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AFD82" w14:textId="40FBD652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Manual de Usuario – Tablero Predictivo “Transporte Minero”</w:t>
      </w:r>
    </w:p>
    <w:p w14:paraId="5CECF451" w14:textId="1859D6EB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 Descripción general</w:t>
      </w:r>
    </w:p>
    <w:p w14:paraId="0965A2C4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El tablero “Transporte Minero Predictivo” permite visualizar el comportamiento operativo de los camiones 793 y realizar predicciones sobre detenciones improductivas y eficiencia de los ciclos.</w:t>
      </w:r>
    </w:p>
    <w:p w14:paraId="01EBA515" w14:textId="32C46AEC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Está desarrollado en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Dash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 (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Plotly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) y desplegado junto a una API de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FastAPI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>, la cual ejecuta los modelos predictivos entrenados en Python.</w:t>
      </w:r>
    </w:p>
    <w:p w14:paraId="4828C5FC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 Acceso al tablero</w:t>
      </w:r>
    </w:p>
    <w:p w14:paraId="5F402698" w14:textId="77777777" w:rsidR="00BF74A5" w:rsidRPr="00BF74A5" w:rsidRDefault="00BF74A5" w:rsidP="00AD7FB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Modo local:</w:t>
      </w:r>
    </w:p>
    <w:p w14:paraId="3B158217" w14:textId="77777777" w:rsidR="00BF74A5" w:rsidRPr="00BF74A5" w:rsidRDefault="00BF74A5" w:rsidP="00AD7FB1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Si se ejecuta con Docker, el tablero se accede desde el navegador en:</w:t>
      </w:r>
    </w:p>
    <w:p w14:paraId="432C8346" w14:textId="57FA8AE1" w:rsidR="00BF74A5" w:rsidRPr="00BF74A5" w:rsidRDefault="00BF74A5" w:rsidP="00AD7FB1">
      <w:pPr>
        <w:pStyle w:val="Prrafodelista"/>
        <w:numPr>
          <w:ilvl w:val="1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http://127.0.0.1:8550</w:t>
      </w:r>
    </w:p>
    <w:p w14:paraId="1DB4E2E2" w14:textId="513F34A8" w:rsidR="00BF74A5" w:rsidRPr="00BF74A5" w:rsidRDefault="00BF74A5" w:rsidP="00AD7FB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Modo nube (EC2</w:t>
      </w:r>
      <w:r>
        <w:rPr>
          <w:rFonts w:eastAsia="Times New Roman" w:cs="Times New Roman"/>
          <w:kern w:val="0"/>
          <w:lang w:eastAsia="es-MX"/>
          <w14:ligatures w14:val="none"/>
        </w:rPr>
        <w:t>)</w:t>
      </w:r>
      <w:r w:rsidRPr="00BF74A5">
        <w:rPr>
          <w:rFonts w:eastAsia="Times New Roman" w:cs="Times New Roman"/>
          <w:kern w:val="0"/>
          <w:lang w:eastAsia="es-MX"/>
          <w14:ligatures w14:val="none"/>
        </w:rPr>
        <w:t>:</w:t>
      </w:r>
    </w:p>
    <w:p w14:paraId="3F70B265" w14:textId="77777777" w:rsidR="00BF74A5" w:rsidRPr="00BF74A5" w:rsidRDefault="00BF74A5" w:rsidP="00AD7FB1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Desde cualquier navegador, reemplazar 127.0.0.1 por la IP pública del servidor:</w:t>
      </w:r>
    </w:p>
    <w:p w14:paraId="6E6B2C20" w14:textId="69062596" w:rsidR="00BF74A5" w:rsidRPr="00BF74A5" w:rsidRDefault="00BF74A5" w:rsidP="00AD7FB1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http://&lt;</w:t>
      </w:r>
      <w:r w:rsidRPr="00BF74A5">
        <w:rPr>
          <w:rFonts w:eastAsia="Times New Roman" w:cs="Times New Roman"/>
          <w:kern w:val="0"/>
          <w:highlight w:val="yellow"/>
          <w:lang w:eastAsia="es-MX"/>
          <w14:ligatures w14:val="none"/>
        </w:rPr>
        <w:t>IP-PUBLICA</w:t>
      </w:r>
      <w:r w:rsidRPr="00BF74A5">
        <w:rPr>
          <w:rFonts w:eastAsia="Times New Roman" w:cs="Times New Roman"/>
          <w:kern w:val="0"/>
          <w:lang w:eastAsia="es-MX"/>
          <w14:ligatures w14:val="none"/>
        </w:rPr>
        <w:t>&gt;:8550</w:t>
      </w:r>
    </w:p>
    <w:p w14:paraId="38057D2E" w14:textId="00D3F8BC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3. Estructura del tablero</w:t>
      </w:r>
    </w:p>
    <w:p w14:paraId="2BC6C1A6" w14:textId="5EFA06C2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El tablero se divide en cuatro secciones principales:</w:t>
      </w:r>
    </w:p>
    <w:p w14:paraId="02FFB4C1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3"/>
        <w:rPr>
          <w:rFonts w:eastAsia="Times New Roman" w:cs="Times New Roman"/>
          <w:b/>
          <w:bCs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lang w:eastAsia="es-MX"/>
          <w14:ligatures w14:val="none"/>
        </w:rPr>
        <w:t>A. Indicadores generales</w:t>
      </w:r>
    </w:p>
    <w:p w14:paraId="26C6137A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Ubicados en la parte superior, muestran información resumida del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dataset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>:</w:t>
      </w:r>
    </w:p>
    <w:p w14:paraId="17E5EE1E" w14:textId="77777777" w:rsidR="00BF74A5" w:rsidRPr="00BF74A5" w:rsidRDefault="00BF74A5" w:rsidP="00AD7FB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Ciclos eficientes (%): proporción de ciclos calificados como eficientes.</w:t>
      </w:r>
    </w:p>
    <w:p w14:paraId="6AECA141" w14:textId="77777777" w:rsidR="00BF74A5" w:rsidRPr="00BF74A5" w:rsidRDefault="00BF74A5" w:rsidP="00AD7FB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Detenciones camión vacío &gt; 6 min: número de eventos detectados con tiempo detenido superior a 6 minutos.</w:t>
      </w:r>
    </w:p>
    <w:p w14:paraId="12F328D6" w14:textId="77777777" w:rsidR="00BF74A5" w:rsidRPr="00BF74A5" w:rsidRDefault="00BF74A5" w:rsidP="00AD7FB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Detenciones camión cargado &gt; 6 min: número de eventos de detención con carga.</w:t>
      </w:r>
    </w:p>
    <w:p w14:paraId="5E28A215" w14:textId="419B9A12" w:rsidR="00BF74A5" w:rsidRPr="00BF74A5" w:rsidRDefault="00BF74A5" w:rsidP="00AD7FB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Total de ciclos registrados: cantidad total de observaciones disponibles en la base de datos.</w:t>
      </w:r>
    </w:p>
    <w:p w14:paraId="1CB3D1F9" w14:textId="5BCFDF16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kern w:val="0"/>
          <w:lang w:eastAsia="es-MX"/>
          <w14:ligatures w14:val="none"/>
        </w:rPr>
        <w:t>**</w:t>
      </w: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Estos indicadores se calculan automáticamente al cargar el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dataset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 df_final.csv.</w:t>
      </w:r>
    </w:p>
    <w:p w14:paraId="398B0251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3"/>
        <w:rPr>
          <w:rFonts w:eastAsia="Times New Roman" w:cs="Times New Roman"/>
          <w:b/>
          <w:bCs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lang w:eastAsia="es-MX"/>
          <w14:ligatures w14:val="none"/>
        </w:rPr>
        <w:lastRenderedPageBreak/>
        <w:t>B. Distribución de eficiencia (Gráfica circular)</w:t>
      </w:r>
    </w:p>
    <w:p w14:paraId="24E4B47F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Presenta la proporción de ciclos eficientes e ineficientes en el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dataset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>.</w:t>
      </w:r>
    </w:p>
    <w:p w14:paraId="74ED2228" w14:textId="77777777" w:rsidR="00BF74A5" w:rsidRPr="00BF74A5" w:rsidRDefault="00BF74A5" w:rsidP="00AD7FB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Color verde: Eficientes</w:t>
      </w:r>
    </w:p>
    <w:p w14:paraId="00D6586E" w14:textId="69378CAE" w:rsidR="00BF74A5" w:rsidRPr="00BF74A5" w:rsidRDefault="00BF74A5" w:rsidP="00AD7FB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Color rojo: Ineficientes</w:t>
      </w:r>
    </w:p>
    <w:p w14:paraId="591FE36B" w14:textId="536ADD1C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Permite identificar rápidamente el porcentaje de operaciones que presentan buen desempeño.</w:t>
      </w:r>
    </w:p>
    <w:p w14:paraId="376473A3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3"/>
        <w:rPr>
          <w:rFonts w:eastAsia="Times New Roman" w:cs="Times New Roman"/>
          <w:b/>
          <w:bCs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lang w:eastAsia="es-MX"/>
          <w14:ligatures w14:val="none"/>
        </w:rPr>
        <w:t>C. Gráficas de tendencia</w:t>
      </w:r>
    </w:p>
    <w:p w14:paraId="23B5000B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Dos visualizaciones interactivas permiten explorar los datos según la hora del día y el turno:</w:t>
      </w:r>
    </w:p>
    <w:p w14:paraId="71CF78F0" w14:textId="77777777" w:rsidR="00BF74A5" w:rsidRPr="00BF74A5" w:rsidRDefault="00BF74A5" w:rsidP="00AD7FB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Tendencia del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CycleTime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 promedio por hora</w:t>
      </w:r>
    </w:p>
    <w:p w14:paraId="3F5F9250" w14:textId="77777777" w:rsidR="00BF74A5" w:rsidRPr="00BF74A5" w:rsidRDefault="00BF74A5" w:rsidP="00AD7FB1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Muestra el tiempo promedio de ciclo en minutos para cada hora.</w:t>
      </w:r>
    </w:p>
    <w:p w14:paraId="507CDBF5" w14:textId="77777777" w:rsidR="00BF74A5" w:rsidRPr="00BF74A5" w:rsidRDefault="00BF74A5" w:rsidP="00AD7FB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Comparativo de detenciones (Vacío vs. Cargue)</w:t>
      </w:r>
    </w:p>
    <w:p w14:paraId="1B1D6077" w14:textId="7C3601C4" w:rsidR="00BF74A5" w:rsidRPr="00BF74A5" w:rsidRDefault="00BF74A5" w:rsidP="00AD7FB1">
      <w:pPr>
        <w:numPr>
          <w:ilvl w:val="1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Grafica las medias horarias de detención en ambos estados.</w:t>
      </w:r>
    </w:p>
    <w:p w14:paraId="5B78BB07" w14:textId="41ABD336" w:rsid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El usuario puede filtrar por turno (Día, Noche o Todos) mediante un menú desplegable.</w:t>
      </w:r>
    </w:p>
    <w:p w14:paraId="626C71FD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6FC68F08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3"/>
        <w:rPr>
          <w:rFonts w:eastAsia="Times New Roman" w:cs="Times New Roman"/>
          <w:b/>
          <w:bCs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lang w:eastAsia="es-MX"/>
          <w14:ligatures w14:val="none"/>
        </w:rPr>
        <w:t>D. Predicciones de modelos</w:t>
      </w:r>
    </w:p>
    <w:p w14:paraId="160B5482" w14:textId="755DE0A2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El tablero integra tres formularios predictivos, conectados a la API:</w:t>
      </w:r>
    </w:p>
    <w:p w14:paraId="4BB5BEEA" w14:textId="358ABA56" w:rsidR="00BF74A5" w:rsidRPr="00BF74A5" w:rsidRDefault="00BF74A5" w:rsidP="00AD7FB1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4"/>
        <w:rPr>
          <w:rFonts w:eastAsia="Times New Roman" w:cs="Times New Roman"/>
          <w:b/>
          <w:bCs/>
          <w:kern w:val="0"/>
          <w:sz w:val="20"/>
          <w:szCs w:val="2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0"/>
          <w:szCs w:val="20"/>
          <w:lang w:eastAsia="es-MX"/>
          <w14:ligatures w14:val="none"/>
        </w:rPr>
        <w:t>Modelo – Tiempo detenido en vacío</w:t>
      </w:r>
    </w:p>
    <w:p w14:paraId="1669FFFC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Predice la duración esperada de detención (en minutos) cuando el camión se encuentra vacío.</w:t>
      </w:r>
    </w:p>
    <w:p w14:paraId="7B8E2C60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Campos requeridos:</w:t>
      </w:r>
    </w:p>
    <w:p w14:paraId="537AC0DF" w14:textId="351C6BF7" w:rsidR="00BF74A5" w:rsidRPr="00BF74A5" w:rsidRDefault="00BF74A5" w:rsidP="00AD7FB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US" w:eastAsia="es-MX"/>
          <w14:ligatures w14:val="none"/>
        </w:rPr>
      </w:pPr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Payload, 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FuelBurned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, 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CycleTime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, 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EmptyTravelTime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, 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LoadTime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, 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LoadTravelTime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, Hour, 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Turno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 xml:space="preserve"> (día/</w:t>
      </w:r>
      <w:proofErr w:type="spellStart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noche</w:t>
      </w:r>
      <w:proofErr w:type="spellEnd"/>
      <w:r w:rsidRPr="00BF74A5">
        <w:rPr>
          <w:rFonts w:eastAsia="Times New Roman" w:cs="Times New Roman"/>
          <w:kern w:val="0"/>
          <w:lang w:val="en-US" w:eastAsia="es-MX"/>
          <w14:ligatures w14:val="none"/>
        </w:rPr>
        <w:t>)</w:t>
      </w:r>
    </w:p>
    <w:p w14:paraId="65B36657" w14:textId="339BE2BA" w:rsid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Al presionar “Predecir ciclo vacío”, se obtiene el valor estimado de detención.</w:t>
      </w:r>
    </w:p>
    <w:p w14:paraId="3BCA89C5" w14:textId="77777777" w:rsidR="00AD7FB1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7044A3CD" w14:textId="77777777" w:rsidR="00AD7FB1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63B97271" w14:textId="77777777" w:rsidR="00AD7FB1" w:rsidRPr="00BF74A5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1E44CCD8" w14:textId="4659D954" w:rsidR="00BF74A5" w:rsidRPr="00BF74A5" w:rsidRDefault="00BF74A5" w:rsidP="00AD7FB1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4"/>
        <w:rPr>
          <w:rFonts w:eastAsia="Times New Roman" w:cs="Times New Roman"/>
          <w:b/>
          <w:bCs/>
          <w:kern w:val="0"/>
          <w:sz w:val="20"/>
          <w:szCs w:val="2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0"/>
          <w:szCs w:val="20"/>
          <w:lang w:eastAsia="es-MX"/>
          <w14:ligatures w14:val="none"/>
        </w:rPr>
        <w:lastRenderedPageBreak/>
        <w:t>Modelo – Tiempo detenido en cargue</w:t>
      </w:r>
    </w:p>
    <w:p w14:paraId="5073300B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Predice el tiempo de detención durante el proceso de carga.</w:t>
      </w:r>
    </w:p>
    <w:p w14:paraId="6E06EAF6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Campos similares al anterior.</w:t>
      </w:r>
    </w:p>
    <w:p w14:paraId="1A70DED3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El resultado se presenta en minutos.</w:t>
      </w:r>
    </w:p>
    <w:p w14:paraId="7720F713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46B39D78" w14:textId="4985C3D2" w:rsidR="00BF74A5" w:rsidRPr="00BF74A5" w:rsidRDefault="00BF74A5" w:rsidP="00AD7FB1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4"/>
        <w:rPr>
          <w:rFonts w:eastAsia="Times New Roman" w:cs="Times New Roman"/>
          <w:b/>
          <w:bCs/>
          <w:kern w:val="0"/>
          <w:sz w:val="20"/>
          <w:szCs w:val="20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0"/>
          <w:szCs w:val="20"/>
          <w:lang w:eastAsia="es-MX"/>
          <w14:ligatures w14:val="none"/>
        </w:rPr>
        <w:t>Modelo – Clasificación de ciclo eficiente/ineficiente</w:t>
      </w:r>
    </w:p>
    <w:p w14:paraId="73ACF150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Determina si un ciclo completo es eficiente o no, junto con su probabilidad.</w:t>
      </w:r>
    </w:p>
    <w:p w14:paraId="4CB27968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Campos requeridos:</w:t>
      </w:r>
    </w:p>
    <w:p w14:paraId="6EF03EDD" w14:textId="2C56AE0A" w:rsidR="00BF74A5" w:rsidRPr="00BF74A5" w:rsidRDefault="00BF74A5" w:rsidP="00AD7FB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Variables operativas como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Payload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,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FuelBurned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, Distancias, Tiempos de viaje,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TotalStopTime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,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Hour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>, Turno.</w:t>
      </w:r>
    </w:p>
    <w:p w14:paraId="0ADB4245" w14:textId="2F411B74" w:rsidR="00BF74A5" w:rsidRDefault="00BF74A5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El botón “Ejecutar predicción de eficiencia” devuelve una etiqueta (Eficiente o Ineficiente) y una probabilidad asociada.</w:t>
      </w:r>
    </w:p>
    <w:p w14:paraId="42DFAB9E" w14:textId="77777777" w:rsidR="00AD7FB1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2699182C" w14:textId="0FBA29CF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noProof/>
          <w:kern w:val="0"/>
          <w:lang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6DF6FE" wp14:editId="2A31378F">
                <wp:simplePos x="0" y="0"/>
                <wp:positionH relativeFrom="column">
                  <wp:posOffset>-368300</wp:posOffset>
                </wp:positionH>
                <wp:positionV relativeFrom="paragraph">
                  <wp:posOffset>318135</wp:posOffset>
                </wp:positionV>
                <wp:extent cx="994228" cy="304800"/>
                <wp:effectExtent l="0" t="0" r="9525" b="12700"/>
                <wp:wrapNone/>
                <wp:docPr id="80375993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228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6D6125" w14:textId="6427DFB7" w:rsidR="005A2454" w:rsidRPr="005A2454" w:rsidRDefault="005A2454">
                            <w:pP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Sección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6DF6F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29pt;margin-top:25.05pt;width:78.3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" fillcolor="white [3201]" strokeweight=".5pt">
                <v:textbox>
                  <w:txbxContent>
                    <w:p w14:paraId="2D6D6125" w14:textId="6427DFB7" w:rsidR="005A2454" w:rsidRPr="005A2454" w:rsidRDefault="005A2454">
                      <w:pP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>Sección A</w:t>
                      </w:r>
                    </w:p>
                  </w:txbxContent>
                </v:textbox>
              </v:shape>
            </w:pict>
          </mc:Fallback>
        </mc:AlternateContent>
      </w:r>
      <w:r w:rsidRPr="004E0187">
        <w:rPr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5A655D87" wp14:editId="06C31CDA">
            <wp:simplePos x="0" y="0"/>
            <wp:positionH relativeFrom="column">
              <wp:posOffset>698500</wp:posOffset>
            </wp:positionH>
            <wp:positionV relativeFrom="paragraph">
              <wp:posOffset>3175</wp:posOffset>
            </wp:positionV>
            <wp:extent cx="4203700" cy="2136777"/>
            <wp:effectExtent l="0" t="0" r="0" b="0"/>
            <wp:wrapNone/>
            <wp:docPr id="1223935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3592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21367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739470" w14:textId="34EA1C15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159001C6" w14:textId="5521E151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43E11700" w14:textId="73E2980D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noProof/>
          <w:kern w:val="0"/>
          <w:lang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1D0374" wp14:editId="7854BD23">
                <wp:simplePos x="0" y="0"/>
                <wp:positionH relativeFrom="column">
                  <wp:posOffset>-368935</wp:posOffset>
                </wp:positionH>
                <wp:positionV relativeFrom="paragraph">
                  <wp:posOffset>228691</wp:posOffset>
                </wp:positionV>
                <wp:extent cx="994228" cy="304800"/>
                <wp:effectExtent l="0" t="0" r="9525" b="12700"/>
                <wp:wrapNone/>
                <wp:docPr id="4027012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228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B57D60" w14:textId="579D0CFB" w:rsidR="005A2454" w:rsidRPr="005A2454" w:rsidRDefault="005A2454" w:rsidP="005A2454">
                            <w:pP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Sección </w:t>
                            </w: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D0374" id="_x0000_s1027" type="#_x0000_t202" style="position:absolute;left:0;text-align:left;margin-left:-29.05pt;margin-top:18pt;width:78.3pt;height:2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" fillcolor="white [3201]" strokeweight=".5pt">
                <v:textbox>
                  <w:txbxContent>
                    <w:p w14:paraId="2AB57D60" w14:textId="579D0CFB" w:rsidR="005A2454" w:rsidRPr="005A2454" w:rsidRDefault="005A2454" w:rsidP="005A2454">
                      <w:pP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Sección </w:t>
                      </w: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</w:p>
    <w:p w14:paraId="7BCF163D" w14:textId="40D69EC1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3B1840C7" w14:textId="7A902130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5D02BEE9" w14:textId="04BB4342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2491F89D" wp14:editId="4DE935D5">
            <wp:simplePos x="0" y="0"/>
            <wp:positionH relativeFrom="column">
              <wp:posOffset>697865</wp:posOffset>
            </wp:positionH>
            <wp:positionV relativeFrom="paragraph">
              <wp:posOffset>51616</wp:posOffset>
            </wp:positionV>
            <wp:extent cx="4227921" cy="2260370"/>
            <wp:effectExtent l="0" t="0" r="1270" b="635"/>
            <wp:wrapNone/>
            <wp:docPr id="30847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039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371" cy="22702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74A36A" w14:textId="77777777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42B8E856" w14:textId="24EA6BE8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noProof/>
          <w:kern w:val="0"/>
          <w:lang w:eastAsia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FEF1C0" wp14:editId="3F606256">
                <wp:simplePos x="0" y="0"/>
                <wp:positionH relativeFrom="column">
                  <wp:posOffset>-370024</wp:posOffset>
                </wp:positionH>
                <wp:positionV relativeFrom="paragraph">
                  <wp:posOffset>232410</wp:posOffset>
                </wp:positionV>
                <wp:extent cx="994228" cy="304800"/>
                <wp:effectExtent l="0" t="0" r="9525" b="12700"/>
                <wp:wrapNone/>
                <wp:docPr id="142970361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228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4172A0" w14:textId="5ABBB268" w:rsidR="005A2454" w:rsidRPr="005A2454" w:rsidRDefault="005A2454" w:rsidP="005A2454">
                            <w:pP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Sección </w:t>
                            </w: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EF1C0" id="_x0000_s1028" type="#_x0000_t202" style="position:absolute;left:0;text-align:left;margin-left:-29.15pt;margin-top:18.3pt;width:78.3pt;height:2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" fillcolor="white [3201]" strokeweight=".5pt">
                <v:textbox>
                  <w:txbxContent>
                    <w:p w14:paraId="494172A0" w14:textId="5ABBB268" w:rsidR="005A2454" w:rsidRPr="005A2454" w:rsidRDefault="005A2454" w:rsidP="005A2454">
                      <w:pP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Sección </w:t>
                      </w: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</w:p>
    <w:p w14:paraId="432D30F7" w14:textId="706D1C7A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54772FC9" w14:textId="1A4F26FE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24BE78DA" w14:textId="337DE2CA" w:rsidR="005A2454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72E89A87" w14:textId="791AD9C5" w:rsidR="005A2454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63360" behindDoc="0" locked="0" layoutInCell="1" allowOverlap="1" wp14:anchorId="633D8454" wp14:editId="5C684459">
            <wp:simplePos x="0" y="0"/>
            <wp:positionH relativeFrom="column">
              <wp:posOffset>698613</wp:posOffset>
            </wp:positionH>
            <wp:positionV relativeFrom="paragraph">
              <wp:posOffset>-250294</wp:posOffset>
            </wp:positionV>
            <wp:extent cx="4259943" cy="2018665"/>
            <wp:effectExtent l="0" t="0" r="0" b="635"/>
            <wp:wrapNone/>
            <wp:docPr id="73270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0568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9943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BF7858" w14:textId="7F722609" w:rsidR="005A2454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noProof/>
          <w:kern w:val="0"/>
          <w:lang w:eastAsia="es-MX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517A10" wp14:editId="1B4CF1A3">
                <wp:simplePos x="0" y="0"/>
                <wp:positionH relativeFrom="column">
                  <wp:posOffset>-367438</wp:posOffset>
                </wp:positionH>
                <wp:positionV relativeFrom="paragraph">
                  <wp:posOffset>229304</wp:posOffset>
                </wp:positionV>
                <wp:extent cx="994228" cy="304800"/>
                <wp:effectExtent l="0" t="0" r="9525" b="12700"/>
                <wp:wrapNone/>
                <wp:docPr id="111432380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228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3EFE50" w14:textId="29FE2594" w:rsidR="005A2454" w:rsidRPr="005A2454" w:rsidRDefault="005A2454" w:rsidP="005A2454">
                            <w:pP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Sección </w:t>
                            </w:r>
                            <w:r>
                              <w:rPr>
                                <w:b/>
                                <w:color w:val="F6C5AC" w:themeColor="accent2" w:themeTint="66"/>
                                <w:lang w:val="es-ES_tradnl"/>
                                <w14:textOutline w14:w="11112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17A10" id="_x0000_s1029" type="#_x0000_t202" style="position:absolute;left:0;text-align:left;margin-left:-28.95pt;margin-top:18.05pt;width:78.3pt;height:2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" fillcolor="white [3201]" strokeweight=".5pt">
                <v:textbox>
                  <w:txbxContent>
                    <w:p w14:paraId="5C3EFE50" w14:textId="29FE2594" w:rsidR="005A2454" w:rsidRPr="005A2454" w:rsidRDefault="005A2454" w:rsidP="005A2454">
                      <w:pP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Sección </w:t>
                      </w:r>
                      <w:r>
                        <w:rPr>
                          <w:b/>
                          <w:color w:val="F6C5AC" w:themeColor="accent2" w:themeTint="66"/>
                          <w:lang w:val="es-ES_tradnl"/>
                          <w14:textOutline w14:w="11112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</w:p>
    <w:p w14:paraId="61EC1451" w14:textId="77777777" w:rsidR="00AD7FB1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455F36C4" w14:textId="77777777" w:rsidR="00AD7FB1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4BF60199" w14:textId="77777777" w:rsidR="00AD7FB1" w:rsidRDefault="00AD7FB1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2037BC6B" w14:textId="77777777" w:rsidR="005A2454" w:rsidRPr="00BF74A5" w:rsidRDefault="005A2454" w:rsidP="00AD7FB1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</w:p>
    <w:p w14:paraId="1889F7E2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4. Interpretación de resultados</w:t>
      </w:r>
    </w:p>
    <w:p w14:paraId="7FF75005" w14:textId="77777777" w:rsidR="00BF74A5" w:rsidRPr="00BF74A5" w:rsidRDefault="00BF74A5" w:rsidP="00AD7FB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Los valores predichos en minutos indican la magnitud estimada de la detención.</w:t>
      </w:r>
    </w:p>
    <w:p w14:paraId="4DC5D57D" w14:textId="77777777" w:rsidR="00BF74A5" w:rsidRPr="00BF74A5" w:rsidRDefault="00BF74A5" w:rsidP="00AD7FB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En el modelo de eficiencia, una probabilidad cercana a 1 indica alta confianza en que el ciclo será eficiente.</w:t>
      </w:r>
    </w:p>
    <w:p w14:paraId="2F87C3D2" w14:textId="5BE0D5E1" w:rsidR="00BF74A5" w:rsidRPr="00BF74A5" w:rsidRDefault="00BF74A5" w:rsidP="00AD7FB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Se recomienda analizar las predicciones junto a los gráficos para identificar patrones operativos.</w:t>
      </w:r>
    </w:p>
    <w:p w14:paraId="06701281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5. Errores comunes</w:t>
      </w:r>
    </w:p>
    <w:p w14:paraId="14828FB8" w14:textId="77777777" w:rsidR="00BF74A5" w:rsidRPr="00BF74A5" w:rsidRDefault="00BF74A5" w:rsidP="00AD7FB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Si el tablero muestra Error: conexión rechazada, asegúrese de que la API esté activa en el puerto 8500.</w:t>
      </w:r>
    </w:p>
    <w:p w14:paraId="6FD049CD" w14:textId="77777777" w:rsidR="00BF74A5" w:rsidRPr="00BF74A5" w:rsidRDefault="00BF74A5" w:rsidP="00AD7FB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Si aparece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Expecting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value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: line 1 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column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 1, puede deberse a campos vacíos o datos no numéricos.</w:t>
      </w:r>
    </w:p>
    <w:p w14:paraId="4C4CF60A" w14:textId="51A623E5" w:rsidR="00BF74A5" w:rsidRPr="005A2454" w:rsidRDefault="00BF74A5" w:rsidP="00AD7FB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Verifique que los modelos .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pkl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 xml:space="preserve"> estén correctamente ubicados en la carpeta /</w:t>
      </w:r>
      <w:proofErr w:type="spellStart"/>
      <w:r w:rsidRPr="00BF74A5">
        <w:rPr>
          <w:rFonts w:eastAsia="Times New Roman" w:cs="Times New Roman"/>
          <w:kern w:val="0"/>
          <w:lang w:eastAsia="es-MX"/>
          <w14:ligatures w14:val="none"/>
        </w:rPr>
        <w:t>models</w:t>
      </w:r>
      <w:proofErr w:type="spellEnd"/>
      <w:r w:rsidRPr="00BF74A5">
        <w:rPr>
          <w:rFonts w:eastAsia="Times New Roman" w:cs="Times New Roman"/>
          <w:kern w:val="0"/>
          <w:lang w:eastAsia="es-MX"/>
          <w14:ligatures w14:val="none"/>
        </w:rPr>
        <w:t>.</w:t>
      </w:r>
    </w:p>
    <w:p w14:paraId="1E3156D0" w14:textId="77777777" w:rsidR="00BF74A5" w:rsidRPr="00BF74A5" w:rsidRDefault="00BF74A5" w:rsidP="00AD7FB1">
      <w:pPr>
        <w:spacing w:before="100" w:beforeAutospacing="1" w:after="100" w:afterAutospacing="1" w:line="240" w:lineRule="auto"/>
        <w:jc w:val="both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F74A5">
        <w:rPr>
          <w:rFonts w:eastAsia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6. Requisitos del sistema</w:t>
      </w:r>
    </w:p>
    <w:p w14:paraId="65DC2DD2" w14:textId="77777777" w:rsidR="00BF74A5" w:rsidRPr="00BF74A5" w:rsidRDefault="00BF74A5" w:rsidP="00AD7FB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Python 3.10+</w:t>
      </w:r>
    </w:p>
    <w:p w14:paraId="4AD6BD56" w14:textId="77777777" w:rsidR="00BF74A5" w:rsidRPr="00BF74A5" w:rsidRDefault="00BF74A5" w:rsidP="00AD7FB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Dependencias instaladas desde requirements.txt</w:t>
      </w:r>
    </w:p>
    <w:p w14:paraId="2B2A633C" w14:textId="77777777" w:rsidR="00BF74A5" w:rsidRPr="00BF74A5" w:rsidRDefault="00BF74A5" w:rsidP="00AD7FB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Navegador actualizado (Google Chrome recomendado)</w:t>
      </w:r>
    </w:p>
    <w:p w14:paraId="142DCA38" w14:textId="77777777" w:rsidR="00BF74A5" w:rsidRPr="00BF74A5" w:rsidRDefault="00BF74A5" w:rsidP="00AD7FB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eastAsia="es-MX"/>
          <w14:ligatures w14:val="none"/>
        </w:rPr>
      </w:pPr>
      <w:r w:rsidRPr="00BF74A5">
        <w:rPr>
          <w:rFonts w:eastAsia="Times New Roman" w:cs="Times New Roman"/>
          <w:kern w:val="0"/>
          <w:lang w:eastAsia="es-MX"/>
          <w14:ligatures w14:val="none"/>
        </w:rPr>
        <w:t>Docker (opcional para despliegue rápido)</w:t>
      </w:r>
    </w:p>
    <w:p w14:paraId="77EA8649" w14:textId="10CDA96F" w:rsidR="00C12C97" w:rsidRPr="00BF74A5" w:rsidRDefault="00C12C97" w:rsidP="00AD7FB1">
      <w:pPr>
        <w:spacing w:line="240" w:lineRule="auto"/>
        <w:jc w:val="both"/>
      </w:pPr>
    </w:p>
    <w:sectPr w:rsidR="00C12C97" w:rsidRPr="00BF74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11815"/>
    <w:multiLevelType w:val="multilevel"/>
    <w:tmpl w:val="0A7E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C3E87"/>
    <w:multiLevelType w:val="multilevel"/>
    <w:tmpl w:val="EEEC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7D7570"/>
    <w:multiLevelType w:val="multilevel"/>
    <w:tmpl w:val="21FC2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A14257"/>
    <w:multiLevelType w:val="hybridMultilevel"/>
    <w:tmpl w:val="69A0A760"/>
    <w:lvl w:ilvl="0" w:tplc="8586F22E">
      <w:start w:val="1"/>
      <w:numFmt w:val="bullet"/>
      <w:lvlText w:val="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C71C87"/>
    <w:multiLevelType w:val="hybridMultilevel"/>
    <w:tmpl w:val="E500C7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DD47BF"/>
    <w:multiLevelType w:val="multilevel"/>
    <w:tmpl w:val="555E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63D4D"/>
    <w:multiLevelType w:val="multilevel"/>
    <w:tmpl w:val="C604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D83910"/>
    <w:multiLevelType w:val="multilevel"/>
    <w:tmpl w:val="ADC0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DF3699"/>
    <w:multiLevelType w:val="multilevel"/>
    <w:tmpl w:val="91D8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5227DE"/>
    <w:multiLevelType w:val="multilevel"/>
    <w:tmpl w:val="6F40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5D5393"/>
    <w:multiLevelType w:val="multilevel"/>
    <w:tmpl w:val="D78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89380">
    <w:abstractNumId w:val="9"/>
  </w:num>
  <w:num w:numId="2" w16cid:durableId="172501646">
    <w:abstractNumId w:val="5"/>
  </w:num>
  <w:num w:numId="3" w16cid:durableId="1315181302">
    <w:abstractNumId w:val="8"/>
  </w:num>
  <w:num w:numId="4" w16cid:durableId="791750471">
    <w:abstractNumId w:val="2"/>
  </w:num>
  <w:num w:numId="5" w16cid:durableId="535048686">
    <w:abstractNumId w:val="0"/>
  </w:num>
  <w:num w:numId="6" w16cid:durableId="1816221272">
    <w:abstractNumId w:val="1"/>
  </w:num>
  <w:num w:numId="7" w16cid:durableId="1071662085">
    <w:abstractNumId w:val="6"/>
  </w:num>
  <w:num w:numId="8" w16cid:durableId="1557424667">
    <w:abstractNumId w:val="7"/>
  </w:num>
  <w:num w:numId="9" w16cid:durableId="194003986">
    <w:abstractNumId w:val="10"/>
  </w:num>
  <w:num w:numId="10" w16cid:durableId="815223390">
    <w:abstractNumId w:val="3"/>
  </w:num>
  <w:num w:numId="11" w16cid:durableId="800538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A5"/>
    <w:rsid w:val="00154D7D"/>
    <w:rsid w:val="00245083"/>
    <w:rsid w:val="00570C4B"/>
    <w:rsid w:val="005A2454"/>
    <w:rsid w:val="00AD7FB1"/>
    <w:rsid w:val="00BF74A5"/>
    <w:rsid w:val="00C12C97"/>
    <w:rsid w:val="00C21303"/>
    <w:rsid w:val="00DB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5B75A"/>
  <w15:chartTrackingRefBased/>
  <w15:docId w15:val="{7D3A649A-6B01-2D48-89BB-34976A9F0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F7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F7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7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7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7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7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7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F7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F7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BF74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BF74A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74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74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74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74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7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7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7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7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7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74A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74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74A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7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74A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74A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BF7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s1">
    <w:name w:val="s1"/>
    <w:basedOn w:val="Fuentedeprrafopredeter"/>
    <w:rsid w:val="00BF74A5"/>
  </w:style>
  <w:style w:type="paragraph" w:customStyle="1" w:styleId="p2">
    <w:name w:val="p2"/>
    <w:basedOn w:val="Normal"/>
    <w:rsid w:val="00BF7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s2">
    <w:name w:val="s2"/>
    <w:basedOn w:val="Fuentedeprrafopredeter"/>
    <w:rsid w:val="00BF74A5"/>
  </w:style>
  <w:style w:type="paragraph" w:customStyle="1" w:styleId="p3">
    <w:name w:val="p3"/>
    <w:basedOn w:val="Normal"/>
    <w:rsid w:val="00BF74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s3">
    <w:name w:val="s3"/>
    <w:basedOn w:val="Fuentedeprrafopredeter"/>
    <w:rsid w:val="00BF74A5"/>
  </w:style>
  <w:style w:type="character" w:customStyle="1" w:styleId="s4">
    <w:name w:val="s4"/>
    <w:basedOn w:val="Fuentedeprrafopredeter"/>
    <w:rsid w:val="00BF74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576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Cortes</dc:creator>
  <cp:keywords/>
  <dc:description/>
  <cp:lastModifiedBy>Luis Eduardo Cortes</cp:lastModifiedBy>
  <cp:revision>3</cp:revision>
  <dcterms:created xsi:type="dcterms:W3CDTF">2025-11-22T03:21:00Z</dcterms:created>
  <dcterms:modified xsi:type="dcterms:W3CDTF">2025-11-24T04:32:00Z</dcterms:modified>
</cp:coreProperties>
</file>