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3C96" w14:textId="77777777" w:rsidR="00D668AC" w:rsidRDefault="00D668AC" w:rsidP="00D668AC">
      <w:pPr>
        <w:pStyle w:val="BodyText"/>
        <w:rPr>
          <w:b/>
          <w:bCs/>
        </w:rPr>
      </w:pPr>
      <w:r>
        <w:rPr>
          <w:b/>
          <w:bCs/>
        </w:rPr>
        <w:t>PRACTICE AREAS:</w:t>
      </w:r>
    </w:p>
    <w:p w14:paraId="764EA095" w14:textId="77777777" w:rsidR="00D668AC" w:rsidRDefault="00D668AC" w:rsidP="00D668AC">
      <w:pPr>
        <w:pStyle w:val="BodyText"/>
        <w:ind w:left="720"/>
        <w:rPr>
          <w:b/>
          <w:bCs/>
        </w:rPr>
      </w:pPr>
    </w:p>
    <w:p w14:paraId="0AE6B726" w14:textId="77777777" w:rsidR="00D668AC" w:rsidRDefault="00D668AC" w:rsidP="00D668AC">
      <w:pPr>
        <w:pStyle w:val="BodyText"/>
        <w:rPr>
          <w:b/>
          <w:bCs/>
        </w:rPr>
      </w:pPr>
    </w:p>
    <w:p w14:paraId="4C0C6921" w14:textId="4EB82EC2" w:rsidR="00D668AC" w:rsidRPr="00D668AC" w:rsidRDefault="00D668AC" w:rsidP="00D668AC">
      <w:pPr>
        <w:pStyle w:val="BodyText"/>
        <w:rPr>
          <w:b/>
          <w:bCs/>
        </w:rPr>
      </w:pPr>
      <w:r w:rsidRPr="00D668AC">
        <w:rPr>
          <w:b/>
          <w:bCs/>
        </w:rPr>
        <w:t>White Collar Defense / Government &amp; Grand Jury Investigations</w:t>
      </w:r>
    </w:p>
    <w:p w14:paraId="1329FD91" w14:textId="77777777" w:rsidR="00D668AC" w:rsidRPr="00D668AC" w:rsidRDefault="00D668AC" w:rsidP="00D668AC">
      <w:pPr>
        <w:pStyle w:val="BodyText"/>
      </w:pPr>
      <w:r w:rsidRPr="00D668AC">
        <w:t>CLF defends individuals and businesses during administrative, civil, and criminal white-collar government and grand jury investigations and litigation matters. CLF has decades of experience defending clients in the full range of white-collar matters, including, but not limited to, general fraud, health care, securities, cybersecurity, employment-related violations, immigration-related violations, tax, breach of fiduciary duties, false claims, kickbacks, and industry-specific regulatory and civil violations.</w:t>
      </w:r>
    </w:p>
    <w:p w14:paraId="2C2C5ACE" w14:textId="77777777" w:rsidR="00D668AC" w:rsidRPr="00D668AC" w:rsidRDefault="00D668AC" w:rsidP="00D668AC">
      <w:pPr>
        <w:pStyle w:val="BodyText"/>
        <w:rPr>
          <w:b/>
          <w:bCs/>
        </w:rPr>
      </w:pPr>
      <w:r w:rsidRPr="00D668AC">
        <w:rPr>
          <w:b/>
          <w:bCs/>
        </w:rPr>
        <w:t>Professional Licensing Investigations &amp; Actions</w:t>
      </w:r>
    </w:p>
    <w:p w14:paraId="3CA45240" w14:textId="77777777" w:rsidR="00D668AC" w:rsidRDefault="00D668AC" w:rsidP="00D668AC">
      <w:pPr>
        <w:pStyle w:val="BodyText"/>
      </w:pPr>
      <w:r w:rsidRPr="00D668AC">
        <w:t xml:space="preserve">CLF defends professionals during professional licensing investigations and professional litigation matters. CLF has decades of experience assisting professionals navigate these stressful and </w:t>
      </w:r>
      <w:proofErr w:type="gramStart"/>
      <w:r w:rsidRPr="00D668AC">
        <w:t>high-stakes</w:t>
      </w:r>
      <w:proofErr w:type="gramEnd"/>
      <w:r w:rsidRPr="00D668AC">
        <w:t xml:space="preserve"> matters.</w:t>
      </w:r>
    </w:p>
    <w:p w14:paraId="605BCDA1" w14:textId="77777777" w:rsidR="00D668AC" w:rsidRPr="00D668AC" w:rsidRDefault="00D668AC" w:rsidP="00D668AC">
      <w:pPr>
        <w:pStyle w:val="BodyText"/>
        <w:rPr>
          <w:b/>
          <w:bCs/>
        </w:rPr>
      </w:pPr>
      <w:r w:rsidRPr="00D668AC">
        <w:rPr>
          <w:b/>
          <w:bCs/>
        </w:rPr>
        <w:t>Complex Concurrent / Parallel Proceedings</w:t>
      </w:r>
    </w:p>
    <w:p w14:paraId="3CEC90B3" w14:textId="77777777" w:rsidR="00D668AC" w:rsidRDefault="00D668AC" w:rsidP="00D668AC">
      <w:pPr>
        <w:pStyle w:val="BodyText"/>
      </w:pPr>
      <w:r w:rsidRPr="00D668AC">
        <w:t>CLF defends clients when white-collar allegations trigger multiple and simultaneous “parallel” civil, administrative, and criminal actions. CLF has decades of experience leading and managing these complex, high-stakes and high-risk matters and is highly effective in the strategic coordination needed to minimize exposure and secure the best possible outcome.</w:t>
      </w:r>
    </w:p>
    <w:p w14:paraId="09A87140" w14:textId="77777777" w:rsidR="00D668AC" w:rsidRPr="00D668AC" w:rsidRDefault="00D668AC" w:rsidP="00D668AC">
      <w:pPr>
        <w:pStyle w:val="BodyText"/>
        <w:rPr>
          <w:b/>
          <w:bCs/>
        </w:rPr>
      </w:pPr>
      <w:r w:rsidRPr="00D668AC">
        <w:rPr>
          <w:b/>
          <w:bCs/>
        </w:rPr>
        <w:t>General Business and Employment Litigation &amp; Dispute Resolution</w:t>
      </w:r>
    </w:p>
    <w:p w14:paraId="1E0D4898" w14:textId="77777777" w:rsidR="00D668AC" w:rsidRDefault="00D668AC" w:rsidP="00D668AC">
      <w:pPr>
        <w:pStyle w:val="BodyText"/>
      </w:pPr>
      <w:r w:rsidRPr="00D668AC">
        <w:t>CLF defends small business owners in business and employment disputes. CLF helps clients manage allegations of wage violations, harassment, privacy, non-competes, and trade secrets. CLF handles business disputes involving partnerships, contracts, and intellectual property.</w:t>
      </w:r>
    </w:p>
    <w:p w14:paraId="1649CF8E" w14:textId="77777777" w:rsidR="00D668AC" w:rsidRPr="00D668AC" w:rsidRDefault="00D668AC" w:rsidP="00D668AC">
      <w:pPr>
        <w:pStyle w:val="BodyText"/>
        <w:rPr>
          <w:b/>
          <w:bCs/>
        </w:rPr>
      </w:pPr>
      <w:r w:rsidRPr="00D668AC">
        <w:rPr>
          <w:b/>
          <w:bCs/>
        </w:rPr>
        <w:t>General Counsel and Compliance</w:t>
      </w:r>
    </w:p>
    <w:p w14:paraId="28AC2CDD" w14:textId="77777777" w:rsidR="00D668AC" w:rsidRPr="00D668AC" w:rsidRDefault="00D668AC" w:rsidP="00D668AC">
      <w:pPr>
        <w:pStyle w:val="BodyText"/>
      </w:pPr>
      <w:r w:rsidRPr="00D668AC">
        <w:t>CLF provides general counsel and legal compliance advice to clients seeking to manage legal risk to their business relating to compliance with city, state, and federal law.</w:t>
      </w:r>
    </w:p>
    <w:p w14:paraId="3D252667" w14:textId="77777777" w:rsidR="00D668AC" w:rsidRPr="00D668AC" w:rsidRDefault="00D668AC" w:rsidP="00D668AC">
      <w:pPr>
        <w:pStyle w:val="BodyText"/>
        <w:rPr>
          <w:b/>
          <w:bCs/>
        </w:rPr>
      </w:pPr>
      <w:r w:rsidRPr="00D668AC">
        <w:rPr>
          <w:b/>
          <w:bCs/>
        </w:rPr>
        <w:t>Criminal Law</w:t>
      </w:r>
    </w:p>
    <w:p w14:paraId="339A0819" w14:textId="500CEB25" w:rsidR="009F4360" w:rsidRPr="009F4360" w:rsidRDefault="00D668AC" w:rsidP="0097271F">
      <w:pPr>
        <w:pStyle w:val="BodyText"/>
      </w:pPr>
      <w:r w:rsidRPr="00D668AC">
        <w:t>CLF defends high-stakes criminal matters for professionals and business owners.</w:t>
      </w:r>
    </w:p>
    <w:sectPr w:rsidR="009F4360" w:rsidRPr="009F4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85AF5"/>
    <w:multiLevelType w:val="multilevel"/>
    <w:tmpl w:val="E6700ECC"/>
    <w:lvl w:ilvl="0">
      <w:start w:val="1"/>
      <w:numFmt w:val="upperLetter"/>
      <w:pStyle w:val="ParaAlpha"/>
      <w:lvlText w:val="%1."/>
      <w:lvlJc w:val="left"/>
      <w:pPr>
        <w:tabs>
          <w:tab w:val="num" w:pos="720"/>
        </w:tabs>
        <w:ind w:left="0" w:firstLine="720"/>
      </w:pPr>
      <w:rPr>
        <w:rFonts w:cs="Arial" w:hint="default"/>
        <w:bCs w:val="0"/>
        <w:iCs w:val="0"/>
        <w:color w:val="auto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0" w:firstLine="1440"/>
      </w:pPr>
      <w:rPr>
        <w:rFonts w:hint="default"/>
      </w:rPr>
    </w:lvl>
    <w:lvl w:ilvl="2">
      <w:start w:val="1"/>
      <w:numFmt w:val="lowerLetter"/>
      <w:lvlText w:val="%3."/>
      <w:lvlJc w:val="right"/>
      <w:pPr>
        <w:tabs>
          <w:tab w:val="num" w:pos="2880"/>
        </w:tabs>
        <w:ind w:left="2160" w:firstLine="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288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" w15:restartNumberingAfterBreak="0">
    <w:nsid w:val="29E91973"/>
    <w:multiLevelType w:val="hybridMultilevel"/>
    <w:tmpl w:val="67221DA6"/>
    <w:lvl w:ilvl="0" w:tplc="B996462C">
      <w:start w:val="1"/>
      <w:numFmt w:val="lowerLetter"/>
      <w:pStyle w:val="Heading4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C725F52"/>
    <w:multiLevelType w:val="hybridMultilevel"/>
    <w:tmpl w:val="DCAAF396"/>
    <w:lvl w:ilvl="0" w:tplc="87C40384">
      <w:start w:val="1"/>
      <w:numFmt w:val="lowerRoman"/>
      <w:pStyle w:val="Heading5"/>
      <w:lvlText w:val="%1)"/>
      <w:lvlJc w:val="left"/>
      <w:pPr>
        <w:ind w:left="2880" w:hanging="360"/>
      </w:pPr>
      <w:rPr>
        <w:rFonts w:ascii="Times New Roman Bold" w:hAnsi="Times New Roman Bold" w:hint="default"/>
        <w:b/>
        <w:i w:val="0"/>
        <w:color w:val="auto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 w15:restartNumberingAfterBreak="0">
    <w:nsid w:val="472F0921"/>
    <w:multiLevelType w:val="multilevel"/>
    <w:tmpl w:val="AC4C51F4"/>
    <w:lvl w:ilvl="0">
      <w:start w:val="1"/>
      <w:numFmt w:val="decimal"/>
      <w:pStyle w:val="ParaNumbered"/>
      <w:lvlText w:val="%1."/>
      <w:lvlJc w:val="left"/>
      <w:pPr>
        <w:tabs>
          <w:tab w:val="num" w:pos="0"/>
        </w:tabs>
        <w:ind w:left="0" w:firstLine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0" w:firstLine="1440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0"/>
        </w:tabs>
        <w:ind w:left="0" w:firstLine="21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" w15:restartNumberingAfterBreak="0">
    <w:nsid w:val="4A600AC8"/>
    <w:multiLevelType w:val="multilevel"/>
    <w:tmpl w:val="72522868"/>
    <w:lvl w:ilvl="0">
      <w:start w:val="1"/>
      <w:numFmt w:val="upperRoman"/>
      <w:pStyle w:val="Heading1"/>
      <w:lvlText w:val="%1."/>
      <w:lvlJc w:val="left"/>
      <w:pPr>
        <w:ind w:left="720" w:hanging="720"/>
      </w:pPr>
      <w:rPr>
        <w:rFonts w:ascii="Times New Roman Bold" w:hAnsi="Times New Roman Bold" w:hint="default"/>
        <w:b/>
        <w:i w:val="0"/>
        <w:color w:val="auto"/>
        <w:sz w:val="24"/>
        <w:u w:val="none"/>
      </w:rPr>
    </w:lvl>
    <w:lvl w:ilvl="1">
      <w:start w:val="1"/>
      <w:numFmt w:val="upperLetter"/>
      <w:lvlText w:val="%2."/>
      <w:lvlJc w:val="left"/>
      <w:pPr>
        <w:ind w:left="1440" w:hanging="720"/>
      </w:pPr>
      <w:rPr>
        <w:rFonts w:ascii="Times New Roman Bold" w:hAnsi="Times New Roman Bold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3."/>
      <w:lvlJc w:val="left"/>
      <w:pPr>
        <w:ind w:left="2160" w:hanging="720"/>
      </w:pPr>
      <w:rPr>
        <w:rFonts w:ascii="Times New Roman Bold" w:hAnsi="Times New Roman Bold" w:hint="default"/>
        <w:b/>
        <w:i w:val="0"/>
        <w:color w:val="auto"/>
        <w:sz w:val="24"/>
        <w:u w:val="none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ascii="Times New Roman Bold" w:hAnsi="Times New Roman Bold" w:hint="default"/>
        <w:b/>
        <w:i w:val="0"/>
        <w:color w:val="auto"/>
        <w:sz w:val="24"/>
        <w:u w:val="none"/>
      </w:rPr>
    </w:lvl>
    <w:lvl w:ilvl="4">
      <w:start w:val="1"/>
      <w:numFmt w:val="lowerRoman"/>
      <w:lvlText w:val="%5."/>
      <w:lvlJc w:val="left"/>
      <w:pPr>
        <w:ind w:left="3600" w:hanging="720"/>
      </w:pPr>
      <w:rPr>
        <w:rFonts w:ascii="Times New Roman Bold" w:hAnsi="Times New Roman Bold" w:hint="default"/>
        <w:b/>
        <w:i w:val="0"/>
        <w:color w:val="auto"/>
        <w:sz w:val="24"/>
        <w:u w:val="none"/>
      </w:rPr>
    </w:lvl>
    <w:lvl w:ilvl="5">
      <w:start w:val="1"/>
      <w:numFmt w:val="lowerRoman"/>
      <w:lvlText w:val="(%6)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720"/>
      </w:pPr>
      <w:rPr>
        <w:rFonts w:hint="default"/>
      </w:rPr>
    </w:lvl>
  </w:abstractNum>
  <w:abstractNum w:abstractNumId="5" w15:restartNumberingAfterBreak="0">
    <w:nsid w:val="4CDE1B44"/>
    <w:multiLevelType w:val="multilevel"/>
    <w:tmpl w:val="C33A21FE"/>
    <w:lvl w:ilvl="0">
      <w:start w:val="1"/>
      <w:numFmt w:val="upperLetter"/>
      <w:pStyle w:val="Heading2"/>
      <w:lvlText w:val="%1."/>
      <w:lvlJc w:val="left"/>
      <w:pPr>
        <w:ind w:left="360" w:hanging="360"/>
      </w:pPr>
      <w:rPr>
        <w:rFonts w:hint="default"/>
        <w:b/>
        <w:i w:val="0"/>
        <w:color w:val="auto"/>
        <w:sz w:val="24"/>
        <w:u w:val="none"/>
      </w:rPr>
    </w:lvl>
    <w:lvl w:ilvl="1">
      <w:start w:val="1"/>
      <w:numFmt w:val="upperLetter"/>
      <w:lvlText w:val="%2."/>
      <w:lvlJc w:val="left"/>
      <w:pPr>
        <w:ind w:left="1440" w:hanging="720"/>
      </w:pPr>
      <w:rPr>
        <w:rFonts w:ascii="Times New Roman Bold" w:hAnsi="Times New Roman Bold" w:hint="default"/>
        <w:b/>
        <w:i w:val="0"/>
        <w:color w:val="auto"/>
        <w:sz w:val="24"/>
        <w:u w:val="none"/>
      </w:rPr>
    </w:lvl>
    <w:lvl w:ilvl="2">
      <w:start w:val="1"/>
      <w:numFmt w:val="decimal"/>
      <w:lvlText w:val="%3."/>
      <w:lvlJc w:val="left"/>
      <w:pPr>
        <w:ind w:left="2160" w:hanging="720"/>
      </w:pPr>
      <w:rPr>
        <w:rFonts w:ascii="Times New Roman Bold" w:hAnsi="Times New Roman Bold" w:hint="default"/>
        <w:b/>
        <w:i w:val="0"/>
        <w:color w:val="auto"/>
        <w:sz w:val="24"/>
        <w:u w:val="none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ascii="Times New Roman Bold" w:hAnsi="Times New Roman Bold" w:hint="default"/>
        <w:b/>
        <w:i w:val="0"/>
        <w:color w:val="auto"/>
        <w:sz w:val="24"/>
        <w:u w:val="none"/>
      </w:rPr>
    </w:lvl>
    <w:lvl w:ilvl="4">
      <w:start w:val="1"/>
      <w:numFmt w:val="lowerRoman"/>
      <w:lvlText w:val="%5."/>
      <w:lvlJc w:val="left"/>
      <w:pPr>
        <w:ind w:left="3600" w:hanging="720"/>
      </w:pPr>
      <w:rPr>
        <w:rFonts w:ascii="Times New Roman Bold" w:hAnsi="Times New Roman Bold" w:hint="default"/>
        <w:b/>
        <w:i w:val="0"/>
        <w:color w:val="auto"/>
        <w:sz w:val="24"/>
        <w:u w:val="none"/>
      </w:rPr>
    </w:lvl>
    <w:lvl w:ilvl="5">
      <w:start w:val="1"/>
      <w:numFmt w:val="lowerRoman"/>
      <w:lvlText w:val="(%6)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7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72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480" w:hanging="720"/>
      </w:pPr>
      <w:rPr>
        <w:rFonts w:hint="default"/>
      </w:rPr>
    </w:lvl>
  </w:abstractNum>
  <w:abstractNum w:abstractNumId="6" w15:restartNumberingAfterBreak="0">
    <w:nsid w:val="6D675D49"/>
    <w:multiLevelType w:val="hybridMultilevel"/>
    <w:tmpl w:val="119A8BB8"/>
    <w:lvl w:ilvl="0" w:tplc="71EA9240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34281">
    <w:abstractNumId w:val="4"/>
  </w:num>
  <w:num w:numId="2" w16cid:durableId="1903061768">
    <w:abstractNumId w:val="1"/>
  </w:num>
  <w:num w:numId="3" w16cid:durableId="774598825">
    <w:abstractNumId w:val="4"/>
  </w:num>
  <w:num w:numId="4" w16cid:durableId="847791469">
    <w:abstractNumId w:val="5"/>
  </w:num>
  <w:num w:numId="5" w16cid:durableId="926113184">
    <w:abstractNumId w:val="6"/>
  </w:num>
  <w:num w:numId="6" w16cid:durableId="1279483359">
    <w:abstractNumId w:val="4"/>
  </w:num>
  <w:num w:numId="7" w16cid:durableId="1584800651">
    <w:abstractNumId w:val="5"/>
  </w:num>
  <w:num w:numId="8" w16cid:durableId="2113478697">
    <w:abstractNumId w:val="6"/>
  </w:num>
  <w:num w:numId="9" w16cid:durableId="414520254">
    <w:abstractNumId w:val="1"/>
  </w:num>
  <w:num w:numId="10" w16cid:durableId="284435020">
    <w:abstractNumId w:val="2"/>
  </w:num>
  <w:num w:numId="11" w16cid:durableId="272902330">
    <w:abstractNumId w:val="4"/>
  </w:num>
  <w:num w:numId="12" w16cid:durableId="1862353954">
    <w:abstractNumId w:val="0"/>
  </w:num>
  <w:num w:numId="13" w16cid:durableId="1307394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oNotTrackFormatting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AC"/>
    <w:rsid w:val="00026101"/>
    <w:rsid w:val="00055E95"/>
    <w:rsid w:val="00076EFB"/>
    <w:rsid w:val="000871DD"/>
    <w:rsid w:val="000F3632"/>
    <w:rsid w:val="000F4220"/>
    <w:rsid w:val="000F4230"/>
    <w:rsid w:val="0015386B"/>
    <w:rsid w:val="0016223A"/>
    <w:rsid w:val="00176C3D"/>
    <w:rsid w:val="00191150"/>
    <w:rsid w:val="001A7C23"/>
    <w:rsid w:val="001C425A"/>
    <w:rsid w:val="001E338C"/>
    <w:rsid w:val="002125A2"/>
    <w:rsid w:val="00235F8D"/>
    <w:rsid w:val="00274518"/>
    <w:rsid w:val="00276F3E"/>
    <w:rsid w:val="002A3E97"/>
    <w:rsid w:val="002E06A3"/>
    <w:rsid w:val="00303110"/>
    <w:rsid w:val="00315F7B"/>
    <w:rsid w:val="003237E2"/>
    <w:rsid w:val="003716F8"/>
    <w:rsid w:val="00375DCD"/>
    <w:rsid w:val="003B39D6"/>
    <w:rsid w:val="003C6B7E"/>
    <w:rsid w:val="003E0194"/>
    <w:rsid w:val="00401077"/>
    <w:rsid w:val="0040527B"/>
    <w:rsid w:val="004813BD"/>
    <w:rsid w:val="00490AFD"/>
    <w:rsid w:val="00495F62"/>
    <w:rsid w:val="004A0999"/>
    <w:rsid w:val="004C664A"/>
    <w:rsid w:val="004D3614"/>
    <w:rsid w:val="00506F9C"/>
    <w:rsid w:val="00507B58"/>
    <w:rsid w:val="005D1C70"/>
    <w:rsid w:val="00606DA1"/>
    <w:rsid w:val="00644C0F"/>
    <w:rsid w:val="00652428"/>
    <w:rsid w:val="00655A3A"/>
    <w:rsid w:val="006602EF"/>
    <w:rsid w:val="00660396"/>
    <w:rsid w:val="0067789E"/>
    <w:rsid w:val="006C3B42"/>
    <w:rsid w:val="006D1682"/>
    <w:rsid w:val="00705926"/>
    <w:rsid w:val="00756563"/>
    <w:rsid w:val="007743E0"/>
    <w:rsid w:val="00776F3D"/>
    <w:rsid w:val="007F2C86"/>
    <w:rsid w:val="0088195F"/>
    <w:rsid w:val="00890F8E"/>
    <w:rsid w:val="00893A3F"/>
    <w:rsid w:val="008B303F"/>
    <w:rsid w:val="008C3828"/>
    <w:rsid w:val="008D4A56"/>
    <w:rsid w:val="008F21DF"/>
    <w:rsid w:val="008F5F2C"/>
    <w:rsid w:val="009431F2"/>
    <w:rsid w:val="00955E7F"/>
    <w:rsid w:val="0097271F"/>
    <w:rsid w:val="009907AF"/>
    <w:rsid w:val="009F4360"/>
    <w:rsid w:val="00A11D8D"/>
    <w:rsid w:val="00A3028E"/>
    <w:rsid w:val="00A30CB9"/>
    <w:rsid w:val="00A343A2"/>
    <w:rsid w:val="00A61BBF"/>
    <w:rsid w:val="00A72EDE"/>
    <w:rsid w:val="00A75FD2"/>
    <w:rsid w:val="00A83A9E"/>
    <w:rsid w:val="00AA0F6C"/>
    <w:rsid w:val="00AD0F1B"/>
    <w:rsid w:val="00AE11F5"/>
    <w:rsid w:val="00B07DE7"/>
    <w:rsid w:val="00B33710"/>
    <w:rsid w:val="00B41A5C"/>
    <w:rsid w:val="00B4378B"/>
    <w:rsid w:val="00B644A2"/>
    <w:rsid w:val="00B928DC"/>
    <w:rsid w:val="00BA7C34"/>
    <w:rsid w:val="00BC3247"/>
    <w:rsid w:val="00BD3C49"/>
    <w:rsid w:val="00BD7688"/>
    <w:rsid w:val="00C167A8"/>
    <w:rsid w:val="00C20205"/>
    <w:rsid w:val="00C9446C"/>
    <w:rsid w:val="00CC4CCA"/>
    <w:rsid w:val="00D04F3C"/>
    <w:rsid w:val="00D531DF"/>
    <w:rsid w:val="00D6384E"/>
    <w:rsid w:val="00D668AC"/>
    <w:rsid w:val="00D73924"/>
    <w:rsid w:val="00DF555F"/>
    <w:rsid w:val="00E03329"/>
    <w:rsid w:val="00E10367"/>
    <w:rsid w:val="00E1515D"/>
    <w:rsid w:val="00E443F9"/>
    <w:rsid w:val="00E45284"/>
    <w:rsid w:val="00E543C4"/>
    <w:rsid w:val="00E72F92"/>
    <w:rsid w:val="00EA3DDF"/>
    <w:rsid w:val="00EA5D2C"/>
    <w:rsid w:val="00EA7472"/>
    <w:rsid w:val="00EE5F27"/>
    <w:rsid w:val="00F13EC8"/>
    <w:rsid w:val="00F309F6"/>
    <w:rsid w:val="00FA3613"/>
    <w:rsid w:val="00FA7204"/>
    <w:rsid w:val="00FC1779"/>
    <w:rsid w:val="00FD5A7C"/>
    <w:rsid w:val="00FE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28064"/>
  <w15:chartTrackingRefBased/>
  <w15:docId w15:val="{24DDFC6F-41DC-4EC3-9D14-F845D1240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 w:unhideWhenUsed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A3F"/>
    <w:pPr>
      <w:spacing w:after="0" w:line="240" w:lineRule="auto"/>
    </w:pPr>
  </w:style>
  <w:style w:type="paragraph" w:styleId="Heading1">
    <w:name w:val="heading 1"/>
    <w:basedOn w:val="Normal"/>
    <w:next w:val="BodyTextSingle"/>
    <w:link w:val="Heading1Char"/>
    <w:uiPriority w:val="9"/>
    <w:qFormat/>
    <w:rsid w:val="00176C3D"/>
    <w:pPr>
      <w:keepNext/>
      <w:keepLines/>
      <w:numPr>
        <w:numId w:val="6"/>
      </w:numPr>
      <w:spacing w:after="240"/>
      <w:jc w:val="center"/>
      <w:outlineLvl w:val="0"/>
    </w:pPr>
    <w:rPr>
      <w:rFonts w:ascii="Times New Roman Bold" w:eastAsiaTheme="majorEastAsia" w:hAnsi="Times New Roman Bold" w:cstheme="majorBidi"/>
      <w:b/>
      <w:bCs/>
      <w:caps/>
      <w:szCs w:val="28"/>
    </w:rPr>
  </w:style>
  <w:style w:type="paragraph" w:styleId="Heading2">
    <w:name w:val="heading 2"/>
    <w:basedOn w:val="Normal"/>
    <w:next w:val="BodyTextSingle"/>
    <w:link w:val="Heading2Char"/>
    <w:uiPriority w:val="9"/>
    <w:qFormat/>
    <w:rsid w:val="009F4360"/>
    <w:pPr>
      <w:keepNext/>
      <w:keepLines/>
      <w:numPr>
        <w:numId w:val="7"/>
      </w:numPr>
      <w:spacing w:after="240"/>
      <w:ind w:left="720" w:hanging="72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BodyTextSingle"/>
    <w:link w:val="Heading3Char"/>
    <w:uiPriority w:val="9"/>
    <w:qFormat/>
    <w:rsid w:val="009F4360"/>
    <w:pPr>
      <w:keepNext/>
      <w:keepLines/>
      <w:numPr>
        <w:numId w:val="8"/>
      </w:numPr>
      <w:spacing w:after="240"/>
      <w:ind w:left="1440" w:hanging="72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BodyTextSingle"/>
    <w:link w:val="Heading4Char"/>
    <w:uiPriority w:val="9"/>
    <w:qFormat/>
    <w:rsid w:val="009F4360"/>
    <w:pPr>
      <w:keepNext/>
      <w:keepLines/>
      <w:numPr>
        <w:numId w:val="9"/>
      </w:numPr>
      <w:spacing w:after="240"/>
      <w:ind w:hanging="720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BodyTextSingle"/>
    <w:link w:val="Heading5Char"/>
    <w:uiPriority w:val="9"/>
    <w:qFormat/>
    <w:rsid w:val="009F4360"/>
    <w:pPr>
      <w:keepNext/>
      <w:keepLines/>
      <w:numPr>
        <w:numId w:val="10"/>
      </w:numPr>
      <w:spacing w:after="240"/>
      <w:ind w:hanging="72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668A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668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668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668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Single">
    <w:name w:val="Body Text Single"/>
    <w:basedOn w:val="Normal"/>
    <w:qFormat/>
    <w:rsid w:val="00E443F9"/>
    <w:pPr>
      <w:spacing w:after="240"/>
      <w:ind w:firstLine="720"/>
    </w:pPr>
  </w:style>
  <w:style w:type="character" w:customStyle="1" w:styleId="Heading1Char">
    <w:name w:val="Heading 1 Char"/>
    <w:basedOn w:val="DefaultParagraphFont"/>
    <w:link w:val="Heading1"/>
    <w:uiPriority w:val="9"/>
    <w:rsid w:val="00176C3D"/>
    <w:rPr>
      <w:rFonts w:ascii="Times New Roman Bold" w:eastAsiaTheme="majorEastAsia" w:hAnsi="Times New Roman Bold" w:cstheme="majorBidi"/>
      <w:b/>
      <w:bCs/>
      <w:caps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F4360"/>
    <w:rPr>
      <w:rFonts w:eastAsiaTheme="majorEastAsi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9F4360"/>
    <w:rPr>
      <w:rFonts w:eastAsiaTheme="majorEastAsia" w:cstheme="majorBidi"/>
      <w:b/>
      <w:bCs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F4360"/>
    <w:rPr>
      <w:rFonts w:eastAsiaTheme="majorEastAsia" w:cstheme="majorBidi"/>
      <w:b/>
      <w:bCs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9F4360"/>
    <w:rPr>
      <w:rFonts w:eastAsiaTheme="majorEastAsia" w:cstheme="majorBidi"/>
      <w:b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682"/>
    <w:pPr>
      <w:numPr>
        <w:ilvl w:val="1"/>
      </w:numPr>
      <w:spacing w:after="240"/>
    </w:pPr>
    <w:rPr>
      <w:rFonts w:eastAsiaTheme="majorEastAsia" w:cstheme="majorBidi"/>
      <w:b/>
      <w:iCs/>
      <w:smallCap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D1682"/>
    <w:rPr>
      <w:rFonts w:eastAsiaTheme="majorEastAsia" w:cstheme="majorBidi"/>
      <w:b/>
      <w:iCs/>
      <w:smallCaps/>
      <w:spacing w:val="15"/>
    </w:rPr>
  </w:style>
  <w:style w:type="paragraph" w:styleId="Title">
    <w:name w:val="Title"/>
    <w:basedOn w:val="Normal"/>
    <w:next w:val="BodyText"/>
    <w:link w:val="TitleChar"/>
    <w:uiPriority w:val="10"/>
    <w:qFormat/>
    <w:rsid w:val="0097271F"/>
    <w:pPr>
      <w:spacing w:after="240"/>
      <w:jc w:val="center"/>
    </w:pPr>
    <w:rPr>
      <w:rFonts w:ascii="Times New Roman Bold" w:eastAsiaTheme="majorEastAsia" w:hAnsi="Times New Roman Bold" w:cstheme="majorBidi"/>
      <w:b/>
      <w:caps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7271F"/>
    <w:rPr>
      <w:rFonts w:ascii="Times New Roman Bold" w:eastAsiaTheme="majorEastAsia" w:hAnsi="Times New Roman Bold" w:cstheme="majorBidi"/>
      <w:b/>
      <w:caps/>
      <w:szCs w:val="52"/>
    </w:rPr>
  </w:style>
  <w:style w:type="paragraph" w:styleId="BodyText2">
    <w:name w:val="Body Text 2"/>
    <w:basedOn w:val="Normal"/>
    <w:link w:val="BodyText2Char"/>
    <w:uiPriority w:val="99"/>
    <w:semiHidden/>
    <w:rsid w:val="00375DC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93A3F"/>
  </w:style>
  <w:style w:type="paragraph" w:styleId="Quote">
    <w:name w:val="Quote"/>
    <w:basedOn w:val="Normal"/>
    <w:next w:val="Normal"/>
    <w:link w:val="QuoteChar"/>
    <w:uiPriority w:val="29"/>
    <w:qFormat/>
    <w:rsid w:val="00EA7472"/>
    <w:pPr>
      <w:spacing w:after="240"/>
      <w:ind w:left="1440" w:right="144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EA7472"/>
    <w:rPr>
      <w:iCs/>
    </w:rPr>
  </w:style>
  <w:style w:type="paragraph" w:customStyle="1" w:styleId="ParaAlpha">
    <w:name w:val="Para Alpha"/>
    <w:basedOn w:val="Normal"/>
    <w:rsid w:val="00C9446C"/>
    <w:pPr>
      <w:numPr>
        <w:numId w:val="12"/>
      </w:numPr>
      <w:spacing w:line="480" w:lineRule="exact"/>
    </w:pPr>
    <w:rPr>
      <w:rFonts w:eastAsia="Times New Roman" w:cs="Times New Roman"/>
      <w:szCs w:val="20"/>
    </w:rPr>
  </w:style>
  <w:style w:type="paragraph" w:customStyle="1" w:styleId="ParaNumbered">
    <w:name w:val="Para Numbered"/>
    <w:basedOn w:val="Normal"/>
    <w:rsid w:val="00C9446C"/>
    <w:pPr>
      <w:numPr>
        <w:numId w:val="13"/>
      </w:numPr>
      <w:spacing w:line="480" w:lineRule="exact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EE5F27"/>
    <w:pPr>
      <w:spacing w:after="240"/>
    </w:pPr>
  </w:style>
  <w:style w:type="character" w:customStyle="1" w:styleId="BodyTextChar">
    <w:name w:val="Body Text Char"/>
    <w:basedOn w:val="DefaultParagraphFont"/>
    <w:link w:val="BodyText"/>
    <w:uiPriority w:val="99"/>
    <w:rsid w:val="00EE5F27"/>
  </w:style>
  <w:style w:type="character" w:customStyle="1" w:styleId="Heading6Char">
    <w:name w:val="Heading 6 Char"/>
    <w:basedOn w:val="DefaultParagraphFont"/>
    <w:link w:val="Heading6"/>
    <w:uiPriority w:val="9"/>
    <w:semiHidden/>
    <w:rsid w:val="00D668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8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8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8AC"/>
    <w:rPr>
      <w:rFonts w:asciiTheme="minorHAnsi" w:eastAsiaTheme="majorEastAsia" w:hAnsiTheme="minorHAnsi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semiHidden/>
    <w:qFormat/>
    <w:rsid w:val="00D66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D668A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D668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D668A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D668A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 Weaver</dc:creator>
  <cp:keywords/>
  <dc:description/>
  <cp:lastModifiedBy>Nari Weaver</cp:lastModifiedBy>
  <cp:revision>1</cp:revision>
  <dcterms:created xsi:type="dcterms:W3CDTF">2026-09-13T22:19:00Z</dcterms:created>
  <dcterms:modified xsi:type="dcterms:W3CDTF">2026-09-13T22:22:00Z</dcterms:modified>
</cp:coreProperties>
</file>