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Cotización – Landing Page Empresa Aduanera</w:t>
      </w:r>
    </w:p>
    <w:p>
      <w:r>
        <w:t>Cliente: __________________________</w:t>
      </w:r>
    </w:p>
    <w:p>
      <w:r>
        <w:t>Fecha: __________________________</w:t>
      </w:r>
    </w:p>
    <w:p>
      <w:pPr>
        <w:pStyle w:val="Heading1"/>
      </w:pPr>
      <w:r>
        <w:t>1. Alcance del Proyecto</w:t>
      </w:r>
    </w:p>
    <w:p>
      <w:r>
        <w:t>Desarrollo de landing page corporativa con las siguientes secciones:</w:t>
        <w:br/>
        <w:t>- Inicio</w:t>
        <w:br/>
        <w:t>- Quiénes somos</w:t>
        <w:br/>
        <w:t>- Servicios</w:t>
        <w:br/>
        <w:t>- Noticias del sector (DIAN / MinComercio)</w:t>
        <w:br/>
        <w:t>- Formulario de contacto</w:t>
        <w:br/>
        <w:t>- Información de contacto</w:t>
        <w:br/>
        <w:br/>
        <w:t>Incluye diseño responsive, integración de formulario y botón de WhatsApp.</w:t>
      </w:r>
    </w:p>
    <w:p>
      <w:pPr>
        <w:pStyle w:val="Heading1"/>
      </w:pPr>
      <w:r>
        <w:t>2. Opciones de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Opción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Básica</w:t>
            </w:r>
          </w:p>
        </w:tc>
        <w:tc>
          <w:tcPr>
            <w:tcW w:type="dxa" w:w="2880"/>
          </w:tcPr>
          <w:p>
            <w:r>
              <w:t>Landing page + dominio (3 años + gestión)</w:t>
            </w:r>
          </w:p>
        </w:tc>
        <w:tc>
          <w:tcPr>
            <w:tcW w:type="dxa" w:w="2880"/>
          </w:tcPr>
          <w:p>
            <w:r>
              <w:t>$750.000 COP</w:t>
            </w:r>
          </w:p>
        </w:tc>
      </w:tr>
      <w:tr>
        <w:tc>
          <w:tcPr>
            <w:tcW w:type="dxa" w:w="2880"/>
          </w:tcPr>
          <w:p>
            <w:r>
              <w:t>Completa</w:t>
            </w:r>
          </w:p>
        </w:tc>
        <w:tc>
          <w:tcPr>
            <w:tcW w:type="dxa" w:w="2880"/>
          </w:tcPr>
          <w:p>
            <w:r>
              <w:t>Landing page + dominio + correo empresarial</w:t>
            </w:r>
          </w:p>
        </w:tc>
        <w:tc>
          <w:tcPr>
            <w:tcW w:type="dxa" w:w="2880"/>
          </w:tcPr>
          <w:p>
            <w:r>
              <w:t>$860.000 COP</w:t>
            </w:r>
          </w:p>
        </w:tc>
      </w:tr>
    </w:tbl>
    <w:p>
      <w:pPr>
        <w:pStyle w:val="Heading1"/>
      </w:pPr>
      <w:r>
        <w:t>3. Desglose de Costos</w:t>
      </w:r>
    </w:p>
    <w:p>
      <w:r>
        <w:t>- Landing page: $600.000 COP</w:t>
        <w:br/>
        <w:t>- Dominio (3 años + gestión): $150.000 COP</w:t>
        <w:br/>
        <w:t>- Correo empresarial: $110.000 COP</w:t>
      </w:r>
    </w:p>
    <w:p>
      <w:pPr>
        <w:pStyle w:val="Heading1"/>
      </w:pPr>
      <w:r>
        <w:t>4. Tiempo de Entrega</w:t>
      </w:r>
    </w:p>
    <w:p>
      <w:r>
        <w:t>5 a 10 días hábiles</w:t>
      </w:r>
    </w:p>
    <w:p>
      <w:pPr>
        <w:pStyle w:val="Heading1"/>
      </w:pPr>
      <w:r>
        <w:t>5. Forma de Pago</w:t>
      </w:r>
    </w:p>
    <w:p>
      <w:r>
        <w:t>50% anticipo</w:t>
        <w:br/>
        <w:t>50% contra entrega</w:t>
      </w:r>
    </w:p>
    <w:p>
      <w:pPr>
        <w:pStyle w:val="Heading1"/>
      </w:pPr>
      <w:r>
        <w:t>6. Condiciones</w:t>
      </w:r>
    </w:p>
    <w:p>
      <w:r>
        <w:t>- Máximo 2 revisiones incluidas</w:t>
        <w:br/>
        <w:t>- El cliente debe suministrar textos e imágenes</w:t>
        <w:br/>
        <w:t>- Cambios adicionales pueden generar costos extra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