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360"/>
        <w:jc w:val="center"/>
      </w:pPr>
      <w:r>
        <w:rPr>
          <w:rFonts w:ascii="Calibri" w:hAnsi="Calibri" w:eastAsia="Calibri"/>
          <w:b/>
          <w:color w:val="2E74B5"/>
          <w:sz w:val="22"/>
        </w:rPr>
        <w:t>PROPUESTA TÉCNICA</w:t>
      </w:r>
    </w:p>
    <w:p>
      <w:pPr>
        <w:spacing w:after="240"/>
        <w:jc w:val="center"/>
      </w:pPr>
      <w:r>
        <w:rPr>
          <w:rFonts w:ascii="Calibri" w:hAnsi="Calibri" w:eastAsia="Calibri"/>
          <w:b/>
          <w:color w:val="233245"/>
          <w:sz w:val="58"/>
        </w:rPr>
        <w:t>Arquitectura CDC para el</w:t>
        <w:br/>
        <w:t>Read Model de cuentas</w:t>
      </w:r>
    </w:p>
    <w:p>
      <w:pPr>
        <w:spacing w:after="560"/>
        <w:jc w:val="center"/>
      </w:pPr>
      <w:r>
        <w:rPr>
          <w:rFonts w:ascii="Calibri" w:hAnsi="Calibri" w:eastAsia="Calibri"/>
          <w:color w:val="1F4D78"/>
          <w:sz w:val="27"/>
        </w:rPr>
        <w:t>Captura de cambios, publicación en Kafka, proyección en MongoDB y validación temprana para TAPP</w:t>
      </w:r>
    </w:p>
    <w:p>
      <w:pPr>
        <w:spacing w:after="80"/>
        <w:jc w:val="center"/>
      </w:pPr>
      <w:r>
        <w:rPr>
          <w:rFonts w:ascii="Calibri" w:hAnsi="Calibri" w:eastAsia="Calibri"/>
          <w:b/>
          <w:color w:val="667085"/>
          <w:sz w:val="21"/>
        </w:rPr>
        <w:t>Versión 1.0-draft</w:t>
      </w:r>
    </w:p>
    <w:p>
      <w:pPr>
        <w:spacing w:after="80"/>
        <w:jc w:val="center"/>
      </w:pPr>
      <w:r>
        <w:rPr>
          <w:rFonts w:ascii="Calibri" w:hAnsi="Calibri" w:eastAsia="Calibri"/>
          <w:color w:val="667085"/>
          <w:sz w:val="21"/>
        </w:rPr>
        <w:t>14 de agosto de 2026</w:t>
      </w:r>
    </w:p>
    <w:p>
      <w:pPr>
        <w:spacing w:after="600"/>
        <w:jc w:val="center"/>
      </w:pPr>
      <w:r>
        <w:rPr>
          <w:rFonts w:ascii="Calibri" w:hAnsi="Calibri" w:eastAsia="Calibri"/>
          <w:i/>
          <w:color w:val="667085"/>
          <w:sz w:val="21"/>
        </w:rPr>
        <w:t>Documento de diseño técnico</w:t>
      </w:r>
    </w:p>
    <w:p>
      <w:pPr>
        <w:spacing w:before="240" w:after="0"/>
        <w:ind w:left="792" w:right="792"/>
        <w:jc w:val="center"/>
        <w:shd w:val="clear" w:fill="EAF2F8"/>
        <w:pBdr>
          <w:left w:val="single" w:sz="18" w:space="8" w:color="2E74B5"/>
        </w:pBdr>
      </w:pPr>
      <w:r>
        <w:rPr>
          <w:rFonts w:ascii="Calibri" w:hAnsi="Calibri" w:eastAsia="Calibri"/>
          <w:b/>
          <w:color w:val="1F4D78"/>
          <w:sz w:val="21"/>
        </w:rPr>
        <w:t>El Core Banking conserva la autoridad transaccional. El Read Model CDC se utiliza exclusivamente para validación temprana y consultas de baja latencia.</w:t>
      </w:r>
    </w:p>
    <w:p>
      <w:r>
        <w:br w:type="page"/>
      </w:r>
    </w:p>
    <w:p>
      <w:pPr>
        <w:spacing w:after="280"/>
      </w:pPr>
      <w:r>
        <w:rPr>
          <w:rFonts w:ascii="Calibri" w:hAnsi="Calibri" w:eastAsia="Calibri"/>
          <w:b/>
          <w:color w:val="233245"/>
          <w:sz w:val="42"/>
        </w:rPr>
        <w:t>Contenido</w:t>
      </w:r>
    </w:p>
    <w:p>
      <w:pPr>
        <w:spacing w:after="240"/>
      </w:pPr>
      <w:r>
        <w:rPr>
          <w:rFonts w:ascii="Calibri" w:hAnsi="Calibri" w:eastAsia="Calibri"/>
          <w:color w:val="667085"/>
          <w:sz w:val="21"/>
        </w:rPr>
        <w:t>Secciones principales de la propuesta técnica</w:t>
      </w:r>
    </w:p>
    <w:p>
      <w:pPr>
        <w:pStyle w:val="TOCStatic"/>
        <w:keepNext w:val="0"/>
        <w:keepLines/>
      </w:pPr>
      <w:r>
        <w:rPr>
          <w:rFonts w:ascii="Calibri" w:hAnsi="Calibri" w:eastAsia="Calibri"/>
          <w:color w:val="1F4D78"/>
          <w:sz w:val="19"/>
        </w:rPr>
        <w:t>1. Resumen ejecutivo</w:t>
      </w:r>
    </w:p>
    <w:p>
      <w:pPr>
        <w:pStyle w:val="TOCStatic"/>
        <w:keepNext w:val="0"/>
        <w:keepLines/>
      </w:pPr>
      <w:r>
        <w:rPr>
          <w:rFonts w:ascii="Calibri" w:hAnsi="Calibri" w:eastAsia="Calibri"/>
          <w:color w:val="1F4D78"/>
          <w:sz w:val="19"/>
        </w:rPr>
        <w:t>2. Contexto</w:t>
      </w:r>
    </w:p>
    <w:p>
      <w:pPr>
        <w:pStyle w:val="TOCStatic"/>
        <w:keepNext w:val="0"/>
        <w:keepLines/>
      </w:pPr>
      <w:r>
        <w:rPr>
          <w:rFonts w:ascii="Calibri" w:hAnsi="Calibri" w:eastAsia="Calibri"/>
          <w:color w:val="1F4D78"/>
          <w:sz w:val="19"/>
        </w:rPr>
        <w:t>3. Principios y decisiones de diseño</w:t>
      </w:r>
    </w:p>
    <w:p>
      <w:pPr>
        <w:pStyle w:val="TOCStatic"/>
        <w:keepNext w:val="0"/>
        <w:keepLines/>
      </w:pPr>
      <w:r>
        <w:rPr>
          <w:rFonts w:ascii="Calibri" w:hAnsi="Calibri" w:eastAsia="Calibri"/>
          <w:color w:val="1F4D78"/>
          <w:sz w:val="19"/>
        </w:rPr>
        <w:t>4. Arquitectura propuesta</w:t>
      </w:r>
    </w:p>
    <w:p>
      <w:pPr>
        <w:pStyle w:val="TOCStatic"/>
        <w:keepNext w:val="0"/>
        <w:keepLines/>
      </w:pPr>
      <w:r>
        <w:rPr>
          <w:rFonts w:ascii="Calibri" w:hAnsi="Calibri" w:eastAsia="Calibri"/>
          <w:color w:val="1F4D78"/>
          <w:sz w:val="19"/>
        </w:rPr>
        <w:t>5. Flujo funcional de extremo a extremo</w:t>
      </w:r>
    </w:p>
    <w:p>
      <w:pPr>
        <w:pStyle w:val="TOCStatic"/>
        <w:keepNext w:val="0"/>
        <w:keepLines/>
      </w:pPr>
      <w:r>
        <w:rPr>
          <w:rFonts w:ascii="Calibri" w:hAnsi="Calibri" w:eastAsia="Calibri"/>
          <w:color w:val="1F4D78"/>
          <w:sz w:val="19"/>
        </w:rPr>
        <w:t>6. Consistencia y semántica de entrega</w:t>
      </w:r>
    </w:p>
    <w:p>
      <w:pPr>
        <w:pStyle w:val="TOCStatic"/>
        <w:keepNext w:val="0"/>
        <w:keepLines/>
      </w:pPr>
      <w:r>
        <w:rPr>
          <w:rFonts w:ascii="Calibri" w:hAnsi="Calibri" w:eastAsia="Calibri"/>
          <w:color w:val="1F4D78"/>
          <w:sz w:val="19"/>
        </w:rPr>
        <w:t>7. Diseño de Kafka</w:t>
      </w:r>
    </w:p>
    <w:p>
      <w:pPr>
        <w:pStyle w:val="TOCStatic"/>
        <w:keepNext w:val="0"/>
        <w:keepLines/>
      </w:pPr>
      <w:r>
        <w:rPr>
          <w:rFonts w:ascii="Calibri" w:hAnsi="Calibri" w:eastAsia="Calibri"/>
          <w:color w:val="1F4D78"/>
          <w:sz w:val="19"/>
        </w:rPr>
        <w:t>8. Contrato del evento</w:t>
      </w:r>
    </w:p>
    <w:p>
      <w:pPr>
        <w:pStyle w:val="TOCStatic"/>
        <w:keepNext w:val="0"/>
        <w:keepLines/>
      </w:pPr>
      <w:r>
        <w:rPr>
          <w:rFonts w:ascii="Calibri" w:hAnsi="Calibri" w:eastAsia="Calibri"/>
          <w:color w:val="1F4D78"/>
          <w:sz w:val="19"/>
        </w:rPr>
        <w:t>9. Modelo de datos en MongoDB</w:t>
      </w:r>
    </w:p>
    <w:p>
      <w:pPr>
        <w:pStyle w:val="TOCStatic"/>
        <w:keepNext w:val="0"/>
        <w:keepLines/>
      </w:pPr>
      <w:r>
        <w:rPr>
          <w:rFonts w:ascii="Calibri" w:hAnsi="Calibri" w:eastAsia="Calibri"/>
          <w:color w:val="1F4D78"/>
          <w:sz w:val="19"/>
        </w:rPr>
        <w:t>10. API de consulta</w:t>
      </w:r>
    </w:p>
    <w:p>
      <w:pPr>
        <w:pStyle w:val="TOCStatic"/>
        <w:keepNext w:val="0"/>
        <w:keepLines/>
      </w:pPr>
      <w:r>
        <w:rPr>
          <w:rFonts w:ascii="Calibri" w:hAnsi="Calibri" w:eastAsia="Calibri"/>
          <w:color w:val="1F4D78"/>
          <w:sz w:val="19"/>
        </w:rPr>
        <w:t>11. Manejo de errores y recuperación</w:t>
      </w:r>
    </w:p>
    <w:p>
      <w:pPr>
        <w:pStyle w:val="TOCStatic"/>
        <w:keepNext w:val="0"/>
        <w:keepLines/>
      </w:pPr>
      <w:r>
        <w:rPr>
          <w:rFonts w:ascii="Calibri" w:hAnsi="Calibri" w:eastAsia="Calibri"/>
          <w:color w:val="1F4D78"/>
          <w:sz w:val="19"/>
        </w:rPr>
        <w:t>12. Reconciliación</w:t>
      </w:r>
    </w:p>
    <w:p>
      <w:pPr>
        <w:pStyle w:val="TOCStatic"/>
        <w:keepNext w:val="0"/>
        <w:keepLines/>
      </w:pPr>
      <w:r>
        <w:rPr>
          <w:rFonts w:ascii="Calibri" w:hAnsi="Calibri" w:eastAsia="Calibri"/>
          <w:color w:val="1F4D78"/>
          <w:sz w:val="19"/>
        </w:rPr>
        <w:t>13. Seguridad</w:t>
      </w:r>
    </w:p>
    <w:p>
      <w:pPr>
        <w:pStyle w:val="TOCStatic"/>
        <w:keepNext w:val="0"/>
        <w:keepLines/>
      </w:pPr>
      <w:r>
        <w:rPr>
          <w:rFonts w:ascii="Calibri" w:hAnsi="Calibri" w:eastAsia="Calibri"/>
          <w:color w:val="1F4D78"/>
          <w:sz w:val="19"/>
        </w:rPr>
        <w:t>14. Observabilidad</w:t>
      </w:r>
    </w:p>
    <w:p>
      <w:pPr>
        <w:pStyle w:val="TOCStatic"/>
        <w:keepNext w:val="0"/>
        <w:keepLines/>
      </w:pPr>
      <w:r>
        <w:rPr>
          <w:rFonts w:ascii="Calibri" w:hAnsi="Calibri" w:eastAsia="Calibri"/>
          <w:color w:val="1F4D78"/>
          <w:sz w:val="19"/>
        </w:rPr>
        <w:t>15. Escalabilidad y disponibilidad</w:t>
      </w:r>
    </w:p>
    <w:p>
      <w:pPr>
        <w:pStyle w:val="TOCStatic"/>
        <w:keepNext w:val="0"/>
        <w:keepLines/>
      </w:pPr>
      <w:r>
        <w:rPr>
          <w:rFonts w:ascii="Calibri" w:hAnsi="Calibri" w:eastAsia="Calibri"/>
          <w:color w:val="1F4D78"/>
          <w:sz w:val="19"/>
        </w:rPr>
        <w:t>16. Configuración sugerida</w:t>
      </w:r>
    </w:p>
    <w:p>
      <w:pPr>
        <w:pStyle w:val="TOCStatic"/>
        <w:keepNext w:val="0"/>
        <w:keepLines/>
      </w:pPr>
      <w:r>
        <w:rPr>
          <w:rFonts w:ascii="Calibri" w:hAnsi="Calibri" w:eastAsia="Calibri"/>
          <w:color w:val="1F4D78"/>
          <w:sz w:val="19"/>
        </w:rPr>
        <w:t>17. Pruebas</w:t>
      </w:r>
    </w:p>
    <w:p>
      <w:pPr>
        <w:pStyle w:val="TOCStatic"/>
        <w:keepNext w:val="0"/>
        <w:keepLines/>
      </w:pPr>
      <w:r>
        <w:rPr>
          <w:rFonts w:ascii="Calibri" w:hAnsi="Calibri" w:eastAsia="Calibri"/>
          <w:color w:val="1F4D78"/>
          <w:sz w:val="19"/>
        </w:rPr>
        <w:t>18. Plan del Proof of Concept</w:t>
      </w:r>
    </w:p>
    <w:p>
      <w:pPr>
        <w:pStyle w:val="TOCStatic"/>
        <w:keepNext w:val="0"/>
        <w:keepLines/>
      </w:pPr>
      <w:r>
        <w:rPr>
          <w:rFonts w:ascii="Calibri" w:hAnsi="Calibri" w:eastAsia="Calibri"/>
          <w:color w:val="1F4D78"/>
          <w:sz w:val="19"/>
        </w:rPr>
        <w:t>19. Criterios de aceptación del PoC</w:t>
      </w:r>
    </w:p>
    <w:p>
      <w:pPr>
        <w:pStyle w:val="TOCStatic"/>
        <w:keepNext w:val="0"/>
        <w:keepLines/>
      </w:pPr>
      <w:r>
        <w:rPr>
          <w:rFonts w:ascii="Calibri" w:hAnsi="Calibri" w:eastAsia="Calibri"/>
          <w:color w:val="1F4D78"/>
          <w:sz w:val="19"/>
        </w:rPr>
        <w:t>20. Estrategia de adopción</w:t>
      </w:r>
    </w:p>
    <w:p>
      <w:pPr>
        <w:pStyle w:val="TOCStatic"/>
        <w:keepNext w:val="0"/>
        <w:keepLines/>
      </w:pPr>
      <w:r>
        <w:rPr>
          <w:rFonts w:ascii="Calibri" w:hAnsi="Calibri" w:eastAsia="Calibri"/>
          <w:color w:val="1F4D78"/>
          <w:sz w:val="19"/>
        </w:rPr>
        <w:t>21. Relación con el repositorio actual</w:t>
      </w:r>
    </w:p>
    <w:p>
      <w:pPr>
        <w:pStyle w:val="TOCStatic"/>
        <w:keepNext w:val="0"/>
        <w:keepLines/>
      </w:pPr>
      <w:r>
        <w:rPr>
          <w:rFonts w:ascii="Calibri" w:hAnsi="Calibri" w:eastAsia="Calibri"/>
          <w:color w:val="1F4D78"/>
          <w:sz w:val="19"/>
        </w:rPr>
        <w:t>22. Decisiones pendientes</w:t>
      </w:r>
    </w:p>
    <w:p>
      <w:pPr>
        <w:pStyle w:val="TOCStatic"/>
        <w:keepNext w:val="0"/>
        <w:keepLines/>
      </w:pPr>
      <w:r>
        <w:rPr>
          <w:rFonts w:ascii="Calibri" w:hAnsi="Calibri" w:eastAsia="Calibri"/>
          <w:color w:val="1F4D78"/>
          <w:sz w:val="19"/>
        </w:rPr>
        <w:t>23. Riesgos principales y mitigaciones</w:t>
      </w:r>
    </w:p>
    <w:p>
      <w:pPr>
        <w:pStyle w:val="TOCStatic"/>
        <w:keepNext w:val="0"/>
        <w:keepLines/>
      </w:pPr>
      <w:r>
        <w:rPr>
          <w:rFonts w:ascii="Calibri" w:hAnsi="Calibri" w:eastAsia="Calibri"/>
          <w:color w:val="1F4D78"/>
          <w:sz w:val="19"/>
        </w:rPr>
        <w:t>24. Runbook operacional mínimo</w:t>
      </w:r>
    </w:p>
    <w:p>
      <w:pPr>
        <w:pStyle w:val="TOCStatic"/>
        <w:keepNext w:val="0"/>
        <w:keepLines/>
      </w:pPr>
      <w:r>
        <w:rPr>
          <w:rFonts w:ascii="Calibri" w:hAnsi="Calibri" w:eastAsia="Calibri"/>
          <w:color w:val="1F4D78"/>
          <w:sz w:val="19"/>
        </w:rPr>
        <w:t>25. Conclusión</w:t>
      </w:r>
    </w:p>
    <w:p>
      <w:pPr>
        <w:pStyle w:val="TOCStatic"/>
        <w:keepNext w:val="0"/>
        <w:keepLines/>
      </w:pPr>
      <w:r>
        <w:rPr>
          <w:rFonts w:ascii="Calibri" w:hAnsi="Calibri" w:eastAsia="Calibri"/>
          <w:color w:val="1F4D78"/>
          <w:sz w:val="19"/>
        </w:rPr>
        <w:t>26. Glosario</w:t>
      </w:r>
    </w:p>
    <w:p>
      <w:r>
        <w:br w:type="page"/>
      </w:r>
    </w:p>
    <w:p>
      <w:pPr>
        <w:pStyle w:val="Heading1"/>
      </w:pPr>
      <w:r>
        <w:rPr>
          <w:rFonts w:ascii="Calibri" w:hAnsi="Calibri" w:eastAsia="Calibri"/>
          <w:color w:val="2E74B5"/>
        </w:rPr>
        <w:t>1. Resumen ejecutivo</w:t>
      </w:r>
    </w:p>
    <w:p>
      <w:r>
        <w:rPr>
          <w:rFonts w:ascii="Calibri" w:hAnsi="Calibri" w:eastAsia="Calibri"/>
          <w:color w:val="233245"/>
        </w:rPr>
        <w:t>Se propone implementar un flujo de Change Data Capture (CDC) que lea únicamente cambios confirmados en la base de datos del Core Banking, los convierta en eventos canónicos, los publique en Kafka y mantenga en MongoDB una vista de lectura de baja latencia con el saldo y el estado más reciente de cada cuenta.</w:t>
      </w:r>
    </w:p>
    <w:p>
      <w:r>
        <w:rPr>
          <w:rFonts w:ascii="Calibri" w:hAnsi="Calibri" w:eastAsia="Calibri"/>
          <w:color w:val="233245"/>
        </w:rPr>
        <w:t xml:space="preserve">El </w:t>
      </w:r>
      <w:r>
        <w:rPr>
          <w:rFonts w:ascii="Consolas" w:hAnsi="Consolas" w:eastAsia="Consolas"/>
          <w:color w:val="1F4D78"/>
          <w:sz w:val="21"/>
        </w:rPr>
        <w:t>Processing Orchestrator Service</w:t>
      </w:r>
      <w:r>
        <w:rPr>
          <w:rFonts w:ascii="Calibri" w:hAnsi="Calibri" w:eastAsia="Calibri"/>
          <w:color w:val="233245"/>
        </w:rPr>
        <w:t xml:space="preserve"> consultará esta vista antes de iniciar una operación para ejecutar una </w:t>
      </w:r>
      <w:r>
        <w:rPr>
          <w:rFonts w:ascii="Calibri" w:hAnsi="Calibri" w:eastAsia="Calibri"/>
          <w:b/>
          <w:color w:val="233245"/>
        </w:rPr>
        <w:t>validación temprana</w:t>
      </w:r>
      <w:r>
        <w:rPr>
          <w:rFonts w:ascii="Calibri" w:hAnsi="Calibri" w:eastAsia="Calibri"/>
          <w:color w:val="233245"/>
        </w:rPr>
        <w:t>. El propósito es detectar rápidamente condiciones como cuenta bloqueada, cuenta cerrada o saldo aparentemente insuficiente, reduciendo llamadas innecesarias al Core Banking.</w:t>
      </w:r>
    </w:p>
    <w:p>
      <w:r>
        <w:rPr>
          <w:rFonts w:ascii="Calibri" w:hAnsi="Calibri" w:eastAsia="Calibri"/>
          <w:color w:val="233245"/>
        </w:rPr>
        <w:t xml:space="preserve">El Read Model CDC tendrá consistencia eventual y, por lo tanto, </w:t>
      </w:r>
      <w:r>
        <w:rPr>
          <w:rFonts w:ascii="Calibri" w:hAnsi="Calibri" w:eastAsia="Calibri"/>
          <w:b/>
          <w:color w:val="233245"/>
        </w:rPr>
        <w:t>no será la fuente de verdad para autorizar o ejecutar un débito</w:t>
      </w:r>
      <w:r>
        <w:rPr>
          <w:rFonts w:ascii="Calibri" w:hAnsi="Calibri" w:eastAsia="Calibri"/>
          <w:color w:val="233245"/>
        </w:rPr>
        <w:t>. La validación definitiva seguirá realizándose en el Core Banking dentro de la operación transaccional correspondiente.</w:t>
      </w:r>
    </w:p>
    <w:p>
      <w:r>
        <w:rPr>
          <w:rFonts w:ascii="Calibri" w:hAnsi="Calibri" w:eastAsia="Calibri"/>
          <w:color w:val="233245"/>
        </w:rPr>
        <w:t>La solución deberá proporcionar:</w:t>
      </w:r>
    </w:p>
    <w:p>
      <w:pPr>
        <w:pStyle w:val="ListBullet"/>
        <w:numPr>
          <w:ilvl w:val="0"/>
          <w:numId w:val="10"/>
        </w:numPr>
      </w:pPr>
      <w:r>
        <w:rPr>
          <w:rFonts w:ascii="Calibri" w:hAnsi="Calibri" w:eastAsia="Calibri"/>
          <w:color w:val="233245"/>
        </w:rPr>
        <w:t>Captura de cambios confirmados sin modificar la lógica transaccional del Core.</w:t>
      </w:r>
    </w:p>
    <w:p>
      <w:pPr>
        <w:pStyle w:val="ListBullet"/>
        <w:numPr>
          <w:ilvl w:val="0"/>
          <w:numId w:val="10"/>
        </w:numPr>
      </w:pPr>
      <w:r>
        <w:rPr>
          <w:rFonts w:ascii="Calibri" w:hAnsi="Calibri" w:eastAsia="Calibri"/>
          <w:color w:val="233245"/>
        </w:rPr>
        <w:t xml:space="preserve">Entrega </w:t>
      </w:r>
      <w:r>
        <w:rPr>
          <w:rFonts w:ascii="Consolas" w:hAnsi="Consolas" w:eastAsia="Consolas"/>
          <w:color w:val="1F4D78"/>
          <w:sz w:val="21"/>
        </w:rPr>
        <w:t>at-least-once</w:t>
      </w:r>
      <w:r>
        <w:rPr>
          <w:rFonts w:ascii="Calibri" w:hAnsi="Calibri" w:eastAsia="Calibri"/>
          <w:color w:val="233245"/>
        </w:rPr>
        <w:t xml:space="preserve"> mediante Kafka.</w:t>
      </w:r>
    </w:p>
    <w:p>
      <w:pPr>
        <w:pStyle w:val="ListBullet"/>
        <w:numPr>
          <w:ilvl w:val="0"/>
          <w:numId w:val="10"/>
        </w:numPr>
      </w:pPr>
      <w:r>
        <w:rPr>
          <w:rFonts w:ascii="Calibri" w:hAnsi="Calibri" w:eastAsia="Calibri"/>
          <w:color w:val="233245"/>
        </w:rPr>
        <w:t>Orden por cuenta.</w:t>
      </w:r>
    </w:p>
    <w:p>
      <w:pPr>
        <w:pStyle w:val="ListBullet"/>
        <w:numPr>
          <w:ilvl w:val="0"/>
          <w:numId w:val="10"/>
        </w:numPr>
      </w:pPr>
      <w:r>
        <w:rPr>
          <w:rFonts w:ascii="Calibri" w:hAnsi="Calibri" w:eastAsia="Calibri"/>
          <w:color w:val="233245"/>
        </w:rPr>
        <w:t>Aplicación idempotente en MongoDB.</w:t>
      </w:r>
    </w:p>
    <w:p>
      <w:pPr>
        <w:pStyle w:val="ListBullet"/>
        <w:numPr>
          <w:ilvl w:val="0"/>
          <w:numId w:val="10"/>
        </w:numPr>
      </w:pPr>
      <w:r>
        <w:rPr>
          <w:rFonts w:ascii="Calibri" w:hAnsi="Calibri" w:eastAsia="Calibri"/>
          <w:color w:val="233245"/>
        </w:rPr>
        <w:t>Detección y descarte de duplicados y eventos atrasados.</w:t>
      </w:r>
    </w:p>
    <w:p>
      <w:pPr>
        <w:pStyle w:val="ListBullet"/>
        <w:numPr>
          <w:ilvl w:val="0"/>
          <w:numId w:val="10"/>
        </w:numPr>
      </w:pPr>
      <w:r>
        <w:rPr>
          <w:rFonts w:ascii="Calibri" w:hAnsi="Calibri" w:eastAsia="Calibri"/>
          <w:color w:val="233245"/>
        </w:rPr>
        <w:t>Información explícita sobre la frescura del dato.</w:t>
      </w:r>
    </w:p>
    <w:p>
      <w:pPr>
        <w:pStyle w:val="ListBullet"/>
        <w:numPr>
          <w:ilvl w:val="0"/>
          <w:numId w:val="10"/>
        </w:numPr>
      </w:pPr>
      <w:r>
        <w:rPr>
          <w:rFonts w:ascii="Calibri" w:hAnsi="Calibri" w:eastAsia="Calibri"/>
          <w:color w:val="233245"/>
        </w:rPr>
        <w:t>Recuperación automática después de interrupciones.</w:t>
      </w:r>
    </w:p>
    <w:p>
      <w:pPr>
        <w:pStyle w:val="ListBullet"/>
        <w:numPr>
          <w:ilvl w:val="0"/>
          <w:numId w:val="10"/>
        </w:numPr>
      </w:pPr>
      <w:r>
        <w:rPr>
          <w:rFonts w:ascii="Calibri" w:hAnsi="Calibri" w:eastAsia="Calibri"/>
          <w:color w:val="233245"/>
        </w:rPr>
        <w:t>Reconciliación entre Core Banking y MongoDB.</w:t>
      </w:r>
    </w:p>
    <w:p>
      <w:pPr>
        <w:pStyle w:val="ListBullet"/>
        <w:numPr>
          <w:ilvl w:val="0"/>
          <w:numId w:val="10"/>
        </w:numPr>
      </w:pPr>
      <w:r>
        <w:rPr>
          <w:rFonts w:ascii="Calibri" w:hAnsi="Calibri" w:eastAsia="Calibri"/>
          <w:color w:val="233245"/>
        </w:rPr>
        <w:t>Trazabilidad, seguridad y monitoreo de extremo a extremo.</w:t>
      </w:r>
    </w:p>
    <w:p>
      <w:pPr>
        <w:pStyle w:val="Heading1"/>
      </w:pPr>
      <w:r>
        <w:rPr>
          <w:rFonts w:ascii="Calibri" w:hAnsi="Calibri" w:eastAsia="Calibri"/>
          <w:color w:val="2E74B5"/>
        </w:rPr>
        <w:t>2. Contexto</w:t>
      </w:r>
    </w:p>
    <w:p>
      <w:r>
        <w:rPr>
          <w:rFonts w:ascii="Calibri" w:hAnsi="Calibri" w:eastAsia="Calibri"/>
          <w:color w:val="233245"/>
        </w:rPr>
        <w:t>El diagrama general de la solución contiene dos modelos de lectura diferentes:</w:t>
      </w:r>
    </w:p>
    <w:p>
      <w:pPr>
        <w:pStyle w:val="ListNumber"/>
        <w:numPr>
          <w:ilvl w:val="0"/>
          <w:numId w:val="11"/>
        </w:numPr>
      </w:pPr>
      <w:r>
        <w:rPr>
          <w:rFonts w:ascii="Calibri" w:hAnsi="Calibri" w:eastAsia="Calibri"/>
          <w:b/>
          <w:color w:val="233245"/>
        </w:rPr>
        <w:t>Transaction Read Model</w:t>
      </w:r>
      <w:r>
        <w:rPr>
          <w:rFonts w:ascii="Calibri" w:hAnsi="Calibri" w:eastAsia="Calibri"/>
          <w:color w:val="233245"/>
        </w:rPr>
        <w:t>: consolida el ciclo de vida de una transacción, callback, notificación y auditoría.</w:t>
      </w:r>
    </w:p>
    <w:p>
      <w:pPr>
        <w:pStyle w:val="ListNumber"/>
        <w:numPr>
          <w:ilvl w:val="0"/>
          <w:numId w:val="11"/>
        </w:numPr>
      </w:pPr>
      <w:r>
        <w:rPr>
          <w:rFonts w:ascii="Calibri" w:hAnsi="Calibri" w:eastAsia="Calibri"/>
          <w:b/>
          <w:color w:val="233245"/>
        </w:rPr>
        <w:t>CDC Account Read Model</w:t>
      </w:r>
      <w:r>
        <w:rPr>
          <w:rFonts w:ascii="Calibri" w:hAnsi="Calibri" w:eastAsia="Calibri"/>
          <w:color w:val="233245"/>
        </w:rPr>
        <w:t>: contiene una copia operativa de saldo y estado de la cuenta proveniente del Core Banking.</w:t>
      </w:r>
    </w:p>
    <w:p>
      <w:r>
        <w:rPr>
          <w:rFonts w:ascii="Calibri" w:hAnsi="Calibri" w:eastAsia="Calibri"/>
          <w:color w:val="233245"/>
        </w:rPr>
        <w:t>Aunque ambos utilizan Kafka y MongoDB, representan dominios, fuentes de datos, controles de seguridad y objetivos de disponibilidad distintos. Por ese motivo se recomienda mantenerlos en servicios, tópicos y colecciones independientes.</w:t>
      </w:r>
    </w:p>
    <w:p>
      <w:pPr>
        <w:pStyle w:val="Heading2"/>
      </w:pPr>
      <w:r>
        <w:rPr>
          <w:rFonts w:ascii="Calibri" w:hAnsi="Calibri" w:eastAsia="Calibri"/>
          <w:color w:val="2E74B5"/>
        </w:rPr>
        <w:t>2.1 Problema que resuelve</w:t>
      </w:r>
    </w:p>
    <w:p>
      <w:r>
        <w:rPr>
          <w:rFonts w:ascii="Calibri" w:hAnsi="Calibri" w:eastAsia="Calibri"/>
          <w:color w:val="233245"/>
        </w:rPr>
        <w:t>Consultar el Core Banking en cada validación temprana puede producir:</w:t>
      </w:r>
    </w:p>
    <w:p>
      <w:pPr>
        <w:pStyle w:val="ListBullet"/>
        <w:numPr>
          <w:ilvl w:val="0"/>
          <w:numId w:val="12"/>
        </w:numPr>
      </w:pPr>
      <w:r>
        <w:rPr>
          <w:rFonts w:ascii="Calibri" w:hAnsi="Calibri" w:eastAsia="Calibri"/>
          <w:color w:val="233245"/>
        </w:rPr>
        <w:t>Mayor latencia para el usuario.</w:t>
      </w:r>
    </w:p>
    <w:p>
      <w:pPr>
        <w:pStyle w:val="ListBullet"/>
        <w:numPr>
          <w:ilvl w:val="0"/>
          <w:numId w:val="12"/>
        </w:numPr>
      </w:pPr>
      <w:r>
        <w:rPr>
          <w:rFonts w:ascii="Calibri" w:hAnsi="Calibri" w:eastAsia="Calibri"/>
          <w:color w:val="233245"/>
        </w:rPr>
        <w:t>Mayor carga sobre las interfaces y programas del Core.</w:t>
      </w:r>
    </w:p>
    <w:p>
      <w:pPr>
        <w:pStyle w:val="ListBullet"/>
        <w:numPr>
          <w:ilvl w:val="0"/>
          <w:numId w:val="12"/>
        </w:numPr>
      </w:pPr>
      <w:r>
        <w:rPr>
          <w:rFonts w:ascii="Calibri" w:hAnsi="Calibri" w:eastAsia="Calibri"/>
          <w:color w:val="233245"/>
        </w:rPr>
        <w:t>Acoplamiento entre la disponibilidad del canal y la disponibilidad del Core.</w:t>
      </w:r>
    </w:p>
    <w:p>
      <w:pPr>
        <w:pStyle w:val="ListBullet"/>
        <w:numPr>
          <w:ilvl w:val="0"/>
          <w:numId w:val="12"/>
        </w:numPr>
      </w:pPr>
      <w:r>
        <w:rPr>
          <w:rFonts w:ascii="Calibri" w:hAnsi="Calibri" w:eastAsia="Calibri"/>
          <w:color w:val="233245"/>
        </w:rPr>
        <w:t>Escalamiento más complejo ante picos de solicitudes.</w:t>
      </w:r>
    </w:p>
    <w:p>
      <w:r>
        <w:rPr>
          <w:rFonts w:ascii="Calibri" w:hAnsi="Calibri" w:eastAsia="Calibri"/>
          <w:color w:val="233245"/>
        </w:rPr>
        <w:t xml:space="preserve">El CDC permite mantener una vista optimizada para lectura sin introducir un </w:t>
      </w:r>
      <w:r>
        <w:rPr>
          <w:rFonts w:ascii="Consolas" w:hAnsi="Consolas" w:eastAsia="Consolas"/>
          <w:color w:val="1F4D78"/>
          <w:sz w:val="21"/>
        </w:rPr>
        <w:t>dual write</w:t>
      </w:r>
      <w:r>
        <w:rPr>
          <w:rFonts w:ascii="Calibri" w:hAnsi="Calibri" w:eastAsia="Calibri"/>
          <w:color w:val="233245"/>
        </w:rPr>
        <w:t xml:space="preserve"> dentro de las transacciones del Core.</w:t>
      </w:r>
    </w:p>
    <w:p>
      <w:pPr>
        <w:pStyle w:val="Heading2"/>
      </w:pPr>
      <w:r>
        <w:rPr>
          <w:rFonts w:ascii="Calibri" w:hAnsi="Calibri" w:eastAsia="Calibri"/>
          <w:color w:val="2E74B5"/>
        </w:rPr>
        <w:t>2.2 Objetivos</w:t>
      </w:r>
    </w:p>
    <w:p>
      <w:pPr>
        <w:pStyle w:val="ListBullet"/>
        <w:numPr>
          <w:ilvl w:val="0"/>
          <w:numId w:val="13"/>
        </w:numPr>
      </w:pPr>
      <w:r>
        <w:rPr>
          <w:rFonts w:ascii="Calibri" w:hAnsi="Calibri" w:eastAsia="Calibri"/>
          <w:color w:val="233245"/>
        </w:rPr>
        <w:t>Exponer saldo y estado de una cuenta con una antigüedad objetivo menor o igual a tres segundos durante operación normal.</w:t>
      </w:r>
    </w:p>
    <w:p>
      <w:pPr>
        <w:pStyle w:val="ListBullet"/>
        <w:numPr>
          <w:ilvl w:val="0"/>
          <w:numId w:val="13"/>
        </w:numPr>
      </w:pPr>
      <w:r>
        <w:rPr>
          <w:rFonts w:ascii="Calibri" w:hAnsi="Calibri" w:eastAsia="Calibri"/>
          <w:color w:val="233245"/>
        </w:rPr>
        <w:t>Evitar pérdida de cambios confirmados.</w:t>
      </w:r>
    </w:p>
    <w:p>
      <w:pPr>
        <w:pStyle w:val="ListBullet"/>
        <w:numPr>
          <w:ilvl w:val="0"/>
          <w:numId w:val="13"/>
        </w:numPr>
      </w:pPr>
      <w:r>
        <w:rPr>
          <w:rFonts w:ascii="Calibri" w:hAnsi="Calibri" w:eastAsia="Calibri"/>
          <w:color w:val="233245"/>
        </w:rPr>
        <w:t>Permitir relectura y reconstrucción controlada del Read Model.</w:t>
      </w:r>
    </w:p>
    <w:p>
      <w:pPr>
        <w:pStyle w:val="ListBullet"/>
        <w:numPr>
          <w:ilvl w:val="0"/>
          <w:numId w:val="13"/>
        </w:numPr>
      </w:pPr>
      <w:r>
        <w:rPr>
          <w:rFonts w:ascii="Calibri" w:hAnsi="Calibri" w:eastAsia="Calibri"/>
          <w:color w:val="233245"/>
        </w:rPr>
        <w:t>Procesar mensajes duplicados sin alterar incorrectamente el estado.</w:t>
      </w:r>
    </w:p>
    <w:p>
      <w:pPr>
        <w:pStyle w:val="ListBullet"/>
        <w:numPr>
          <w:ilvl w:val="0"/>
          <w:numId w:val="13"/>
        </w:numPr>
      </w:pPr>
      <w:r>
        <w:rPr>
          <w:rFonts w:ascii="Calibri" w:hAnsi="Calibri" w:eastAsia="Calibri"/>
          <w:color w:val="233245"/>
        </w:rPr>
        <w:t>Evitar que un evento atrasado sobrescriba información más reciente.</w:t>
      </w:r>
    </w:p>
    <w:p>
      <w:pPr>
        <w:pStyle w:val="ListBullet"/>
        <w:numPr>
          <w:ilvl w:val="0"/>
          <w:numId w:val="13"/>
        </w:numPr>
      </w:pPr>
      <w:r>
        <w:rPr>
          <w:rFonts w:ascii="Calibri" w:hAnsi="Calibri" w:eastAsia="Calibri"/>
          <w:color w:val="233245"/>
        </w:rPr>
        <w:t>Proporcionar una consulta estable al Orchestrator sin exponer directamente la estructura interna de MongoDB.</w:t>
      </w:r>
    </w:p>
    <w:p>
      <w:pPr>
        <w:pStyle w:val="ListBullet"/>
        <w:numPr>
          <w:ilvl w:val="0"/>
          <w:numId w:val="13"/>
        </w:numPr>
      </w:pPr>
      <w:r>
        <w:rPr>
          <w:rFonts w:ascii="Calibri" w:hAnsi="Calibri" w:eastAsia="Calibri"/>
          <w:color w:val="233245"/>
        </w:rPr>
        <w:t>Detectar diferencias mediante un proceso de reconciliación.</w:t>
      </w:r>
    </w:p>
    <w:p>
      <w:pPr>
        <w:pStyle w:val="Heading2"/>
      </w:pPr>
      <w:r>
        <w:rPr>
          <w:rFonts w:ascii="Calibri" w:hAnsi="Calibri" w:eastAsia="Calibri"/>
          <w:color w:val="2E74B5"/>
        </w:rPr>
        <w:t>2.3 Fuera de alcance</w:t>
      </w:r>
    </w:p>
    <w:p>
      <w:pPr>
        <w:pStyle w:val="ListBullet"/>
        <w:numPr>
          <w:ilvl w:val="0"/>
          <w:numId w:val="14"/>
        </w:numPr>
      </w:pPr>
      <w:r>
        <w:rPr>
          <w:rFonts w:ascii="Calibri" w:hAnsi="Calibri" w:eastAsia="Calibri"/>
          <w:color w:val="233245"/>
        </w:rPr>
        <w:t>Sustituir al Core Banking como sistema de registro.</w:t>
      </w:r>
    </w:p>
    <w:p>
      <w:pPr>
        <w:pStyle w:val="ListBullet"/>
        <w:numPr>
          <w:ilvl w:val="0"/>
          <w:numId w:val="14"/>
        </w:numPr>
      </w:pPr>
      <w:r>
        <w:rPr>
          <w:rFonts w:ascii="Calibri" w:hAnsi="Calibri" w:eastAsia="Calibri"/>
          <w:color w:val="233245"/>
        </w:rPr>
        <w:t>Autorizar definitivamente débitos usando exclusivamente MongoDB.</w:t>
      </w:r>
    </w:p>
    <w:p>
      <w:pPr>
        <w:pStyle w:val="ListBullet"/>
        <w:numPr>
          <w:ilvl w:val="0"/>
          <w:numId w:val="14"/>
        </w:numPr>
      </w:pPr>
      <w:r>
        <w:rPr>
          <w:rFonts w:ascii="Calibri" w:hAnsi="Calibri" w:eastAsia="Calibri"/>
          <w:color w:val="233245"/>
        </w:rPr>
        <w:t>Replicar toda la información de la cuenta o del cliente.</w:t>
      </w:r>
    </w:p>
    <w:p>
      <w:pPr>
        <w:pStyle w:val="ListBullet"/>
        <w:numPr>
          <w:ilvl w:val="0"/>
          <w:numId w:val="14"/>
        </w:numPr>
      </w:pPr>
      <w:r>
        <w:rPr>
          <w:rFonts w:ascii="Calibri" w:hAnsi="Calibri" w:eastAsia="Calibri"/>
          <w:color w:val="233245"/>
        </w:rPr>
        <w:t>Publicar números de cuenta sin protección o datos personales innecesarios.</w:t>
      </w:r>
    </w:p>
    <w:p>
      <w:pPr>
        <w:pStyle w:val="ListBullet"/>
        <w:numPr>
          <w:ilvl w:val="0"/>
          <w:numId w:val="14"/>
        </w:numPr>
      </w:pPr>
      <w:r>
        <w:rPr>
          <w:rFonts w:ascii="Calibri" w:hAnsi="Calibri" w:eastAsia="Calibri"/>
          <w:color w:val="233245"/>
        </w:rPr>
        <w:t>Utilizar el tópico CDC como repositorio regulatorio o como historial contable oficial.</w:t>
      </w:r>
    </w:p>
    <w:p>
      <w:pPr>
        <w:pStyle w:val="ListBullet"/>
        <w:numPr>
          <w:ilvl w:val="0"/>
          <w:numId w:val="14"/>
        </w:numPr>
      </w:pPr>
      <w:r>
        <w:rPr>
          <w:rFonts w:ascii="Calibri" w:hAnsi="Calibri" w:eastAsia="Calibri"/>
          <w:color w:val="233245"/>
        </w:rPr>
        <w:t>Resolver reservas concurrentes de fondos exclusivamente mediante el Read Model.</w:t>
      </w:r>
    </w:p>
    <w:p>
      <w:pPr>
        <w:pStyle w:val="Heading1"/>
      </w:pPr>
      <w:r>
        <w:rPr>
          <w:rFonts w:ascii="Calibri" w:hAnsi="Calibri" w:eastAsia="Calibri"/>
          <w:color w:val="2E74B5"/>
        </w:rPr>
        <w:t>3. Principios y decisiones de diseño</w:t>
      </w:r>
    </w:p>
    <w:p>
      <w:pPr>
        <w:pStyle w:val="ListNumber"/>
        <w:numPr>
          <w:ilvl w:val="0"/>
          <w:numId w:val="15"/>
        </w:numPr>
      </w:pPr>
      <w:r>
        <w:rPr>
          <w:rFonts w:ascii="Calibri" w:hAnsi="Calibri" w:eastAsia="Calibri"/>
          <w:b/>
          <w:color w:val="233245"/>
        </w:rPr>
        <w:t>El Core Banking continúa siendo la fuente de verdad.</w:t>
      </w:r>
    </w:p>
    <w:p>
      <w:pPr>
        <w:pStyle w:val="ListNumber"/>
        <w:numPr>
          <w:ilvl w:val="0"/>
          <w:numId w:val="15"/>
        </w:numPr>
      </w:pPr>
      <w:r>
        <w:rPr>
          <w:rFonts w:ascii="Calibri" w:hAnsi="Calibri" w:eastAsia="Calibri"/>
          <w:b/>
          <w:color w:val="233245"/>
        </w:rPr>
        <w:t>Solo se capturan cambios confirmados</w:t>
      </w:r>
      <w:r>
        <w:rPr>
          <w:rFonts w:ascii="Calibri" w:hAnsi="Calibri" w:eastAsia="Calibri"/>
          <w:color w:val="233245"/>
        </w:rPr>
        <w:t xml:space="preserve">; un </w:t>
      </w:r>
      <w:r>
        <w:rPr>
          <w:rFonts w:ascii="Consolas" w:hAnsi="Consolas" w:eastAsia="Consolas"/>
          <w:color w:val="1F4D78"/>
          <w:sz w:val="21"/>
        </w:rPr>
        <w:t>ROLLBACK</w:t>
      </w:r>
      <w:r>
        <w:rPr>
          <w:rFonts w:ascii="Calibri" w:hAnsi="Calibri" w:eastAsia="Calibri"/>
          <w:color w:val="233245"/>
        </w:rPr>
        <w:t xml:space="preserve"> no debe generar un estado visible.</w:t>
      </w:r>
    </w:p>
    <w:p>
      <w:pPr>
        <w:pStyle w:val="ListNumber"/>
        <w:numPr>
          <w:ilvl w:val="0"/>
          <w:numId w:val="15"/>
        </w:numPr>
      </w:pPr>
      <w:r>
        <w:rPr>
          <w:rFonts w:ascii="Calibri" w:hAnsi="Calibri" w:eastAsia="Calibri"/>
          <w:b/>
          <w:color w:val="233245"/>
        </w:rPr>
        <w:t>No se implementa dual write</w:t>
      </w:r>
      <w:r>
        <w:rPr>
          <w:rFonts w:ascii="Calibri" w:hAnsi="Calibri" w:eastAsia="Calibri"/>
          <w:color w:val="233245"/>
        </w:rPr>
        <w:t xml:space="preserve"> entre la base del Core y Kafka.</w:t>
      </w:r>
    </w:p>
    <w:p>
      <w:pPr>
        <w:pStyle w:val="ListNumber"/>
        <w:numPr>
          <w:ilvl w:val="0"/>
          <w:numId w:val="15"/>
        </w:numPr>
      </w:pPr>
      <w:r>
        <w:rPr>
          <w:rFonts w:ascii="Calibri" w:hAnsi="Calibri" w:eastAsia="Calibri"/>
          <w:b/>
          <w:color w:val="233245"/>
        </w:rPr>
        <w:t>La clave Kafka se deriva de una referencia tokenizada de cuenta</w:t>
      </w:r>
      <w:r>
        <w:rPr>
          <w:rFonts w:ascii="Calibri" w:hAnsi="Calibri" w:eastAsia="Calibri"/>
          <w:color w:val="233245"/>
        </w:rPr>
        <w:t>, no del número real.</w:t>
      </w:r>
    </w:p>
    <w:p>
      <w:pPr>
        <w:pStyle w:val="ListNumber"/>
        <w:numPr>
          <w:ilvl w:val="0"/>
          <w:numId w:val="15"/>
        </w:numPr>
      </w:pPr>
      <w:r>
        <w:rPr>
          <w:rFonts w:ascii="Calibri" w:hAnsi="Calibri" w:eastAsia="Calibri"/>
          <w:b/>
          <w:color w:val="233245"/>
        </w:rPr>
        <w:t>Todos los eventos de una cuenta llegan a la misma partición</w:t>
      </w:r>
      <w:r>
        <w:rPr>
          <w:rFonts w:ascii="Calibri" w:hAnsi="Calibri" w:eastAsia="Calibri"/>
          <w:color w:val="233245"/>
        </w:rPr>
        <w:t>, preservando su orden.</w:t>
      </w:r>
    </w:p>
    <w:p>
      <w:pPr>
        <w:pStyle w:val="ListNumber"/>
        <w:numPr>
          <w:ilvl w:val="0"/>
          <w:numId w:val="15"/>
        </w:numPr>
      </w:pPr>
      <w:r>
        <w:rPr>
          <w:rFonts w:ascii="Calibri" w:hAnsi="Calibri" w:eastAsia="Calibri"/>
          <w:b/>
          <w:color w:val="233245"/>
        </w:rPr>
        <w:t>El consumidor confirma el offset después de aplicar o descartar correctamente el evento.</w:t>
      </w:r>
    </w:p>
    <w:p>
      <w:pPr>
        <w:pStyle w:val="ListNumber"/>
        <w:numPr>
          <w:ilvl w:val="0"/>
          <w:numId w:val="15"/>
        </w:numPr>
      </w:pPr>
      <w:r>
        <w:rPr>
          <w:rFonts w:ascii="Calibri" w:hAnsi="Calibri" w:eastAsia="Calibri"/>
          <w:b/>
          <w:color w:val="233245"/>
        </w:rPr>
        <w:t>MongoDB aplica actualizaciones condicionales y atómicas.</w:t>
      </w:r>
    </w:p>
    <w:p>
      <w:pPr>
        <w:pStyle w:val="ListNumber"/>
        <w:numPr>
          <w:ilvl w:val="0"/>
          <w:numId w:val="15"/>
        </w:numPr>
      </w:pPr>
      <w:r>
        <w:rPr>
          <w:rFonts w:ascii="Calibri" w:hAnsi="Calibri" w:eastAsia="Calibri"/>
          <w:b/>
          <w:color w:val="233245"/>
        </w:rPr>
        <w:t>Toda respuesta informa la frescura del dato.</w:t>
      </w:r>
    </w:p>
    <w:p>
      <w:pPr>
        <w:pStyle w:val="ListNumber"/>
        <w:numPr>
          <w:ilvl w:val="0"/>
          <w:numId w:val="15"/>
        </w:numPr>
      </w:pPr>
      <w:r>
        <w:rPr>
          <w:rFonts w:ascii="Calibri" w:hAnsi="Calibri" w:eastAsia="Calibri"/>
          <w:b/>
          <w:color w:val="233245"/>
        </w:rPr>
        <w:t>Un dato ausente o desactualizado no equivale automáticamente a una cuenta inexistente o sin saldo.</w:t>
      </w:r>
    </w:p>
    <w:p>
      <w:pPr>
        <w:pStyle w:val="ListNumber"/>
        <w:numPr>
          <w:ilvl w:val="0"/>
          <w:numId w:val="15"/>
        </w:numPr>
      </w:pPr>
      <w:r>
        <w:rPr>
          <w:rFonts w:ascii="Calibri" w:hAnsi="Calibri" w:eastAsia="Calibri"/>
          <w:b/>
          <w:color w:val="233245"/>
        </w:rPr>
        <w:t>Los errores transitorios se reintentan; los errores permanentes se aíslan en una DLQ.</w:t>
      </w:r>
    </w:p>
    <w:p>
      <w:pPr>
        <w:pStyle w:val="ListNumber"/>
        <w:numPr>
          <w:ilvl w:val="0"/>
          <w:numId w:val="15"/>
        </w:numPr>
      </w:pPr>
      <w:r>
        <w:rPr>
          <w:rFonts w:ascii="Calibri" w:hAnsi="Calibri" w:eastAsia="Calibri"/>
          <w:b/>
          <w:color w:val="233245"/>
        </w:rPr>
        <w:t>La reconciliación es obligatoria</w:t>
      </w:r>
      <w:r>
        <w:rPr>
          <w:rFonts w:ascii="Calibri" w:hAnsi="Calibri" w:eastAsia="Calibri"/>
          <w:color w:val="233245"/>
        </w:rPr>
        <w:t>, porque CDC no elimina la necesidad de verificar integridad operacional.</w:t>
      </w:r>
    </w:p>
    <w:p>
      <w:pPr>
        <w:pStyle w:val="Heading1"/>
      </w:pPr>
      <w:r>
        <w:rPr>
          <w:rFonts w:ascii="Calibri" w:hAnsi="Calibri" w:eastAsia="Calibri"/>
          <w:color w:val="2E74B5"/>
        </w:rPr>
        <w:t>4. Arquitectura propuesta</w:t>
      </w:r>
    </w:p>
    <w:p>
      <w:pPr>
        <w:keepNext/>
        <w:spacing w:before="120" w:after="40"/>
        <w:jc w:val="center"/>
      </w:pPr>
      <w:r>
        <w:drawing>
          <wp:inline xmlns:a="http://schemas.openxmlformats.org/drawingml/2006/main" xmlns:pic="http://schemas.openxmlformats.org/drawingml/2006/picture">
            <wp:extent cx="5897880" cy="3317558"/>
            <wp:docPr id="1" name="Picture 1" descr="Diagrama de arquitectura CDC con Core Banking, CDC, Kafka, consumidor, MongoDB, API y Orchestrator."/>
            <wp:cNvGraphicFramePr>
              <a:graphicFrameLocks noChangeAspect="1"/>
            </wp:cNvGraphicFramePr>
            <a:graphic>
              <a:graphicData uri="http://schemas.openxmlformats.org/drawingml/2006/picture">
                <pic:pic>
                  <pic:nvPicPr>
                    <pic:cNvPr id="0" name="diagram-1.png"/>
                    <pic:cNvPicPr/>
                  </pic:nvPicPr>
                  <pic:blipFill>
                    <a:blip r:embed="rId13"/>
                    <a:stretch>
                      <a:fillRect/>
                    </a:stretch>
                  </pic:blipFill>
                  <pic:spPr>
                    <a:xfrm>
                      <a:off x="0" y="0"/>
                      <a:ext cx="5897880" cy="3317558"/>
                    </a:xfrm>
                    <a:prstGeom prst="rect"/>
                  </pic:spPr>
                </pic:pic>
              </a:graphicData>
            </a:graphic>
          </wp:inline>
        </w:drawing>
      </w:r>
    </w:p>
    <w:p>
      <w:pPr>
        <w:pStyle w:val="Caption"/>
      </w:pPr>
      <w:r>
        <w:t>Figura 1. Arquitectura propuesta para captura, proyección y consulta del estado de cuentas.</w:t>
      </w:r>
    </w:p>
    <w:p>
      <w:pPr>
        <w:spacing w:before="40" w:after="20"/>
      </w:pPr>
      <w:r>
        <w:rPr>
          <w:rFonts w:ascii="Calibri" w:hAnsi="Calibri" w:eastAsia="Calibri"/>
          <w:b/>
          <w:color w:val="667085"/>
          <w:sz w:val="16"/>
        </w:rPr>
        <w:t>Código Mermaid de la figura</w:t>
      </w:r>
    </w:p>
    <w:p>
      <w:pPr>
        <w:spacing w:before="80" w:after="20"/>
      </w:pPr>
      <w:r>
        <w:rPr>
          <w:rFonts w:ascii="Calibri" w:hAnsi="Calibri" w:eastAsia="Calibri"/>
          <w:b/>
          <w:color w:val="667085"/>
          <w:sz w:val="15"/>
        </w:rPr>
        <w:t>MERMAID</w:t>
      </w:r>
    </w:p>
    <w:p>
      <w:pPr>
        <w:pStyle w:val="CodeBlock"/>
        <w:keepLines w:val="0"/>
        <w:shd w:val="clear" w:fill="F4F6F9"/>
        <w:pBdr>
          <w:left w:val="single" w:sz="18" w:space="8" w:color="9AA8B5"/>
        </w:pBdr>
      </w:pPr>
      <w:r>
        <w:rPr>
          <w:rFonts w:ascii="Consolas" w:hAnsi="Consolas" w:eastAsia="Consolas"/>
          <w:color w:val="263648"/>
          <w:sz w:val="17"/>
        </w:rPr>
        <w:t>flowchart LR</w:t>
        <w:br/>
        <w:t xml:space="preserve">    subgraph CORE["Core Banking"]</w:t>
        <w:br/>
        <w:t xml:space="preserve">        COREAPI["Interfaces del Core"]</w:t>
        <w:br/>
        <w:t xml:space="preserve">        COREDB[("DB / Journal del Core")]</w:t>
        <w:br/>
        <w:t xml:space="preserve">        COREAPI --&gt; COREDB</w:t>
        <w:br/>
        <w:t xml:space="preserve">    end</w:t>
        <w:br/>
        <w:br/>
        <w:t xml:space="preserve">    subgraph CDCBOUNDARY["CDC Proof of Concept / Servicio CDC"]</w:t>
        <w:br/>
        <w:t xml:space="preserve">        CDCTECH["CDC Technology Service"]</w:t>
        <w:br/>
        <w:t xml:space="preserve">        NORMALIZER["Normalizador de eventos de cuenta"]</w:t>
        <w:br/>
        <w:t xml:space="preserve">        TOPIC[["Kafka: tapp.accounts.state.v1"]]</w:t>
        <w:br/>
        <w:t xml:space="preserve">        CONSUMER["Account State Projection Consumer"]</w:t>
        <w:br/>
        <w:t xml:space="preserve">        MONGO[("CDC Account Read Model - MongoDB")]</w:t>
        <w:br/>
        <w:t xml:space="preserve">        QUERY["Account State Query API"]</w:t>
        <w:br/>
        <w:br/>
        <w:t xml:space="preserve">        CDCTECH --&gt;|"Cambio confirmado"| NORMALIZER</w:t>
        <w:br/>
        <w:t xml:space="preserve">        NORMALIZER --&gt;|"AccountStateChanged"| TOPIC</w:t>
        <w:br/>
        <w:t xml:space="preserve">        TOPIC --&gt;|"Consume por account_reference"| CONSUMER</w:t>
        <w:br/>
        <w:t xml:space="preserve">        CONSUMER --&gt;|"Upsert idempotente"| MONGO</w:t>
        <w:br/>
        <w:t xml:space="preserve">        QUERY --&gt;|"Lectura"| MONGO</w:t>
        <w:br/>
        <w:t xml:space="preserve">    end</w:t>
        <w:br/>
        <w:br/>
        <w:t xml:space="preserve">    ORCH["Processing Orchestrator Service"]</w:t>
        <w:br/>
        <w:br/>
        <w:t xml:space="preserve">    COREDB --&gt;|"Transaction log / journal"| CDCTECH</w:t>
        <w:br/>
        <w:t xml:space="preserve">    ORCH --&gt;|"Validación temprana"| QUERY</w:t>
        <w:br/>
        <w:t xml:space="preserve">    ORCH --&gt;|"Validación definitiva y ejecución"| COREAPI</w:t>
      </w:r>
    </w:p>
    <w:p>
      <w:pPr>
        <w:pStyle w:val="Heading2"/>
      </w:pPr>
      <w:r>
        <w:rPr>
          <w:rFonts w:ascii="Calibri" w:hAnsi="Calibri" w:eastAsia="Calibri"/>
          <w:color w:val="2E74B5"/>
        </w:rPr>
        <w:t>4.1 Responsabilidad de cada componente</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200"/>
        <w:gridCol w:w="2350"/>
        <w:gridCol w:w="4810"/>
      </w:tblGrid>
      <w:tr>
        <w:trPr>
          <w:cantSplit/>
          <w:tblHeader w:val="true"/>
        </w:trPr>
        <w:tc>
          <w:tcPr>
            <w:tcW w:type="dxa" w:w="22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Componente</w:t>
            </w:r>
          </w:p>
        </w:tc>
        <w:tc>
          <w:tcPr>
            <w:tcW w:type="dxa" w:w="235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Responsabilidad</w:t>
            </w:r>
          </w:p>
        </w:tc>
        <w:tc>
          <w:tcPr>
            <w:tcW w:type="dxa" w:w="481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No debe hacer</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DB / Journal del Core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Registrar atómicamente los cambios confirmados</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Publicar directamente a Kafka mediante lógica de negocio nueva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CDC Technology Service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Leer el log o journal desde una posición recuperable</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Consultar repetidamente todas las tablas como mecanismo principal</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Normalizador</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Convertir cambios físicos en un contrato canónico y protegido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Exponer nombres de tablas, campos internos o datos sensibles innecesarios</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Kafka</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Desacoplar captura, procesamiento y recuperación</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Ser considerado el sistema contable oficial</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Projection Consumer</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Validar, ordenar lógicamente y aplicar eventos</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Autorizar transacciones de negocio</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MongoDB Read Model</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Servir lecturas rápidas del estado más reciente</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Sustituir a la base transaccional del Core</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Account State Query API</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Encapsular acceso, seguridad y frescura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Permitir acceso general directo a la colección</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Processing Orchestrator</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Usar la vista para una validación temprana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Confiar en un dato atrasado como autorización final</w:t>
            </w:r>
          </w:p>
        </w:tc>
      </w:tr>
    </w:tbl>
    <w:p>
      <w:pPr>
        <w:spacing w:after="40"/>
      </w:pPr>
    </w:p>
    <w:p>
      <w:pPr>
        <w:pStyle w:val="Heading1"/>
      </w:pPr>
      <w:r>
        <w:rPr>
          <w:rFonts w:ascii="Calibri" w:hAnsi="Calibri" w:eastAsia="Calibri"/>
          <w:color w:val="2E74B5"/>
        </w:rPr>
        <w:t>5. Flujo funcional de extremo a extremo</w:t>
      </w:r>
    </w:p>
    <w:p>
      <w:pPr>
        <w:pStyle w:val="Heading2"/>
      </w:pPr>
      <w:r>
        <w:rPr>
          <w:rFonts w:ascii="Calibri" w:hAnsi="Calibri" w:eastAsia="Calibri"/>
          <w:color w:val="2E74B5"/>
        </w:rPr>
        <w:t>5.1 Carga inicial</w:t>
      </w:r>
    </w:p>
    <w:p>
      <w:r>
        <w:rPr>
          <w:rFonts w:ascii="Calibri" w:hAnsi="Calibri" w:eastAsia="Calibri"/>
          <w:color w:val="233245"/>
        </w:rPr>
        <w:t>Antes de consumir cambios continuos debe crearse una imagen inicial consistente:</w:t>
      </w:r>
    </w:p>
    <w:p>
      <w:pPr>
        <w:pStyle w:val="ListNumber"/>
        <w:numPr>
          <w:ilvl w:val="0"/>
          <w:numId w:val="16"/>
        </w:numPr>
      </w:pPr>
      <w:r>
        <w:rPr>
          <w:rFonts w:ascii="Calibri" w:hAnsi="Calibri" w:eastAsia="Calibri"/>
          <w:color w:val="233245"/>
        </w:rPr>
        <w:t>El CDC registra la posición actual del log o journal.</w:t>
      </w:r>
    </w:p>
    <w:p>
      <w:pPr>
        <w:pStyle w:val="ListNumber"/>
        <w:numPr>
          <w:ilvl w:val="0"/>
          <w:numId w:val="16"/>
        </w:numPr>
      </w:pPr>
      <w:r>
        <w:rPr>
          <w:rFonts w:ascii="Calibri" w:hAnsi="Calibri" w:eastAsia="Calibri"/>
          <w:color w:val="233245"/>
        </w:rPr>
        <w:t>Se obtiene un snapshot consistente de las cuentas incluidas en el alcance.</w:t>
      </w:r>
    </w:p>
    <w:p>
      <w:pPr>
        <w:pStyle w:val="ListNumber"/>
        <w:numPr>
          <w:ilvl w:val="0"/>
          <w:numId w:val="16"/>
        </w:numPr>
      </w:pPr>
      <w:r>
        <w:rPr>
          <w:rFonts w:ascii="Calibri" w:hAnsi="Calibri" w:eastAsia="Calibri"/>
          <w:color w:val="233245"/>
        </w:rPr>
        <w:t>El snapshot se publica o carga en MongoDB utilizando el mismo contrato lógico.</w:t>
      </w:r>
    </w:p>
    <w:p>
      <w:pPr>
        <w:pStyle w:val="ListNumber"/>
        <w:numPr>
          <w:ilvl w:val="0"/>
          <w:numId w:val="16"/>
        </w:numPr>
      </w:pPr>
      <w:r>
        <w:rPr>
          <w:rFonts w:ascii="Calibri" w:hAnsi="Calibri" w:eastAsia="Calibri"/>
          <w:color w:val="233245"/>
        </w:rPr>
        <w:t>Se inicia la lectura incremental desde la posición registrada.</w:t>
      </w:r>
    </w:p>
    <w:p>
      <w:pPr>
        <w:pStyle w:val="ListNumber"/>
        <w:numPr>
          <w:ilvl w:val="0"/>
          <w:numId w:val="16"/>
        </w:numPr>
      </w:pPr>
      <w:r>
        <w:rPr>
          <w:rFonts w:ascii="Calibri" w:hAnsi="Calibri" w:eastAsia="Calibri"/>
          <w:color w:val="233245"/>
        </w:rPr>
        <w:t>Se procesan los cambios ocurridos durante la carga inicial.</w:t>
      </w:r>
    </w:p>
    <w:p>
      <w:pPr>
        <w:pStyle w:val="ListNumber"/>
        <w:numPr>
          <w:ilvl w:val="0"/>
          <w:numId w:val="16"/>
        </w:numPr>
      </w:pPr>
      <w:r>
        <w:rPr>
          <w:rFonts w:ascii="Calibri" w:hAnsi="Calibri" w:eastAsia="Calibri"/>
          <w:color w:val="233245"/>
        </w:rPr>
        <w:t>Se compara una muestra o el universo definido contra el Core.</w:t>
      </w:r>
    </w:p>
    <w:p>
      <w:pPr>
        <w:pStyle w:val="ListNumber"/>
        <w:numPr>
          <w:ilvl w:val="0"/>
          <w:numId w:val="16"/>
        </w:numPr>
      </w:pPr>
      <w:r>
        <w:rPr>
          <w:rFonts w:ascii="Calibri" w:hAnsi="Calibri" w:eastAsia="Calibri"/>
          <w:color w:val="233245"/>
        </w:rPr>
        <w:t>El Read Model se marca como disponible únicamente después de superar la validación inicial.</w:t>
      </w:r>
    </w:p>
    <w:p>
      <w:r>
        <w:rPr>
          <w:rFonts w:ascii="Calibri" w:hAnsi="Calibri" w:eastAsia="Calibri"/>
          <w:color w:val="233245"/>
        </w:rPr>
        <w:t>La herramienta CDC seleccionada deberá garantizar que no exista una brecha entre el snapshot y el inicio de la lectura incremental.</w:t>
      </w:r>
    </w:p>
    <w:p>
      <w:pPr>
        <w:pStyle w:val="Heading2"/>
      </w:pPr>
      <w:r>
        <w:rPr>
          <w:rFonts w:ascii="Calibri" w:hAnsi="Calibri" w:eastAsia="Calibri"/>
          <w:color w:val="2E74B5"/>
        </w:rPr>
        <w:t>5.2 Operación continua</w:t>
      </w:r>
    </w:p>
    <w:p>
      <w:pPr>
        <w:pStyle w:val="ListNumber"/>
        <w:numPr>
          <w:ilvl w:val="0"/>
          <w:numId w:val="17"/>
        </w:numPr>
      </w:pPr>
      <w:r>
        <w:rPr>
          <w:rFonts w:ascii="Calibri" w:hAnsi="Calibri" w:eastAsia="Calibri"/>
          <w:color w:val="233245"/>
        </w:rPr>
        <w:t>Una operación modifica saldo o estado en el Core Banking.</w:t>
      </w:r>
    </w:p>
    <w:p>
      <w:pPr>
        <w:pStyle w:val="ListNumber"/>
        <w:numPr>
          <w:ilvl w:val="0"/>
          <w:numId w:val="17"/>
        </w:numPr>
      </w:pPr>
      <w:r>
        <w:rPr>
          <w:rFonts w:ascii="Calibri" w:hAnsi="Calibri" w:eastAsia="Calibri"/>
          <w:color w:val="233245"/>
        </w:rPr>
        <w:t xml:space="preserve">La base confirma la transacción mediante </w:t>
      </w:r>
      <w:r>
        <w:rPr>
          <w:rFonts w:ascii="Consolas" w:hAnsi="Consolas" w:eastAsia="Consolas"/>
          <w:color w:val="1F4D78"/>
          <w:sz w:val="21"/>
        </w:rPr>
        <w:t>COMMIT</w:t>
      </w:r>
      <w:r>
        <w:rPr>
          <w:rFonts w:ascii="Calibri" w:hAnsi="Calibri" w:eastAsia="Calibri"/>
          <w:color w:val="233245"/>
        </w:rPr>
        <w:t>.</w:t>
      </w:r>
    </w:p>
    <w:p>
      <w:pPr>
        <w:pStyle w:val="ListNumber"/>
        <w:numPr>
          <w:ilvl w:val="0"/>
          <w:numId w:val="17"/>
        </w:numPr>
      </w:pPr>
      <w:r>
        <w:rPr>
          <w:rFonts w:ascii="Calibri" w:hAnsi="Calibri" w:eastAsia="Calibri"/>
          <w:color w:val="233245"/>
        </w:rPr>
        <w:t>El cambio queda registrado en el log o journal transaccional.</w:t>
      </w:r>
    </w:p>
    <w:p>
      <w:pPr>
        <w:pStyle w:val="ListNumber"/>
        <w:numPr>
          <w:ilvl w:val="0"/>
          <w:numId w:val="17"/>
        </w:numPr>
      </w:pPr>
      <w:r>
        <w:rPr>
          <w:rFonts w:ascii="Calibri" w:hAnsi="Calibri" w:eastAsia="Calibri"/>
          <w:color w:val="233245"/>
        </w:rPr>
        <w:t>El CDC lee el cambio y conserva su posición de origen.</w:t>
      </w:r>
    </w:p>
    <w:p>
      <w:pPr>
        <w:pStyle w:val="ListNumber"/>
        <w:numPr>
          <w:ilvl w:val="0"/>
          <w:numId w:val="17"/>
        </w:numPr>
      </w:pPr>
      <w:r>
        <w:rPr>
          <w:rFonts w:ascii="Calibri" w:hAnsi="Calibri" w:eastAsia="Calibri"/>
          <w:color w:val="233245"/>
        </w:rPr>
        <w:t>El normalizador obtiene la referencia tokenizada de la cuenta y construye el evento canónico.</w:t>
      </w:r>
    </w:p>
    <w:p>
      <w:pPr>
        <w:pStyle w:val="ListNumber"/>
        <w:numPr>
          <w:ilvl w:val="0"/>
          <w:numId w:val="17"/>
        </w:numPr>
      </w:pPr>
      <w:r>
        <w:rPr>
          <w:rFonts w:ascii="Calibri" w:hAnsi="Calibri" w:eastAsia="Calibri"/>
          <w:color w:val="233245"/>
        </w:rPr>
        <w:t xml:space="preserve">El evento se publica en Kafka usando </w:t>
      </w:r>
      <w:r>
        <w:rPr>
          <w:rFonts w:ascii="Consolas" w:hAnsi="Consolas" w:eastAsia="Consolas"/>
          <w:color w:val="1F4D78"/>
          <w:sz w:val="21"/>
        </w:rPr>
        <w:t>account_reference</w:t>
      </w:r>
      <w:r>
        <w:rPr>
          <w:rFonts w:ascii="Calibri" w:hAnsi="Calibri" w:eastAsia="Calibri"/>
          <w:color w:val="233245"/>
        </w:rPr>
        <w:t xml:space="preserve"> como clave.</w:t>
      </w:r>
    </w:p>
    <w:p>
      <w:pPr>
        <w:pStyle w:val="ListNumber"/>
        <w:numPr>
          <w:ilvl w:val="0"/>
          <w:numId w:val="17"/>
        </w:numPr>
      </w:pPr>
      <w:r>
        <w:rPr>
          <w:rFonts w:ascii="Calibri" w:hAnsi="Calibri" w:eastAsia="Calibri"/>
          <w:color w:val="233245"/>
        </w:rPr>
        <w:t>Kafka entrega el evento al grupo consumidor del Read Model.</w:t>
      </w:r>
    </w:p>
    <w:p>
      <w:pPr>
        <w:pStyle w:val="ListNumber"/>
        <w:numPr>
          <w:ilvl w:val="0"/>
          <w:numId w:val="17"/>
        </w:numPr>
      </w:pPr>
      <w:r>
        <w:rPr>
          <w:rFonts w:ascii="Calibri" w:hAnsi="Calibri" w:eastAsia="Calibri"/>
          <w:color w:val="233245"/>
        </w:rPr>
        <w:t>El consumidor valida contrato, identidad, versión y campos obligatorios.</w:t>
      </w:r>
    </w:p>
    <w:p>
      <w:pPr>
        <w:pStyle w:val="ListNumber"/>
        <w:numPr>
          <w:ilvl w:val="0"/>
          <w:numId w:val="17"/>
        </w:numPr>
      </w:pPr>
      <w:r>
        <w:rPr>
          <w:rFonts w:ascii="Calibri" w:hAnsi="Calibri" w:eastAsia="Calibri"/>
          <w:color w:val="233245"/>
        </w:rPr>
        <w:t xml:space="preserve">El consumidor ejecuta un </w:t>
      </w:r>
      <w:r>
        <w:rPr>
          <w:rFonts w:ascii="Consolas" w:hAnsi="Consolas" w:eastAsia="Consolas"/>
          <w:color w:val="1F4D78"/>
          <w:sz w:val="21"/>
        </w:rPr>
        <w:t>upsert</w:t>
      </w:r>
      <w:r>
        <w:rPr>
          <w:rFonts w:ascii="Calibri" w:hAnsi="Calibri" w:eastAsia="Calibri"/>
          <w:color w:val="233245"/>
        </w:rPr>
        <w:t xml:space="preserve"> atómico condicionado por </w:t>
      </w:r>
      <w:r>
        <w:rPr>
          <w:rFonts w:ascii="Consolas" w:hAnsi="Consolas" w:eastAsia="Consolas"/>
          <w:color w:val="1F4D78"/>
          <w:sz w:val="21"/>
        </w:rPr>
        <w:t>source_version</w:t>
      </w:r>
      <w:r>
        <w:rPr>
          <w:rFonts w:ascii="Calibri" w:hAnsi="Calibri" w:eastAsia="Calibri"/>
          <w:color w:val="233245"/>
        </w:rPr>
        <w:t>.</w:t>
      </w:r>
    </w:p>
    <w:p>
      <w:pPr>
        <w:pStyle w:val="ListNumber"/>
        <w:numPr>
          <w:ilvl w:val="0"/>
          <w:numId w:val="17"/>
        </w:numPr>
      </w:pPr>
      <w:r>
        <w:rPr>
          <w:rFonts w:ascii="Calibri" w:hAnsi="Calibri" w:eastAsia="Calibri"/>
          <w:color w:val="233245"/>
        </w:rPr>
        <w:t>MongoDB devuelve el resultado: aplicado, duplicado o atrasado.</w:t>
      </w:r>
    </w:p>
    <w:p>
      <w:pPr>
        <w:pStyle w:val="ListNumber"/>
        <w:numPr>
          <w:ilvl w:val="0"/>
          <w:numId w:val="17"/>
        </w:numPr>
      </w:pPr>
      <w:r>
        <w:rPr>
          <w:rFonts w:ascii="Calibri" w:hAnsi="Calibri" w:eastAsia="Calibri"/>
          <w:color w:val="233245"/>
        </w:rPr>
        <w:t>El consumidor confirma el offset cuando el resultado es válido.</w:t>
      </w:r>
    </w:p>
    <w:p>
      <w:pPr>
        <w:pStyle w:val="ListNumber"/>
        <w:numPr>
          <w:ilvl w:val="0"/>
          <w:numId w:val="17"/>
        </w:numPr>
      </w:pPr>
      <w:r>
        <w:rPr>
          <w:rFonts w:ascii="Calibri" w:hAnsi="Calibri" w:eastAsia="Calibri"/>
          <w:color w:val="233245"/>
        </w:rPr>
        <w:t xml:space="preserve">La métrica de lag end-to-end se calcula usando </w:t>
      </w:r>
      <w:r>
        <w:rPr>
          <w:rFonts w:ascii="Consolas" w:hAnsi="Consolas" w:eastAsia="Consolas"/>
          <w:color w:val="1F4D78"/>
          <w:sz w:val="21"/>
        </w:rPr>
        <w:t>source_commit_at</w:t>
      </w:r>
      <w:r>
        <w:rPr>
          <w:rFonts w:ascii="Calibri" w:hAnsi="Calibri" w:eastAsia="Calibri"/>
          <w:color w:val="233245"/>
        </w:rPr>
        <w:t xml:space="preserve"> y </w:t>
      </w:r>
      <w:r>
        <w:rPr>
          <w:rFonts w:ascii="Consolas" w:hAnsi="Consolas" w:eastAsia="Consolas"/>
          <w:color w:val="1F4D78"/>
          <w:sz w:val="21"/>
        </w:rPr>
        <w:t>applied_at</w:t>
      </w:r>
      <w:r>
        <w:rPr>
          <w:rFonts w:ascii="Calibri" w:hAnsi="Calibri" w:eastAsia="Calibri"/>
          <w:color w:val="233245"/>
        </w:rPr>
        <w:t>.</w:t>
      </w:r>
    </w:p>
    <w:p>
      <w:pPr>
        <w:pStyle w:val="Heading2"/>
      </w:pPr>
      <w:r>
        <w:rPr>
          <w:rFonts w:ascii="Calibri" w:hAnsi="Calibri" w:eastAsia="Calibri"/>
          <w:color w:val="2E74B5"/>
        </w:rPr>
        <w:t>5.3 Consulta para validación temprana</w:t>
      </w:r>
    </w:p>
    <w:p>
      <w:pPr>
        <w:pStyle w:val="ListNumber"/>
        <w:numPr>
          <w:ilvl w:val="0"/>
          <w:numId w:val="18"/>
        </w:numPr>
      </w:pPr>
      <w:r>
        <w:rPr>
          <w:rFonts w:ascii="Calibri" w:hAnsi="Calibri" w:eastAsia="Calibri"/>
          <w:color w:val="233245"/>
        </w:rPr>
        <w:t>El Orchestrator recibe una solicitud de transacción.</w:t>
      </w:r>
    </w:p>
    <w:p>
      <w:pPr>
        <w:pStyle w:val="ListNumber"/>
        <w:numPr>
          <w:ilvl w:val="0"/>
          <w:numId w:val="18"/>
        </w:numPr>
      </w:pPr>
      <w:r>
        <w:rPr>
          <w:rFonts w:ascii="Calibri" w:hAnsi="Calibri" w:eastAsia="Calibri"/>
          <w:color w:val="233245"/>
        </w:rPr>
        <w:t xml:space="preserve">Consulta </w:t>
      </w:r>
      <w:r>
        <w:rPr>
          <w:rFonts w:ascii="Consolas" w:hAnsi="Consolas" w:eastAsia="Consolas"/>
          <w:color w:val="1F4D78"/>
          <w:sz w:val="21"/>
        </w:rPr>
        <w:t>Account State Query API</w:t>
      </w:r>
      <w:r>
        <w:rPr>
          <w:rFonts w:ascii="Calibri" w:hAnsi="Calibri" w:eastAsia="Calibri"/>
          <w:color w:val="233245"/>
        </w:rPr>
        <w:t xml:space="preserve"> usando la referencia protegida de la cuenta.</w:t>
      </w:r>
    </w:p>
    <w:p>
      <w:pPr>
        <w:pStyle w:val="ListNumber"/>
        <w:numPr>
          <w:ilvl w:val="0"/>
          <w:numId w:val="18"/>
        </w:numPr>
      </w:pPr>
      <w:r>
        <w:rPr>
          <w:rFonts w:ascii="Calibri" w:hAnsi="Calibri" w:eastAsia="Calibri"/>
          <w:color w:val="233245"/>
        </w:rPr>
        <w:t xml:space="preserve">La API lee MongoDB y calcula </w:t>
      </w:r>
      <w:r>
        <w:rPr>
          <w:rFonts w:ascii="Consolas" w:hAnsi="Consolas" w:eastAsia="Consolas"/>
          <w:color w:val="1F4D78"/>
          <w:sz w:val="21"/>
        </w:rPr>
        <w:t>data_age_ms</w:t>
      </w:r>
      <w:r>
        <w:rPr>
          <w:rFonts w:ascii="Calibri" w:hAnsi="Calibri" w:eastAsia="Calibri"/>
          <w:color w:val="233245"/>
        </w:rPr>
        <w:t>.</w:t>
      </w:r>
    </w:p>
    <w:p>
      <w:pPr>
        <w:pStyle w:val="ListNumber"/>
        <w:numPr>
          <w:ilvl w:val="0"/>
          <w:numId w:val="18"/>
        </w:numPr>
      </w:pPr>
      <w:r>
        <w:rPr>
          <w:rFonts w:ascii="Calibri" w:hAnsi="Calibri" w:eastAsia="Calibri"/>
          <w:color w:val="233245"/>
        </w:rPr>
        <w:t>Devuelve saldo, estado, moneda, momento del dato y clasificación de frescura.</w:t>
      </w:r>
    </w:p>
    <w:p>
      <w:pPr>
        <w:pStyle w:val="ListNumber"/>
        <w:numPr>
          <w:ilvl w:val="0"/>
          <w:numId w:val="18"/>
        </w:numPr>
      </w:pPr>
      <w:r>
        <w:rPr>
          <w:rFonts w:ascii="Calibri" w:hAnsi="Calibri" w:eastAsia="Calibri"/>
          <w:color w:val="233245"/>
        </w:rPr>
        <w:t>El Orchestrator puede rechazar anticipadamente condiciones inequívocas definidas por negocio.</w:t>
      </w:r>
    </w:p>
    <w:p>
      <w:pPr>
        <w:pStyle w:val="ListNumber"/>
        <w:numPr>
          <w:ilvl w:val="0"/>
          <w:numId w:val="18"/>
        </w:numPr>
      </w:pPr>
      <w:r>
        <w:rPr>
          <w:rFonts w:ascii="Calibri" w:hAnsi="Calibri" w:eastAsia="Calibri"/>
          <w:color w:val="233245"/>
        </w:rPr>
        <w:t>Si el dato está ausente, desactualizado o el Read Model está indisponible, se aplica la política de fallback.</w:t>
      </w:r>
    </w:p>
    <w:p>
      <w:pPr>
        <w:pStyle w:val="ListNumber"/>
        <w:numPr>
          <w:ilvl w:val="0"/>
          <w:numId w:val="18"/>
        </w:numPr>
      </w:pPr>
      <w:r>
        <w:rPr>
          <w:rFonts w:ascii="Calibri" w:hAnsi="Calibri" w:eastAsia="Calibri"/>
          <w:color w:val="233245"/>
        </w:rPr>
        <w:t>Si la operación continúa, el Core Banking vuelve a validar y ejecuta atómicamente.</w:t>
      </w:r>
    </w:p>
    <w:p>
      <w:pPr>
        <w:pStyle w:val="Heading2"/>
      </w:pPr>
      <w:r>
        <w:rPr>
          <w:rFonts w:ascii="Calibri" w:hAnsi="Calibri" w:eastAsia="Calibri"/>
          <w:color w:val="2E74B5"/>
        </w:rPr>
        <w:t>5.4 Secuencia normal</w:t>
      </w:r>
    </w:p>
    <w:p>
      <w:pPr>
        <w:keepNext/>
        <w:spacing w:before="120" w:after="40"/>
        <w:jc w:val="center"/>
      </w:pPr>
      <w:r>
        <w:drawing>
          <wp:inline xmlns:a="http://schemas.openxmlformats.org/drawingml/2006/main" xmlns:pic="http://schemas.openxmlformats.org/drawingml/2006/picture">
            <wp:extent cx="5897880" cy="4249943"/>
            <wp:docPr id="2" name="Picture 2" descr="Diagrama de secuencia del flujo normal de captura, publicación, proyección y consulta."/>
            <wp:cNvGraphicFramePr>
              <a:graphicFrameLocks noChangeAspect="1"/>
            </wp:cNvGraphicFramePr>
            <a:graphic>
              <a:graphicData uri="http://schemas.openxmlformats.org/drawingml/2006/picture">
                <pic:pic>
                  <pic:nvPicPr>
                    <pic:cNvPr id="0" name="diagram-2.png"/>
                    <pic:cNvPicPr/>
                  </pic:nvPicPr>
                  <pic:blipFill>
                    <a:blip r:embed="rId14"/>
                    <a:stretch>
                      <a:fillRect/>
                    </a:stretch>
                  </pic:blipFill>
                  <pic:spPr>
                    <a:xfrm>
                      <a:off x="0" y="0"/>
                      <a:ext cx="5897880" cy="4249943"/>
                    </a:xfrm>
                    <a:prstGeom prst="rect"/>
                  </pic:spPr>
                </pic:pic>
              </a:graphicData>
            </a:graphic>
          </wp:inline>
        </w:drawing>
      </w:r>
    </w:p>
    <w:p>
      <w:pPr>
        <w:pStyle w:val="Caption"/>
      </w:pPr>
      <w:r>
        <w:t>Figura 2. Secuencia normal desde el COMMIT del Core hasta la validación definitiva.</w:t>
      </w:r>
    </w:p>
    <w:p>
      <w:pPr>
        <w:spacing w:before="40" w:after="20"/>
      </w:pPr>
      <w:r>
        <w:rPr>
          <w:rFonts w:ascii="Calibri" w:hAnsi="Calibri" w:eastAsia="Calibri"/>
          <w:b/>
          <w:color w:val="667085"/>
          <w:sz w:val="16"/>
        </w:rPr>
        <w:t>Código Mermaid de la figura</w:t>
      </w:r>
    </w:p>
    <w:p>
      <w:pPr>
        <w:spacing w:before="80" w:after="20"/>
      </w:pPr>
      <w:r>
        <w:rPr>
          <w:rFonts w:ascii="Calibri" w:hAnsi="Calibri" w:eastAsia="Calibri"/>
          <w:b/>
          <w:color w:val="667085"/>
          <w:sz w:val="15"/>
        </w:rPr>
        <w:t>MERMAID</w:t>
      </w:r>
    </w:p>
    <w:p>
      <w:pPr>
        <w:pStyle w:val="CodeBlock"/>
        <w:keepLines w:val="0"/>
        <w:shd w:val="clear" w:fill="F4F6F9"/>
        <w:pBdr>
          <w:left w:val="single" w:sz="18" w:space="8" w:color="9AA8B5"/>
        </w:pBdr>
      </w:pPr>
      <w:r>
        <w:rPr>
          <w:rFonts w:ascii="Consolas" w:hAnsi="Consolas" w:eastAsia="Consolas"/>
          <w:color w:val="263648"/>
          <w:sz w:val="17"/>
        </w:rPr>
        <w:t>sequenceDiagram</w:t>
        <w:br/>
        <w:t xml:space="preserve">    autonumber</w:t>
        <w:br/>
        <w:t xml:space="preserve">    participant Core as Core Banking</w:t>
        <w:br/>
        <w:t xml:space="preserve">    participant Log as Transaction Log / Journal</w:t>
        <w:br/>
        <w:t xml:space="preserve">    participant CDC as CDC Technology Service</w:t>
        <w:br/>
        <w:t xml:space="preserve">    participant Kafka as Kafka account-state</w:t>
        <w:br/>
        <w:t xml:space="preserve">    participant Consumer as Projection Consumer</w:t>
        <w:br/>
        <w:t xml:space="preserve">    participant Mongo as MongoDB Read Model</w:t>
        <w:br/>
        <w:t xml:space="preserve">    participant Query as Account State Query API</w:t>
        <w:br/>
        <w:t xml:space="preserve">    participant Orchestrator as Processing Orchestrator</w:t>
        <w:br/>
        <w:br/>
        <w:t xml:space="preserve">    Core-&gt;&gt;Log: COMMIT cambio de saldo/estado</w:t>
        <w:br/>
        <w:t xml:space="preserve">    CDC-&gt;&gt;Log: Lee desde última posición confirmada</w:t>
        <w:br/>
        <w:t xml:space="preserve">    Log--&gt;&gt;CDC: Before/after + posición de origen</w:t>
        <w:br/>
        <w:t xml:space="preserve">    CDC-&gt;&gt;Kafka: AccountStateChanged(key=account_reference)</w:t>
        <w:br/>
        <w:t xml:space="preserve">    Kafka--&gt;&gt;Consumer: Entrega at-least-once</w:t>
        <w:br/>
        <w:t xml:space="preserve">    Consumer-&gt;&gt;Consumer: Valida evento y source_version</w:t>
        <w:br/>
        <w:t xml:space="preserve">    Consumer-&gt;&gt;Mongo: Upsert si incoming_version &gt; current_version</w:t>
        <w:br/>
        <w:t xml:space="preserve">    Mongo--&gt;&gt;Consumer: APPLIED / DUPLICATE / OUTDATED</w:t>
        <w:br/>
        <w:t xml:space="preserve">    Consumer-&gt;&gt;Kafka: Confirma offset</w:t>
        <w:br/>
        <w:t xml:space="preserve">    Orchestrator-&gt;&gt;Query: Consulta por account_reference</w:t>
        <w:br/>
        <w:t xml:space="preserve">    Query-&gt;&gt;Mongo: Lee la proyección vigente</w:t>
        <w:br/>
        <w:t xml:space="preserve">    Mongo--&gt;&gt;Query: Estado + saldo + source_commit_at</w:t>
        <w:br/>
        <w:t xml:space="preserve">    Query--&gt;&gt;Orchestrator: Estado + saldo + data_age_ms + freshness</w:t>
        <w:br/>
        <w:t xml:space="preserve">    Orchestrator-&gt;&gt;Core: Solicita validación y ejecución definitiva</w:t>
        <w:br/>
        <w:t xml:space="preserve">    Core--&gt;&gt;Orchestrator: Resultado transaccional autoritativo</w:t>
      </w:r>
    </w:p>
    <w:p>
      <w:pPr>
        <w:pStyle w:val="Heading1"/>
      </w:pPr>
      <w:r>
        <w:rPr>
          <w:rFonts w:ascii="Calibri" w:hAnsi="Calibri" w:eastAsia="Calibri"/>
          <w:color w:val="2E74B5"/>
        </w:rPr>
        <w:t>6. Consistencia y semántica de entrega</w:t>
      </w:r>
    </w:p>
    <w:p>
      <w:pPr>
        <w:pStyle w:val="Heading2"/>
      </w:pPr>
      <w:r>
        <w:rPr>
          <w:rFonts w:ascii="Calibri" w:hAnsi="Calibri" w:eastAsia="Calibri"/>
          <w:color w:val="2E74B5"/>
        </w:rPr>
        <w:t>6.1 Consistencia eventual</w:t>
      </w:r>
    </w:p>
    <w:p>
      <w:r>
        <w:rPr>
          <w:rFonts w:ascii="Calibri" w:hAnsi="Calibri" w:eastAsia="Calibri"/>
          <w:color w:val="233245"/>
        </w:rPr>
        <w:t xml:space="preserve">Entre el </w:t>
      </w:r>
      <w:r>
        <w:rPr>
          <w:rFonts w:ascii="Consolas" w:hAnsi="Consolas" w:eastAsia="Consolas"/>
          <w:color w:val="1F4D78"/>
          <w:sz w:val="21"/>
        </w:rPr>
        <w:t>COMMIT</w:t>
      </w:r>
      <w:r>
        <w:rPr>
          <w:rFonts w:ascii="Calibri" w:hAnsi="Calibri" w:eastAsia="Calibri"/>
          <w:color w:val="233245"/>
        </w:rPr>
        <w:t xml:space="preserve"> del Core y el </w:t>
      </w:r>
      <w:r>
        <w:rPr>
          <w:rFonts w:ascii="Consolas" w:hAnsi="Consolas" w:eastAsia="Consolas"/>
          <w:color w:val="1F4D78"/>
          <w:sz w:val="21"/>
        </w:rPr>
        <w:t>upsert</w:t>
      </w:r>
      <w:r>
        <w:rPr>
          <w:rFonts w:ascii="Calibri" w:hAnsi="Calibri" w:eastAsia="Calibri"/>
          <w:color w:val="233245"/>
        </w:rPr>
        <w:t xml:space="preserve"> en MongoDB existe una ventana de propagación. Durante esa ventana, una consulta puede devolver el estado anterior. El diseño debe tratar esta condición como normal y observable.</w:t>
      </w:r>
    </w:p>
    <w:p>
      <w:r>
        <w:rPr>
          <w:rFonts w:ascii="Calibri" w:hAnsi="Calibri" w:eastAsia="Calibri"/>
          <w:color w:val="233245"/>
        </w:rPr>
        <w:t>El objetivo de tres segundos debe definirse como un SLO en operación estable, por ejemplo:</w:t>
      </w:r>
    </w:p>
    <w:p>
      <w:pPr>
        <w:pStyle w:val="ListBullet"/>
        <w:numPr>
          <w:ilvl w:val="0"/>
          <w:numId w:val="19"/>
        </w:numPr>
      </w:pPr>
      <w:r>
        <w:rPr>
          <w:rFonts w:ascii="Consolas" w:hAnsi="Consolas" w:eastAsia="Consolas"/>
          <w:color w:val="1F4D78"/>
          <w:sz w:val="21"/>
        </w:rPr>
        <w:t>p95 &lt; 1 segundo</w:t>
      </w:r>
      <w:r>
        <w:rPr>
          <w:rFonts w:ascii="Calibri" w:hAnsi="Calibri" w:eastAsia="Calibri"/>
          <w:color w:val="233245"/>
        </w:rPr>
        <w:t>.</w:t>
      </w:r>
    </w:p>
    <w:p>
      <w:pPr>
        <w:pStyle w:val="ListBullet"/>
        <w:numPr>
          <w:ilvl w:val="0"/>
          <w:numId w:val="19"/>
        </w:numPr>
      </w:pPr>
      <w:r>
        <w:rPr>
          <w:rFonts w:ascii="Consolas" w:hAnsi="Consolas" w:eastAsia="Consolas"/>
          <w:color w:val="1F4D78"/>
          <w:sz w:val="21"/>
        </w:rPr>
        <w:t>p99 &lt;= 3 segundos</w:t>
      </w:r>
      <w:r>
        <w:rPr>
          <w:rFonts w:ascii="Calibri" w:hAnsi="Calibri" w:eastAsia="Calibri"/>
          <w:color w:val="233245"/>
        </w:rPr>
        <w:t>.</w:t>
      </w:r>
    </w:p>
    <w:p>
      <w:pPr>
        <w:pStyle w:val="ListBullet"/>
        <w:numPr>
          <w:ilvl w:val="0"/>
          <w:numId w:val="19"/>
        </w:numPr>
      </w:pPr>
      <w:r>
        <w:rPr>
          <w:rFonts w:ascii="Calibri" w:hAnsi="Calibri" w:eastAsia="Calibri"/>
          <w:color w:val="233245"/>
        </w:rPr>
        <w:t>Cero cambios confirmados perdidos.</w:t>
      </w:r>
    </w:p>
    <w:p>
      <w:r>
        <w:rPr>
          <w:rFonts w:ascii="Calibri" w:hAnsi="Calibri" w:eastAsia="Calibri"/>
          <w:color w:val="233245"/>
        </w:rPr>
        <w:t>Un máximo absoluto de tres segundos no puede garantizarse durante caídas de red, Kafka, MongoDB, mantenimiento o recuperación. En esas condiciones la solución debe detectar el atraso y aplicar fallback, en lugar de devolver silenciosamente un dato como si fuera actual.</w:t>
      </w:r>
    </w:p>
    <w:p>
      <w:pPr>
        <w:pStyle w:val="Heading2"/>
      </w:pPr>
      <w:r>
        <w:rPr>
          <w:rFonts w:ascii="Calibri" w:hAnsi="Calibri" w:eastAsia="Calibri"/>
          <w:color w:val="2E74B5"/>
        </w:rPr>
        <w:t>6.2 Entrega at-least-once</w:t>
      </w:r>
    </w:p>
    <w:p>
      <w:r>
        <w:rPr>
          <w:rFonts w:ascii="Calibri" w:hAnsi="Calibri" w:eastAsia="Calibri"/>
          <w:color w:val="233245"/>
        </w:rPr>
        <w:t>Kafka y la recuperación del CDC pueden entregar un evento más de una vez. Esto se considera esperado. La corrección se consigue mediante idempotencia, no suponiendo entrega exactamente una vez de extremo a extremo.</w:t>
      </w:r>
    </w:p>
    <w:p>
      <w:pPr>
        <w:pStyle w:val="Heading2"/>
      </w:pPr>
      <w:r>
        <w:rPr>
          <w:rFonts w:ascii="Calibri" w:hAnsi="Calibri" w:eastAsia="Calibri"/>
          <w:color w:val="2E74B5"/>
        </w:rPr>
        <w:t>6.3 Orden por cuenta</w:t>
      </w:r>
    </w:p>
    <w:p>
      <w:r>
        <w:rPr>
          <w:rFonts w:ascii="Calibri" w:hAnsi="Calibri" w:eastAsia="Calibri"/>
          <w:color w:val="233245"/>
        </w:rPr>
        <w:t xml:space="preserve">La clave de todos los eventos relacionados con una cuenta será </w:t>
      </w:r>
      <w:r>
        <w:rPr>
          <w:rFonts w:ascii="Consolas" w:hAnsi="Consolas" w:eastAsia="Consolas"/>
          <w:color w:val="1F4D78"/>
          <w:sz w:val="21"/>
        </w:rPr>
        <w:t>account_reference</w:t>
      </w:r>
      <w:r>
        <w:rPr>
          <w:rFonts w:ascii="Calibri" w:hAnsi="Calibri" w:eastAsia="Calibri"/>
          <w:color w:val="233245"/>
        </w:rPr>
        <w:t>. Kafka calcula la partición a partir de esa clave, por lo que los eventos de una cuenta mantienen su orden dentro del tópico.</w:t>
      </w:r>
    </w:p>
    <w:p>
      <w:r>
        <w:rPr>
          <w:rFonts w:ascii="Calibri" w:hAnsi="Calibri" w:eastAsia="Calibri"/>
          <w:color w:val="233245"/>
        </w:rPr>
        <w:t>Cambiar el número de particiones modifica la distribución de claves. Ese cambio debe planificarse y probarse; no debe realizarse durante una recuperación sin evaluar el orden y la estrategia de migración.</w:t>
      </w:r>
    </w:p>
    <w:p>
      <w:pPr>
        <w:pStyle w:val="Heading2"/>
      </w:pPr>
      <w:r>
        <w:rPr>
          <w:rFonts w:ascii="Calibri" w:hAnsi="Calibri" w:eastAsia="Calibri"/>
          <w:color w:val="2E74B5"/>
        </w:rPr>
        <w:t>6.4 Versión de origen</w:t>
      </w:r>
    </w:p>
    <w:p>
      <w:r>
        <w:rPr>
          <w:rFonts w:ascii="Calibri" w:hAnsi="Calibri" w:eastAsia="Calibri"/>
          <w:color w:val="233245"/>
        </w:rPr>
        <w:t>Cada evento debe contener:</w:t>
      </w:r>
    </w:p>
    <w:p>
      <w:pPr>
        <w:pStyle w:val="ListBullet"/>
        <w:numPr>
          <w:ilvl w:val="0"/>
          <w:numId w:val="20"/>
        </w:numPr>
      </w:pPr>
      <w:r>
        <w:rPr>
          <w:rFonts w:ascii="Consolas" w:hAnsi="Consolas" w:eastAsia="Consolas"/>
          <w:color w:val="1F4D78"/>
          <w:sz w:val="21"/>
        </w:rPr>
        <w:t>source_position</w:t>
      </w:r>
      <w:r>
        <w:rPr>
          <w:rFonts w:ascii="Calibri" w:hAnsi="Calibri" w:eastAsia="Calibri"/>
          <w:color w:val="233245"/>
        </w:rPr>
        <w:t>: posición trazable del journal o log.</w:t>
      </w:r>
    </w:p>
    <w:p>
      <w:pPr>
        <w:pStyle w:val="ListBullet"/>
        <w:numPr>
          <w:ilvl w:val="0"/>
          <w:numId w:val="20"/>
        </w:numPr>
      </w:pPr>
      <w:r>
        <w:rPr>
          <w:rFonts w:ascii="Consolas" w:hAnsi="Consolas" w:eastAsia="Consolas"/>
          <w:color w:val="1F4D78"/>
          <w:sz w:val="21"/>
        </w:rPr>
        <w:t>source_version</w:t>
      </w:r>
      <w:r>
        <w:rPr>
          <w:rFonts w:ascii="Calibri" w:hAnsi="Calibri" w:eastAsia="Calibri"/>
          <w:color w:val="233245"/>
        </w:rPr>
        <w:t>: número comparable y monótonamente creciente para cada cuenta.</w:t>
      </w:r>
    </w:p>
    <w:p>
      <w:pPr>
        <w:pStyle w:val="ListBullet"/>
        <w:numPr>
          <w:ilvl w:val="0"/>
          <w:numId w:val="20"/>
        </w:numPr>
      </w:pPr>
      <w:r>
        <w:rPr>
          <w:rFonts w:ascii="Consolas" w:hAnsi="Consolas" w:eastAsia="Consolas"/>
          <w:color w:val="1F4D78"/>
          <w:sz w:val="21"/>
        </w:rPr>
        <w:t>source_transaction_id</w:t>
      </w:r>
      <w:r>
        <w:rPr>
          <w:rFonts w:ascii="Calibri" w:hAnsi="Calibri" w:eastAsia="Calibri"/>
          <w:color w:val="233245"/>
        </w:rPr>
        <w:t>: identificador de la transacción de origen cuando esté disponible.</w:t>
      </w:r>
    </w:p>
    <w:p>
      <w:r>
        <w:rPr>
          <w:rFonts w:ascii="Calibri" w:hAnsi="Calibri" w:eastAsia="Calibri"/>
          <w:color w:val="233245"/>
        </w:rPr>
        <w:t xml:space="preserve">Preferencias para construir </w:t>
      </w:r>
      <w:r>
        <w:rPr>
          <w:rFonts w:ascii="Consolas" w:hAnsi="Consolas" w:eastAsia="Consolas"/>
          <w:color w:val="1F4D78"/>
          <w:sz w:val="21"/>
        </w:rPr>
        <w:t>source_version</w:t>
      </w:r>
      <w:r>
        <w:rPr>
          <w:rFonts w:ascii="Calibri" w:hAnsi="Calibri" w:eastAsia="Calibri"/>
          <w:color w:val="233245"/>
        </w:rPr>
        <w:t>:</w:t>
      </w:r>
    </w:p>
    <w:p>
      <w:pPr>
        <w:pStyle w:val="ListNumber"/>
        <w:numPr>
          <w:ilvl w:val="0"/>
          <w:numId w:val="21"/>
        </w:numPr>
      </w:pPr>
      <w:r>
        <w:rPr>
          <w:rFonts w:ascii="Calibri" w:hAnsi="Calibri" w:eastAsia="Calibri"/>
          <w:color w:val="233245"/>
        </w:rPr>
        <w:t>Versión de fila proporcionada por el Core.</w:t>
      </w:r>
    </w:p>
    <w:p>
      <w:pPr>
        <w:pStyle w:val="ListNumber"/>
        <w:numPr>
          <w:ilvl w:val="0"/>
          <w:numId w:val="21"/>
        </w:numPr>
      </w:pPr>
      <w:r>
        <w:rPr>
          <w:rFonts w:ascii="Calibri" w:hAnsi="Calibri" w:eastAsia="Calibri"/>
          <w:color w:val="233245"/>
        </w:rPr>
        <w:t>Secuencia del journal transformada en una versión comparable.</w:t>
      </w:r>
    </w:p>
    <w:p>
      <w:pPr>
        <w:pStyle w:val="ListNumber"/>
        <w:numPr>
          <w:ilvl w:val="0"/>
          <w:numId w:val="21"/>
        </w:numPr>
      </w:pPr>
      <w:r>
        <w:rPr>
          <w:rFonts w:ascii="Calibri" w:hAnsi="Calibri" w:eastAsia="Calibri"/>
          <w:color w:val="233245"/>
        </w:rPr>
        <w:t>Versión asignada por el normalizador, persistida de manera durable por cuenta.</w:t>
      </w:r>
    </w:p>
    <w:p>
      <w:r>
        <w:rPr>
          <w:rFonts w:ascii="Calibri" w:hAnsi="Calibri" w:eastAsia="Calibri"/>
          <w:color w:val="233245"/>
        </w:rPr>
        <w:t xml:space="preserve">No se recomienda utilizar solamente </w:t>
      </w:r>
      <w:r>
        <w:rPr>
          <w:rFonts w:ascii="Consolas" w:hAnsi="Consolas" w:eastAsia="Consolas"/>
          <w:color w:val="1F4D78"/>
          <w:sz w:val="21"/>
        </w:rPr>
        <w:t>source_commit_at</w:t>
      </w:r>
      <w:r>
        <w:rPr>
          <w:rFonts w:ascii="Calibri" w:hAnsi="Calibri" w:eastAsia="Calibri"/>
          <w:color w:val="233245"/>
        </w:rPr>
        <w:t xml:space="preserve"> para ordenar, porque dos cambios pueden compartir timestamp o llegar con precisión insuficiente.</w:t>
      </w:r>
    </w:p>
    <w:p>
      <w:pPr>
        <w:pStyle w:val="Heading2"/>
      </w:pPr>
      <w:r>
        <w:rPr>
          <w:rFonts w:ascii="Calibri" w:hAnsi="Calibri" w:eastAsia="Calibri"/>
          <w:color w:val="2E74B5"/>
        </w:rPr>
        <w:t>6.5 Regla de aplicación</w:t>
      </w:r>
    </w:p>
    <w:p>
      <w:r>
        <w:rPr>
          <w:rFonts w:ascii="Calibri" w:hAnsi="Calibri" w:eastAsia="Calibri"/>
          <w:color w:val="233245"/>
        </w:rPr>
        <w:t xml:space="preserve">Para un documento identificado por </w:t>
      </w:r>
      <w:r>
        <w:rPr>
          <w:rFonts w:ascii="Consolas" w:hAnsi="Consolas" w:eastAsia="Consolas"/>
          <w:color w:val="1F4D78"/>
          <w:sz w:val="21"/>
        </w:rPr>
        <w:t>account_reference</w:t>
      </w:r>
      <w:r>
        <w:rPr>
          <w:rFonts w:ascii="Calibri" w:hAnsi="Calibri" w:eastAsia="Calibri"/>
          <w:color w:val="233245"/>
        </w:rPr>
        <w:t>:</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si no existe:</w:t>
        <w:br/>
        <w:t xml:space="preserve">    insertar el documento con source_version entrante</w:t>
        <w:br/>
        <w:br/>
        <w:t>si event_id == last_event_id:</w:t>
        <w:br/>
        <w:t xml:space="preserve">    DUPLICATE; no modificar</w:t>
        <w:br/>
        <w:br/>
        <w:t>si source_version entrante &lt; source_version almacenada:</w:t>
        <w:br/>
        <w:t xml:space="preserve">    OUTDATED; no modificar</w:t>
        <w:br/>
        <w:br/>
        <w:t>si source_version entrante == source_version almacenada</w:t>
        <w:br/>
        <w:t xml:space="preserve">   y event_id != last_event_id:</w:t>
        <w:br/>
        <w:t xml:space="preserve">    VERSION_CONFLICT; enviar a DLQ y alertar</w:t>
        <w:br/>
        <w:br/>
        <w:t>si source_version entrante &gt; source_version almacenada:</w:t>
        <w:br/>
        <w:t xml:space="preserve">    actualizar atómicamente y devolver APPLIED</w:t>
      </w:r>
    </w:p>
    <w:p>
      <w:r>
        <w:rPr>
          <w:rFonts w:ascii="Calibri" w:hAnsi="Calibri" w:eastAsia="Calibri"/>
          <w:color w:val="233245"/>
        </w:rPr>
        <w:t xml:space="preserve">El filtro de versión y la actualización deben ejecutarse en una única operación de MongoDB. Un </w:t>
      </w:r>
      <w:r>
        <w:rPr>
          <w:rFonts w:ascii="Consolas" w:hAnsi="Consolas" w:eastAsia="Consolas"/>
          <w:color w:val="1F4D78"/>
          <w:sz w:val="21"/>
        </w:rPr>
        <w:t>find</w:t>
      </w:r>
      <w:r>
        <w:rPr>
          <w:rFonts w:ascii="Calibri" w:hAnsi="Calibri" w:eastAsia="Calibri"/>
          <w:color w:val="233245"/>
        </w:rPr>
        <w:t xml:space="preserve"> seguido de un </w:t>
      </w:r>
      <w:r>
        <w:rPr>
          <w:rFonts w:ascii="Consolas" w:hAnsi="Consolas" w:eastAsia="Consolas"/>
          <w:color w:val="1F4D78"/>
          <w:sz w:val="21"/>
        </w:rPr>
        <w:t>save</w:t>
      </w:r>
      <w:r>
        <w:rPr>
          <w:rFonts w:ascii="Calibri" w:hAnsi="Calibri" w:eastAsia="Calibri"/>
          <w:color w:val="233245"/>
        </w:rPr>
        <w:t xml:space="preserve"> permitiría carreras entre consumidores o reintentos.</w:t>
      </w:r>
    </w:p>
    <w:p>
      <w:pPr>
        <w:pStyle w:val="Heading1"/>
      </w:pPr>
      <w:r>
        <w:rPr>
          <w:rFonts w:ascii="Calibri" w:hAnsi="Calibri" w:eastAsia="Calibri"/>
          <w:color w:val="2E74B5"/>
        </w:rPr>
        <w:t>7. Diseño de Kafka</w:t>
      </w:r>
    </w:p>
    <w:p>
      <w:pPr>
        <w:pStyle w:val="Heading2"/>
      </w:pPr>
      <w:r>
        <w:rPr>
          <w:rFonts w:ascii="Calibri" w:hAnsi="Calibri" w:eastAsia="Calibri"/>
          <w:color w:val="2E74B5"/>
        </w:rPr>
        <w:t>7.1 Tópicos</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3900"/>
        <w:gridCol w:w="5460"/>
      </w:tblGrid>
      <w:tr>
        <w:trPr>
          <w:cantSplit/>
          <w:tblHeader w:val="true"/>
        </w:trPr>
        <w:tc>
          <w:tcPr>
            <w:tcW w:type="dxa" w:w="39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Propósito</w:t>
            </w:r>
          </w:p>
        </w:tc>
        <w:tc>
          <w:tcPr>
            <w:tcW w:type="dxa" w:w="546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Nombre propuesto</w:t>
            </w:r>
          </w:p>
        </w:tc>
      </w:tr>
      <w:tr>
        <w:trPr>
          <w:cantSplit/>
        </w:trPr>
        <w:tc>
          <w:tcPr>
            <w:tcW w:type="dxa" w:w="39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Eventos principales</w:t>
            </w:r>
          </w:p>
        </w:tc>
        <w:tc>
          <w:tcPr>
            <w:tcW w:type="dxa" w:w="546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tapp.accounts.state.v1</w:t>
            </w:r>
          </w:p>
        </w:tc>
      </w:tr>
      <w:tr>
        <w:trPr>
          <w:cantSplit/>
        </w:trPr>
        <w:tc>
          <w:tcPr>
            <w:tcW w:type="dxa" w:w="39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Reintentos transitorios</w:t>
            </w:r>
          </w:p>
        </w:tc>
        <w:tc>
          <w:tcPr>
            <w:tcW w:type="dxa" w:w="546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tapp.accounts.state.v1.retry</w:t>
            </w:r>
          </w:p>
        </w:tc>
      </w:tr>
      <w:tr>
        <w:trPr>
          <w:cantSplit/>
        </w:trPr>
        <w:tc>
          <w:tcPr>
            <w:tcW w:type="dxa" w:w="39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Dead Letter Queue</w:t>
            </w:r>
          </w:p>
        </w:tc>
        <w:tc>
          <w:tcPr>
            <w:tcW w:type="dxa" w:w="546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tapp.accounts.state.v1.dlq</w:t>
            </w:r>
          </w:p>
        </w:tc>
      </w:tr>
    </w:tbl>
    <w:p>
      <w:pPr>
        <w:spacing w:after="40"/>
      </w:pPr>
    </w:p>
    <w:p>
      <w:r>
        <w:rPr>
          <w:rFonts w:ascii="Calibri" w:hAnsi="Calibri" w:eastAsia="Calibri"/>
          <w:color w:val="233245"/>
        </w:rPr>
        <w:t>Si la plataforma corporativa tiene una convención distinta, los nombres deberán adaptarse sin cambiar la semántica.</w:t>
      </w:r>
    </w:p>
    <w:p>
      <w:pPr>
        <w:pStyle w:val="Heading2"/>
      </w:pPr>
      <w:r>
        <w:rPr>
          <w:rFonts w:ascii="Calibri" w:hAnsi="Calibri" w:eastAsia="Calibri"/>
          <w:color w:val="2E74B5"/>
        </w:rPr>
        <w:t>7.2 Configuración conceptual</w:t>
      </w:r>
    </w:p>
    <w:p>
      <w:pPr>
        <w:pStyle w:val="ListBullet"/>
        <w:numPr>
          <w:ilvl w:val="0"/>
          <w:numId w:val="22"/>
        </w:numPr>
      </w:pPr>
      <w:r>
        <w:rPr>
          <w:rFonts w:ascii="Calibri" w:hAnsi="Calibri" w:eastAsia="Calibri"/>
          <w:color w:val="233245"/>
        </w:rPr>
        <w:t xml:space="preserve">Key: </w:t>
      </w:r>
      <w:r>
        <w:rPr>
          <w:rFonts w:ascii="Consolas" w:hAnsi="Consolas" w:eastAsia="Consolas"/>
          <w:color w:val="1F4D78"/>
          <w:sz w:val="21"/>
        </w:rPr>
        <w:t>account_reference</w:t>
      </w:r>
      <w:r>
        <w:rPr>
          <w:rFonts w:ascii="Calibri" w:hAnsi="Calibri" w:eastAsia="Calibri"/>
          <w:color w:val="233245"/>
        </w:rPr>
        <w:t xml:space="preserve"> tokenizada.</w:t>
      </w:r>
    </w:p>
    <w:p>
      <w:pPr>
        <w:pStyle w:val="ListBullet"/>
        <w:numPr>
          <w:ilvl w:val="0"/>
          <w:numId w:val="22"/>
        </w:numPr>
      </w:pPr>
      <w:r>
        <w:rPr>
          <w:rFonts w:ascii="Calibri" w:hAnsi="Calibri" w:eastAsia="Calibri"/>
          <w:color w:val="233245"/>
        </w:rPr>
        <w:t>Particiones: determinadas después de medir TPS, tamaño de eventos y tiempo de procesamiento.</w:t>
      </w:r>
    </w:p>
    <w:p>
      <w:pPr>
        <w:pStyle w:val="ListBullet"/>
        <w:numPr>
          <w:ilvl w:val="0"/>
          <w:numId w:val="22"/>
        </w:numPr>
      </w:pPr>
      <w:r>
        <w:rPr>
          <w:rFonts w:ascii="Calibri" w:hAnsi="Calibri" w:eastAsia="Calibri"/>
          <w:color w:val="233245"/>
        </w:rPr>
        <w:t>Replicación: de acuerdo con el estándar corporativo; para producción se recomienda tolerancia a la pérdida de un broker.</w:t>
      </w:r>
    </w:p>
    <w:p>
      <w:pPr>
        <w:pStyle w:val="ListBullet"/>
        <w:numPr>
          <w:ilvl w:val="0"/>
          <w:numId w:val="22"/>
        </w:numPr>
      </w:pPr>
      <w:r>
        <w:rPr>
          <w:rFonts w:ascii="Consolas" w:hAnsi="Consolas" w:eastAsia="Consolas"/>
          <w:color w:val="1F4D78"/>
          <w:sz w:val="21"/>
        </w:rPr>
        <w:t>acks</w:t>
      </w:r>
      <w:r>
        <w:rPr>
          <w:rFonts w:ascii="Calibri" w:hAnsi="Calibri" w:eastAsia="Calibri"/>
          <w:color w:val="233245"/>
        </w:rPr>
        <w:t>: política corporativa de durabilidad, preferentemente confirmación de réplicas en sincronía.</w:t>
      </w:r>
    </w:p>
    <w:p>
      <w:pPr>
        <w:pStyle w:val="ListBullet"/>
        <w:numPr>
          <w:ilvl w:val="0"/>
          <w:numId w:val="22"/>
        </w:numPr>
      </w:pPr>
      <w:r>
        <w:rPr>
          <w:rFonts w:ascii="Calibri" w:hAnsi="Calibri" w:eastAsia="Calibri"/>
          <w:color w:val="233245"/>
        </w:rPr>
        <w:t>Compresión: habilitada si el estándar y las mediciones lo justifican.</w:t>
      </w:r>
    </w:p>
    <w:p>
      <w:pPr>
        <w:pStyle w:val="ListBullet"/>
        <w:numPr>
          <w:ilvl w:val="0"/>
          <w:numId w:val="22"/>
        </w:numPr>
      </w:pPr>
      <w:r>
        <w:rPr>
          <w:rFonts w:ascii="Calibri" w:hAnsi="Calibri" w:eastAsia="Calibri"/>
          <w:color w:val="233245"/>
        </w:rPr>
        <w:t>Retención: suficiente para cubrir el tiempo máximo de recuperación y reconstrucción acordado.</w:t>
      </w:r>
    </w:p>
    <w:p>
      <w:pPr>
        <w:pStyle w:val="ListBullet"/>
        <w:numPr>
          <w:ilvl w:val="0"/>
          <w:numId w:val="22"/>
        </w:numPr>
      </w:pPr>
      <w:r>
        <w:rPr>
          <w:rFonts w:ascii="Calibri" w:hAnsi="Calibri" w:eastAsia="Calibri"/>
          <w:color w:val="233245"/>
        </w:rPr>
        <w:t>Compactación: recomendable para conservar el último estado por cuenta, sin considerar el tópico como historial regulatorio.</w:t>
      </w:r>
    </w:p>
    <w:p>
      <w:pPr>
        <w:pStyle w:val="ListBullet"/>
        <w:numPr>
          <w:ilvl w:val="0"/>
          <w:numId w:val="22"/>
        </w:numPr>
      </w:pPr>
      <w:r>
        <w:rPr>
          <w:rFonts w:ascii="Calibri" w:hAnsi="Calibri" w:eastAsia="Calibri"/>
          <w:color w:val="233245"/>
        </w:rPr>
        <w:t>Schema Registry: recomendable para compatibilidad y gobierno de contratos.</w:t>
      </w:r>
    </w:p>
    <w:p>
      <w:pPr>
        <w:pStyle w:val="Heading2"/>
      </w:pPr>
      <w:r>
        <w:rPr>
          <w:rFonts w:ascii="Calibri" w:hAnsi="Calibri" w:eastAsia="Calibri"/>
          <w:color w:val="2E74B5"/>
        </w:rPr>
        <w:t>7.3 Grupo consumidor</w:t>
      </w:r>
    </w:p>
    <w:p>
      <w:r>
        <w:rPr>
          <w:rFonts w:ascii="Calibri" w:hAnsi="Calibri" w:eastAsia="Calibri"/>
          <w:color w:val="233245"/>
        </w:rPr>
        <w:t>Nombre sugerido:</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account_state_projection_service_v1</w:t>
      </w:r>
    </w:p>
    <w:p>
      <w:r>
        <w:rPr>
          <w:rFonts w:ascii="Calibri" w:hAnsi="Calibri" w:eastAsia="Calibri"/>
          <w:color w:val="233245"/>
        </w:rPr>
        <w:t>La cantidad máxima de consumidores activos procesando en paralelo está limitada por el número de particiones. Las instancias adicionales quedarán disponibles para failover.</w:t>
      </w:r>
    </w:p>
    <w:p>
      <w:pPr>
        <w:pStyle w:val="Heading1"/>
      </w:pPr>
      <w:r>
        <w:rPr>
          <w:rFonts w:ascii="Calibri" w:hAnsi="Calibri" w:eastAsia="Calibri"/>
          <w:color w:val="2E74B5"/>
        </w:rPr>
        <w:t>8. Contrato del evento</w:t>
      </w:r>
    </w:p>
    <w:p>
      <w:pPr>
        <w:pStyle w:val="Heading2"/>
      </w:pPr>
      <w:r>
        <w:rPr>
          <w:rFonts w:ascii="Calibri" w:hAnsi="Calibri" w:eastAsia="Calibri"/>
          <w:color w:val="2E74B5"/>
        </w:rPr>
        <w:t>8.1 Evento canónico recomendado</w:t>
      </w:r>
    </w:p>
    <w:p>
      <w:r>
        <w:rPr>
          <w:rFonts w:ascii="Calibri" w:hAnsi="Calibri" w:eastAsia="Calibri"/>
          <w:color w:val="233245"/>
        </w:rPr>
        <w:t>Kafka key:</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tok_account_7f89a2</w:t>
      </w:r>
    </w:p>
    <w:p>
      <w:r>
        <w:rPr>
          <w:rFonts w:ascii="Calibri" w:hAnsi="Calibri" w:eastAsia="Calibri"/>
          <w:color w:val="233245"/>
        </w:rPr>
        <w:t>Payload:</w:t>
      </w:r>
    </w:p>
    <w:p>
      <w:pPr>
        <w:spacing w:before="80" w:after="20"/>
      </w:pPr>
      <w:r>
        <w:rPr>
          <w:rFonts w:ascii="Calibri" w:hAnsi="Calibri" w:eastAsia="Calibri"/>
          <w:b/>
          <w:color w:val="667085"/>
          <w:sz w:val="15"/>
        </w:rPr>
        <w:t>JSON</w:t>
      </w:r>
    </w:p>
    <w:p>
      <w:pPr>
        <w:pStyle w:val="CodeBlock"/>
        <w:keepLines w:val="0"/>
        <w:shd w:val="clear" w:fill="F4F6F9"/>
        <w:pBdr>
          <w:left w:val="single" w:sz="18" w:space="8" w:color="9AA8B5"/>
        </w:pBdr>
      </w:pPr>
      <w:r>
        <w:rPr>
          <w:rFonts w:ascii="Consolas" w:hAnsi="Consolas" w:eastAsia="Consolas"/>
          <w:color w:val="263648"/>
          <w:sz w:val="17"/>
        </w:rPr>
        <w:t>{</w:t>
        <w:br/>
        <w:t xml:space="preserve">  "payload": {</w:t>
        <w:br/>
        <w:t xml:space="preserve">    "account_reference": "tok_account_7f89a2",</w:t>
        <w:br/>
        <w:t xml:space="preserve">    "event_type": "AccountStateChanged",</w:t>
        <w:br/>
        <w:t xml:space="preserve">    "source_version": 8421,</w:t>
        <w:br/>
        <w:t xml:space="preserve">    "status": "ACTIVE",</w:t>
        <w:br/>
        <w:t xml:space="preserve">    "currency": "PEN",</w:t>
        <w:br/>
        <w:t xml:space="preserve">    "available_balance": "850.00",</w:t>
        <w:br/>
        <w:t xml:space="preserve">    "ledger_balance": "900.00"</w:t>
        <w:br/>
        <w:t xml:space="preserve">  },</w:t>
        <w:br/>
        <w:t xml:space="preserve">  "metadata": {</w:t>
        <w:br/>
        <w:t xml:space="preserve">    "event_id": "DB2I-JRN-000008421",</w:t>
        <w:br/>
        <w:t xml:space="preserve">    "schema_version": "1.0",</w:t>
        <w:br/>
        <w:t xml:space="preserve">    "source_system": "TAPP_CORE",</w:t>
        <w:br/>
        <w:t xml:space="preserve">    "source_table": "PROTECTED_LOGICAL_NAME",</w:t>
        <w:br/>
        <w:t xml:space="preserve">    "source_transaction_id": "CORE-TX-591002",</w:t>
        <w:br/>
        <w:t xml:space="preserve">    "source_position": "JRNRCV01:000008421",</w:t>
        <w:br/>
        <w:t xml:space="preserve">    "source_commit_at": "2026-08-14T15:10:05.120Z",</w:t>
        <w:br/>
        <w:t xml:space="preserve">    "captured_at": "2026-08-14T15:10:05.310Z",</w:t>
        <w:br/>
        <w:t xml:space="preserve">    "published_at": "2026-08-14T15:10:05.480Z",</w:t>
        <w:br/>
        <w:t xml:space="preserve">    "correlation_id": "d269926e-4e93-4405-9350-f0b39c85b853",</w:t>
        <w:br/>
        <w:t xml:space="preserve">    "trace_id": "41d23e9fb0554d2a",</w:t>
        <w:br/>
        <w:t xml:space="preserve">    "retry_count": 0</w:t>
        <w:br/>
        <w:t xml:space="preserve">  }</w:t>
        <w:br/>
        <w:t>}</w:t>
      </w:r>
    </w:p>
    <w:p>
      <w:r>
        <w:rPr>
          <w:rFonts w:ascii="Calibri" w:hAnsi="Calibri" w:eastAsia="Calibri"/>
          <w:color w:val="233245"/>
        </w:rPr>
        <w:t xml:space="preserve">Los nombres físicos de tablas no deberían publicarse si revelan detalles internos. </w:t>
      </w:r>
      <w:r>
        <w:rPr>
          <w:rFonts w:ascii="Consolas" w:hAnsi="Consolas" w:eastAsia="Consolas"/>
          <w:color w:val="1F4D78"/>
          <w:sz w:val="21"/>
        </w:rPr>
        <w:t>source_table</w:t>
      </w:r>
      <w:r>
        <w:rPr>
          <w:rFonts w:ascii="Calibri" w:hAnsi="Calibri" w:eastAsia="Calibri"/>
          <w:color w:val="233245"/>
        </w:rPr>
        <w:t xml:space="preserve"> puede contener un nombre lógico protegido o eliminarse del contrato público y conservarse solamente en logs restringidos.</w:t>
      </w:r>
    </w:p>
    <w:p>
      <w:pPr>
        <w:pStyle w:val="Heading2"/>
      </w:pPr>
      <w:r>
        <w:rPr>
          <w:rFonts w:ascii="Calibri" w:hAnsi="Calibri" w:eastAsia="Calibri"/>
          <w:color w:val="2E74B5"/>
        </w:rPr>
        <w:t>8.2 Definición de campos</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200"/>
        <w:gridCol w:w="2350"/>
        <w:gridCol w:w="4810"/>
      </w:tblGrid>
      <w:tr>
        <w:trPr>
          <w:cantSplit/>
          <w:tblHeader w:val="true"/>
        </w:trPr>
        <w:tc>
          <w:tcPr>
            <w:tcW w:type="dxa" w:w="22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Campo</w:t>
            </w:r>
          </w:p>
        </w:tc>
        <w:tc>
          <w:tcPr>
            <w:tcW w:type="dxa" w:w="235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Obligatorio</w:t>
            </w:r>
          </w:p>
        </w:tc>
        <w:tc>
          <w:tcPr>
            <w:tcW w:type="dxa" w:w="481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Descripción</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payload.account_reference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Identificador tokenizado o cifrado determinísticamente</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payload.event_type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Tipo de evento canónico</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payload.source_version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Versión monotónica por cuenta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payload.status</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Estado canónico de la cuenta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payload.currency</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Código ISO de tres letras</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payload.available_balance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Saldo disponible expresado como decimal textual</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payload.ledger_balance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Según alcance</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Saldo contable expresado como decimal textual</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metadata.event_id</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Identidad global para idempotencia y trazabilidad</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metadata.schema_version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Versión del contrato</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metadata.source_system</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Sistema de origen</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metadata.source_transaction_id</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Recomendado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Transacción que produjo el cambio</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metadata.source_position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Posición recuperable del log o journal</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metadata.source_commit_at</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 xml:space="preserve">Momento del </w:t>
            </w:r>
            <w:r>
              <w:rPr>
                <w:rFonts w:ascii="Consolas" w:hAnsi="Consolas" w:eastAsia="Consolas"/>
                <w:color w:val="1F4D78"/>
                <w:sz w:val="16"/>
              </w:rPr>
              <w:t>COMMIT</w:t>
            </w:r>
            <w:r>
              <w:rPr>
                <w:rFonts w:ascii="Calibri" w:hAnsi="Calibri" w:eastAsia="Calibri"/>
                <w:color w:val="233245"/>
                <w:sz w:val="17"/>
              </w:rPr>
              <w:t xml:space="preserve"> en origen</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metadata.captured_at</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Momento de captura por CDC</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metadata.published_at</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Momento de publicación en Kafka</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metadata.correlation_id</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Correlación operativa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metadata.trace_id</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Recomendado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Trazabilidad distribuida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metadata.retry_count</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Sí</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Número de reintento, inicialmente cero</w:t>
            </w:r>
          </w:p>
        </w:tc>
      </w:tr>
    </w:tbl>
    <w:p>
      <w:pPr>
        <w:spacing w:after="40"/>
      </w:pPr>
    </w:p>
    <w:p>
      <w:pPr>
        <w:pStyle w:val="Heading2"/>
      </w:pPr>
      <w:r>
        <w:rPr>
          <w:rFonts w:ascii="Calibri" w:hAnsi="Calibri" w:eastAsia="Calibri"/>
          <w:color w:val="2E74B5"/>
        </w:rPr>
        <w:t>8.3 Estado completo frente a cambios parciales</w:t>
      </w:r>
    </w:p>
    <w:p>
      <w:r>
        <w:rPr>
          <w:rFonts w:ascii="Calibri" w:hAnsi="Calibri" w:eastAsia="Calibri"/>
          <w:color w:val="233245"/>
        </w:rPr>
        <w:t>Se recomienda que el evento canónico contenga el estado completo necesario para la consulta. Esto simplifica reconstrucción, compactación e idempotencia.</w:t>
      </w:r>
    </w:p>
    <w:p>
      <w:r>
        <w:rPr>
          <w:rFonts w:ascii="Calibri" w:hAnsi="Calibri" w:eastAsia="Calibri"/>
          <w:color w:val="233245"/>
        </w:rPr>
        <w:t>Si saldo y estado provienen de tablas distintas, existen dos opciones:</w:t>
      </w:r>
    </w:p>
    <w:p>
      <w:pPr>
        <w:pStyle w:val="ListNumber"/>
        <w:numPr>
          <w:ilvl w:val="0"/>
          <w:numId w:val="23"/>
        </w:numPr>
      </w:pPr>
      <w:r>
        <w:rPr>
          <w:rFonts w:ascii="Calibri" w:hAnsi="Calibri" w:eastAsia="Calibri"/>
          <w:color w:val="233245"/>
        </w:rPr>
        <w:t>El normalizador mantiene un estado técnico y emite una imagen canónica completa.</w:t>
      </w:r>
    </w:p>
    <w:p>
      <w:pPr>
        <w:pStyle w:val="ListNumber"/>
        <w:numPr>
          <w:ilvl w:val="0"/>
          <w:numId w:val="23"/>
        </w:numPr>
      </w:pPr>
      <w:r>
        <w:rPr>
          <w:rFonts w:ascii="Calibri" w:hAnsi="Calibri" w:eastAsia="Calibri"/>
          <w:color w:val="233245"/>
        </w:rPr>
        <w:t xml:space="preserve">Se publican eventos parciales como </w:t>
      </w:r>
      <w:r>
        <w:rPr>
          <w:rFonts w:ascii="Consolas" w:hAnsi="Consolas" w:eastAsia="Consolas"/>
          <w:color w:val="1F4D78"/>
          <w:sz w:val="21"/>
        </w:rPr>
        <w:t>AccountBalanceChanged</w:t>
      </w:r>
      <w:r>
        <w:rPr>
          <w:rFonts w:ascii="Calibri" w:hAnsi="Calibri" w:eastAsia="Calibri"/>
          <w:color w:val="233245"/>
        </w:rPr>
        <w:t xml:space="preserve"> y </w:t>
      </w:r>
      <w:r>
        <w:rPr>
          <w:rFonts w:ascii="Consolas" w:hAnsi="Consolas" w:eastAsia="Consolas"/>
          <w:color w:val="1F4D78"/>
          <w:sz w:val="21"/>
        </w:rPr>
        <w:t>AccountStatusChanged</w:t>
      </w:r>
      <w:r>
        <w:rPr>
          <w:rFonts w:ascii="Calibri" w:hAnsi="Calibri" w:eastAsia="Calibri"/>
          <w:color w:val="233245"/>
        </w:rPr>
        <w:t>, y el consumidor actualiza únicamente los campos presentes.</w:t>
      </w:r>
    </w:p>
    <w:p>
      <w:r>
        <w:rPr>
          <w:rFonts w:ascii="Calibri" w:hAnsi="Calibri" w:eastAsia="Calibri"/>
          <w:color w:val="233245"/>
        </w:rPr>
        <w:t>La primera opción produce un contrato de lectura más simple. La segunda reduce trabajo del normalizador, pero aumenta el riesgo de observar temporalmente campos correspondientes a posiciones diferentes. La decisión depende del diseño real del Core y debe cerrarse durante el PoC.</w:t>
      </w:r>
    </w:p>
    <w:p>
      <w:pPr>
        <w:pStyle w:val="Heading2"/>
      </w:pPr>
      <w:r>
        <w:rPr>
          <w:rFonts w:ascii="Calibri" w:hAnsi="Calibri" w:eastAsia="Calibri"/>
          <w:color w:val="2E74B5"/>
        </w:rPr>
        <w:t>8.4 Evolución del contrato</w:t>
      </w:r>
    </w:p>
    <w:p>
      <w:pPr>
        <w:pStyle w:val="ListBullet"/>
        <w:numPr>
          <w:ilvl w:val="0"/>
          <w:numId w:val="24"/>
        </w:numPr>
      </w:pPr>
      <w:r>
        <w:rPr>
          <w:rFonts w:ascii="Calibri" w:hAnsi="Calibri" w:eastAsia="Calibri"/>
          <w:color w:val="233245"/>
        </w:rPr>
        <w:t>Cambios compatibles agregan campos opcionales.</w:t>
      </w:r>
    </w:p>
    <w:p>
      <w:pPr>
        <w:pStyle w:val="ListBullet"/>
        <w:numPr>
          <w:ilvl w:val="0"/>
          <w:numId w:val="24"/>
        </w:numPr>
      </w:pPr>
      <w:r>
        <w:rPr>
          <w:rFonts w:ascii="Calibri" w:hAnsi="Calibri" w:eastAsia="Calibri"/>
          <w:color w:val="233245"/>
        </w:rPr>
        <w:t>No se cambia el significado de un campo existente.</w:t>
      </w:r>
    </w:p>
    <w:p>
      <w:pPr>
        <w:pStyle w:val="ListBullet"/>
        <w:numPr>
          <w:ilvl w:val="0"/>
          <w:numId w:val="24"/>
        </w:numPr>
      </w:pPr>
      <w:r>
        <w:rPr>
          <w:rFonts w:ascii="Calibri" w:hAnsi="Calibri" w:eastAsia="Calibri"/>
          <w:color w:val="233245"/>
        </w:rPr>
        <w:t>No se reutiliza un valor de catálogo con otra semántica.</w:t>
      </w:r>
    </w:p>
    <w:p>
      <w:pPr>
        <w:pStyle w:val="ListBullet"/>
        <w:numPr>
          <w:ilvl w:val="0"/>
          <w:numId w:val="24"/>
        </w:numPr>
      </w:pPr>
      <w:r>
        <w:rPr>
          <w:rFonts w:ascii="Calibri" w:hAnsi="Calibri" w:eastAsia="Calibri"/>
          <w:color w:val="233245"/>
        </w:rPr>
        <w:t>Un cambio incompatible utiliza una nueva versión de esquema y, cuando corresponda, un nuevo tópico.</w:t>
      </w:r>
    </w:p>
    <w:p>
      <w:pPr>
        <w:pStyle w:val="ListBullet"/>
        <w:numPr>
          <w:ilvl w:val="0"/>
          <w:numId w:val="24"/>
        </w:numPr>
      </w:pPr>
      <w:r>
        <w:rPr>
          <w:rFonts w:ascii="Calibri" w:hAnsi="Calibri" w:eastAsia="Calibri"/>
          <w:color w:val="233245"/>
        </w:rPr>
        <w:t>Productor y consumidor deben pasar pruebas de contrato antes de desplegar.</w:t>
      </w:r>
    </w:p>
    <w:p>
      <w:pPr>
        <w:pStyle w:val="ListBullet"/>
        <w:numPr>
          <w:ilvl w:val="0"/>
          <w:numId w:val="24"/>
        </w:numPr>
      </w:pPr>
      <w:r>
        <w:rPr>
          <w:rFonts w:ascii="Calibri" w:hAnsi="Calibri" w:eastAsia="Calibri"/>
          <w:color w:val="233245"/>
        </w:rPr>
        <w:t>Los eventos desconocidos no deben aplicarse parcialmente sin una regla explícita.</w:t>
      </w:r>
    </w:p>
    <w:p>
      <w:pPr>
        <w:pStyle w:val="Heading1"/>
      </w:pPr>
      <w:r>
        <w:rPr>
          <w:rFonts w:ascii="Calibri" w:hAnsi="Calibri" w:eastAsia="Calibri"/>
          <w:color w:val="2E74B5"/>
        </w:rPr>
        <w:t>9. Modelo de datos en MongoDB</w:t>
      </w:r>
    </w:p>
    <w:p>
      <w:pPr>
        <w:pStyle w:val="Heading2"/>
      </w:pPr>
      <w:r>
        <w:rPr>
          <w:rFonts w:ascii="Calibri" w:hAnsi="Calibri" w:eastAsia="Calibri"/>
          <w:color w:val="2E74B5"/>
        </w:rPr>
        <w:t>9.1 Colección</w:t>
      </w:r>
    </w:p>
    <w:p>
      <w:r>
        <w:rPr>
          <w:rFonts w:ascii="Calibri" w:hAnsi="Calibri" w:eastAsia="Calibri"/>
          <w:color w:val="233245"/>
        </w:rPr>
        <w:t>Nombre propuesto:</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account_state_projection</w:t>
      </w:r>
    </w:p>
    <w:p>
      <w:r>
        <w:rPr>
          <w:rFonts w:ascii="Calibri" w:hAnsi="Calibri" w:eastAsia="Calibri"/>
          <w:color w:val="233245"/>
        </w:rPr>
        <w:t>Documento de ejemplo:</w:t>
      </w:r>
    </w:p>
    <w:p>
      <w:pPr>
        <w:spacing w:before="80" w:after="20"/>
      </w:pPr>
      <w:r>
        <w:rPr>
          <w:rFonts w:ascii="Calibri" w:hAnsi="Calibri" w:eastAsia="Calibri"/>
          <w:b/>
          <w:color w:val="667085"/>
          <w:sz w:val="15"/>
        </w:rPr>
        <w:t>JSON</w:t>
      </w:r>
    </w:p>
    <w:p>
      <w:pPr>
        <w:pStyle w:val="CodeBlock"/>
        <w:keepLines/>
        <w:shd w:val="clear" w:fill="F4F6F9"/>
        <w:pBdr>
          <w:left w:val="single" w:sz="18" w:space="8" w:color="9AA8B5"/>
        </w:pBdr>
      </w:pPr>
      <w:r>
        <w:rPr>
          <w:rFonts w:ascii="Consolas" w:hAnsi="Consolas" w:eastAsia="Consolas"/>
          <w:color w:val="263648"/>
          <w:sz w:val="17"/>
        </w:rPr>
        <w:t>{</w:t>
        <w:br/>
        <w:t xml:space="preserve">  "_id": "tok_account_7f89a2",</w:t>
        <w:br/>
        <w:t xml:space="preserve">  "account_reference": "tok_account_7f89a2",</w:t>
        <w:br/>
        <w:t xml:space="preserve">  "status": "ACTIVE",</w:t>
        <w:br/>
        <w:t xml:space="preserve">  "currency": "PEN",</w:t>
        <w:br/>
        <w:t xml:space="preserve">  "available_balance": { "$numberDecimal": "850.00" },</w:t>
        <w:br/>
        <w:t xml:space="preserve">  "ledger_balance": { "$numberDecimal": "900.00" },</w:t>
        <w:br/>
        <w:t xml:space="preserve">  "source_version": 8421,</w:t>
        <w:br/>
        <w:t xml:space="preserve">  "source_position": "JRNRCV01:000008421",</w:t>
        <w:br/>
        <w:t xml:space="preserve">  "source_transaction_id": "CORE-TX-591002",</w:t>
        <w:br/>
        <w:t xml:space="preserve">  "last_event_id": "DB2I-JRN-000008421",</w:t>
        <w:br/>
        <w:t xml:space="preserve">  "source_commit_at": { "$date": "2026-08-14T15:10:05.120Z" },</w:t>
        <w:br/>
        <w:t xml:space="preserve">  "captured_at": { "$date": "2026-08-14T15:10:05.310Z" },</w:t>
        <w:br/>
        <w:t xml:space="preserve">  "published_at": { "$date": "2026-08-14T15:10:05.480Z" },</w:t>
        <w:br/>
        <w:t xml:space="preserve">  "applied_at": { "$date": "2026-08-14T15:10:05.650Z" },</w:t>
        <w:br/>
        <w:t xml:space="preserve">  "created_at": { "$date": "2026-08-01T14:00:00.000Z" },</w:t>
        <w:br/>
        <w:t xml:space="preserve">  "updated_at": { "$date": "2026-08-14T15:10:05.650Z" }</w:t>
        <w:br/>
        <w:t>}</w:t>
      </w:r>
    </w:p>
    <w:p>
      <w:r>
        <w:rPr>
          <w:rFonts w:ascii="Calibri" w:hAnsi="Calibri" w:eastAsia="Calibri"/>
          <w:color w:val="233245"/>
        </w:rPr>
        <w:t xml:space="preserve">Los saldos deben persistirse como </w:t>
      </w:r>
      <w:r>
        <w:rPr>
          <w:rFonts w:ascii="Consolas" w:hAnsi="Consolas" w:eastAsia="Consolas"/>
          <w:color w:val="1F4D78"/>
          <w:sz w:val="21"/>
        </w:rPr>
        <w:t>Decimal128</w:t>
      </w:r>
      <w:r>
        <w:rPr>
          <w:rFonts w:ascii="Calibri" w:hAnsi="Calibri" w:eastAsia="Calibri"/>
          <w:color w:val="233245"/>
        </w:rPr>
        <w:t xml:space="preserve"> o el tipo decimal corporativo equivalente. No deben utilizarse </w:t>
      </w:r>
      <w:r>
        <w:rPr>
          <w:rFonts w:ascii="Consolas" w:hAnsi="Consolas" w:eastAsia="Consolas"/>
          <w:color w:val="1F4D78"/>
          <w:sz w:val="21"/>
        </w:rPr>
        <w:t>float</w:t>
      </w:r>
      <w:r>
        <w:rPr>
          <w:rFonts w:ascii="Calibri" w:hAnsi="Calibri" w:eastAsia="Calibri"/>
          <w:color w:val="233245"/>
        </w:rPr>
        <w:t xml:space="preserve"> o </w:t>
      </w:r>
      <w:r>
        <w:rPr>
          <w:rFonts w:ascii="Consolas" w:hAnsi="Consolas" w:eastAsia="Consolas"/>
          <w:color w:val="1F4D78"/>
          <w:sz w:val="21"/>
        </w:rPr>
        <w:t>double</w:t>
      </w:r>
      <w:r>
        <w:rPr>
          <w:rFonts w:ascii="Calibri" w:hAnsi="Calibri" w:eastAsia="Calibri"/>
          <w:color w:val="233245"/>
        </w:rPr>
        <w:t>.</w:t>
      </w:r>
    </w:p>
    <w:p>
      <w:pPr>
        <w:pStyle w:val="Heading2"/>
      </w:pPr>
      <w:r>
        <w:rPr>
          <w:rFonts w:ascii="Calibri" w:hAnsi="Calibri" w:eastAsia="Calibri"/>
          <w:color w:val="2E74B5"/>
        </w:rPr>
        <w:t>9.2 Índices</w:t>
      </w:r>
    </w:p>
    <w:p>
      <w:r>
        <w:rPr>
          <w:rFonts w:ascii="Calibri" w:hAnsi="Calibri" w:eastAsia="Calibri"/>
          <w:color w:val="233245"/>
        </w:rPr>
        <w:t>Índices mínimos:</w:t>
      </w:r>
    </w:p>
    <w:p>
      <w:pPr>
        <w:spacing w:before="80" w:after="20"/>
      </w:pPr>
      <w:r>
        <w:rPr>
          <w:rFonts w:ascii="Calibri" w:hAnsi="Calibri" w:eastAsia="Calibri"/>
          <w:b/>
          <w:color w:val="667085"/>
          <w:sz w:val="15"/>
        </w:rPr>
        <w:t>JAVASCRIPT</w:t>
      </w:r>
    </w:p>
    <w:p>
      <w:pPr>
        <w:pStyle w:val="CodeBlock"/>
        <w:keepLines/>
        <w:shd w:val="clear" w:fill="F4F6F9"/>
        <w:pBdr>
          <w:left w:val="single" w:sz="18" w:space="8" w:color="9AA8B5"/>
        </w:pBdr>
      </w:pPr>
      <w:r>
        <w:rPr>
          <w:rFonts w:ascii="Consolas" w:hAnsi="Consolas" w:eastAsia="Consolas"/>
          <w:color w:val="263648"/>
          <w:sz w:val="17"/>
        </w:rPr>
        <w:t>db.account_state_projection.createIndex(</w:t>
        <w:br/>
        <w:t xml:space="preserve">  { account_reference: 1 },</w:t>
        <w:br/>
        <w:t xml:space="preserve">  { unique: true, name: "uk_account_reference" }</w:t>
        <w:br/>
        <w:t>)</w:t>
        <w:br/>
        <w:br/>
        <w:t>db.account_state_projection.createIndex(</w:t>
        <w:br/>
        <w:t xml:space="preserve">  { source_commit_at: 1 },</w:t>
        <w:br/>
        <w:t xml:space="preserve">  { name: "ix_source_commit_at" }</w:t>
        <w:br/>
        <w:t>)</w:t>
        <w:br/>
        <w:br/>
        <w:t>db.account_state_projection.createIndex(</w:t>
        <w:br/>
        <w:t xml:space="preserve">  { status: 1 },</w:t>
        <w:br/>
        <w:t xml:space="preserve">  { name: "ix_status", sparse: true }</w:t>
        <w:br/>
        <w:t>)</w:t>
      </w:r>
    </w:p>
    <w:p>
      <w:r>
        <w:rPr>
          <w:rFonts w:ascii="Calibri" w:hAnsi="Calibri" w:eastAsia="Calibri"/>
          <w:color w:val="233245"/>
        </w:rPr>
        <w:t xml:space="preserve">El índice por </w:t>
      </w:r>
      <w:r>
        <w:rPr>
          <w:rFonts w:ascii="Consolas" w:hAnsi="Consolas" w:eastAsia="Consolas"/>
          <w:color w:val="1F4D78"/>
          <w:sz w:val="21"/>
        </w:rPr>
        <w:t>status</w:t>
      </w:r>
      <w:r>
        <w:rPr>
          <w:rFonts w:ascii="Calibri" w:hAnsi="Calibri" w:eastAsia="Calibri"/>
          <w:color w:val="233245"/>
        </w:rPr>
        <w:t xml:space="preserve"> solo debe crearse si existe un caso de consulta real. Los índices incrementan el costo de escritura y almacenamiento; no deben agregarse por anticipación sin una necesidad medida.</w:t>
      </w:r>
    </w:p>
    <w:p>
      <w:pPr>
        <w:pStyle w:val="Heading2"/>
      </w:pPr>
      <w:r>
        <w:rPr>
          <w:rFonts w:ascii="Calibri" w:hAnsi="Calibri" w:eastAsia="Calibri"/>
          <w:color w:val="2E74B5"/>
        </w:rPr>
        <w:t>9.3 Retención</w:t>
      </w:r>
    </w:p>
    <w:p>
      <w:r>
        <w:rPr>
          <w:rFonts w:ascii="Calibri" w:hAnsi="Calibri" w:eastAsia="Calibri"/>
          <w:color w:val="233245"/>
        </w:rPr>
        <w:t>La colección representa cuentas vigentes y no debería tener un TTL general. La eliminación de cuentas cerradas debe seguir una política explícita de retención, privacidad y auditoría.</w:t>
      </w:r>
    </w:p>
    <w:p>
      <w:r>
        <w:rPr>
          <w:rFonts w:ascii="Calibri" w:hAnsi="Calibri" w:eastAsia="Calibri"/>
          <w:color w:val="233245"/>
        </w:rPr>
        <w:t>Si se requiere guardar eventos técnicos para diagnóstico, deben almacenarse en otra colección con retención controlada. El documento principal no debe crecer acumulando un historial ilimitado.</w:t>
      </w:r>
    </w:p>
    <w:p>
      <w:pPr>
        <w:pStyle w:val="Heading1"/>
      </w:pPr>
      <w:r>
        <w:rPr>
          <w:rFonts w:ascii="Calibri" w:hAnsi="Calibri" w:eastAsia="Calibri"/>
          <w:color w:val="2E74B5"/>
        </w:rPr>
        <w:t>10. API de consulta</w:t>
      </w:r>
    </w:p>
    <w:p>
      <w:pPr>
        <w:pStyle w:val="Heading2"/>
      </w:pPr>
      <w:r>
        <w:rPr>
          <w:rFonts w:ascii="Calibri" w:hAnsi="Calibri" w:eastAsia="Calibri"/>
          <w:color w:val="2E74B5"/>
        </w:rPr>
        <w:t>10.1 Motivo de la API</w:t>
      </w:r>
    </w:p>
    <w:p>
      <w:r>
        <w:rPr>
          <w:rFonts w:ascii="Calibri" w:hAnsi="Calibri" w:eastAsia="Calibri"/>
          <w:color w:val="233245"/>
        </w:rPr>
        <w:t>Para el PoC puede realizarse una consulta técnica directa a MongoDB. Para producción se recomienda un servicio de consulta porque:</w:t>
      </w:r>
    </w:p>
    <w:p>
      <w:pPr>
        <w:pStyle w:val="ListBullet"/>
        <w:numPr>
          <w:ilvl w:val="0"/>
          <w:numId w:val="25"/>
        </w:numPr>
      </w:pPr>
      <w:r>
        <w:rPr>
          <w:rFonts w:ascii="Calibri" w:hAnsi="Calibri" w:eastAsia="Calibri"/>
          <w:color w:val="233245"/>
        </w:rPr>
        <w:t>Evita acoplar el Orchestrator al esquema físico.</w:t>
      </w:r>
    </w:p>
    <w:p>
      <w:pPr>
        <w:pStyle w:val="ListBullet"/>
        <w:numPr>
          <w:ilvl w:val="0"/>
          <w:numId w:val="25"/>
        </w:numPr>
      </w:pPr>
      <w:r>
        <w:rPr>
          <w:rFonts w:ascii="Calibri" w:hAnsi="Calibri" w:eastAsia="Calibri"/>
          <w:color w:val="233245"/>
        </w:rPr>
        <w:t>Centraliza autenticación y autorización.</w:t>
      </w:r>
    </w:p>
    <w:p>
      <w:pPr>
        <w:pStyle w:val="ListBullet"/>
        <w:numPr>
          <w:ilvl w:val="0"/>
          <w:numId w:val="25"/>
        </w:numPr>
      </w:pPr>
      <w:r>
        <w:rPr>
          <w:rFonts w:ascii="Calibri" w:hAnsi="Calibri" w:eastAsia="Calibri"/>
          <w:color w:val="233245"/>
        </w:rPr>
        <w:t>Calcula la frescura de forma consistente.</w:t>
      </w:r>
    </w:p>
    <w:p>
      <w:pPr>
        <w:pStyle w:val="ListBullet"/>
        <w:numPr>
          <w:ilvl w:val="0"/>
          <w:numId w:val="25"/>
        </w:numPr>
      </w:pPr>
      <w:r>
        <w:rPr>
          <w:rFonts w:ascii="Calibri" w:hAnsi="Calibri" w:eastAsia="Calibri"/>
          <w:color w:val="233245"/>
        </w:rPr>
        <w:t>Permite evolucionar MongoDB sin cambiar consumidores.</w:t>
      </w:r>
    </w:p>
    <w:p>
      <w:pPr>
        <w:pStyle w:val="ListBullet"/>
        <w:numPr>
          <w:ilvl w:val="0"/>
          <w:numId w:val="25"/>
        </w:numPr>
      </w:pPr>
      <w:r>
        <w:rPr>
          <w:rFonts w:ascii="Calibri" w:hAnsi="Calibri" w:eastAsia="Calibri"/>
          <w:color w:val="233245"/>
        </w:rPr>
        <w:t>Aplica rate limit, auditoría y protección de campos.</w:t>
      </w:r>
    </w:p>
    <w:p>
      <w:pPr>
        <w:pStyle w:val="ListBullet"/>
        <w:numPr>
          <w:ilvl w:val="0"/>
          <w:numId w:val="25"/>
        </w:numPr>
      </w:pPr>
      <w:r>
        <w:rPr>
          <w:rFonts w:ascii="Calibri" w:hAnsi="Calibri" w:eastAsia="Calibri"/>
          <w:color w:val="233245"/>
        </w:rPr>
        <w:t>Entrega métricas de disponibilidad y latencia.</w:t>
      </w:r>
    </w:p>
    <w:p>
      <w:pPr>
        <w:pStyle w:val="Heading2"/>
      </w:pPr>
      <w:r>
        <w:rPr>
          <w:rFonts w:ascii="Calibri" w:hAnsi="Calibri" w:eastAsia="Calibri"/>
          <w:color w:val="2E74B5"/>
        </w:rPr>
        <w:t>10.2 Endpoint propuesto</w:t>
      </w:r>
    </w:p>
    <w:p>
      <w:pPr>
        <w:spacing w:before="80" w:after="20"/>
      </w:pPr>
      <w:r>
        <w:rPr>
          <w:rFonts w:ascii="Calibri" w:hAnsi="Calibri" w:eastAsia="Calibri"/>
          <w:b/>
          <w:color w:val="667085"/>
          <w:sz w:val="15"/>
        </w:rPr>
        <w:t>HTTP</w:t>
      </w:r>
    </w:p>
    <w:p>
      <w:pPr>
        <w:pStyle w:val="CodeBlock"/>
        <w:keepLines/>
        <w:shd w:val="clear" w:fill="F4F6F9"/>
        <w:pBdr>
          <w:left w:val="single" w:sz="18" w:space="8" w:color="9AA8B5"/>
        </w:pBdr>
      </w:pPr>
      <w:r>
        <w:rPr>
          <w:rFonts w:ascii="Consolas" w:hAnsi="Consolas" w:eastAsia="Consolas"/>
          <w:color w:val="263648"/>
          <w:sz w:val="17"/>
        </w:rPr>
        <w:t>GET /v1/accounts/{account_reference}/state</w:t>
      </w:r>
    </w:p>
    <w:p>
      <w:r>
        <w:rPr>
          <w:rFonts w:ascii="Calibri" w:hAnsi="Calibri" w:eastAsia="Calibri"/>
          <w:color w:val="233245"/>
        </w:rPr>
        <w:t>Respuesta:</w:t>
      </w:r>
    </w:p>
    <w:p>
      <w:pPr>
        <w:spacing w:before="80" w:after="20"/>
      </w:pPr>
      <w:r>
        <w:rPr>
          <w:rFonts w:ascii="Calibri" w:hAnsi="Calibri" w:eastAsia="Calibri"/>
          <w:b/>
          <w:color w:val="667085"/>
          <w:sz w:val="15"/>
        </w:rPr>
        <w:t>JSON</w:t>
      </w:r>
    </w:p>
    <w:p>
      <w:pPr>
        <w:pStyle w:val="CodeBlock"/>
        <w:keepLines/>
        <w:shd w:val="clear" w:fill="F4F6F9"/>
        <w:pBdr>
          <w:left w:val="single" w:sz="18" w:space="8" w:color="9AA8B5"/>
        </w:pBdr>
      </w:pPr>
      <w:r>
        <w:rPr>
          <w:rFonts w:ascii="Consolas" w:hAnsi="Consolas" w:eastAsia="Consolas"/>
          <w:color w:val="263648"/>
          <w:sz w:val="17"/>
        </w:rPr>
        <w:t>{</w:t>
        <w:br/>
        <w:t xml:space="preserve">  "account_reference": "tok_account_7f89a2",</w:t>
        <w:br/>
        <w:t xml:space="preserve">  "status": "ACTIVE",</w:t>
        <w:br/>
        <w:t xml:space="preserve">  "currency": "PEN",</w:t>
        <w:br/>
        <w:t xml:space="preserve">  "available_balance": "850.00",</w:t>
        <w:br/>
        <w:t xml:space="preserve">  "ledger_balance": "900.00",</w:t>
        <w:br/>
        <w:t xml:space="preserve">  "source_version": 8421,</w:t>
        <w:br/>
        <w:t xml:space="preserve">  "source_commit_at": "2026-08-14T15:10:05.120Z",</w:t>
        <w:br/>
        <w:t xml:space="preserve">  "read_at": "2026-08-14T15:10:06.010Z",</w:t>
        <w:br/>
        <w:t xml:space="preserve">  "data_age_ms": 890,</w:t>
        <w:br/>
        <w:t xml:space="preserve">  "freshness": "FRESH"</w:t>
        <w:br/>
        <w:t>}</w:t>
      </w:r>
    </w:p>
    <w:p>
      <w:r>
        <w:rPr>
          <w:rFonts w:ascii="Calibri" w:hAnsi="Calibri" w:eastAsia="Calibri"/>
          <w:color w:val="233245"/>
        </w:rPr>
        <w:t xml:space="preserve">Valores de </w:t>
      </w:r>
      <w:r>
        <w:rPr>
          <w:rFonts w:ascii="Consolas" w:hAnsi="Consolas" w:eastAsia="Consolas"/>
          <w:color w:val="1F4D78"/>
          <w:sz w:val="21"/>
        </w:rPr>
        <w:t>freshness</w:t>
      </w:r>
      <w:r>
        <w:rPr>
          <w:rFonts w:ascii="Calibri" w:hAnsi="Calibri" w:eastAsia="Calibri"/>
          <w:color w:val="233245"/>
        </w:rPr>
        <w:t>:</w:t>
      </w:r>
    </w:p>
    <w:p>
      <w:pPr>
        <w:pStyle w:val="ListBullet"/>
        <w:numPr>
          <w:ilvl w:val="0"/>
          <w:numId w:val="26"/>
        </w:numPr>
      </w:pPr>
      <w:r>
        <w:rPr>
          <w:rFonts w:ascii="Consolas" w:hAnsi="Consolas" w:eastAsia="Consolas"/>
          <w:color w:val="1F4D78"/>
          <w:sz w:val="21"/>
        </w:rPr>
        <w:t>FRESH</w:t>
      </w:r>
      <w:r>
        <w:rPr>
          <w:rFonts w:ascii="Calibri" w:hAnsi="Calibri" w:eastAsia="Calibri"/>
          <w:color w:val="233245"/>
        </w:rPr>
        <w:t>: antigüedad dentro del umbral acordado.</w:t>
      </w:r>
    </w:p>
    <w:p>
      <w:pPr>
        <w:pStyle w:val="ListBullet"/>
        <w:numPr>
          <w:ilvl w:val="0"/>
          <w:numId w:val="26"/>
        </w:numPr>
      </w:pPr>
      <w:r>
        <w:rPr>
          <w:rFonts w:ascii="Consolas" w:hAnsi="Consolas" w:eastAsia="Consolas"/>
          <w:color w:val="1F4D78"/>
          <w:sz w:val="21"/>
        </w:rPr>
        <w:t>STALE</w:t>
      </w:r>
      <w:r>
        <w:rPr>
          <w:rFonts w:ascii="Calibri" w:hAnsi="Calibri" w:eastAsia="Calibri"/>
          <w:color w:val="233245"/>
        </w:rPr>
        <w:t>: existe un documento, pero supera el umbral.</w:t>
      </w:r>
    </w:p>
    <w:p>
      <w:pPr>
        <w:pStyle w:val="ListBullet"/>
        <w:numPr>
          <w:ilvl w:val="0"/>
          <w:numId w:val="26"/>
        </w:numPr>
      </w:pPr>
      <w:r>
        <w:rPr>
          <w:rFonts w:ascii="Consolas" w:hAnsi="Consolas" w:eastAsia="Consolas"/>
          <w:color w:val="1F4D78"/>
          <w:sz w:val="21"/>
        </w:rPr>
        <w:t>UNKNOWN</w:t>
      </w:r>
      <w:r>
        <w:rPr>
          <w:rFonts w:ascii="Calibri" w:hAnsi="Calibri" w:eastAsia="Calibri"/>
          <w:color w:val="233245"/>
        </w:rPr>
        <w:t>: no puede determinarse la antigüedad de manera confiable.</w:t>
      </w:r>
    </w:p>
    <w:p>
      <w:r>
        <w:rPr>
          <w:rFonts w:ascii="Calibri" w:hAnsi="Calibri" w:eastAsia="Calibri"/>
          <w:color w:val="233245"/>
        </w:rPr>
        <w:t>Respuestas HTTP sugeridas:</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100"/>
        <w:gridCol w:w="7260"/>
      </w:tblGrid>
      <w:tr>
        <w:trPr>
          <w:cantSplit/>
          <w:tblHeader w:val="true"/>
        </w:trPr>
        <w:tc>
          <w:tcPr>
            <w:tcW w:type="dxa" w:w="21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Código</w:t>
            </w:r>
          </w:p>
        </w:tc>
        <w:tc>
          <w:tcPr>
            <w:tcW w:type="dxa" w:w="726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Significado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200</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 xml:space="preserve">Estado encontrado; revisar siempre </w:t>
            </w:r>
            <w:r>
              <w:rPr>
                <w:rFonts w:ascii="Consolas" w:hAnsi="Consolas" w:eastAsia="Consolas"/>
                <w:color w:val="1F4D78"/>
                <w:sz w:val="16"/>
              </w:rPr>
              <w:t>freshness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400</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Referencia o solicitud inválida</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401/403</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autenticado o no autorizado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404</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existe en el Read Model; no prueba inexistencia en el Core</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429</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Límite de solicitudes excedido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503</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Read Model o dependencia no disponible</w:t>
            </w:r>
          </w:p>
        </w:tc>
      </w:tr>
    </w:tbl>
    <w:p>
      <w:pPr>
        <w:spacing w:after="40"/>
      </w:pPr>
    </w:p>
    <w:p>
      <w:pPr>
        <w:pStyle w:val="Heading2"/>
      </w:pPr>
      <w:r>
        <w:rPr>
          <w:rFonts w:ascii="Calibri" w:hAnsi="Calibri" w:eastAsia="Calibri"/>
          <w:color w:val="2E74B5"/>
        </w:rPr>
        <w:t>10.3 Política del Orchestrator</w:t>
      </w:r>
    </w:p>
    <w:p>
      <w:r>
        <w:rPr>
          <w:rFonts w:ascii="Calibri" w:hAnsi="Calibri" w:eastAsia="Calibri"/>
          <w:color w:val="233245"/>
        </w:rPr>
        <w:t>La decisión exacta debe acordarse con Riesgos y Negocio. Propuesta base:</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200"/>
        <w:gridCol w:w="2350"/>
        <w:gridCol w:w="4810"/>
      </w:tblGrid>
      <w:tr>
        <w:trPr>
          <w:cantSplit/>
          <w:tblHeader w:val="true"/>
        </w:trPr>
        <w:tc>
          <w:tcPr>
            <w:tcW w:type="dxa" w:w="22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Condición</w:t>
            </w:r>
          </w:p>
        </w:tc>
        <w:tc>
          <w:tcPr>
            <w:tcW w:type="dxa" w:w="235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Acción temprana</w:t>
            </w:r>
          </w:p>
        </w:tc>
        <w:tc>
          <w:tcPr>
            <w:tcW w:type="dxa" w:w="481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Acción definitiva</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FRESH</w:t>
            </w:r>
            <w:r>
              <w:rPr>
                <w:rFonts w:ascii="Calibri" w:hAnsi="Calibri" w:eastAsia="Calibri"/>
                <w:color w:val="233245"/>
                <w:sz w:val="17"/>
              </w:rPr>
              <w:t xml:space="preserve"> y cuenta bloqueada/cerrada</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Rechazar según regla aprobada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ejecutar</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FRESH</w:t>
            </w:r>
            <w:r>
              <w:rPr>
                <w:rFonts w:ascii="Calibri" w:hAnsi="Calibri" w:eastAsia="Calibri"/>
                <w:color w:val="233245"/>
                <w:sz w:val="17"/>
              </w:rPr>
              <w:t xml:space="preserve"> y saldo aparentemente insuficiente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Rechazar o continuar según política de sobregiro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Core conserva autoridad final</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FRESH</w:t>
            </w:r>
            <w:r>
              <w:rPr>
                <w:rFonts w:ascii="Calibri" w:hAnsi="Calibri" w:eastAsia="Calibri"/>
                <w:color w:val="233245"/>
                <w:sz w:val="17"/>
              </w:rPr>
              <w:t xml:space="preserve"> y condiciones válidas</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Continuar</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Validar y ejecutar en Core</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STALE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confiar en saldo/estado para rechazo definitivo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Consultar o ejecutar contra Core</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404</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asumir cuenta inexistente</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Consultar Core</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503</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Aplicar fallback</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Core o respuesta controlada según criticidad</w:t>
            </w:r>
          </w:p>
        </w:tc>
      </w:tr>
    </w:tbl>
    <w:p>
      <w:pPr>
        <w:spacing w:after="40"/>
      </w:pPr>
    </w:p>
    <w:p>
      <w:pPr>
        <w:pStyle w:val="Heading2"/>
      </w:pPr>
      <w:r>
        <w:rPr>
          <w:rFonts w:ascii="Calibri" w:hAnsi="Calibri" w:eastAsia="Calibri"/>
          <w:color w:val="2E74B5"/>
        </w:rPr>
        <w:t>10.4 Flujo cuando el dato está atrasado</w:t>
      </w:r>
    </w:p>
    <w:p>
      <w:pPr>
        <w:keepNext/>
        <w:spacing w:before="120" w:after="40"/>
        <w:jc w:val="center"/>
      </w:pPr>
      <w:r>
        <w:drawing>
          <wp:inline xmlns:a="http://schemas.openxmlformats.org/drawingml/2006/main" xmlns:pic="http://schemas.openxmlformats.org/drawingml/2006/picture">
            <wp:extent cx="5897880" cy="3516044"/>
            <wp:docPr id="3" name="Picture 3" descr="Diagrama de secuencia del fallback cuando el dato está desactualizado."/>
            <wp:cNvGraphicFramePr>
              <a:graphicFrameLocks noChangeAspect="1"/>
            </wp:cNvGraphicFramePr>
            <a:graphic>
              <a:graphicData uri="http://schemas.openxmlformats.org/drawingml/2006/picture">
                <pic:pic>
                  <pic:nvPicPr>
                    <pic:cNvPr id="0" name="diagram-3.png"/>
                    <pic:cNvPicPr/>
                  </pic:nvPicPr>
                  <pic:blipFill>
                    <a:blip r:embed="rId15"/>
                    <a:stretch>
                      <a:fillRect/>
                    </a:stretch>
                  </pic:blipFill>
                  <pic:spPr>
                    <a:xfrm>
                      <a:off x="0" y="0"/>
                      <a:ext cx="5897880" cy="3516044"/>
                    </a:xfrm>
                    <a:prstGeom prst="rect"/>
                  </pic:spPr>
                </pic:pic>
              </a:graphicData>
            </a:graphic>
          </wp:inline>
        </w:drawing>
      </w:r>
    </w:p>
    <w:p>
      <w:pPr>
        <w:pStyle w:val="Caption"/>
      </w:pPr>
      <w:r>
        <w:t>Figura 3. Fallback cuando la información del Read Model supera el umbral de frescura.</w:t>
      </w:r>
    </w:p>
    <w:p>
      <w:pPr>
        <w:spacing w:before="40" w:after="20"/>
      </w:pPr>
      <w:r>
        <w:rPr>
          <w:rFonts w:ascii="Calibri" w:hAnsi="Calibri" w:eastAsia="Calibri"/>
          <w:b/>
          <w:color w:val="667085"/>
          <w:sz w:val="16"/>
        </w:rPr>
        <w:t>Código Mermaid de la figura</w:t>
      </w:r>
    </w:p>
    <w:p>
      <w:pPr>
        <w:spacing w:before="80" w:after="20"/>
      </w:pPr>
      <w:r>
        <w:rPr>
          <w:rFonts w:ascii="Calibri" w:hAnsi="Calibri" w:eastAsia="Calibri"/>
          <w:b/>
          <w:color w:val="667085"/>
          <w:sz w:val="15"/>
        </w:rPr>
        <w:t>MERMAID</w:t>
      </w:r>
    </w:p>
    <w:p>
      <w:pPr>
        <w:pStyle w:val="CodeBlock"/>
        <w:keepLines/>
        <w:shd w:val="clear" w:fill="F4F6F9"/>
        <w:pBdr>
          <w:left w:val="single" w:sz="18" w:space="8" w:color="9AA8B5"/>
        </w:pBdr>
      </w:pPr>
      <w:r>
        <w:rPr>
          <w:rFonts w:ascii="Consolas" w:hAnsi="Consolas" w:eastAsia="Consolas"/>
          <w:color w:val="263648"/>
          <w:sz w:val="17"/>
        </w:rPr>
        <w:t>sequenceDiagram</w:t>
        <w:br/>
        <w:t xml:space="preserve">    autonumber</w:t>
        <w:br/>
        <w:t xml:space="preserve">    participant O as Processing Orchestrator</w:t>
        <w:br/>
        <w:t xml:space="preserve">    participant Q as Account State Query API</w:t>
        <w:br/>
        <w:t xml:space="preserve">    participant M as MongoDB Read Model</w:t>
        <w:br/>
        <w:t xml:space="preserve">    participant C as Core Banking</w:t>
        <w:br/>
        <w:br/>
        <w:t xml:space="preserve">    O-&gt;&gt;Q: Consultar estado de cuenta</w:t>
        <w:br/>
        <w:t xml:space="preserve">    Q-&gt;&gt;M: findById(account_reference)</w:t>
        <w:br/>
        <w:t xml:space="preserve">    M--&gt;&gt;Q: Documento con source_commit_at antiguo</w:t>
        <w:br/>
        <w:t xml:space="preserve">    Q--&gt;&gt;O: 200 + freshness=STALE + data_age_ms</w:t>
        <w:br/>
        <w:t xml:space="preserve">    Note over O: El Read Model no autoriza ni rechaza definitivamente</w:t>
        <w:br/>
        <w:t xml:space="preserve">    O-&gt;&gt;C: Validar y ejecutar usando la fuente de verdad</w:t>
        <w:br/>
        <w:t xml:space="preserve">    C--&gt;&gt;O: Resultado definitivo</w:t>
      </w:r>
    </w:p>
    <w:p>
      <w:pPr>
        <w:pStyle w:val="Heading1"/>
      </w:pPr>
      <w:r>
        <w:rPr>
          <w:rFonts w:ascii="Calibri" w:hAnsi="Calibri" w:eastAsia="Calibri"/>
          <w:color w:val="2E74B5"/>
        </w:rPr>
        <w:t>11. Manejo de errores y recuperación</w:t>
      </w:r>
    </w:p>
    <w:p>
      <w:pPr>
        <w:pStyle w:val="Heading2"/>
      </w:pPr>
      <w:r>
        <w:rPr>
          <w:rFonts w:ascii="Calibri" w:hAnsi="Calibri" w:eastAsia="Calibri"/>
          <w:color w:val="2E74B5"/>
        </w:rPr>
        <w:t>11.1 Clasificación de errores</w:t>
      </w:r>
    </w:p>
    <w:p>
      <w:r>
        <w:rPr>
          <w:rFonts w:ascii="Calibri" w:hAnsi="Calibri" w:eastAsia="Calibri"/>
          <w:b/>
          <w:color w:val="233245"/>
        </w:rPr>
        <w:t>Errores transitorios:</w:t>
      </w:r>
    </w:p>
    <w:p>
      <w:pPr>
        <w:pStyle w:val="ListBullet"/>
        <w:numPr>
          <w:ilvl w:val="0"/>
          <w:numId w:val="27"/>
        </w:numPr>
      </w:pPr>
      <w:r>
        <w:rPr>
          <w:rFonts w:ascii="Calibri" w:hAnsi="Calibri" w:eastAsia="Calibri"/>
          <w:color w:val="233245"/>
        </w:rPr>
        <w:t>Timeout o indisponibilidad temporal de MongoDB.</w:t>
      </w:r>
    </w:p>
    <w:p>
      <w:pPr>
        <w:pStyle w:val="ListBullet"/>
        <w:numPr>
          <w:ilvl w:val="0"/>
          <w:numId w:val="27"/>
        </w:numPr>
      </w:pPr>
      <w:r>
        <w:rPr>
          <w:rFonts w:ascii="Calibri" w:hAnsi="Calibri" w:eastAsia="Calibri"/>
          <w:color w:val="233245"/>
        </w:rPr>
        <w:t>Error temporal de red.</w:t>
      </w:r>
    </w:p>
    <w:p>
      <w:pPr>
        <w:pStyle w:val="ListBullet"/>
        <w:numPr>
          <w:ilvl w:val="0"/>
          <w:numId w:val="27"/>
        </w:numPr>
      </w:pPr>
      <w:r>
        <w:rPr>
          <w:rFonts w:ascii="Calibri" w:hAnsi="Calibri" w:eastAsia="Calibri"/>
          <w:color w:val="233245"/>
        </w:rPr>
        <w:t>Rebalance del consumidor.</w:t>
      </w:r>
    </w:p>
    <w:p>
      <w:pPr>
        <w:pStyle w:val="ListBullet"/>
        <w:numPr>
          <w:ilvl w:val="0"/>
          <w:numId w:val="27"/>
        </w:numPr>
      </w:pPr>
      <w:r>
        <w:rPr>
          <w:rFonts w:ascii="Calibri" w:hAnsi="Calibri" w:eastAsia="Calibri"/>
          <w:color w:val="233245"/>
        </w:rPr>
        <w:t>Indisponibilidad recuperable de Kafka.</w:t>
      </w:r>
    </w:p>
    <w:p>
      <w:pPr>
        <w:pStyle w:val="ListBullet"/>
        <w:numPr>
          <w:ilvl w:val="0"/>
          <w:numId w:val="27"/>
        </w:numPr>
      </w:pPr>
      <w:r>
        <w:rPr>
          <w:rFonts w:ascii="Calibri" w:hAnsi="Calibri" w:eastAsia="Calibri"/>
          <w:color w:val="233245"/>
        </w:rPr>
        <w:t>Saturación temporal de una dependencia.</w:t>
      </w:r>
    </w:p>
    <w:p>
      <w:r>
        <w:rPr>
          <w:rFonts w:ascii="Calibri" w:hAnsi="Calibri" w:eastAsia="Calibri"/>
          <w:color w:val="233245"/>
        </w:rPr>
        <w:t>Estos errores deben reintentarse con backoff, jitter y un máximo configurable. Si la plataforma lo permite, el consumidor puede pausar la partición para conservar orden.</w:t>
      </w:r>
    </w:p>
    <w:p>
      <w:r>
        <w:rPr>
          <w:rFonts w:ascii="Calibri" w:hAnsi="Calibri" w:eastAsia="Calibri"/>
          <w:b/>
          <w:color w:val="233245"/>
        </w:rPr>
        <w:t>Errores permanentes:</w:t>
      </w:r>
    </w:p>
    <w:p>
      <w:pPr>
        <w:pStyle w:val="ListBullet"/>
        <w:numPr>
          <w:ilvl w:val="0"/>
          <w:numId w:val="28"/>
        </w:numPr>
      </w:pPr>
      <w:r>
        <w:rPr>
          <w:rFonts w:ascii="Calibri" w:hAnsi="Calibri" w:eastAsia="Calibri"/>
          <w:color w:val="233245"/>
        </w:rPr>
        <w:t>Contrato inválido.</w:t>
      </w:r>
    </w:p>
    <w:p>
      <w:pPr>
        <w:pStyle w:val="ListBullet"/>
        <w:numPr>
          <w:ilvl w:val="0"/>
          <w:numId w:val="28"/>
        </w:numPr>
      </w:pPr>
      <w:r>
        <w:rPr>
          <w:rFonts w:ascii="Calibri" w:hAnsi="Calibri" w:eastAsia="Calibri"/>
          <w:color w:val="233245"/>
        </w:rPr>
        <w:t>Campo obligatorio ausente.</w:t>
      </w:r>
    </w:p>
    <w:p>
      <w:pPr>
        <w:pStyle w:val="ListBullet"/>
        <w:numPr>
          <w:ilvl w:val="0"/>
          <w:numId w:val="28"/>
        </w:numPr>
      </w:pPr>
      <w:r>
        <w:rPr>
          <w:rFonts w:ascii="Calibri" w:hAnsi="Calibri" w:eastAsia="Calibri"/>
          <w:color w:val="233245"/>
        </w:rPr>
        <w:t>Referencia de cuenta no protegida o con formato inválido.</w:t>
      </w:r>
    </w:p>
    <w:p>
      <w:pPr>
        <w:pStyle w:val="ListBullet"/>
        <w:numPr>
          <w:ilvl w:val="0"/>
          <w:numId w:val="28"/>
        </w:numPr>
      </w:pPr>
      <w:r>
        <w:rPr>
          <w:rFonts w:ascii="Calibri" w:hAnsi="Calibri" w:eastAsia="Calibri"/>
          <w:color w:val="233245"/>
        </w:rPr>
        <w:t>Catálogo no reconocido sin compatibilidad definida.</w:t>
      </w:r>
    </w:p>
    <w:p>
      <w:pPr>
        <w:pStyle w:val="ListBullet"/>
        <w:numPr>
          <w:ilvl w:val="0"/>
          <w:numId w:val="28"/>
        </w:numPr>
      </w:pPr>
      <w:r>
        <w:rPr>
          <w:rFonts w:ascii="Calibri" w:hAnsi="Calibri" w:eastAsia="Calibri"/>
          <w:color w:val="233245"/>
        </w:rPr>
        <w:t xml:space="preserve">Misma </w:t>
      </w:r>
      <w:r>
        <w:rPr>
          <w:rFonts w:ascii="Consolas" w:hAnsi="Consolas" w:eastAsia="Consolas"/>
          <w:color w:val="1F4D78"/>
          <w:sz w:val="21"/>
        </w:rPr>
        <w:t>source_version</w:t>
      </w:r>
      <w:r>
        <w:rPr>
          <w:rFonts w:ascii="Calibri" w:hAnsi="Calibri" w:eastAsia="Calibri"/>
          <w:color w:val="233245"/>
        </w:rPr>
        <w:t xml:space="preserve"> con distinto </w:t>
      </w:r>
      <w:r>
        <w:rPr>
          <w:rFonts w:ascii="Consolas" w:hAnsi="Consolas" w:eastAsia="Consolas"/>
          <w:color w:val="1F4D78"/>
          <w:sz w:val="21"/>
        </w:rPr>
        <w:t>event_id</w:t>
      </w:r>
      <w:r>
        <w:rPr>
          <w:rFonts w:ascii="Calibri" w:hAnsi="Calibri" w:eastAsia="Calibri"/>
          <w:color w:val="233245"/>
        </w:rPr>
        <w:t>.</w:t>
      </w:r>
    </w:p>
    <w:p>
      <w:pPr>
        <w:pStyle w:val="ListBullet"/>
        <w:numPr>
          <w:ilvl w:val="0"/>
          <w:numId w:val="28"/>
        </w:numPr>
      </w:pPr>
      <w:r>
        <w:rPr>
          <w:rFonts w:ascii="Calibri" w:hAnsi="Calibri" w:eastAsia="Calibri"/>
          <w:color w:val="233245"/>
        </w:rPr>
        <w:t>Importe no convertible a decimal.</w:t>
      </w:r>
    </w:p>
    <w:p>
      <w:r>
        <w:rPr>
          <w:rFonts w:ascii="Calibri" w:hAnsi="Calibri" w:eastAsia="Calibri"/>
          <w:color w:val="233245"/>
        </w:rPr>
        <w:t>Estos eventos deben enviarse a DLQ con contexto suficiente y sin registrar datos sensibles en texto abierto.</w:t>
      </w:r>
    </w:p>
    <w:p>
      <w:pPr>
        <w:pStyle w:val="Heading2"/>
      </w:pPr>
      <w:r>
        <w:rPr>
          <w:rFonts w:ascii="Calibri" w:hAnsi="Calibri" w:eastAsia="Calibri"/>
          <w:color w:val="2E74B5"/>
        </w:rPr>
        <w:t>11.2 Matriz de fallos</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200"/>
        <w:gridCol w:w="2350"/>
        <w:gridCol w:w="4810"/>
      </w:tblGrid>
      <w:tr>
        <w:trPr>
          <w:cantSplit/>
          <w:tblHeader w:val="true"/>
        </w:trPr>
        <w:tc>
          <w:tcPr>
            <w:tcW w:type="dxa" w:w="22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Escenario</w:t>
            </w:r>
          </w:p>
        </w:tc>
        <w:tc>
          <w:tcPr>
            <w:tcW w:type="dxa" w:w="235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Comportamiento esperado</w:t>
            </w:r>
          </w:p>
        </w:tc>
        <w:tc>
          <w:tcPr>
            <w:tcW w:type="dxa" w:w="481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Recuperación</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CDC detenido</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El Read Model envejece y se activa alerta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Reanudar desde la última posición durable</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Retención del journal agotada</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puede continuar de forma segura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Nuevo snapshot y reconciliación completa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Kafka no disponible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CDC reintenta o mantiene posición sin perder el origen</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Reanudar publicación al recuperar conectividad</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Consumer detenido</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Aumenta consumer lag</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Reanudar desde offsets confirmados</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MongoDB no disponible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confirmar offsets no aplicados</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Reintentar con backoff y recuperar backlog</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Evento duplicado</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No-op y métrica de duplicado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Confirmar offset</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Evento atrasado</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No-op y métrica de evento atrasado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Confirmar offset</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Conflicto de versión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aplicar</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DLQ, alerta e investigación</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Mensaje inválido</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aplicar</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DLQ y corrección del productor/normalizador</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Diferencia en reconciliación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Marcar inconsistencia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Reparar documento o reconstruir alcance afectado</w:t>
            </w:r>
          </w:p>
        </w:tc>
      </w:tr>
    </w:tbl>
    <w:p>
      <w:pPr>
        <w:spacing w:after="40"/>
      </w:pPr>
    </w:p>
    <w:p>
      <w:pPr>
        <w:pStyle w:val="Heading2"/>
      </w:pPr>
      <w:r>
        <w:rPr>
          <w:rFonts w:ascii="Calibri" w:hAnsi="Calibri" w:eastAsia="Calibri"/>
          <w:color w:val="2E74B5"/>
        </w:rPr>
        <w:t>11.3 DLQ</w:t>
      </w:r>
    </w:p>
    <w:p>
      <w:r>
        <w:rPr>
          <w:rFonts w:ascii="Calibri" w:hAnsi="Calibri" w:eastAsia="Calibri"/>
          <w:color w:val="233245"/>
        </w:rPr>
        <w:t>La DLQ deberá conservar:</w:t>
      </w:r>
    </w:p>
    <w:p>
      <w:pPr>
        <w:pStyle w:val="ListBullet"/>
        <w:numPr>
          <w:ilvl w:val="0"/>
          <w:numId w:val="29"/>
        </w:numPr>
      </w:pPr>
      <w:r>
        <w:rPr>
          <w:rFonts w:ascii="Calibri" w:hAnsi="Calibri" w:eastAsia="Calibri"/>
          <w:color w:val="233245"/>
        </w:rPr>
        <w:t>Evento original protegido.</w:t>
      </w:r>
    </w:p>
    <w:p>
      <w:pPr>
        <w:pStyle w:val="ListBullet"/>
        <w:numPr>
          <w:ilvl w:val="0"/>
          <w:numId w:val="29"/>
        </w:numPr>
      </w:pPr>
      <w:r>
        <w:rPr>
          <w:rFonts w:ascii="Calibri" w:hAnsi="Calibri" w:eastAsia="Calibri"/>
          <w:color w:val="233245"/>
        </w:rPr>
        <w:t>Tópico, partición y offset originales.</w:t>
      </w:r>
    </w:p>
    <w:p>
      <w:pPr>
        <w:pStyle w:val="ListBullet"/>
        <w:numPr>
          <w:ilvl w:val="0"/>
          <w:numId w:val="29"/>
        </w:numPr>
      </w:pPr>
      <w:r>
        <w:rPr>
          <w:rFonts w:ascii="Calibri" w:hAnsi="Calibri" w:eastAsia="Calibri"/>
          <w:color w:val="233245"/>
        </w:rPr>
        <w:t>Consumer group.</w:t>
      </w:r>
    </w:p>
    <w:p>
      <w:pPr>
        <w:pStyle w:val="ListBullet"/>
        <w:numPr>
          <w:ilvl w:val="0"/>
          <w:numId w:val="29"/>
        </w:numPr>
      </w:pPr>
      <w:r>
        <w:rPr>
          <w:rFonts w:ascii="Calibri" w:hAnsi="Calibri" w:eastAsia="Calibri"/>
          <w:color w:val="233245"/>
        </w:rPr>
        <w:t>Código y tipo de error.</w:t>
      </w:r>
    </w:p>
    <w:p>
      <w:pPr>
        <w:pStyle w:val="ListBullet"/>
        <w:numPr>
          <w:ilvl w:val="0"/>
          <w:numId w:val="29"/>
        </w:numPr>
      </w:pPr>
      <w:r>
        <w:rPr>
          <w:rFonts w:ascii="Calibri" w:hAnsi="Calibri" w:eastAsia="Calibri"/>
          <w:color w:val="233245"/>
        </w:rPr>
        <w:t>Primer y último momento de fallo.</w:t>
      </w:r>
    </w:p>
    <w:p>
      <w:pPr>
        <w:pStyle w:val="ListBullet"/>
        <w:numPr>
          <w:ilvl w:val="0"/>
          <w:numId w:val="29"/>
        </w:numPr>
      </w:pPr>
      <w:r>
        <w:rPr>
          <w:rFonts w:ascii="Calibri" w:hAnsi="Calibri" w:eastAsia="Calibri"/>
          <w:color w:val="233245"/>
        </w:rPr>
        <w:t>Cantidad de reintentos.</w:t>
      </w:r>
    </w:p>
    <w:p>
      <w:pPr>
        <w:pStyle w:val="ListBullet"/>
        <w:numPr>
          <w:ilvl w:val="0"/>
          <w:numId w:val="29"/>
        </w:numPr>
      </w:pPr>
      <w:r>
        <w:rPr>
          <w:rFonts w:ascii="Calibri" w:hAnsi="Calibri" w:eastAsia="Calibri"/>
          <w:color w:val="233245"/>
        </w:rPr>
        <w:t>Servicio que detectó el error.</w:t>
      </w:r>
    </w:p>
    <w:p>
      <w:pPr>
        <w:pStyle w:val="ListBullet"/>
        <w:numPr>
          <w:ilvl w:val="0"/>
          <w:numId w:val="29"/>
        </w:numPr>
      </w:pPr>
      <w:r>
        <w:rPr>
          <w:rFonts w:ascii="Consolas" w:hAnsi="Consolas" w:eastAsia="Consolas"/>
          <w:color w:val="1F4D78"/>
          <w:sz w:val="21"/>
        </w:rPr>
        <w:t>correlation_id</w:t>
      </w:r>
      <w:r>
        <w:rPr>
          <w:rFonts w:ascii="Calibri" w:hAnsi="Calibri" w:eastAsia="Calibri"/>
          <w:color w:val="233245"/>
        </w:rPr>
        <w:t xml:space="preserve">, </w:t>
      </w:r>
      <w:r>
        <w:rPr>
          <w:rFonts w:ascii="Consolas" w:hAnsi="Consolas" w:eastAsia="Consolas"/>
          <w:color w:val="1F4D78"/>
          <w:sz w:val="21"/>
        </w:rPr>
        <w:t>trace_id</w:t>
      </w:r>
      <w:r>
        <w:rPr>
          <w:rFonts w:ascii="Calibri" w:hAnsi="Calibri" w:eastAsia="Calibri"/>
          <w:color w:val="233245"/>
        </w:rPr>
        <w:t xml:space="preserve">, </w:t>
      </w:r>
      <w:r>
        <w:rPr>
          <w:rFonts w:ascii="Consolas" w:hAnsi="Consolas" w:eastAsia="Consolas"/>
          <w:color w:val="1F4D78"/>
          <w:sz w:val="21"/>
        </w:rPr>
        <w:t>event_id</w:t>
      </w:r>
      <w:r>
        <w:rPr>
          <w:rFonts w:ascii="Calibri" w:hAnsi="Calibri" w:eastAsia="Calibri"/>
          <w:color w:val="233245"/>
        </w:rPr>
        <w:t xml:space="preserve"> y </w:t>
      </w:r>
      <w:r>
        <w:rPr>
          <w:rFonts w:ascii="Consolas" w:hAnsi="Consolas" w:eastAsia="Consolas"/>
          <w:color w:val="1F4D78"/>
          <w:sz w:val="21"/>
        </w:rPr>
        <w:t>source_position</w:t>
      </w:r>
      <w:r>
        <w:rPr>
          <w:rFonts w:ascii="Calibri" w:hAnsi="Calibri" w:eastAsia="Calibri"/>
          <w:color w:val="233245"/>
        </w:rPr>
        <w:t>.</w:t>
      </w:r>
    </w:p>
    <w:p>
      <w:r>
        <w:rPr>
          <w:rFonts w:ascii="Calibri" w:hAnsi="Calibri" w:eastAsia="Calibri"/>
          <w:color w:val="233245"/>
        </w:rPr>
        <w:t>El proceso de replay debe:</w:t>
      </w:r>
    </w:p>
    <w:p>
      <w:pPr>
        <w:pStyle w:val="ListNumber"/>
        <w:numPr>
          <w:ilvl w:val="0"/>
          <w:numId w:val="30"/>
        </w:numPr>
      </w:pPr>
      <w:r>
        <w:rPr>
          <w:rFonts w:ascii="Calibri" w:hAnsi="Calibri" w:eastAsia="Calibri"/>
          <w:color w:val="233245"/>
        </w:rPr>
        <w:t>Exigir que la causa esté corregida.</w:t>
      </w:r>
    </w:p>
    <w:p>
      <w:pPr>
        <w:pStyle w:val="ListNumber"/>
        <w:numPr>
          <w:ilvl w:val="0"/>
          <w:numId w:val="30"/>
        </w:numPr>
      </w:pPr>
      <w:r>
        <w:rPr>
          <w:rFonts w:ascii="Calibri" w:hAnsi="Calibri" w:eastAsia="Calibri"/>
          <w:color w:val="233245"/>
        </w:rPr>
        <w:t>Mantener la misma clave de cuenta.</w:t>
      </w:r>
    </w:p>
    <w:p>
      <w:pPr>
        <w:pStyle w:val="ListNumber"/>
        <w:numPr>
          <w:ilvl w:val="0"/>
          <w:numId w:val="30"/>
        </w:numPr>
      </w:pPr>
      <w:r>
        <w:rPr>
          <w:rFonts w:ascii="Calibri" w:hAnsi="Calibri" w:eastAsia="Calibri"/>
          <w:color w:val="233245"/>
        </w:rPr>
        <w:t>Preservar la identidad y versión de origen.</w:t>
      </w:r>
    </w:p>
    <w:p>
      <w:pPr>
        <w:pStyle w:val="ListNumber"/>
        <w:numPr>
          <w:ilvl w:val="0"/>
          <w:numId w:val="30"/>
        </w:numPr>
      </w:pPr>
      <w:r>
        <w:rPr>
          <w:rFonts w:ascii="Calibri" w:hAnsi="Calibri" w:eastAsia="Calibri"/>
          <w:color w:val="233245"/>
        </w:rPr>
        <w:t>Registrar quién autorizó y ejecutó el replay.</w:t>
      </w:r>
    </w:p>
    <w:p>
      <w:pPr>
        <w:pStyle w:val="ListNumber"/>
        <w:numPr>
          <w:ilvl w:val="0"/>
          <w:numId w:val="30"/>
        </w:numPr>
      </w:pPr>
      <w:r>
        <w:rPr>
          <w:rFonts w:ascii="Calibri" w:hAnsi="Calibri" w:eastAsia="Calibri"/>
          <w:color w:val="233245"/>
        </w:rPr>
        <w:t>Ser idempotente.</w:t>
      </w:r>
    </w:p>
    <w:p>
      <w:pPr>
        <w:pStyle w:val="ListNumber"/>
        <w:numPr>
          <w:ilvl w:val="0"/>
          <w:numId w:val="30"/>
        </w:numPr>
      </w:pPr>
      <w:r>
        <w:rPr>
          <w:rFonts w:ascii="Calibri" w:hAnsi="Calibri" w:eastAsia="Calibri"/>
          <w:color w:val="233245"/>
        </w:rPr>
        <w:t>Validar posteriormente el documento contra el Core.</w:t>
      </w:r>
    </w:p>
    <w:p>
      <w:pPr>
        <w:pStyle w:val="Heading1"/>
      </w:pPr>
      <w:r>
        <w:rPr>
          <w:rFonts w:ascii="Calibri" w:hAnsi="Calibri" w:eastAsia="Calibri"/>
          <w:color w:val="2E74B5"/>
        </w:rPr>
        <w:t>12. Reconciliación</w:t>
      </w:r>
    </w:p>
    <w:p>
      <w:r>
        <w:rPr>
          <w:rFonts w:ascii="Calibri" w:hAnsi="Calibri" w:eastAsia="Calibri"/>
          <w:color w:val="233245"/>
        </w:rPr>
        <w:t>CDC reduce el desfase, pero no reemplaza el control de integridad. Se propone un proceso separado de reconciliación:</w:t>
      </w:r>
    </w:p>
    <w:p>
      <w:pPr>
        <w:pStyle w:val="ListNumber"/>
        <w:numPr>
          <w:ilvl w:val="0"/>
          <w:numId w:val="31"/>
        </w:numPr>
      </w:pPr>
      <w:r>
        <w:rPr>
          <w:rFonts w:ascii="Calibri" w:hAnsi="Calibri" w:eastAsia="Calibri"/>
          <w:color w:val="233245"/>
        </w:rPr>
        <w:t>Seleccionar cuentas modificadas dentro de una ventana.</w:t>
      </w:r>
    </w:p>
    <w:p>
      <w:pPr>
        <w:pStyle w:val="ListNumber"/>
        <w:numPr>
          <w:ilvl w:val="0"/>
          <w:numId w:val="31"/>
        </w:numPr>
      </w:pPr>
      <w:r>
        <w:rPr>
          <w:rFonts w:ascii="Calibri" w:hAnsi="Calibri" w:eastAsia="Calibri"/>
          <w:color w:val="233245"/>
        </w:rPr>
        <w:t>Obtener una imagen autoritativa mediante una interfaz aprobada del Core.</w:t>
      </w:r>
    </w:p>
    <w:p>
      <w:pPr>
        <w:pStyle w:val="ListNumber"/>
        <w:numPr>
          <w:ilvl w:val="0"/>
          <w:numId w:val="31"/>
        </w:numPr>
      </w:pPr>
      <w:r>
        <w:rPr>
          <w:rFonts w:ascii="Calibri" w:hAnsi="Calibri" w:eastAsia="Calibri"/>
          <w:color w:val="233245"/>
        </w:rPr>
        <w:t>Comparar referencia, estado, moneda y saldos.</w:t>
      </w:r>
    </w:p>
    <w:p>
      <w:pPr>
        <w:pStyle w:val="ListNumber"/>
        <w:numPr>
          <w:ilvl w:val="0"/>
          <w:numId w:val="31"/>
        </w:numPr>
      </w:pPr>
      <w:r>
        <w:rPr>
          <w:rFonts w:ascii="Calibri" w:hAnsi="Calibri" w:eastAsia="Calibri"/>
          <w:color w:val="233245"/>
        </w:rPr>
        <w:t>Clasificar diferencias por antigüedad y severidad.</w:t>
      </w:r>
    </w:p>
    <w:p>
      <w:pPr>
        <w:pStyle w:val="ListNumber"/>
        <w:numPr>
          <w:ilvl w:val="0"/>
          <w:numId w:val="31"/>
        </w:numPr>
      </w:pPr>
      <w:r>
        <w:rPr>
          <w:rFonts w:ascii="Calibri" w:hAnsi="Calibri" w:eastAsia="Calibri"/>
          <w:color w:val="233245"/>
        </w:rPr>
        <w:t>Ignorar temporalmente diferencias dentro de la ventana normal de propagación.</w:t>
      </w:r>
    </w:p>
    <w:p>
      <w:pPr>
        <w:pStyle w:val="ListNumber"/>
        <w:numPr>
          <w:ilvl w:val="0"/>
          <w:numId w:val="31"/>
        </w:numPr>
      </w:pPr>
      <w:r>
        <w:rPr>
          <w:rFonts w:ascii="Calibri" w:hAnsi="Calibri" w:eastAsia="Calibri"/>
          <w:color w:val="233245"/>
        </w:rPr>
        <w:t>Generar alerta cuando la diferencia persiste.</w:t>
      </w:r>
    </w:p>
    <w:p>
      <w:pPr>
        <w:pStyle w:val="ListNumber"/>
        <w:numPr>
          <w:ilvl w:val="0"/>
          <w:numId w:val="31"/>
        </w:numPr>
      </w:pPr>
      <w:r>
        <w:rPr>
          <w:rFonts w:ascii="Calibri" w:hAnsi="Calibri" w:eastAsia="Calibri"/>
          <w:color w:val="233245"/>
        </w:rPr>
        <w:t>Reparar mediante un evento de corrección versionado o reconstrucción controlada.</w:t>
      </w:r>
    </w:p>
    <w:p>
      <w:pPr>
        <w:pStyle w:val="ListNumber"/>
        <w:numPr>
          <w:ilvl w:val="0"/>
          <w:numId w:val="31"/>
        </w:numPr>
      </w:pPr>
      <w:r>
        <w:rPr>
          <w:rFonts w:ascii="Calibri" w:hAnsi="Calibri" w:eastAsia="Calibri"/>
          <w:color w:val="233245"/>
        </w:rPr>
        <w:t>Mantener evidencia de la comparación y la reparación.</w:t>
      </w:r>
    </w:p>
    <w:p>
      <w:r>
        <w:rPr>
          <w:rFonts w:ascii="Calibri" w:hAnsi="Calibri" w:eastAsia="Calibri"/>
          <w:color w:val="233245"/>
        </w:rPr>
        <w:t>Frecuencias sugeridas para evaluar en el PoC:</w:t>
      </w:r>
    </w:p>
    <w:p>
      <w:pPr>
        <w:pStyle w:val="ListBullet"/>
        <w:numPr>
          <w:ilvl w:val="0"/>
          <w:numId w:val="32"/>
        </w:numPr>
      </w:pPr>
      <w:r>
        <w:rPr>
          <w:rFonts w:ascii="Calibri" w:hAnsi="Calibri" w:eastAsia="Calibri"/>
          <w:color w:val="233245"/>
        </w:rPr>
        <w:t>Muestreo frecuente para detección temprana.</w:t>
      </w:r>
    </w:p>
    <w:p>
      <w:pPr>
        <w:pStyle w:val="ListBullet"/>
        <w:numPr>
          <w:ilvl w:val="0"/>
          <w:numId w:val="32"/>
        </w:numPr>
      </w:pPr>
      <w:r>
        <w:rPr>
          <w:rFonts w:ascii="Calibri" w:hAnsi="Calibri" w:eastAsia="Calibri"/>
          <w:color w:val="233245"/>
        </w:rPr>
        <w:t>Reconciliación incremental de cuentas modificadas.</w:t>
      </w:r>
    </w:p>
    <w:p>
      <w:pPr>
        <w:pStyle w:val="ListBullet"/>
        <w:numPr>
          <w:ilvl w:val="0"/>
          <w:numId w:val="32"/>
        </w:numPr>
      </w:pPr>
      <w:r>
        <w:rPr>
          <w:rFonts w:ascii="Calibri" w:hAnsi="Calibri" w:eastAsia="Calibri"/>
          <w:color w:val="233245"/>
        </w:rPr>
        <w:t>Reconciliación completa con periodicidad acordada según volumen y criticidad.</w:t>
      </w:r>
    </w:p>
    <w:p>
      <w:r>
        <w:rPr>
          <w:rFonts w:ascii="Calibri" w:hAnsi="Calibri" w:eastAsia="Calibri"/>
          <w:color w:val="233245"/>
        </w:rPr>
        <w:t>No debe realizarse una escritura silenciosa en MongoDB sin registrar la causa y la posición de corrección.</w:t>
      </w:r>
    </w:p>
    <w:p>
      <w:pPr>
        <w:pStyle w:val="Heading1"/>
      </w:pPr>
      <w:r>
        <w:rPr>
          <w:rFonts w:ascii="Calibri" w:hAnsi="Calibri" w:eastAsia="Calibri"/>
          <w:color w:val="2E74B5"/>
        </w:rPr>
        <w:t>13. Seguridad</w:t>
      </w:r>
    </w:p>
    <w:p>
      <w:pPr>
        <w:pStyle w:val="Heading2"/>
      </w:pPr>
      <w:r>
        <w:rPr>
          <w:rFonts w:ascii="Calibri" w:hAnsi="Calibri" w:eastAsia="Calibri"/>
          <w:color w:val="2E74B5"/>
        </w:rPr>
        <w:t>13.1 Identidad y datos</w:t>
      </w:r>
    </w:p>
    <w:p>
      <w:pPr>
        <w:pStyle w:val="ListBullet"/>
        <w:numPr>
          <w:ilvl w:val="0"/>
          <w:numId w:val="33"/>
        </w:numPr>
      </w:pPr>
      <w:r>
        <w:rPr>
          <w:rFonts w:ascii="Calibri" w:hAnsi="Calibri" w:eastAsia="Calibri"/>
          <w:color w:val="233245"/>
        </w:rPr>
        <w:t xml:space="preserve">No publicar el número real de cuenta como Kafka key, </w:t>
      </w:r>
      <w:r>
        <w:rPr>
          <w:rFonts w:ascii="Consolas" w:hAnsi="Consolas" w:eastAsia="Consolas"/>
          <w:color w:val="1F4D78"/>
          <w:sz w:val="21"/>
        </w:rPr>
        <w:t>_id</w:t>
      </w:r>
      <w:r>
        <w:rPr>
          <w:rFonts w:ascii="Calibri" w:hAnsi="Calibri" w:eastAsia="Calibri"/>
          <w:color w:val="233245"/>
        </w:rPr>
        <w:t>, log o métrica.</w:t>
      </w:r>
    </w:p>
    <w:p>
      <w:pPr>
        <w:pStyle w:val="ListBullet"/>
        <w:numPr>
          <w:ilvl w:val="0"/>
          <w:numId w:val="33"/>
        </w:numPr>
      </w:pPr>
      <w:r>
        <w:rPr>
          <w:rFonts w:ascii="Calibri" w:hAnsi="Calibri" w:eastAsia="Calibri"/>
          <w:color w:val="233245"/>
        </w:rPr>
        <w:t>Utilizar tokenización o cifrado determinístico aprobado.</w:t>
      </w:r>
    </w:p>
    <w:p>
      <w:pPr>
        <w:pStyle w:val="ListBullet"/>
        <w:numPr>
          <w:ilvl w:val="0"/>
          <w:numId w:val="33"/>
        </w:numPr>
      </w:pPr>
      <w:r>
        <w:rPr>
          <w:rFonts w:ascii="Calibri" w:hAnsi="Calibri" w:eastAsia="Calibri"/>
          <w:color w:val="233245"/>
        </w:rPr>
        <w:t>Publicar exclusivamente los campos necesarios para la validación temprana.</w:t>
      </w:r>
    </w:p>
    <w:p>
      <w:pPr>
        <w:pStyle w:val="ListBullet"/>
        <w:numPr>
          <w:ilvl w:val="0"/>
          <w:numId w:val="33"/>
        </w:numPr>
      </w:pPr>
      <w:r>
        <w:rPr>
          <w:rFonts w:ascii="Calibri" w:hAnsi="Calibri" w:eastAsia="Calibri"/>
          <w:color w:val="233245"/>
        </w:rPr>
        <w:t>Evitar nombres, documentos de identidad, dirección, teléfono u otros datos del cliente.</w:t>
      </w:r>
    </w:p>
    <w:p>
      <w:pPr>
        <w:pStyle w:val="ListBullet"/>
        <w:numPr>
          <w:ilvl w:val="0"/>
          <w:numId w:val="33"/>
        </w:numPr>
      </w:pPr>
      <w:r>
        <w:rPr>
          <w:rFonts w:ascii="Calibri" w:hAnsi="Calibri" w:eastAsia="Calibri"/>
          <w:color w:val="233245"/>
        </w:rPr>
        <w:t>Enmascarar o eliminar payloads en logs de aplicación.</w:t>
      </w:r>
    </w:p>
    <w:p>
      <w:pPr>
        <w:pStyle w:val="ListBullet"/>
        <w:numPr>
          <w:ilvl w:val="0"/>
          <w:numId w:val="33"/>
        </w:numPr>
      </w:pPr>
      <w:r>
        <w:rPr>
          <w:rFonts w:ascii="Calibri" w:hAnsi="Calibri" w:eastAsia="Calibri"/>
          <w:color w:val="233245"/>
        </w:rPr>
        <w:t>Definir clasificación de saldo y estado como datos sensibles.</w:t>
      </w:r>
    </w:p>
    <w:p>
      <w:pPr>
        <w:pStyle w:val="Heading2"/>
      </w:pPr>
      <w:r>
        <w:rPr>
          <w:rFonts w:ascii="Calibri" w:hAnsi="Calibri" w:eastAsia="Calibri"/>
          <w:color w:val="2E74B5"/>
        </w:rPr>
        <w:t>13.2 Acceso al origen</w:t>
      </w:r>
    </w:p>
    <w:p>
      <w:pPr>
        <w:pStyle w:val="ListBullet"/>
        <w:numPr>
          <w:ilvl w:val="0"/>
          <w:numId w:val="34"/>
        </w:numPr>
      </w:pPr>
      <w:r>
        <w:rPr>
          <w:rFonts w:ascii="Calibri" w:hAnsi="Calibri" w:eastAsia="Calibri"/>
          <w:color w:val="233245"/>
        </w:rPr>
        <w:t>El usuario CDC tendrá privilegios de solo lectura sobre el log o journal requerido.</w:t>
      </w:r>
    </w:p>
    <w:p>
      <w:pPr>
        <w:pStyle w:val="ListBullet"/>
        <w:numPr>
          <w:ilvl w:val="0"/>
          <w:numId w:val="34"/>
        </w:numPr>
      </w:pPr>
      <w:r>
        <w:rPr>
          <w:rFonts w:ascii="Calibri" w:hAnsi="Calibri" w:eastAsia="Calibri"/>
          <w:color w:val="233245"/>
        </w:rPr>
        <w:t>No tendrá permisos para modificar tablas del Core.</w:t>
      </w:r>
    </w:p>
    <w:p>
      <w:pPr>
        <w:pStyle w:val="ListBullet"/>
        <w:numPr>
          <w:ilvl w:val="0"/>
          <w:numId w:val="34"/>
        </w:numPr>
      </w:pPr>
      <w:r>
        <w:rPr>
          <w:rFonts w:ascii="Calibri" w:hAnsi="Calibri" w:eastAsia="Calibri"/>
          <w:color w:val="233245"/>
        </w:rPr>
        <w:t>Las credenciales se almacenarán en el gestor corporativo de secretos.</w:t>
      </w:r>
    </w:p>
    <w:p>
      <w:pPr>
        <w:pStyle w:val="ListBullet"/>
        <w:numPr>
          <w:ilvl w:val="0"/>
          <w:numId w:val="34"/>
        </w:numPr>
      </w:pPr>
      <w:r>
        <w:rPr>
          <w:rFonts w:ascii="Calibri" w:hAnsi="Calibri" w:eastAsia="Calibri"/>
          <w:color w:val="233245"/>
        </w:rPr>
        <w:t>La rotación no deberá requerir reconstruir el Read Model.</w:t>
      </w:r>
    </w:p>
    <w:p>
      <w:pPr>
        <w:pStyle w:val="ListBullet"/>
        <w:numPr>
          <w:ilvl w:val="0"/>
          <w:numId w:val="34"/>
        </w:numPr>
      </w:pPr>
      <w:r>
        <w:rPr>
          <w:rFonts w:ascii="Calibri" w:hAnsi="Calibri" w:eastAsia="Calibri"/>
          <w:color w:val="233245"/>
        </w:rPr>
        <w:t>Los accesos y cambios de configuración se auditarán.</w:t>
      </w:r>
    </w:p>
    <w:p>
      <w:pPr>
        <w:pStyle w:val="Heading2"/>
      </w:pPr>
      <w:r>
        <w:rPr>
          <w:rFonts w:ascii="Calibri" w:hAnsi="Calibri" w:eastAsia="Calibri"/>
          <w:color w:val="2E74B5"/>
        </w:rPr>
        <w:t>13.3 Comunicación y almacenamiento</w:t>
      </w:r>
    </w:p>
    <w:p>
      <w:pPr>
        <w:pStyle w:val="ListBullet"/>
        <w:numPr>
          <w:ilvl w:val="0"/>
          <w:numId w:val="35"/>
        </w:numPr>
      </w:pPr>
      <w:r>
        <w:rPr>
          <w:rFonts w:ascii="Calibri" w:hAnsi="Calibri" w:eastAsia="Calibri"/>
          <w:color w:val="233245"/>
        </w:rPr>
        <w:t>TLS/mTLS según estándar corporativo entre CDC, Kafka, consumidor, MongoDB y API.</w:t>
      </w:r>
    </w:p>
    <w:p>
      <w:pPr>
        <w:pStyle w:val="ListBullet"/>
        <w:numPr>
          <w:ilvl w:val="0"/>
          <w:numId w:val="35"/>
        </w:numPr>
      </w:pPr>
      <w:r>
        <w:rPr>
          <w:rFonts w:ascii="Calibri" w:hAnsi="Calibri" w:eastAsia="Calibri"/>
          <w:color w:val="233245"/>
        </w:rPr>
        <w:t>ACL de Kafka por tópico y consumer group.</w:t>
      </w:r>
    </w:p>
    <w:p>
      <w:pPr>
        <w:pStyle w:val="ListBullet"/>
        <w:numPr>
          <w:ilvl w:val="0"/>
          <w:numId w:val="35"/>
        </w:numPr>
      </w:pPr>
      <w:r>
        <w:rPr>
          <w:rFonts w:ascii="Calibri" w:hAnsi="Calibri" w:eastAsia="Calibri"/>
          <w:color w:val="233245"/>
        </w:rPr>
        <w:t>Cifrado en reposo para Kafka y MongoDB.</w:t>
      </w:r>
    </w:p>
    <w:p>
      <w:pPr>
        <w:pStyle w:val="ListBullet"/>
        <w:numPr>
          <w:ilvl w:val="0"/>
          <w:numId w:val="35"/>
        </w:numPr>
      </w:pPr>
      <w:r>
        <w:rPr>
          <w:rFonts w:ascii="Calibri" w:hAnsi="Calibri" w:eastAsia="Calibri"/>
          <w:color w:val="233245"/>
        </w:rPr>
        <w:t>Autenticación fuerte de servicios.</w:t>
      </w:r>
    </w:p>
    <w:p>
      <w:pPr>
        <w:pStyle w:val="ListBullet"/>
        <w:numPr>
          <w:ilvl w:val="0"/>
          <w:numId w:val="35"/>
        </w:numPr>
      </w:pPr>
      <w:r>
        <w:rPr>
          <w:rFonts w:ascii="Calibri" w:hAnsi="Calibri" w:eastAsia="Calibri"/>
          <w:color w:val="233245"/>
        </w:rPr>
        <w:t>Autorización de mínimo privilegio.</w:t>
      </w:r>
    </w:p>
    <w:p>
      <w:pPr>
        <w:pStyle w:val="ListBullet"/>
        <w:numPr>
          <w:ilvl w:val="0"/>
          <w:numId w:val="35"/>
        </w:numPr>
      </w:pPr>
      <w:r>
        <w:rPr>
          <w:rFonts w:ascii="Calibri" w:hAnsi="Calibri" w:eastAsia="Calibri"/>
          <w:color w:val="233245"/>
        </w:rPr>
        <w:t>Segmentación de red y allowlists.</w:t>
      </w:r>
    </w:p>
    <w:p>
      <w:pPr>
        <w:pStyle w:val="ListBullet"/>
        <w:numPr>
          <w:ilvl w:val="0"/>
          <w:numId w:val="35"/>
        </w:numPr>
      </w:pPr>
      <w:r>
        <w:rPr>
          <w:rFonts w:ascii="Calibri" w:hAnsi="Calibri" w:eastAsia="Calibri"/>
          <w:color w:val="233245"/>
        </w:rPr>
        <w:t>Integración con HSM/KMS cuando la política de tokenización o cifrado lo requiera.</w:t>
      </w:r>
    </w:p>
    <w:p>
      <w:pPr>
        <w:pStyle w:val="Heading2"/>
      </w:pPr>
      <w:r>
        <w:rPr>
          <w:rFonts w:ascii="Calibri" w:hAnsi="Calibri" w:eastAsia="Calibri"/>
          <w:color w:val="2E74B5"/>
        </w:rPr>
        <w:t>13.4 Auditoría</w:t>
      </w:r>
    </w:p>
    <w:p>
      <w:r>
        <w:rPr>
          <w:rFonts w:ascii="Calibri" w:hAnsi="Calibri" w:eastAsia="Calibri"/>
          <w:color w:val="233245"/>
        </w:rPr>
        <w:t>Registrar sin exponer información sensible:</w:t>
      </w:r>
    </w:p>
    <w:p>
      <w:pPr>
        <w:pStyle w:val="ListBullet"/>
        <w:numPr>
          <w:ilvl w:val="0"/>
          <w:numId w:val="36"/>
        </w:numPr>
      </w:pPr>
      <w:r>
        <w:rPr>
          <w:rFonts w:ascii="Calibri" w:hAnsi="Calibri" w:eastAsia="Calibri"/>
          <w:color w:val="233245"/>
        </w:rPr>
        <w:t>Identidad técnica del servicio.</w:t>
      </w:r>
    </w:p>
    <w:p>
      <w:pPr>
        <w:pStyle w:val="ListBullet"/>
        <w:numPr>
          <w:ilvl w:val="0"/>
          <w:numId w:val="36"/>
        </w:numPr>
      </w:pPr>
      <w:r>
        <w:rPr>
          <w:rFonts w:ascii="Calibri" w:hAnsi="Calibri" w:eastAsia="Calibri"/>
          <w:color w:val="233245"/>
        </w:rPr>
        <w:t>Operación realizada.</w:t>
      </w:r>
    </w:p>
    <w:p>
      <w:pPr>
        <w:pStyle w:val="ListBullet"/>
        <w:numPr>
          <w:ilvl w:val="0"/>
          <w:numId w:val="36"/>
        </w:numPr>
      </w:pPr>
      <w:r>
        <w:rPr>
          <w:rFonts w:ascii="Calibri" w:hAnsi="Calibri" w:eastAsia="Calibri"/>
          <w:color w:val="233245"/>
        </w:rPr>
        <w:t>Referencia protegida.</w:t>
      </w:r>
    </w:p>
    <w:p>
      <w:pPr>
        <w:pStyle w:val="ListBullet"/>
        <w:numPr>
          <w:ilvl w:val="0"/>
          <w:numId w:val="36"/>
        </w:numPr>
      </w:pPr>
      <w:r>
        <w:rPr>
          <w:rFonts w:ascii="Consolas" w:hAnsi="Consolas" w:eastAsia="Consolas"/>
          <w:color w:val="1F4D78"/>
          <w:sz w:val="21"/>
        </w:rPr>
        <w:t>event_id</w:t>
      </w:r>
      <w:r>
        <w:rPr>
          <w:rFonts w:ascii="Calibri" w:hAnsi="Calibri" w:eastAsia="Calibri"/>
          <w:color w:val="233245"/>
        </w:rPr>
        <w:t>, versión y posición de origen.</w:t>
      </w:r>
    </w:p>
    <w:p>
      <w:pPr>
        <w:pStyle w:val="ListBullet"/>
        <w:numPr>
          <w:ilvl w:val="0"/>
          <w:numId w:val="36"/>
        </w:numPr>
      </w:pPr>
      <w:r>
        <w:rPr>
          <w:rFonts w:ascii="Calibri" w:hAnsi="Calibri" w:eastAsia="Calibri"/>
          <w:color w:val="233245"/>
        </w:rPr>
        <w:t xml:space="preserve">Resultado </w:t>
      </w:r>
      <w:r>
        <w:rPr>
          <w:rFonts w:ascii="Consolas" w:hAnsi="Consolas" w:eastAsia="Consolas"/>
          <w:color w:val="1F4D78"/>
          <w:sz w:val="21"/>
        </w:rPr>
        <w:t>APPLIED</w:t>
      </w:r>
      <w:r>
        <w:rPr>
          <w:rFonts w:ascii="Calibri" w:hAnsi="Calibri" w:eastAsia="Calibri"/>
          <w:color w:val="233245"/>
        </w:rPr>
        <w:t xml:space="preserve">, </w:t>
      </w:r>
      <w:r>
        <w:rPr>
          <w:rFonts w:ascii="Consolas" w:hAnsi="Consolas" w:eastAsia="Consolas"/>
          <w:color w:val="1F4D78"/>
          <w:sz w:val="21"/>
        </w:rPr>
        <w:t>DUPLICATE</w:t>
      </w:r>
      <w:r>
        <w:rPr>
          <w:rFonts w:ascii="Calibri" w:hAnsi="Calibri" w:eastAsia="Calibri"/>
          <w:color w:val="233245"/>
        </w:rPr>
        <w:t xml:space="preserve">, </w:t>
      </w:r>
      <w:r>
        <w:rPr>
          <w:rFonts w:ascii="Consolas" w:hAnsi="Consolas" w:eastAsia="Consolas"/>
          <w:color w:val="1F4D78"/>
          <w:sz w:val="21"/>
        </w:rPr>
        <w:t>OUTDATED</w:t>
      </w:r>
      <w:r>
        <w:rPr>
          <w:rFonts w:ascii="Calibri" w:hAnsi="Calibri" w:eastAsia="Calibri"/>
          <w:color w:val="233245"/>
        </w:rPr>
        <w:t xml:space="preserve"> o </w:t>
      </w:r>
      <w:r>
        <w:rPr>
          <w:rFonts w:ascii="Consolas" w:hAnsi="Consolas" w:eastAsia="Consolas"/>
          <w:color w:val="1F4D78"/>
          <w:sz w:val="21"/>
        </w:rPr>
        <w:t>FAILED</w:t>
      </w:r>
      <w:r>
        <w:rPr>
          <w:rFonts w:ascii="Calibri" w:hAnsi="Calibri" w:eastAsia="Calibri"/>
          <w:color w:val="233245"/>
        </w:rPr>
        <w:t>.</w:t>
      </w:r>
    </w:p>
    <w:p>
      <w:pPr>
        <w:pStyle w:val="ListBullet"/>
        <w:numPr>
          <w:ilvl w:val="0"/>
          <w:numId w:val="36"/>
        </w:numPr>
      </w:pPr>
      <w:r>
        <w:rPr>
          <w:rFonts w:ascii="Calibri" w:hAnsi="Calibri" w:eastAsia="Calibri"/>
          <w:color w:val="233245"/>
        </w:rPr>
        <w:t>Tópico, partición y offset.</w:t>
      </w:r>
    </w:p>
    <w:p>
      <w:pPr>
        <w:pStyle w:val="ListBullet"/>
        <w:numPr>
          <w:ilvl w:val="0"/>
          <w:numId w:val="36"/>
        </w:numPr>
      </w:pPr>
      <w:r>
        <w:rPr>
          <w:rFonts w:ascii="Calibri" w:hAnsi="Calibri" w:eastAsia="Calibri"/>
          <w:color w:val="233245"/>
        </w:rPr>
        <w:t>Latencia y trace de extremo a extremo.</w:t>
      </w:r>
    </w:p>
    <w:p>
      <w:pPr>
        <w:pStyle w:val="Heading1"/>
      </w:pPr>
      <w:r>
        <w:rPr>
          <w:rFonts w:ascii="Calibri" w:hAnsi="Calibri" w:eastAsia="Calibri"/>
          <w:color w:val="2E74B5"/>
        </w:rPr>
        <w:t>14. Observabilidad</w:t>
      </w:r>
    </w:p>
    <w:p>
      <w:pPr>
        <w:pStyle w:val="Heading2"/>
      </w:pPr>
      <w:r>
        <w:rPr>
          <w:rFonts w:ascii="Calibri" w:hAnsi="Calibri" w:eastAsia="Calibri"/>
          <w:color w:val="2E74B5"/>
        </w:rPr>
        <w:t>14.1 Métricas mínimas</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3900"/>
        <w:gridCol w:w="5460"/>
      </w:tblGrid>
      <w:tr>
        <w:trPr>
          <w:cantSplit/>
          <w:tblHeader w:val="true"/>
        </w:trPr>
        <w:tc>
          <w:tcPr>
            <w:tcW w:type="dxa" w:w="39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Métrica</w:t>
            </w:r>
          </w:p>
        </w:tc>
        <w:tc>
          <w:tcPr>
            <w:tcW w:type="dxa" w:w="546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Propósito</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cdc_capture_lag_seconds</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 xml:space="preserve">Tiempo desde el </w:t>
            </w:r>
            <w:r>
              <w:rPr>
                <w:rFonts w:ascii="Consolas" w:hAnsi="Consolas" w:eastAsia="Consolas"/>
                <w:color w:val="1F4D78"/>
                <w:sz w:val="16"/>
              </w:rPr>
              <w:t>COMMIT</w:t>
            </w:r>
            <w:r>
              <w:rPr>
                <w:rFonts w:ascii="Calibri" w:hAnsi="Calibri" w:eastAsia="Calibri"/>
                <w:color w:val="233245"/>
                <w:sz w:val="17"/>
              </w:rPr>
              <w:t xml:space="preserve"> hasta la captura</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cdc_publish_lag_seconds</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Tiempo desde captura hasta Kafka</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kafka_consumer_lag_records</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Registros pendientes por partición</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projection_apply_duration_seconds</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Latencia del consumidor y MongoDB</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end_to_end_lag_seconds</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 xml:space="preserve">Tiempo desde </w:t>
            </w:r>
            <w:r>
              <w:rPr>
                <w:rFonts w:ascii="Consolas" w:hAnsi="Consolas" w:eastAsia="Consolas"/>
                <w:color w:val="1F4D78"/>
                <w:sz w:val="16"/>
              </w:rPr>
              <w:t>source_commit_at</w:t>
            </w:r>
            <w:r>
              <w:rPr>
                <w:rFonts w:ascii="Calibri" w:hAnsi="Calibri" w:eastAsia="Calibri"/>
                <w:color w:val="233245"/>
                <w:sz w:val="17"/>
              </w:rPr>
              <w:t xml:space="preserve"> hasta </w:t>
            </w:r>
            <w:r>
              <w:rPr>
                <w:rFonts w:ascii="Consolas" w:hAnsi="Consolas" w:eastAsia="Consolas"/>
                <w:color w:val="1F4D78"/>
                <w:sz w:val="16"/>
              </w:rPr>
              <w:t>applied_at</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projection_applied_total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Eventos aplicados</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projection_duplicate_total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Duplicados ignorados</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projection_outdated_total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Eventos atrasados ignorados</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projection_version_conflict_total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Conflictos de versión</w:t>
            </w:r>
          </w:p>
        </w:tc>
      </w:tr>
      <w:tr>
        <w:trPr>
          <w:cantSplit/>
        </w:trPr>
        <w:tc>
          <w:tcPr>
            <w:tcW w:type="dxa" w:w="39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projection_dlq_total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Mensajes enviados a DLQ</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read_model_query_duration_seconds</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Latencia de la API</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read_model_stale_response_total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Respuestas con información atrasada</w:t>
            </w:r>
          </w:p>
        </w:tc>
      </w:tr>
      <w:tr>
        <w:trPr>
          <w:cantSplit/>
        </w:trPr>
        <w:tc>
          <w:tcPr>
            <w:tcW w:type="dxa" w:w="390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reconciliation_mismatch_total</w:t>
            </w:r>
          </w:p>
        </w:tc>
        <w:tc>
          <w:tcPr>
            <w:tcW w:type="dxa" w:w="54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Diferencias con el Core</w:t>
            </w:r>
          </w:p>
        </w:tc>
      </w:tr>
    </w:tbl>
    <w:p>
      <w:pPr>
        <w:spacing w:after="40"/>
      </w:pPr>
    </w:p>
    <w:p>
      <w:pPr>
        <w:pStyle w:val="Heading2"/>
      </w:pPr>
      <w:r>
        <w:rPr>
          <w:rFonts w:ascii="Calibri" w:hAnsi="Calibri" w:eastAsia="Calibri"/>
          <w:color w:val="2E74B5"/>
        </w:rPr>
        <w:t>14.2 Logs</w:t>
      </w:r>
    </w:p>
    <w:p>
      <w:r>
        <w:rPr>
          <w:rFonts w:ascii="Calibri" w:hAnsi="Calibri" w:eastAsia="Calibri"/>
          <w:color w:val="233245"/>
        </w:rPr>
        <w:t>Los logs deben ser estructurados y contener:</w:t>
      </w:r>
    </w:p>
    <w:p>
      <w:pPr>
        <w:pStyle w:val="ListBullet"/>
        <w:numPr>
          <w:ilvl w:val="0"/>
          <w:numId w:val="37"/>
        </w:numPr>
      </w:pPr>
      <w:r>
        <w:rPr>
          <w:rFonts w:ascii="Consolas" w:hAnsi="Consolas" w:eastAsia="Consolas"/>
          <w:color w:val="1F4D78"/>
          <w:sz w:val="21"/>
        </w:rPr>
        <w:t>event_id</w:t>
      </w:r>
      <w:r>
        <w:rPr>
          <w:rFonts w:ascii="Calibri" w:hAnsi="Calibri" w:eastAsia="Calibri"/>
          <w:color w:val="233245"/>
        </w:rPr>
        <w:t>.</w:t>
      </w:r>
    </w:p>
    <w:p>
      <w:pPr>
        <w:pStyle w:val="ListBullet"/>
        <w:numPr>
          <w:ilvl w:val="0"/>
          <w:numId w:val="37"/>
        </w:numPr>
      </w:pPr>
      <w:r>
        <w:rPr>
          <w:rFonts w:ascii="Consolas" w:hAnsi="Consolas" w:eastAsia="Consolas"/>
          <w:color w:val="1F4D78"/>
          <w:sz w:val="21"/>
        </w:rPr>
        <w:t>account_reference</w:t>
      </w:r>
      <w:r>
        <w:rPr>
          <w:rFonts w:ascii="Calibri" w:hAnsi="Calibri" w:eastAsia="Calibri"/>
          <w:color w:val="233245"/>
        </w:rPr>
        <w:t xml:space="preserve"> protegida.</w:t>
      </w:r>
    </w:p>
    <w:p>
      <w:pPr>
        <w:pStyle w:val="ListBullet"/>
        <w:numPr>
          <w:ilvl w:val="0"/>
          <w:numId w:val="37"/>
        </w:numPr>
      </w:pPr>
      <w:r>
        <w:rPr>
          <w:rFonts w:ascii="Consolas" w:hAnsi="Consolas" w:eastAsia="Consolas"/>
          <w:color w:val="1F4D78"/>
          <w:sz w:val="21"/>
        </w:rPr>
        <w:t>source_version</w:t>
      </w:r>
      <w:r>
        <w:rPr>
          <w:rFonts w:ascii="Calibri" w:hAnsi="Calibri" w:eastAsia="Calibri"/>
          <w:color w:val="233245"/>
        </w:rPr>
        <w:t>.</w:t>
      </w:r>
    </w:p>
    <w:p>
      <w:pPr>
        <w:pStyle w:val="ListBullet"/>
        <w:numPr>
          <w:ilvl w:val="0"/>
          <w:numId w:val="37"/>
        </w:numPr>
      </w:pPr>
      <w:r>
        <w:rPr>
          <w:rFonts w:ascii="Consolas" w:hAnsi="Consolas" w:eastAsia="Consolas"/>
          <w:color w:val="1F4D78"/>
          <w:sz w:val="21"/>
        </w:rPr>
        <w:t>source_position</w:t>
      </w:r>
      <w:r>
        <w:rPr>
          <w:rFonts w:ascii="Calibri" w:hAnsi="Calibri" w:eastAsia="Calibri"/>
          <w:color w:val="233245"/>
        </w:rPr>
        <w:t>.</w:t>
      </w:r>
    </w:p>
    <w:p>
      <w:pPr>
        <w:pStyle w:val="ListBullet"/>
        <w:numPr>
          <w:ilvl w:val="0"/>
          <w:numId w:val="37"/>
        </w:numPr>
      </w:pPr>
      <w:r>
        <w:rPr>
          <w:rFonts w:ascii="Consolas" w:hAnsi="Consolas" w:eastAsia="Consolas"/>
          <w:color w:val="1F4D78"/>
          <w:sz w:val="21"/>
        </w:rPr>
        <w:t>correlation_id</w:t>
      </w:r>
      <w:r>
        <w:rPr>
          <w:rFonts w:ascii="Calibri" w:hAnsi="Calibri" w:eastAsia="Calibri"/>
          <w:color w:val="233245"/>
        </w:rPr>
        <w:t>.</w:t>
      </w:r>
    </w:p>
    <w:p>
      <w:pPr>
        <w:pStyle w:val="ListBullet"/>
        <w:numPr>
          <w:ilvl w:val="0"/>
          <w:numId w:val="37"/>
        </w:numPr>
      </w:pPr>
      <w:r>
        <w:rPr>
          <w:rFonts w:ascii="Consolas" w:hAnsi="Consolas" w:eastAsia="Consolas"/>
          <w:color w:val="1F4D78"/>
          <w:sz w:val="21"/>
        </w:rPr>
        <w:t>trace_id</w:t>
      </w:r>
      <w:r>
        <w:rPr>
          <w:rFonts w:ascii="Calibri" w:hAnsi="Calibri" w:eastAsia="Calibri"/>
          <w:color w:val="233245"/>
        </w:rPr>
        <w:t>.</w:t>
      </w:r>
    </w:p>
    <w:p>
      <w:pPr>
        <w:pStyle w:val="ListBullet"/>
        <w:numPr>
          <w:ilvl w:val="0"/>
          <w:numId w:val="37"/>
        </w:numPr>
      </w:pPr>
      <w:r>
        <w:rPr>
          <w:rFonts w:ascii="Calibri" w:hAnsi="Calibri" w:eastAsia="Calibri"/>
          <w:color w:val="233245"/>
        </w:rPr>
        <w:t>Tópico, partición y offset.</w:t>
      </w:r>
    </w:p>
    <w:p>
      <w:pPr>
        <w:pStyle w:val="ListBullet"/>
        <w:numPr>
          <w:ilvl w:val="0"/>
          <w:numId w:val="37"/>
        </w:numPr>
      </w:pPr>
      <w:r>
        <w:rPr>
          <w:rFonts w:ascii="Calibri" w:hAnsi="Calibri" w:eastAsia="Calibri"/>
          <w:color w:val="233245"/>
        </w:rPr>
        <w:t>Resultado de procesamiento.</w:t>
      </w:r>
    </w:p>
    <w:p>
      <w:pPr>
        <w:pStyle w:val="ListBullet"/>
        <w:numPr>
          <w:ilvl w:val="0"/>
          <w:numId w:val="37"/>
        </w:numPr>
      </w:pPr>
      <w:r>
        <w:rPr>
          <w:rFonts w:ascii="Calibri" w:hAnsi="Calibri" w:eastAsia="Calibri"/>
          <w:color w:val="233245"/>
        </w:rPr>
        <w:t>Duración.</w:t>
      </w:r>
    </w:p>
    <w:p>
      <w:pPr>
        <w:pStyle w:val="ListBullet"/>
        <w:numPr>
          <w:ilvl w:val="0"/>
          <w:numId w:val="37"/>
        </w:numPr>
      </w:pPr>
      <w:r>
        <w:rPr>
          <w:rFonts w:ascii="Calibri" w:hAnsi="Calibri" w:eastAsia="Calibri"/>
          <w:color w:val="233245"/>
        </w:rPr>
        <w:t>Código de error sanitizado.</w:t>
      </w:r>
    </w:p>
    <w:p>
      <w:r>
        <w:rPr>
          <w:rFonts w:ascii="Calibri" w:hAnsi="Calibri" w:eastAsia="Calibri"/>
          <w:color w:val="233245"/>
        </w:rPr>
        <w:t>No se debe registrar el payload completo en producción por defecto.</w:t>
      </w:r>
    </w:p>
    <w:p>
      <w:pPr>
        <w:pStyle w:val="Heading2"/>
      </w:pPr>
      <w:r>
        <w:rPr>
          <w:rFonts w:ascii="Calibri" w:hAnsi="Calibri" w:eastAsia="Calibri"/>
          <w:color w:val="2E74B5"/>
        </w:rPr>
        <w:t>14.3 Alertas iniciales</w:t>
      </w:r>
    </w:p>
    <w:p>
      <w:pPr>
        <w:pStyle w:val="ListBullet"/>
        <w:numPr>
          <w:ilvl w:val="0"/>
          <w:numId w:val="38"/>
        </w:numPr>
      </w:pPr>
      <w:r>
        <w:rPr>
          <w:rFonts w:ascii="Calibri" w:hAnsi="Calibri" w:eastAsia="Calibri"/>
          <w:color w:val="233245"/>
        </w:rPr>
        <w:t>Lag end-to-end por encima de tres segundos durante una ventana acordada.</w:t>
      </w:r>
    </w:p>
    <w:p>
      <w:pPr>
        <w:pStyle w:val="ListBullet"/>
        <w:numPr>
          <w:ilvl w:val="0"/>
          <w:numId w:val="38"/>
        </w:numPr>
      </w:pPr>
      <w:r>
        <w:rPr>
          <w:rFonts w:ascii="Calibri" w:hAnsi="Calibri" w:eastAsia="Calibri"/>
          <w:color w:val="233245"/>
        </w:rPr>
        <w:t>Ausencia de eventos CDC cuando existen cambios en el origen.</w:t>
      </w:r>
    </w:p>
    <w:p>
      <w:pPr>
        <w:pStyle w:val="ListBullet"/>
        <w:numPr>
          <w:ilvl w:val="0"/>
          <w:numId w:val="38"/>
        </w:numPr>
      </w:pPr>
      <w:r>
        <w:rPr>
          <w:rFonts w:ascii="Calibri" w:hAnsi="Calibri" w:eastAsia="Calibri"/>
          <w:color w:val="233245"/>
        </w:rPr>
        <w:t>Crecimiento sostenido del consumer lag.</w:t>
      </w:r>
    </w:p>
    <w:p>
      <w:pPr>
        <w:pStyle w:val="ListBullet"/>
        <w:numPr>
          <w:ilvl w:val="0"/>
          <w:numId w:val="38"/>
        </w:numPr>
      </w:pPr>
      <w:r>
        <w:rPr>
          <w:rFonts w:ascii="Calibri" w:hAnsi="Calibri" w:eastAsia="Calibri"/>
          <w:color w:val="233245"/>
        </w:rPr>
        <w:t>DLQ mayor que cero.</w:t>
      </w:r>
    </w:p>
    <w:p>
      <w:pPr>
        <w:pStyle w:val="ListBullet"/>
        <w:numPr>
          <w:ilvl w:val="0"/>
          <w:numId w:val="38"/>
        </w:numPr>
      </w:pPr>
      <w:r>
        <w:rPr>
          <w:rFonts w:ascii="Calibri" w:hAnsi="Calibri" w:eastAsia="Calibri"/>
          <w:color w:val="233245"/>
        </w:rPr>
        <w:t>Conflictos de versión.</w:t>
      </w:r>
    </w:p>
    <w:p>
      <w:pPr>
        <w:pStyle w:val="ListBullet"/>
        <w:numPr>
          <w:ilvl w:val="0"/>
          <w:numId w:val="38"/>
        </w:numPr>
      </w:pPr>
      <w:r>
        <w:rPr>
          <w:rFonts w:ascii="Calibri" w:hAnsi="Calibri" w:eastAsia="Calibri"/>
          <w:color w:val="233245"/>
        </w:rPr>
        <w:t xml:space="preserve">Read Model con porcentaje elevado de respuestas </w:t>
      </w:r>
      <w:r>
        <w:rPr>
          <w:rFonts w:ascii="Consolas" w:hAnsi="Consolas" w:eastAsia="Consolas"/>
          <w:color w:val="1F4D78"/>
          <w:sz w:val="21"/>
        </w:rPr>
        <w:t>STALE</w:t>
      </w:r>
      <w:r>
        <w:rPr>
          <w:rFonts w:ascii="Calibri" w:hAnsi="Calibri" w:eastAsia="Calibri"/>
          <w:color w:val="233245"/>
        </w:rPr>
        <w:t>.</w:t>
      </w:r>
    </w:p>
    <w:p>
      <w:pPr>
        <w:pStyle w:val="ListBullet"/>
        <w:numPr>
          <w:ilvl w:val="0"/>
          <w:numId w:val="38"/>
        </w:numPr>
      </w:pPr>
      <w:r>
        <w:rPr>
          <w:rFonts w:ascii="Calibri" w:hAnsi="Calibri" w:eastAsia="Calibri"/>
          <w:color w:val="233245"/>
        </w:rPr>
        <w:t>Errores o latencia de MongoDB por encima del umbral.</w:t>
      </w:r>
    </w:p>
    <w:p>
      <w:pPr>
        <w:pStyle w:val="ListBullet"/>
        <w:numPr>
          <w:ilvl w:val="0"/>
          <w:numId w:val="38"/>
        </w:numPr>
      </w:pPr>
      <w:r>
        <w:rPr>
          <w:rFonts w:ascii="Calibri" w:hAnsi="Calibri" w:eastAsia="Calibri"/>
          <w:color w:val="233245"/>
        </w:rPr>
        <w:t>Diferencias persistentes de reconciliación.</w:t>
      </w:r>
    </w:p>
    <w:p>
      <w:pPr>
        <w:pStyle w:val="ListBullet"/>
        <w:numPr>
          <w:ilvl w:val="0"/>
          <w:numId w:val="38"/>
        </w:numPr>
      </w:pPr>
      <w:r>
        <w:rPr>
          <w:rFonts w:ascii="Calibri" w:hAnsi="Calibri" w:eastAsia="Calibri"/>
          <w:color w:val="233245"/>
        </w:rPr>
        <w:t>Posición CDC cercana a vencer por retención del journal.</w:t>
      </w:r>
    </w:p>
    <w:p>
      <w:r>
        <w:rPr>
          <w:rFonts w:ascii="Calibri" w:hAnsi="Calibri" w:eastAsia="Calibri"/>
          <w:color w:val="233245"/>
        </w:rPr>
        <w:t>Los umbrales definitivos deben establecerse con una línea base de carga real.</w:t>
      </w:r>
    </w:p>
    <w:p>
      <w:pPr>
        <w:pStyle w:val="Heading1"/>
      </w:pPr>
      <w:r>
        <w:rPr>
          <w:rFonts w:ascii="Calibri" w:hAnsi="Calibri" w:eastAsia="Calibri"/>
          <w:color w:val="2E74B5"/>
        </w:rPr>
        <w:t>15. Escalabilidad y disponibilidad</w:t>
      </w:r>
    </w:p>
    <w:p>
      <w:pPr>
        <w:pStyle w:val="Heading2"/>
      </w:pPr>
      <w:r>
        <w:rPr>
          <w:rFonts w:ascii="Calibri" w:hAnsi="Calibri" w:eastAsia="Calibri"/>
          <w:color w:val="2E74B5"/>
        </w:rPr>
        <w:t>15.1 Particionamiento</w:t>
      </w:r>
    </w:p>
    <w:p>
      <w:r>
        <w:rPr>
          <w:rFonts w:ascii="Calibri" w:hAnsi="Calibri" w:eastAsia="Calibri"/>
          <w:color w:val="233245"/>
        </w:rPr>
        <w:t>La cantidad de particiones se calcula con:</w:t>
      </w:r>
    </w:p>
    <w:p>
      <w:pPr>
        <w:pStyle w:val="ListBullet"/>
        <w:numPr>
          <w:ilvl w:val="0"/>
          <w:numId w:val="39"/>
        </w:numPr>
      </w:pPr>
      <w:r>
        <w:rPr>
          <w:rFonts w:ascii="Calibri" w:hAnsi="Calibri" w:eastAsia="Calibri"/>
          <w:color w:val="233245"/>
        </w:rPr>
        <w:t>TPS pico del Core.</w:t>
      </w:r>
    </w:p>
    <w:p>
      <w:pPr>
        <w:pStyle w:val="ListBullet"/>
        <w:numPr>
          <w:ilvl w:val="0"/>
          <w:numId w:val="39"/>
        </w:numPr>
      </w:pPr>
      <w:r>
        <w:rPr>
          <w:rFonts w:ascii="Calibri" w:hAnsi="Calibri" w:eastAsia="Calibri"/>
          <w:color w:val="233245"/>
        </w:rPr>
        <w:t>Tamaño promedio y máximo del evento.</w:t>
      </w:r>
    </w:p>
    <w:p>
      <w:pPr>
        <w:pStyle w:val="ListBullet"/>
        <w:numPr>
          <w:ilvl w:val="0"/>
          <w:numId w:val="39"/>
        </w:numPr>
      </w:pPr>
      <w:r>
        <w:rPr>
          <w:rFonts w:ascii="Calibri" w:hAnsi="Calibri" w:eastAsia="Calibri"/>
          <w:color w:val="233245"/>
        </w:rPr>
        <w:t xml:space="preserve">Tiempo promedio y p99 del </w:t>
      </w:r>
      <w:r>
        <w:rPr>
          <w:rFonts w:ascii="Consolas" w:hAnsi="Consolas" w:eastAsia="Consolas"/>
          <w:color w:val="1F4D78"/>
          <w:sz w:val="21"/>
        </w:rPr>
        <w:t>upsert</w:t>
      </w:r>
      <w:r>
        <w:rPr>
          <w:rFonts w:ascii="Calibri" w:hAnsi="Calibri" w:eastAsia="Calibri"/>
          <w:color w:val="233245"/>
        </w:rPr>
        <w:t>.</w:t>
      </w:r>
    </w:p>
    <w:p>
      <w:pPr>
        <w:pStyle w:val="ListBullet"/>
        <w:numPr>
          <w:ilvl w:val="0"/>
          <w:numId w:val="39"/>
        </w:numPr>
      </w:pPr>
      <w:r>
        <w:rPr>
          <w:rFonts w:ascii="Calibri" w:hAnsi="Calibri" w:eastAsia="Calibri"/>
          <w:color w:val="233245"/>
        </w:rPr>
        <w:t>Capacidad de cada instancia consumidora.</w:t>
      </w:r>
    </w:p>
    <w:p>
      <w:pPr>
        <w:pStyle w:val="ListBullet"/>
        <w:numPr>
          <w:ilvl w:val="0"/>
          <w:numId w:val="39"/>
        </w:numPr>
      </w:pPr>
      <w:r>
        <w:rPr>
          <w:rFonts w:ascii="Calibri" w:hAnsi="Calibri" w:eastAsia="Calibri"/>
          <w:color w:val="233245"/>
        </w:rPr>
        <w:t>Crecimiento esperado.</w:t>
      </w:r>
    </w:p>
    <w:p>
      <w:pPr>
        <w:pStyle w:val="ListBullet"/>
        <w:numPr>
          <w:ilvl w:val="0"/>
          <w:numId w:val="39"/>
        </w:numPr>
      </w:pPr>
      <w:r>
        <w:rPr>
          <w:rFonts w:ascii="Calibri" w:hAnsi="Calibri" w:eastAsia="Calibri"/>
          <w:color w:val="233245"/>
        </w:rPr>
        <w:t>Tiempo máximo permitido para recuperar backlog.</w:t>
      </w:r>
    </w:p>
    <w:p>
      <w:r>
        <w:rPr>
          <w:rFonts w:ascii="Calibri" w:hAnsi="Calibri" w:eastAsia="Calibri"/>
          <w:color w:val="233245"/>
        </w:rPr>
        <w:t>Todos los cambios de una cuenta deben conservar la misma clave.</w:t>
      </w:r>
    </w:p>
    <w:p>
      <w:pPr>
        <w:pStyle w:val="Heading2"/>
      </w:pPr>
      <w:r>
        <w:rPr>
          <w:rFonts w:ascii="Calibri" w:hAnsi="Calibri" w:eastAsia="Calibri"/>
          <w:color w:val="2E74B5"/>
        </w:rPr>
        <w:t>15.2 Consumer</w:t>
      </w:r>
    </w:p>
    <w:p>
      <w:pPr>
        <w:pStyle w:val="ListBullet"/>
        <w:numPr>
          <w:ilvl w:val="0"/>
          <w:numId w:val="40"/>
        </w:numPr>
      </w:pPr>
      <w:r>
        <w:rPr>
          <w:rFonts w:ascii="Calibri" w:hAnsi="Calibri" w:eastAsia="Calibri"/>
          <w:color w:val="233245"/>
        </w:rPr>
        <w:t>Varias instancias dentro del mismo consumer group.</w:t>
      </w:r>
    </w:p>
    <w:p>
      <w:pPr>
        <w:pStyle w:val="ListBullet"/>
        <w:numPr>
          <w:ilvl w:val="0"/>
          <w:numId w:val="40"/>
        </w:numPr>
      </w:pPr>
      <w:r>
        <w:rPr>
          <w:rFonts w:ascii="Calibri" w:hAnsi="Calibri" w:eastAsia="Calibri"/>
          <w:color w:val="233245"/>
        </w:rPr>
        <w:t>Una partición activa en una sola instancia del grupo.</w:t>
      </w:r>
    </w:p>
    <w:p>
      <w:pPr>
        <w:pStyle w:val="ListBullet"/>
        <w:numPr>
          <w:ilvl w:val="0"/>
          <w:numId w:val="40"/>
        </w:numPr>
      </w:pPr>
      <w:r>
        <w:rPr>
          <w:rFonts w:ascii="Calibri" w:hAnsi="Calibri" w:eastAsia="Calibri"/>
          <w:color w:val="233245"/>
        </w:rPr>
        <w:t>Procesamiento con backpressure.</w:t>
      </w:r>
    </w:p>
    <w:p>
      <w:pPr>
        <w:pStyle w:val="ListBullet"/>
        <w:numPr>
          <w:ilvl w:val="0"/>
          <w:numId w:val="40"/>
        </w:numPr>
      </w:pPr>
      <w:r>
        <w:rPr>
          <w:rFonts w:ascii="Calibri" w:hAnsi="Calibri" w:eastAsia="Calibri"/>
          <w:color w:val="233245"/>
        </w:rPr>
        <w:t>Timeouts y pool de conexiones dimensionados.</w:t>
      </w:r>
    </w:p>
    <w:p>
      <w:pPr>
        <w:pStyle w:val="ListBullet"/>
        <w:numPr>
          <w:ilvl w:val="0"/>
          <w:numId w:val="40"/>
        </w:numPr>
      </w:pPr>
      <w:r>
        <w:rPr>
          <w:rFonts w:ascii="Calibri" w:hAnsi="Calibri" w:eastAsia="Calibri"/>
          <w:color w:val="233245"/>
        </w:rPr>
        <w:t>Pausa controlada ante fallos de MongoDB para evitar ciclos agresivos de reintento.</w:t>
      </w:r>
    </w:p>
    <w:p>
      <w:pPr>
        <w:pStyle w:val="ListBullet"/>
        <w:numPr>
          <w:ilvl w:val="0"/>
          <w:numId w:val="40"/>
        </w:numPr>
      </w:pPr>
      <w:r>
        <w:rPr>
          <w:rFonts w:ascii="Calibri" w:hAnsi="Calibri" w:eastAsia="Calibri"/>
          <w:color w:val="233245"/>
        </w:rPr>
        <w:t>Health checks separados para proceso vivo, listo y dependencias.</w:t>
      </w:r>
    </w:p>
    <w:p>
      <w:pPr>
        <w:pStyle w:val="Heading2"/>
      </w:pPr>
      <w:r>
        <w:rPr>
          <w:rFonts w:ascii="Calibri" w:hAnsi="Calibri" w:eastAsia="Calibri"/>
          <w:color w:val="2E74B5"/>
        </w:rPr>
        <w:t>15.3 MongoDB</w:t>
      </w:r>
    </w:p>
    <w:p>
      <w:pPr>
        <w:pStyle w:val="ListBullet"/>
        <w:numPr>
          <w:ilvl w:val="0"/>
          <w:numId w:val="41"/>
        </w:numPr>
      </w:pPr>
      <w:r>
        <w:rPr>
          <w:rFonts w:ascii="Calibri" w:hAnsi="Calibri" w:eastAsia="Calibri"/>
          <w:color w:val="233245"/>
        </w:rPr>
        <w:t>Replica set para alta disponibilidad.</w:t>
      </w:r>
    </w:p>
    <w:p>
      <w:pPr>
        <w:pStyle w:val="ListBullet"/>
        <w:numPr>
          <w:ilvl w:val="0"/>
          <w:numId w:val="41"/>
        </w:numPr>
      </w:pPr>
      <w:r>
        <w:rPr>
          <w:rFonts w:ascii="Calibri" w:hAnsi="Calibri" w:eastAsia="Calibri"/>
          <w:color w:val="233245"/>
        </w:rPr>
        <w:t>Write concern alineado con el riesgo de pérdida aceptable.</w:t>
      </w:r>
    </w:p>
    <w:p>
      <w:pPr>
        <w:pStyle w:val="ListBullet"/>
        <w:numPr>
          <w:ilvl w:val="0"/>
          <w:numId w:val="41"/>
        </w:numPr>
      </w:pPr>
      <w:r>
        <w:rPr>
          <w:rFonts w:ascii="Calibri" w:hAnsi="Calibri" w:eastAsia="Calibri"/>
          <w:color w:val="233245"/>
        </w:rPr>
        <w:t>Read preference consistente con la frescura requerida.</w:t>
      </w:r>
    </w:p>
    <w:p>
      <w:pPr>
        <w:pStyle w:val="ListBullet"/>
        <w:numPr>
          <w:ilvl w:val="0"/>
          <w:numId w:val="41"/>
        </w:numPr>
      </w:pPr>
      <w:r>
        <w:rPr>
          <w:rFonts w:ascii="Calibri" w:hAnsi="Calibri" w:eastAsia="Calibri"/>
          <w:color w:val="233245"/>
        </w:rPr>
        <w:t>Capacidad de disco considerando índices y crecimiento.</w:t>
      </w:r>
    </w:p>
    <w:p>
      <w:pPr>
        <w:pStyle w:val="ListBullet"/>
        <w:numPr>
          <w:ilvl w:val="0"/>
          <w:numId w:val="41"/>
        </w:numPr>
      </w:pPr>
      <w:r>
        <w:rPr>
          <w:rFonts w:ascii="Calibri" w:hAnsi="Calibri" w:eastAsia="Calibri"/>
          <w:color w:val="233245"/>
        </w:rPr>
        <w:t xml:space="preserve">Sharding únicamente si las mediciones lo exigen; </w:t>
      </w:r>
      <w:r>
        <w:rPr>
          <w:rFonts w:ascii="Consolas" w:hAnsi="Consolas" w:eastAsia="Consolas"/>
          <w:color w:val="1F4D78"/>
          <w:sz w:val="21"/>
        </w:rPr>
        <w:t>account_reference</w:t>
      </w:r>
      <w:r>
        <w:rPr>
          <w:rFonts w:ascii="Calibri" w:hAnsi="Calibri" w:eastAsia="Calibri"/>
          <w:color w:val="233245"/>
        </w:rPr>
        <w:t xml:space="preserve"> puede evaluarse como shard key.</w:t>
      </w:r>
    </w:p>
    <w:p>
      <w:pPr>
        <w:pStyle w:val="ListBullet"/>
        <w:numPr>
          <w:ilvl w:val="0"/>
          <w:numId w:val="41"/>
        </w:numPr>
      </w:pPr>
      <w:r>
        <w:rPr>
          <w:rFonts w:ascii="Calibri" w:hAnsi="Calibri" w:eastAsia="Calibri"/>
          <w:color w:val="233245"/>
        </w:rPr>
        <w:t>Backups y restauraciones probadas.</w:t>
      </w:r>
    </w:p>
    <w:p>
      <w:pPr>
        <w:pStyle w:val="Heading2"/>
      </w:pPr>
      <w:r>
        <w:rPr>
          <w:rFonts w:ascii="Calibri" w:hAnsi="Calibri" w:eastAsia="Calibri"/>
          <w:color w:val="2E74B5"/>
        </w:rPr>
        <w:t>15.4 Kafka y CDC</w:t>
      </w:r>
    </w:p>
    <w:p>
      <w:pPr>
        <w:pStyle w:val="ListBullet"/>
        <w:numPr>
          <w:ilvl w:val="0"/>
          <w:numId w:val="42"/>
        </w:numPr>
      </w:pPr>
      <w:r>
        <w:rPr>
          <w:rFonts w:ascii="Calibri" w:hAnsi="Calibri" w:eastAsia="Calibri"/>
          <w:color w:val="233245"/>
        </w:rPr>
        <w:t>Replicación y min ISR según estándar corporativo.</w:t>
      </w:r>
    </w:p>
    <w:p>
      <w:pPr>
        <w:pStyle w:val="ListBullet"/>
        <w:numPr>
          <w:ilvl w:val="0"/>
          <w:numId w:val="42"/>
        </w:numPr>
      </w:pPr>
      <w:r>
        <w:rPr>
          <w:rFonts w:ascii="Calibri" w:hAnsi="Calibri" w:eastAsia="Calibri"/>
          <w:color w:val="233245"/>
        </w:rPr>
        <w:t>Posiciones CDC almacenadas de forma durable.</w:t>
      </w:r>
    </w:p>
    <w:p>
      <w:pPr>
        <w:pStyle w:val="ListBullet"/>
        <w:numPr>
          <w:ilvl w:val="0"/>
          <w:numId w:val="42"/>
        </w:numPr>
      </w:pPr>
      <w:r>
        <w:rPr>
          <w:rFonts w:ascii="Calibri" w:hAnsi="Calibri" w:eastAsia="Calibri"/>
          <w:color w:val="233245"/>
        </w:rPr>
        <w:t>Retención del log de origen superior al peor tiempo de indisponibilidad recuperable.</w:t>
      </w:r>
    </w:p>
    <w:p>
      <w:pPr>
        <w:pStyle w:val="ListBullet"/>
        <w:numPr>
          <w:ilvl w:val="0"/>
          <w:numId w:val="42"/>
        </w:numPr>
      </w:pPr>
      <w:r>
        <w:rPr>
          <w:rFonts w:ascii="Calibri" w:hAnsi="Calibri" w:eastAsia="Calibri"/>
          <w:color w:val="233245"/>
        </w:rPr>
        <w:t>Estrategia activa/pasiva del CDC si el producto no soporta múltiples lectores coordinados.</w:t>
      </w:r>
    </w:p>
    <w:p>
      <w:pPr>
        <w:pStyle w:val="ListBullet"/>
        <w:numPr>
          <w:ilvl w:val="0"/>
          <w:numId w:val="42"/>
        </w:numPr>
      </w:pPr>
      <w:r>
        <w:rPr>
          <w:rFonts w:ascii="Calibri" w:hAnsi="Calibri" w:eastAsia="Calibri"/>
          <w:color w:val="233245"/>
        </w:rPr>
        <w:t>Evitar dos productores CDC activos publicando sin una identidad y deduplicación deterministas.</w:t>
      </w:r>
    </w:p>
    <w:p>
      <w:pPr>
        <w:pStyle w:val="Heading1"/>
      </w:pPr>
      <w:r>
        <w:rPr>
          <w:rFonts w:ascii="Calibri" w:hAnsi="Calibri" w:eastAsia="Calibri"/>
          <w:color w:val="2E74B5"/>
        </w:rPr>
        <w:t>16. Configuración sugerida</w:t>
      </w:r>
    </w:p>
    <w:p>
      <w:r>
        <w:rPr>
          <w:rFonts w:ascii="Calibri" w:hAnsi="Calibri" w:eastAsia="Calibri"/>
          <w:color w:val="233245"/>
        </w:rPr>
        <w:t>Variables conceptuales del servicio consumidor/API:</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KAFKA_BOOTSTRAP_SERVERS</w:t>
        <w:br/>
        <w:t>KAFKA_TOPIC_ACCOUNT_STATE=tapp.accounts.state.v1</w:t>
        <w:br/>
        <w:t>KAFKA_TOPIC_ACCOUNT_STATE_RETRY=tapp.accounts.state.v1.retry</w:t>
        <w:br/>
        <w:t>KAFKA_TOPIC_ACCOUNT_STATE_DLQ=tapp.accounts.state.v1.dlq</w:t>
        <w:br/>
        <w:t>KAFKA_CONSUMER_GROUP=account_state_projection_service_v1</w:t>
        <w:br/>
        <w:t>MONGODB_URI</w:t>
        <w:br/>
        <w:t>MONGODB_DATABASE=tapp_account_read_model</w:t>
        <w:br/>
        <w:t>MONGODB_COLLECTION=account_state_projection</w:t>
        <w:br/>
        <w:t>READ_MODEL_FRESHNESS_THRESHOLD_MS=3000</w:t>
        <w:br/>
        <w:t>PROJECTION_MAX_RETRIES=3</w:t>
        <w:br/>
        <w:t>PROJECTION_RETRY_BACKOFF_MS=2000</w:t>
        <w:br/>
        <w:t>QUERY_TIMEOUT_MS</w:t>
        <w:br/>
        <w:t>CORE_FALLBACK_ENABLED</w:t>
      </w:r>
    </w:p>
    <w:p>
      <w:r>
        <w:rPr>
          <w:rFonts w:ascii="Calibri" w:hAnsi="Calibri" w:eastAsia="Calibri"/>
          <w:color w:val="233245"/>
        </w:rPr>
        <w:t>Los secretos no deben entregarse mediante valores fijos en repositorio. Los valores por ambiente deben administrarse mediante la plataforma de configuración y secretos correspondiente.</w:t>
      </w:r>
    </w:p>
    <w:p>
      <w:pPr>
        <w:pStyle w:val="Heading1"/>
      </w:pPr>
      <w:r>
        <w:rPr>
          <w:rFonts w:ascii="Calibri" w:hAnsi="Calibri" w:eastAsia="Calibri"/>
          <w:color w:val="2E74B5"/>
        </w:rPr>
        <w:t>17. Pruebas</w:t>
      </w:r>
    </w:p>
    <w:p>
      <w:pPr>
        <w:pStyle w:val="Heading2"/>
      </w:pPr>
      <w:r>
        <w:rPr>
          <w:rFonts w:ascii="Calibri" w:hAnsi="Calibri" w:eastAsia="Calibri"/>
          <w:color w:val="2E74B5"/>
        </w:rPr>
        <w:t>17.1 Pruebas unitarias</w:t>
      </w:r>
    </w:p>
    <w:p>
      <w:pPr>
        <w:pStyle w:val="ListBullet"/>
        <w:numPr>
          <w:ilvl w:val="0"/>
          <w:numId w:val="43"/>
        </w:numPr>
      </w:pPr>
      <w:r>
        <w:rPr>
          <w:rFonts w:ascii="Calibri" w:hAnsi="Calibri" w:eastAsia="Calibri"/>
          <w:color w:val="233245"/>
        </w:rPr>
        <w:t>Validación de contrato.</w:t>
      </w:r>
    </w:p>
    <w:p>
      <w:pPr>
        <w:pStyle w:val="ListBullet"/>
        <w:numPr>
          <w:ilvl w:val="0"/>
          <w:numId w:val="43"/>
        </w:numPr>
      </w:pPr>
      <w:r>
        <w:rPr>
          <w:rFonts w:ascii="Calibri" w:hAnsi="Calibri" w:eastAsia="Calibri"/>
          <w:color w:val="233245"/>
        </w:rPr>
        <w:t>Conversión de importes a decimal.</w:t>
      </w:r>
    </w:p>
    <w:p>
      <w:pPr>
        <w:pStyle w:val="ListBullet"/>
        <w:numPr>
          <w:ilvl w:val="0"/>
          <w:numId w:val="43"/>
        </w:numPr>
      </w:pPr>
      <w:r>
        <w:rPr>
          <w:rFonts w:ascii="Calibri" w:hAnsi="Calibri" w:eastAsia="Calibri"/>
          <w:color w:val="233245"/>
        </w:rPr>
        <w:t>Mapeo de estados del Core al catálogo canónico.</w:t>
      </w:r>
    </w:p>
    <w:p>
      <w:pPr>
        <w:pStyle w:val="ListBullet"/>
        <w:numPr>
          <w:ilvl w:val="0"/>
          <w:numId w:val="43"/>
        </w:numPr>
      </w:pPr>
      <w:r>
        <w:rPr>
          <w:rFonts w:ascii="Calibri" w:hAnsi="Calibri" w:eastAsia="Calibri"/>
          <w:color w:val="233245"/>
        </w:rPr>
        <w:t>Cálculo de frescura.</w:t>
      </w:r>
    </w:p>
    <w:p>
      <w:pPr>
        <w:pStyle w:val="ListBullet"/>
        <w:numPr>
          <w:ilvl w:val="0"/>
          <w:numId w:val="43"/>
        </w:numPr>
      </w:pPr>
      <w:r>
        <w:rPr>
          <w:rFonts w:ascii="Calibri" w:hAnsi="Calibri" w:eastAsia="Calibri"/>
          <w:color w:val="233245"/>
        </w:rPr>
        <w:t>Clasificación de duplicado, atrasado y conflicto.</w:t>
      </w:r>
    </w:p>
    <w:p>
      <w:pPr>
        <w:pStyle w:val="ListBullet"/>
        <w:numPr>
          <w:ilvl w:val="0"/>
          <w:numId w:val="43"/>
        </w:numPr>
      </w:pPr>
      <w:r>
        <w:rPr>
          <w:rFonts w:ascii="Calibri" w:hAnsi="Calibri" w:eastAsia="Calibri"/>
          <w:color w:val="233245"/>
        </w:rPr>
        <w:t>Reglas de fallback.</w:t>
      </w:r>
    </w:p>
    <w:p>
      <w:pPr>
        <w:pStyle w:val="ListBullet"/>
        <w:numPr>
          <w:ilvl w:val="0"/>
          <w:numId w:val="43"/>
        </w:numPr>
      </w:pPr>
      <w:r>
        <w:rPr>
          <w:rFonts w:ascii="Calibri" w:hAnsi="Calibri" w:eastAsia="Calibri"/>
          <w:color w:val="233245"/>
        </w:rPr>
        <w:t>Sanitización de logs.</w:t>
      </w:r>
    </w:p>
    <w:p>
      <w:pPr>
        <w:pStyle w:val="Heading2"/>
      </w:pPr>
      <w:r>
        <w:rPr>
          <w:rFonts w:ascii="Calibri" w:hAnsi="Calibri" w:eastAsia="Calibri"/>
          <w:color w:val="2E74B5"/>
        </w:rPr>
        <w:t>17.2 Pruebas de contrato</w:t>
      </w:r>
    </w:p>
    <w:p>
      <w:pPr>
        <w:pStyle w:val="ListBullet"/>
        <w:numPr>
          <w:ilvl w:val="0"/>
          <w:numId w:val="44"/>
        </w:numPr>
      </w:pPr>
      <w:r>
        <w:rPr>
          <w:rFonts w:ascii="Calibri" w:hAnsi="Calibri" w:eastAsia="Calibri"/>
          <w:color w:val="233245"/>
        </w:rPr>
        <w:t>Productor CDC contra esquema AsyncAPI/Avro/JSON Schema.</w:t>
      </w:r>
    </w:p>
    <w:p>
      <w:pPr>
        <w:pStyle w:val="ListBullet"/>
        <w:numPr>
          <w:ilvl w:val="0"/>
          <w:numId w:val="44"/>
        </w:numPr>
      </w:pPr>
      <w:r>
        <w:rPr>
          <w:rFonts w:ascii="Calibri" w:hAnsi="Calibri" w:eastAsia="Calibri"/>
          <w:color w:val="233245"/>
        </w:rPr>
        <w:t>Consumer contra versiones compatibles.</w:t>
      </w:r>
    </w:p>
    <w:p>
      <w:pPr>
        <w:pStyle w:val="ListBullet"/>
        <w:numPr>
          <w:ilvl w:val="0"/>
          <w:numId w:val="44"/>
        </w:numPr>
      </w:pPr>
      <w:r>
        <w:rPr>
          <w:rFonts w:ascii="Calibri" w:hAnsi="Calibri" w:eastAsia="Calibri"/>
          <w:color w:val="233245"/>
        </w:rPr>
        <w:t>Rechazo de campos o catálogos inválidos.</w:t>
      </w:r>
    </w:p>
    <w:p>
      <w:pPr>
        <w:pStyle w:val="ListBullet"/>
        <w:numPr>
          <w:ilvl w:val="0"/>
          <w:numId w:val="44"/>
        </w:numPr>
      </w:pPr>
      <w:r>
        <w:rPr>
          <w:rFonts w:ascii="Calibri" w:hAnsi="Calibri" w:eastAsia="Calibri"/>
          <w:color w:val="233245"/>
        </w:rPr>
        <w:t>Compatibilidad hacia atrás al agregar campos opcionales.</w:t>
      </w:r>
    </w:p>
    <w:p>
      <w:pPr>
        <w:pStyle w:val="Heading2"/>
      </w:pPr>
      <w:r>
        <w:rPr>
          <w:rFonts w:ascii="Calibri" w:hAnsi="Calibri" w:eastAsia="Calibri"/>
          <w:color w:val="2E74B5"/>
        </w:rPr>
        <w:t>17.3 Pruebas de integración</w:t>
      </w:r>
    </w:p>
    <w:p>
      <w:pPr>
        <w:pStyle w:val="ListBullet"/>
        <w:numPr>
          <w:ilvl w:val="0"/>
          <w:numId w:val="45"/>
        </w:numPr>
      </w:pPr>
      <w:r>
        <w:rPr>
          <w:rFonts w:ascii="Calibri" w:hAnsi="Calibri" w:eastAsia="Calibri"/>
          <w:color w:val="233245"/>
        </w:rPr>
        <w:t>Kafka real o contenedorizado.</w:t>
      </w:r>
    </w:p>
    <w:p>
      <w:pPr>
        <w:pStyle w:val="ListBullet"/>
        <w:numPr>
          <w:ilvl w:val="0"/>
          <w:numId w:val="45"/>
        </w:numPr>
      </w:pPr>
      <w:r>
        <w:rPr>
          <w:rFonts w:ascii="Calibri" w:hAnsi="Calibri" w:eastAsia="Calibri"/>
          <w:color w:val="233245"/>
        </w:rPr>
        <w:t>MongoDB real o contenedorizado.</w:t>
      </w:r>
    </w:p>
    <w:p>
      <w:pPr>
        <w:pStyle w:val="ListBullet"/>
        <w:numPr>
          <w:ilvl w:val="0"/>
          <w:numId w:val="45"/>
        </w:numPr>
      </w:pPr>
      <w:r>
        <w:rPr>
          <w:rFonts w:ascii="Consolas" w:hAnsi="Consolas" w:eastAsia="Consolas"/>
          <w:color w:val="1F4D78"/>
          <w:sz w:val="21"/>
        </w:rPr>
        <w:t>upsert</w:t>
      </w:r>
      <w:r>
        <w:rPr>
          <w:rFonts w:ascii="Calibri" w:hAnsi="Calibri" w:eastAsia="Calibri"/>
          <w:color w:val="233245"/>
        </w:rPr>
        <w:t xml:space="preserve"> atómico bajo concurrencia.</w:t>
      </w:r>
    </w:p>
    <w:p>
      <w:pPr>
        <w:pStyle w:val="ListBullet"/>
        <w:numPr>
          <w:ilvl w:val="0"/>
          <w:numId w:val="45"/>
        </w:numPr>
      </w:pPr>
      <w:r>
        <w:rPr>
          <w:rFonts w:ascii="Calibri" w:hAnsi="Calibri" w:eastAsia="Calibri"/>
          <w:color w:val="233245"/>
        </w:rPr>
        <w:t>Reinicio antes y después de confirmar offset.</w:t>
      </w:r>
    </w:p>
    <w:p>
      <w:pPr>
        <w:pStyle w:val="ListBullet"/>
        <w:numPr>
          <w:ilvl w:val="0"/>
          <w:numId w:val="45"/>
        </w:numPr>
      </w:pPr>
      <w:r>
        <w:rPr>
          <w:rFonts w:ascii="Calibri" w:hAnsi="Calibri" w:eastAsia="Calibri"/>
          <w:color w:val="233245"/>
        </w:rPr>
        <w:t>Retry y DLQ.</w:t>
      </w:r>
    </w:p>
    <w:p>
      <w:pPr>
        <w:pStyle w:val="ListBullet"/>
        <w:numPr>
          <w:ilvl w:val="0"/>
          <w:numId w:val="45"/>
        </w:numPr>
      </w:pPr>
      <w:r>
        <w:rPr>
          <w:rFonts w:ascii="Calibri" w:hAnsi="Calibri" w:eastAsia="Calibri"/>
          <w:color w:val="233245"/>
        </w:rPr>
        <w:t>Rebalance con varias instancias.</w:t>
      </w:r>
    </w:p>
    <w:p>
      <w:pPr>
        <w:pStyle w:val="ListBullet"/>
        <w:numPr>
          <w:ilvl w:val="0"/>
          <w:numId w:val="45"/>
        </w:numPr>
      </w:pPr>
      <w:r>
        <w:rPr>
          <w:rFonts w:ascii="Calibri" w:hAnsi="Calibri" w:eastAsia="Calibri"/>
          <w:color w:val="233245"/>
        </w:rPr>
        <w:t>Replay desde offsets anteriores.</w:t>
      </w:r>
    </w:p>
    <w:p>
      <w:pPr>
        <w:pStyle w:val="Heading2"/>
      </w:pPr>
      <w:r>
        <w:rPr>
          <w:rFonts w:ascii="Calibri" w:hAnsi="Calibri" w:eastAsia="Calibri"/>
          <w:color w:val="2E74B5"/>
        </w:rPr>
        <w:t>17.4 Pruebas de resiliencia</w:t>
      </w:r>
    </w:p>
    <w:p>
      <w:pPr>
        <w:pStyle w:val="ListBullet"/>
        <w:numPr>
          <w:ilvl w:val="0"/>
          <w:numId w:val="46"/>
        </w:numPr>
      </w:pPr>
      <w:r>
        <w:rPr>
          <w:rFonts w:ascii="Calibri" w:hAnsi="Calibri" w:eastAsia="Calibri"/>
          <w:color w:val="233245"/>
        </w:rPr>
        <w:t>Detener MongoDB mientras llegan eventos.</w:t>
      </w:r>
    </w:p>
    <w:p>
      <w:pPr>
        <w:pStyle w:val="ListBullet"/>
        <w:numPr>
          <w:ilvl w:val="0"/>
          <w:numId w:val="46"/>
        </w:numPr>
      </w:pPr>
      <w:r>
        <w:rPr>
          <w:rFonts w:ascii="Calibri" w:hAnsi="Calibri" w:eastAsia="Calibri"/>
          <w:color w:val="233245"/>
        </w:rPr>
        <w:t>Detener una instancia consumidora.</w:t>
      </w:r>
    </w:p>
    <w:p>
      <w:pPr>
        <w:pStyle w:val="ListBullet"/>
        <w:numPr>
          <w:ilvl w:val="0"/>
          <w:numId w:val="46"/>
        </w:numPr>
      </w:pPr>
      <w:r>
        <w:rPr>
          <w:rFonts w:ascii="Calibri" w:hAnsi="Calibri" w:eastAsia="Calibri"/>
          <w:color w:val="233245"/>
        </w:rPr>
        <w:t>Interrumpir conectividad con Kafka.</w:t>
      </w:r>
    </w:p>
    <w:p>
      <w:pPr>
        <w:pStyle w:val="ListBullet"/>
        <w:numPr>
          <w:ilvl w:val="0"/>
          <w:numId w:val="46"/>
        </w:numPr>
      </w:pPr>
      <w:r>
        <w:rPr>
          <w:rFonts w:ascii="Calibri" w:hAnsi="Calibri" w:eastAsia="Calibri"/>
          <w:color w:val="233245"/>
        </w:rPr>
        <w:t>Reiniciar CDC desde la última posición.</w:t>
      </w:r>
    </w:p>
    <w:p>
      <w:pPr>
        <w:pStyle w:val="ListBullet"/>
        <w:numPr>
          <w:ilvl w:val="0"/>
          <w:numId w:val="46"/>
        </w:numPr>
      </w:pPr>
      <w:r>
        <w:rPr>
          <w:rFonts w:ascii="Calibri" w:hAnsi="Calibri" w:eastAsia="Calibri"/>
          <w:color w:val="233245"/>
        </w:rPr>
        <w:t>Entregar duplicados.</w:t>
      </w:r>
    </w:p>
    <w:p>
      <w:pPr>
        <w:pStyle w:val="ListBullet"/>
        <w:numPr>
          <w:ilvl w:val="0"/>
          <w:numId w:val="46"/>
        </w:numPr>
      </w:pPr>
      <w:r>
        <w:rPr>
          <w:rFonts w:ascii="Calibri" w:hAnsi="Calibri" w:eastAsia="Calibri"/>
          <w:color w:val="233245"/>
        </w:rPr>
        <w:t>Entregar versiones desordenadas.</w:t>
      </w:r>
    </w:p>
    <w:p>
      <w:pPr>
        <w:pStyle w:val="ListBullet"/>
        <w:numPr>
          <w:ilvl w:val="0"/>
          <w:numId w:val="46"/>
        </w:numPr>
      </w:pPr>
      <w:r>
        <w:rPr>
          <w:rFonts w:ascii="Calibri" w:hAnsi="Calibri" w:eastAsia="Calibri"/>
          <w:color w:val="233245"/>
        </w:rPr>
        <w:t>Agotar temporalmente el pool de conexiones.</w:t>
      </w:r>
    </w:p>
    <w:p>
      <w:pPr>
        <w:pStyle w:val="ListBullet"/>
        <w:numPr>
          <w:ilvl w:val="0"/>
          <w:numId w:val="46"/>
        </w:numPr>
      </w:pPr>
      <w:r>
        <w:rPr>
          <w:rFonts w:ascii="Calibri" w:hAnsi="Calibri" w:eastAsia="Calibri"/>
          <w:color w:val="233245"/>
        </w:rPr>
        <w:t>Acumular backlog y medir tiempo de recuperación.</w:t>
      </w:r>
    </w:p>
    <w:p>
      <w:pPr>
        <w:pStyle w:val="ListBullet"/>
        <w:numPr>
          <w:ilvl w:val="0"/>
          <w:numId w:val="46"/>
        </w:numPr>
      </w:pPr>
      <w:r>
        <w:rPr>
          <w:rFonts w:ascii="Calibri" w:hAnsi="Calibri" w:eastAsia="Calibri"/>
          <w:color w:val="233245"/>
        </w:rPr>
        <w:t>Simular pérdida de posición y ejecutar snapshot controlado.</w:t>
      </w:r>
    </w:p>
    <w:p>
      <w:pPr>
        <w:pStyle w:val="Heading2"/>
      </w:pPr>
      <w:r>
        <w:rPr>
          <w:rFonts w:ascii="Calibri" w:hAnsi="Calibri" w:eastAsia="Calibri"/>
          <w:color w:val="2E74B5"/>
        </w:rPr>
        <w:t>17.5 Pruebas de rendimiento</w:t>
      </w:r>
    </w:p>
    <w:p>
      <w:pPr>
        <w:pStyle w:val="ListBullet"/>
        <w:numPr>
          <w:ilvl w:val="0"/>
          <w:numId w:val="47"/>
        </w:numPr>
      </w:pPr>
      <w:r>
        <w:rPr>
          <w:rFonts w:ascii="Calibri" w:hAnsi="Calibri" w:eastAsia="Calibri"/>
          <w:color w:val="233245"/>
        </w:rPr>
        <w:t>TPS promedio y pico.</w:t>
      </w:r>
    </w:p>
    <w:p>
      <w:pPr>
        <w:pStyle w:val="ListBullet"/>
        <w:numPr>
          <w:ilvl w:val="0"/>
          <w:numId w:val="47"/>
        </w:numPr>
      </w:pPr>
      <w:r>
        <w:rPr>
          <w:rFonts w:ascii="Calibri" w:hAnsi="Calibri" w:eastAsia="Calibri"/>
          <w:color w:val="233245"/>
        </w:rPr>
        <w:t>Burst superior al pico esperado.</w:t>
      </w:r>
    </w:p>
    <w:p>
      <w:pPr>
        <w:pStyle w:val="ListBullet"/>
        <w:numPr>
          <w:ilvl w:val="0"/>
          <w:numId w:val="47"/>
        </w:numPr>
      </w:pPr>
      <w:r>
        <w:rPr>
          <w:rFonts w:ascii="Calibri" w:hAnsi="Calibri" w:eastAsia="Calibri"/>
          <w:color w:val="233245"/>
        </w:rPr>
        <w:t>Eventos con tamaño máximo permitido.</w:t>
      </w:r>
    </w:p>
    <w:p>
      <w:pPr>
        <w:pStyle w:val="ListBullet"/>
        <w:numPr>
          <w:ilvl w:val="0"/>
          <w:numId w:val="47"/>
        </w:numPr>
      </w:pPr>
      <w:r>
        <w:rPr>
          <w:rFonts w:ascii="Calibri" w:hAnsi="Calibri" w:eastAsia="Calibri"/>
          <w:color w:val="233245"/>
        </w:rPr>
        <w:t>p95 y p99 de captura, publicación, aplicación y consulta.</w:t>
      </w:r>
    </w:p>
    <w:p>
      <w:pPr>
        <w:pStyle w:val="ListBullet"/>
        <w:numPr>
          <w:ilvl w:val="0"/>
          <w:numId w:val="47"/>
        </w:numPr>
      </w:pPr>
      <w:r>
        <w:rPr>
          <w:rFonts w:ascii="Calibri" w:hAnsi="Calibri" w:eastAsia="Calibri"/>
          <w:color w:val="233245"/>
        </w:rPr>
        <w:t>Capacidad de recuperación de backlog.</w:t>
      </w:r>
    </w:p>
    <w:p>
      <w:pPr>
        <w:pStyle w:val="ListBullet"/>
        <w:numPr>
          <w:ilvl w:val="0"/>
          <w:numId w:val="47"/>
        </w:numPr>
      </w:pPr>
      <w:r>
        <w:rPr>
          <w:rFonts w:ascii="Calibri" w:hAnsi="Calibri" w:eastAsia="Calibri"/>
          <w:color w:val="233245"/>
        </w:rPr>
        <w:t>Impacto de índices MongoDB.</w:t>
      </w:r>
    </w:p>
    <w:p>
      <w:pPr>
        <w:pStyle w:val="ListBullet"/>
        <w:numPr>
          <w:ilvl w:val="0"/>
          <w:numId w:val="47"/>
        </w:numPr>
      </w:pPr>
      <w:r>
        <w:rPr>
          <w:rFonts w:ascii="Calibri" w:hAnsi="Calibri" w:eastAsia="Calibri"/>
          <w:color w:val="233245"/>
        </w:rPr>
        <w:t>Impacto del proceso CDC sobre el Core.</w:t>
      </w:r>
    </w:p>
    <w:p>
      <w:pPr>
        <w:pStyle w:val="Heading2"/>
      </w:pPr>
      <w:r>
        <w:rPr>
          <w:rFonts w:ascii="Calibri" w:hAnsi="Calibri" w:eastAsia="Calibri"/>
          <w:color w:val="2E74B5"/>
        </w:rPr>
        <w:t>17.6 Pruebas de reconciliación</w:t>
      </w:r>
    </w:p>
    <w:p>
      <w:pPr>
        <w:pStyle w:val="ListBullet"/>
        <w:numPr>
          <w:ilvl w:val="0"/>
          <w:numId w:val="48"/>
        </w:numPr>
      </w:pPr>
      <w:r>
        <w:rPr>
          <w:rFonts w:ascii="Calibri" w:hAnsi="Calibri" w:eastAsia="Calibri"/>
          <w:color w:val="233245"/>
        </w:rPr>
        <w:t>Documento idéntico al Core.</w:t>
      </w:r>
    </w:p>
    <w:p>
      <w:pPr>
        <w:pStyle w:val="ListBullet"/>
        <w:numPr>
          <w:ilvl w:val="0"/>
          <w:numId w:val="48"/>
        </w:numPr>
      </w:pPr>
      <w:r>
        <w:rPr>
          <w:rFonts w:ascii="Calibri" w:hAnsi="Calibri" w:eastAsia="Calibri"/>
          <w:color w:val="233245"/>
        </w:rPr>
        <w:t>Saldo diferente.</w:t>
      </w:r>
    </w:p>
    <w:p>
      <w:pPr>
        <w:pStyle w:val="ListBullet"/>
        <w:numPr>
          <w:ilvl w:val="0"/>
          <w:numId w:val="48"/>
        </w:numPr>
      </w:pPr>
      <w:r>
        <w:rPr>
          <w:rFonts w:ascii="Calibri" w:hAnsi="Calibri" w:eastAsia="Calibri"/>
          <w:color w:val="233245"/>
        </w:rPr>
        <w:t>Estado diferente.</w:t>
      </w:r>
    </w:p>
    <w:p>
      <w:pPr>
        <w:pStyle w:val="ListBullet"/>
        <w:numPr>
          <w:ilvl w:val="0"/>
          <w:numId w:val="48"/>
        </w:numPr>
      </w:pPr>
      <w:r>
        <w:rPr>
          <w:rFonts w:ascii="Calibri" w:hAnsi="Calibri" w:eastAsia="Calibri"/>
          <w:color w:val="233245"/>
        </w:rPr>
        <w:t>Documento ausente.</w:t>
      </w:r>
    </w:p>
    <w:p>
      <w:pPr>
        <w:pStyle w:val="ListBullet"/>
        <w:numPr>
          <w:ilvl w:val="0"/>
          <w:numId w:val="48"/>
        </w:numPr>
      </w:pPr>
      <w:r>
        <w:rPr>
          <w:rFonts w:ascii="Calibri" w:hAnsi="Calibri" w:eastAsia="Calibri"/>
          <w:color w:val="233245"/>
        </w:rPr>
        <w:t>Documento adicional.</w:t>
      </w:r>
    </w:p>
    <w:p>
      <w:pPr>
        <w:pStyle w:val="ListBullet"/>
        <w:numPr>
          <w:ilvl w:val="0"/>
          <w:numId w:val="48"/>
        </w:numPr>
      </w:pPr>
      <w:r>
        <w:rPr>
          <w:rFonts w:ascii="Calibri" w:hAnsi="Calibri" w:eastAsia="Calibri"/>
          <w:color w:val="233245"/>
        </w:rPr>
        <w:t>Diferencia todavía dentro de la ventana de propagación.</w:t>
      </w:r>
    </w:p>
    <w:p>
      <w:pPr>
        <w:pStyle w:val="ListBullet"/>
        <w:numPr>
          <w:ilvl w:val="0"/>
          <w:numId w:val="48"/>
        </w:numPr>
      </w:pPr>
      <w:r>
        <w:rPr>
          <w:rFonts w:ascii="Calibri" w:hAnsi="Calibri" w:eastAsia="Calibri"/>
          <w:color w:val="233245"/>
        </w:rPr>
        <w:t>Reparación y evidencia posterior.</w:t>
      </w:r>
    </w:p>
    <w:p>
      <w:pPr>
        <w:pStyle w:val="Heading1"/>
      </w:pPr>
      <w:r>
        <w:rPr>
          <w:rFonts w:ascii="Calibri" w:hAnsi="Calibri" w:eastAsia="Calibri"/>
          <w:color w:val="2E74B5"/>
        </w:rPr>
        <w:t>18. Plan del Proof of Concept</w:t>
      </w:r>
    </w:p>
    <w:p>
      <w:pPr>
        <w:pStyle w:val="Heading2"/>
      </w:pPr>
      <w:r>
        <w:rPr>
          <w:rFonts w:ascii="Calibri" w:hAnsi="Calibri" w:eastAsia="Calibri"/>
          <w:color w:val="2E74B5"/>
        </w:rPr>
        <w:t>Fase 0: decisiones y preparación</w:t>
      </w:r>
    </w:p>
    <w:p>
      <w:pPr>
        <w:pStyle w:val="ListBullet"/>
        <w:numPr>
          <w:ilvl w:val="0"/>
          <w:numId w:val="49"/>
        </w:numPr>
      </w:pPr>
      <w:r>
        <w:rPr>
          <w:rFonts w:ascii="Calibri" w:hAnsi="Calibri" w:eastAsia="Calibri"/>
          <w:color w:val="233245"/>
        </w:rPr>
        <w:t>Confirmar tecnología y capacidades CDC disponibles para la base real.</w:t>
      </w:r>
    </w:p>
    <w:p>
      <w:pPr>
        <w:pStyle w:val="ListBullet"/>
        <w:numPr>
          <w:ilvl w:val="0"/>
          <w:numId w:val="49"/>
        </w:numPr>
      </w:pPr>
      <w:r>
        <w:rPr>
          <w:rFonts w:ascii="Calibri" w:hAnsi="Calibri" w:eastAsia="Calibri"/>
          <w:color w:val="233245"/>
        </w:rPr>
        <w:t>Identificar tablas, journal, claves y operaciones relevantes.</w:t>
      </w:r>
    </w:p>
    <w:p>
      <w:pPr>
        <w:pStyle w:val="ListBullet"/>
        <w:numPr>
          <w:ilvl w:val="0"/>
          <w:numId w:val="49"/>
        </w:numPr>
      </w:pPr>
      <w:r>
        <w:rPr>
          <w:rFonts w:ascii="Calibri" w:hAnsi="Calibri" w:eastAsia="Calibri"/>
          <w:color w:val="233245"/>
        </w:rPr>
        <w:t>Definir significado exacto de saldo disponible y saldo contable.</w:t>
      </w:r>
    </w:p>
    <w:p>
      <w:pPr>
        <w:pStyle w:val="ListBullet"/>
        <w:numPr>
          <w:ilvl w:val="0"/>
          <w:numId w:val="49"/>
        </w:numPr>
      </w:pPr>
      <w:r>
        <w:rPr>
          <w:rFonts w:ascii="Calibri" w:hAnsi="Calibri" w:eastAsia="Calibri"/>
          <w:color w:val="233245"/>
        </w:rPr>
        <w:t>Definir catálogo de estados.</w:t>
      </w:r>
    </w:p>
    <w:p>
      <w:pPr>
        <w:pStyle w:val="ListBullet"/>
        <w:numPr>
          <w:ilvl w:val="0"/>
          <w:numId w:val="49"/>
        </w:numPr>
      </w:pPr>
      <w:r>
        <w:rPr>
          <w:rFonts w:ascii="Calibri" w:hAnsi="Calibri" w:eastAsia="Calibri"/>
          <w:color w:val="233245"/>
        </w:rPr>
        <w:t>Acordar tokenización de cuenta.</w:t>
      </w:r>
    </w:p>
    <w:p>
      <w:pPr>
        <w:pStyle w:val="ListBullet"/>
        <w:numPr>
          <w:ilvl w:val="0"/>
          <w:numId w:val="49"/>
        </w:numPr>
      </w:pPr>
      <w:r>
        <w:rPr>
          <w:rFonts w:ascii="Calibri" w:hAnsi="Calibri" w:eastAsia="Calibri"/>
          <w:color w:val="233245"/>
        </w:rPr>
        <w:t>Medir TPS y volumen.</w:t>
      </w:r>
    </w:p>
    <w:p>
      <w:pPr>
        <w:pStyle w:val="ListBullet"/>
        <w:numPr>
          <w:ilvl w:val="0"/>
          <w:numId w:val="49"/>
        </w:numPr>
      </w:pPr>
      <w:r>
        <w:rPr>
          <w:rFonts w:ascii="Calibri" w:hAnsi="Calibri" w:eastAsia="Calibri"/>
          <w:color w:val="233245"/>
        </w:rPr>
        <w:t xml:space="preserve">Acordar la política frente a datos </w:t>
      </w:r>
      <w:r>
        <w:rPr>
          <w:rFonts w:ascii="Consolas" w:hAnsi="Consolas" w:eastAsia="Consolas"/>
          <w:color w:val="1F4D78"/>
          <w:sz w:val="21"/>
        </w:rPr>
        <w:t>STALE</w:t>
      </w:r>
      <w:r>
        <w:rPr>
          <w:rFonts w:ascii="Calibri" w:hAnsi="Calibri" w:eastAsia="Calibri"/>
          <w:color w:val="233245"/>
        </w:rPr>
        <w:t>.</w:t>
      </w:r>
    </w:p>
    <w:p>
      <w:pPr>
        <w:pStyle w:val="Heading2"/>
      </w:pPr>
      <w:r>
        <w:rPr>
          <w:rFonts w:ascii="Calibri" w:hAnsi="Calibri" w:eastAsia="Calibri"/>
          <w:color w:val="2E74B5"/>
        </w:rPr>
        <w:t>Fase 1: captura</w:t>
      </w:r>
    </w:p>
    <w:p>
      <w:pPr>
        <w:pStyle w:val="ListBullet"/>
        <w:numPr>
          <w:ilvl w:val="0"/>
          <w:numId w:val="50"/>
        </w:numPr>
      </w:pPr>
      <w:r>
        <w:rPr>
          <w:rFonts w:ascii="Calibri" w:hAnsi="Calibri" w:eastAsia="Calibri"/>
          <w:color w:val="233245"/>
        </w:rPr>
        <w:t>Crear usuario CDC de mínimo privilegio.</w:t>
      </w:r>
    </w:p>
    <w:p>
      <w:pPr>
        <w:pStyle w:val="ListBullet"/>
        <w:numPr>
          <w:ilvl w:val="0"/>
          <w:numId w:val="50"/>
        </w:numPr>
      </w:pPr>
      <w:r>
        <w:rPr>
          <w:rFonts w:ascii="Calibri" w:hAnsi="Calibri" w:eastAsia="Calibri"/>
          <w:color w:val="233245"/>
        </w:rPr>
        <w:t>Configurar lectura del log o journal.</w:t>
      </w:r>
    </w:p>
    <w:p>
      <w:pPr>
        <w:pStyle w:val="ListBullet"/>
        <w:numPr>
          <w:ilvl w:val="0"/>
          <w:numId w:val="50"/>
        </w:numPr>
      </w:pPr>
      <w:r>
        <w:rPr>
          <w:rFonts w:ascii="Calibri" w:hAnsi="Calibri" w:eastAsia="Calibri"/>
          <w:color w:val="233245"/>
        </w:rPr>
        <w:t>Persistir posición de captura.</w:t>
      </w:r>
    </w:p>
    <w:p>
      <w:pPr>
        <w:pStyle w:val="ListBullet"/>
        <w:numPr>
          <w:ilvl w:val="0"/>
          <w:numId w:val="50"/>
        </w:numPr>
      </w:pPr>
      <w:r>
        <w:rPr>
          <w:rFonts w:ascii="Calibri" w:hAnsi="Calibri" w:eastAsia="Calibri"/>
          <w:color w:val="233245"/>
        </w:rPr>
        <w:t>Ejecutar snapshot inicial.</w:t>
      </w:r>
    </w:p>
    <w:p>
      <w:pPr>
        <w:pStyle w:val="ListBullet"/>
        <w:numPr>
          <w:ilvl w:val="0"/>
          <w:numId w:val="50"/>
        </w:numPr>
      </w:pPr>
      <w:r>
        <w:rPr>
          <w:rFonts w:ascii="Calibri" w:hAnsi="Calibri" w:eastAsia="Calibri"/>
          <w:color w:val="233245"/>
        </w:rPr>
        <w:t xml:space="preserve">Demostrar captura de </w:t>
      </w:r>
      <w:r>
        <w:rPr>
          <w:rFonts w:ascii="Consolas" w:hAnsi="Consolas" w:eastAsia="Consolas"/>
          <w:color w:val="1F4D78"/>
          <w:sz w:val="21"/>
        </w:rPr>
        <w:t>INSERT</w:t>
      </w:r>
      <w:r>
        <w:rPr>
          <w:rFonts w:ascii="Calibri" w:hAnsi="Calibri" w:eastAsia="Calibri"/>
          <w:color w:val="233245"/>
        </w:rPr>
        <w:t xml:space="preserve">, </w:t>
      </w:r>
      <w:r>
        <w:rPr>
          <w:rFonts w:ascii="Consolas" w:hAnsi="Consolas" w:eastAsia="Consolas"/>
          <w:color w:val="1F4D78"/>
          <w:sz w:val="21"/>
        </w:rPr>
        <w:t>UPDATE</w:t>
      </w:r>
      <w:r>
        <w:rPr>
          <w:rFonts w:ascii="Calibri" w:hAnsi="Calibri" w:eastAsia="Calibri"/>
          <w:color w:val="233245"/>
        </w:rPr>
        <w:t xml:space="preserve">, </w:t>
      </w:r>
      <w:r>
        <w:rPr>
          <w:rFonts w:ascii="Consolas" w:hAnsi="Consolas" w:eastAsia="Consolas"/>
          <w:color w:val="1F4D78"/>
          <w:sz w:val="21"/>
        </w:rPr>
        <w:t>DELETE</w:t>
      </w:r>
      <w:r>
        <w:rPr>
          <w:rFonts w:ascii="Calibri" w:hAnsi="Calibri" w:eastAsia="Calibri"/>
          <w:color w:val="233245"/>
        </w:rPr>
        <w:t xml:space="preserve"> y </w:t>
      </w:r>
      <w:r>
        <w:rPr>
          <w:rFonts w:ascii="Consolas" w:hAnsi="Consolas" w:eastAsia="Consolas"/>
          <w:color w:val="1F4D78"/>
          <w:sz w:val="21"/>
        </w:rPr>
        <w:t>ROLLBACK</w:t>
      </w:r>
      <w:r>
        <w:rPr>
          <w:rFonts w:ascii="Calibri" w:hAnsi="Calibri" w:eastAsia="Calibri"/>
          <w:color w:val="233245"/>
        </w:rPr>
        <w:t xml:space="preserve"> cuando apliquen.</w:t>
      </w:r>
    </w:p>
    <w:p>
      <w:pPr>
        <w:pStyle w:val="ListBullet"/>
        <w:numPr>
          <w:ilvl w:val="0"/>
          <w:numId w:val="50"/>
        </w:numPr>
      </w:pPr>
      <w:r>
        <w:rPr>
          <w:rFonts w:ascii="Calibri" w:hAnsi="Calibri" w:eastAsia="Calibri"/>
          <w:color w:val="233245"/>
        </w:rPr>
        <w:t xml:space="preserve">Confirmar que un </w:t>
      </w:r>
      <w:r>
        <w:rPr>
          <w:rFonts w:ascii="Consolas" w:hAnsi="Consolas" w:eastAsia="Consolas"/>
          <w:color w:val="1F4D78"/>
          <w:sz w:val="21"/>
        </w:rPr>
        <w:t>ROLLBACK</w:t>
      </w:r>
      <w:r>
        <w:rPr>
          <w:rFonts w:ascii="Calibri" w:hAnsi="Calibri" w:eastAsia="Calibri"/>
          <w:color w:val="233245"/>
        </w:rPr>
        <w:t xml:space="preserve"> no se publica como estado válido.</w:t>
      </w:r>
    </w:p>
    <w:p>
      <w:pPr>
        <w:pStyle w:val="Heading2"/>
      </w:pPr>
      <w:r>
        <w:rPr>
          <w:rFonts w:ascii="Calibri" w:hAnsi="Calibri" w:eastAsia="Calibri"/>
          <w:color w:val="2E74B5"/>
        </w:rPr>
        <w:t>Fase 2: contrato y Kafka</w:t>
      </w:r>
    </w:p>
    <w:p>
      <w:pPr>
        <w:pStyle w:val="ListBullet"/>
        <w:numPr>
          <w:ilvl w:val="0"/>
          <w:numId w:val="51"/>
        </w:numPr>
      </w:pPr>
      <w:r>
        <w:rPr>
          <w:rFonts w:ascii="Calibri" w:hAnsi="Calibri" w:eastAsia="Calibri"/>
          <w:color w:val="233245"/>
        </w:rPr>
        <w:t>Implementar normalización.</w:t>
      </w:r>
    </w:p>
    <w:p>
      <w:pPr>
        <w:pStyle w:val="ListBullet"/>
        <w:numPr>
          <w:ilvl w:val="0"/>
          <w:numId w:val="51"/>
        </w:numPr>
      </w:pPr>
      <w:r>
        <w:rPr>
          <w:rFonts w:ascii="Calibri" w:hAnsi="Calibri" w:eastAsia="Calibri"/>
          <w:color w:val="233245"/>
        </w:rPr>
        <w:t>Crear esquema de evento.</w:t>
      </w:r>
    </w:p>
    <w:p>
      <w:pPr>
        <w:pStyle w:val="ListBullet"/>
        <w:numPr>
          <w:ilvl w:val="0"/>
          <w:numId w:val="51"/>
        </w:numPr>
      </w:pPr>
      <w:r>
        <w:rPr>
          <w:rFonts w:ascii="Calibri" w:hAnsi="Calibri" w:eastAsia="Calibri"/>
          <w:color w:val="233245"/>
        </w:rPr>
        <w:t>Crear tópico principal, retry y DLQ.</w:t>
      </w:r>
    </w:p>
    <w:p>
      <w:pPr>
        <w:pStyle w:val="ListBullet"/>
        <w:numPr>
          <w:ilvl w:val="0"/>
          <w:numId w:val="51"/>
        </w:numPr>
      </w:pPr>
      <w:r>
        <w:rPr>
          <w:rFonts w:ascii="Calibri" w:hAnsi="Calibri" w:eastAsia="Calibri"/>
          <w:color w:val="233245"/>
        </w:rPr>
        <w:t>Publicar con clave protegida.</w:t>
      </w:r>
    </w:p>
    <w:p>
      <w:pPr>
        <w:pStyle w:val="ListBullet"/>
        <w:numPr>
          <w:ilvl w:val="0"/>
          <w:numId w:val="51"/>
        </w:numPr>
      </w:pPr>
      <w:r>
        <w:rPr>
          <w:rFonts w:ascii="Calibri" w:hAnsi="Calibri" w:eastAsia="Calibri"/>
          <w:color w:val="233245"/>
        </w:rPr>
        <w:t>Verificar orden de varios cambios sobre una cuenta.</w:t>
      </w:r>
    </w:p>
    <w:p>
      <w:pPr>
        <w:pStyle w:val="Heading2"/>
      </w:pPr>
      <w:r>
        <w:rPr>
          <w:rFonts w:ascii="Calibri" w:hAnsi="Calibri" w:eastAsia="Calibri"/>
          <w:color w:val="2E74B5"/>
        </w:rPr>
        <w:t>Fase 3: proyección MongoDB</w:t>
      </w:r>
    </w:p>
    <w:p>
      <w:pPr>
        <w:pStyle w:val="ListBullet"/>
        <w:numPr>
          <w:ilvl w:val="0"/>
          <w:numId w:val="52"/>
        </w:numPr>
      </w:pPr>
      <w:r>
        <w:rPr>
          <w:rFonts w:ascii="Calibri" w:hAnsi="Calibri" w:eastAsia="Calibri"/>
          <w:color w:val="233245"/>
        </w:rPr>
        <w:t>Crear colección e índices.</w:t>
      </w:r>
    </w:p>
    <w:p>
      <w:pPr>
        <w:pStyle w:val="ListBullet"/>
        <w:numPr>
          <w:ilvl w:val="0"/>
          <w:numId w:val="52"/>
        </w:numPr>
      </w:pPr>
      <w:r>
        <w:rPr>
          <w:rFonts w:ascii="Calibri" w:hAnsi="Calibri" w:eastAsia="Calibri"/>
          <w:color w:val="233245"/>
        </w:rPr>
        <w:t>Implementar validación e idempotencia.</w:t>
      </w:r>
    </w:p>
    <w:p>
      <w:pPr>
        <w:pStyle w:val="ListBullet"/>
        <w:numPr>
          <w:ilvl w:val="0"/>
          <w:numId w:val="52"/>
        </w:numPr>
      </w:pPr>
      <w:r>
        <w:rPr>
          <w:rFonts w:ascii="Calibri" w:hAnsi="Calibri" w:eastAsia="Calibri"/>
          <w:color w:val="233245"/>
        </w:rPr>
        <w:t xml:space="preserve">Implementar </w:t>
      </w:r>
      <w:r>
        <w:rPr>
          <w:rFonts w:ascii="Consolas" w:hAnsi="Consolas" w:eastAsia="Consolas"/>
          <w:color w:val="1F4D78"/>
          <w:sz w:val="21"/>
        </w:rPr>
        <w:t>upsert</w:t>
      </w:r>
      <w:r>
        <w:rPr>
          <w:rFonts w:ascii="Calibri" w:hAnsi="Calibri" w:eastAsia="Calibri"/>
          <w:color w:val="233245"/>
        </w:rPr>
        <w:t xml:space="preserve"> condicional por versión.</w:t>
      </w:r>
    </w:p>
    <w:p>
      <w:pPr>
        <w:pStyle w:val="ListBullet"/>
        <w:numPr>
          <w:ilvl w:val="0"/>
          <w:numId w:val="52"/>
        </w:numPr>
      </w:pPr>
      <w:r>
        <w:rPr>
          <w:rFonts w:ascii="Calibri" w:hAnsi="Calibri" w:eastAsia="Calibri"/>
          <w:color w:val="233245"/>
        </w:rPr>
        <w:t>Confirmar offsets únicamente después del resultado válido.</w:t>
      </w:r>
    </w:p>
    <w:p>
      <w:pPr>
        <w:pStyle w:val="ListBullet"/>
        <w:numPr>
          <w:ilvl w:val="0"/>
          <w:numId w:val="52"/>
        </w:numPr>
      </w:pPr>
      <w:r>
        <w:rPr>
          <w:rFonts w:ascii="Calibri" w:hAnsi="Calibri" w:eastAsia="Calibri"/>
          <w:color w:val="233245"/>
        </w:rPr>
        <w:t>Implementar métricas y logs.</w:t>
      </w:r>
    </w:p>
    <w:p>
      <w:pPr>
        <w:pStyle w:val="Heading2"/>
      </w:pPr>
      <w:r>
        <w:rPr>
          <w:rFonts w:ascii="Calibri" w:hAnsi="Calibri" w:eastAsia="Calibri"/>
          <w:color w:val="2E74B5"/>
        </w:rPr>
        <w:t>Fase 4: consulta</w:t>
      </w:r>
    </w:p>
    <w:p>
      <w:pPr>
        <w:pStyle w:val="ListBullet"/>
        <w:numPr>
          <w:ilvl w:val="0"/>
          <w:numId w:val="53"/>
        </w:numPr>
      </w:pPr>
      <w:r>
        <w:rPr>
          <w:rFonts w:ascii="Calibri" w:hAnsi="Calibri" w:eastAsia="Calibri"/>
          <w:color w:val="233245"/>
        </w:rPr>
        <w:t>Implementar Account State Query API.</w:t>
      </w:r>
    </w:p>
    <w:p>
      <w:pPr>
        <w:pStyle w:val="ListBullet"/>
        <w:numPr>
          <w:ilvl w:val="0"/>
          <w:numId w:val="53"/>
        </w:numPr>
      </w:pPr>
      <w:r>
        <w:rPr>
          <w:rFonts w:ascii="Calibri" w:hAnsi="Calibri" w:eastAsia="Calibri"/>
          <w:color w:val="233245"/>
        </w:rPr>
        <w:t xml:space="preserve">Calcular </w:t>
      </w:r>
      <w:r>
        <w:rPr>
          <w:rFonts w:ascii="Consolas" w:hAnsi="Consolas" w:eastAsia="Consolas"/>
          <w:color w:val="1F4D78"/>
          <w:sz w:val="21"/>
        </w:rPr>
        <w:t>data_age_ms</w:t>
      </w:r>
      <w:r>
        <w:rPr>
          <w:rFonts w:ascii="Calibri" w:hAnsi="Calibri" w:eastAsia="Calibri"/>
          <w:color w:val="233245"/>
        </w:rPr>
        <w:t xml:space="preserve"> y </w:t>
      </w:r>
      <w:r>
        <w:rPr>
          <w:rFonts w:ascii="Consolas" w:hAnsi="Consolas" w:eastAsia="Consolas"/>
          <w:color w:val="1F4D78"/>
          <w:sz w:val="21"/>
        </w:rPr>
        <w:t>freshness</w:t>
      </w:r>
      <w:r>
        <w:rPr>
          <w:rFonts w:ascii="Calibri" w:hAnsi="Calibri" w:eastAsia="Calibri"/>
          <w:color w:val="233245"/>
        </w:rPr>
        <w:t>.</w:t>
      </w:r>
    </w:p>
    <w:p>
      <w:pPr>
        <w:pStyle w:val="ListBullet"/>
        <w:numPr>
          <w:ilvl w:val="0"/>
          <w:numId w:val="53"/>
        </w:numPr>
      </w:pPr>
      <w:r>
        <w:rPr>
          <w:rFonts w:ascii="Calibri" w:hAnsi="Calibri" w:eastAsia="Calibri"/>
          <w:color w:val="233245"/>
        </w:rPr>
        <w:t>Integrar con el Orchestrator en modo de observación.</w:t>
      </w:r>
    </w:p>
    <w:p>
      <w:pPr>
        <w:pStyle w:val="ListBullet"/>
        <w:numPr>
          <w:ilvl w:val="0"/>
          <w:numId w:val="53"/>
        </w:numPr>
      </w:pPr>
      <w:r>
        <w:rPr>
          <w:rFonts w:ascii="Calibri" w:hAnsi="Calibri" w:eastAsia="Calibri"/>
          <w:color w:val="233245"/>
        </w:rPr>
        <w:t>Comparar la respuesta con el resultado definitivo del Core.</w:t>
      </w:r>
    </w:p>
    <w:p>
      <w:pPr>
        <w:pStyle w:val="Heading2"/>
      </w:pPr>
      <w:r>
        <w:rPr>
          <w:rFonts w:ascii="Calibri" w:hAnsi="Calibri" w:eastAsia="Calibri"/>
          <w:color w:val="2E74B5"/>
        </w:rPr>
        <w:t>Fase 5: resiliencia y reconciliación</w:t>
      </w:r>
    </w:p>
    <w:p>
      <w:pPr>
        <w:pStyle w:val="ListBullet"/>
        <w:numPr>
          <w:ilvl w:val="0"/>
          <w:numId w:val="54"/>
        </w:numPr>
      </w:pPr>
      <w:r>
        <w:rPr>
          <w:rFonts w:ascii="Calibri" w:hAnsi="Calibri" w:eastAsia="Calibri"/>
          <w:color w:val="233245"/>
        </w:rPr>
        <w:t>Ejecutar escenarios de caída.</w:t>
      </w:r>
    </w:p>
    <w:p>
      <w:pPr>
        <w:pStyle w:val="ListBullet"/>
        <w:numPr>
          <w:ilvl w:val="0"/>
          <w:numId w:val="54"/>
        </w:numPr>
      </w:pPr>
      <w:r>
        <w:rPr>
          <w:rFonts w:ascii="Calibri" w:hAnsi="Calibri" w:eastAsia="Calibri"/>
          <w:color w:val="233245"/>
        </w:rPr>
        <w:t>Verificar recuperación automática.</w:t>
      </w:r>
    </w:p>
    <w:p>
      <w:pPr>
        <w:pStyle w:val="ListBullet"/>
        <w:numPr>
          <w:ilvl w:val="0"/>
          <w:numId w:val="54"/>
        </w:numPr>
      </w:pPr>
      <w:r>
        <w:rPr>
          <w:rFonts w:ascii="Calibri" w:hAnsi="Calibri" w:eastAsia="Calibri"/>
          <w:color w:val="233245"/>
        </w:rPr>
        <w:t>Generar duplicados y eventos desordenados.</w:t>
      </w:r>
    </w:p>
    <w:p>
      <w:pPr>
        <w:pStyle w:val="ListBullet"/>
        <w:numPr>
          <w:ilvl w:val="0"/>
          <w:numId w:val="54"/>
        </w:numPr>
      </w:pPr>
      <w:r>
        <w:rPr>
          <w:rFonts w:ascii="Calibri" w:hAnsi="Calibri" w:eastAsia="Calibri"/>
          <w:color w:val="233245"/>
        </w:rPr>
        <w:t>Probar DLQ y replay.</w:t>
      </w:r>
    </w:p>
    <w:p>
      <w:pPr>
        <w:pStyle w:val="ListBullet"/>
        <w:numPr>
          <w:ilvl w:val="0"/>
          <w:numId w:val="54"/>
        </w:numPr>
      </w:pPr>
      <w:r>
        <w:rPr>
          <w:rFonts w:ascii="Calibri" w:hAnsi="Calibri" w:eastAsia="Calibri"/>
          <w:color w:val="233245"/>
        </w:rPr>
        <w:t>Ejecutar reconciliación y reparación controlada.</w:t>
      </w:r>
    </w:p>
    <w:p>
      <w:pPr>
        <w:pStyle w:val="Heading2"/>
      </w:pPr>
      <w:r>
        <w:rPr>
          <w:rFonts w:ascii="Calibri" w:hAnsi="Calibri" w:eastAsia="Calibri"/>
          <w:color w:val="2E74B5"/>
        </w:rPr>
        <w:t>Fase 6: evidencias y decisión</w:t>
      </w:r>
    </w:p>
    <w:p>
      <w:pPr>
        <w:pStyle w:val="ListBullet"/>
        <w:numPr>
          <w:ilvl w:val="0"/>
          <w:numId w:val="55"/>
        </w:numPr>
      </w:pPr>
      <w:r>
        <w:rPr>
          <w:rFonts w:ascii="Calibri" w:hAnsi="Calibri" w:eastAsia="Calibri"/>
          <w:color w:val="233245"/>
        </w:rPr>
        <w:t>Reportar p50, p95 y p99 de lag.</w:t>
      </w:r>
    </w:p>
    <w:p>
      <w:pPr>
        <w:pStyle w:val="ListBullet"/>
        <w:numPr>
          <w:ilvl w:val="0"/>
          <w:numId w:val="55"/>
        </w:numPr>
      </w:pPr>
      <w:r>
        <w:rPr>
          <w:rFonts w:ascii="Calibri" w:hAnsi="Calibri" w:eastAsia="Calibri"/>
          <w:color w:val="233245"/>
        </w:rPr>
        <w:t>Reportar throughput máximo sostenible.</w:t>
      </w:r>
    </w:p>
    <w:p>
      <w:pPr>
        <w:pStyle w:val="ListBullet"/>
        <w:numPr>
          <w:ilvl w:val="0"/>
          <w:numId w:val="55"/>
        </w:numPr>
      </w:pPr>
      <w:r>
        <w:rPr>
          <w:rFonts w:ascii="Calibri" w:hAnsi="Calibri" w:eastAsia="Calibri"/>
          <w:color w:val="233245"/>
        </w:rPr>
        <w:t>Reportar recuperación de backlog.</w:t>
      </w:r>
    </w:p>
    <w:p>
      <w:pPr>
        <w:pStyle w:val="ListBullet"/>
        <w:numPr>
          <w:ilvl w:val="0"/>
          <w:numId w:val="55"/>
        </w:numPr>
      </w:pPr>
      <w:r>
        <w:rPr>
          <w:rFonts w:ascii="Calibri" w:hAnsi="Calibri" w:eastAsia="Calibri"/>
          <w:color w:val="233245"/>
        </w:rPr>
        <w:t>Documentar impacto sobre el Core.</w:t>
      </w:r>
    </w:p>
    <w:p>
      <w:pPr>
        <w:pStyle w:val="ListBullet"/>
        <w:numPr>
          <w:ilvl w:val="0"/>
          <w:numId w:val="55"/>
        </w:numPr>
      </w:pPr>
      <w:r>
        <w:rPr>
          <w:rFonts w:ascii="Calibri" w:hAnsi="Calibri" w:eastAsia="Calibri"/>
          <w:color w:val="233245"/>
        </w:rPr>
        <w:t>Documentar diferencias encontradas.</w:t>
      </w:r>
    </w:p>
    <w:p>
      <w:pPr>
        <w:pStyle w:val="ListBullet"/>
        <w:numPr>
          <w:ilvl w:val="0"/>
          <w:numId w:val="55"/>
        </w:numPr>
      </w:pPr>
      <w:r>
        <w:rPr>
          <w:rFonts w:ascii="Calibri" w:hAnsi="Calibri" w:eastAsia="Calibri"/>
          <w:color w:val="233245"/>
        </w:rPr>
        <w:t>Cerrar riesgos y decisiones pendientes.</w:t>
      </w:r>
    </w:p>
    <w:p>
      <w:pPr>
        <w:pStyle w:val="ListBullet"/>
        <w:numPr>
          <w:ilvl w:val="0"/>
          <w:numId w:val="55"/>
        </w:numPr>
      </w:pPr>
      <w:r>
        <w:rPr>
          <w:rFonts w:ascii="Calibri" w:hAnsi="Calibri" w:eastAsia="Calibri"/>
          <w:color w:val="233245"/>
        </w:rPr>
        <w:t xml:space="preserve">Emitir recomendación </w:t>
      </w:r>
      <w:r>
        <w:rPr>
          <w:rFonts w:ascii="Consolas" w:hAnsi="Consolas" w:eastAsia="Consolas"/>
          <w:color w:val="1F4D78"/>
          <w:sz w:val="21"/>
        </w:rPr>
        <w:t>go</w:t>
      </w:r>
      <w:r>
        <w:rPr>
          <w:rFonts w:ascii="Calibri" w:hAnsi="Calibri" w:eastAsia="Calibri"/>
          <w:color w:val="233245"/>
        </w:rPr>
        <w:t xml:space="preserve">, </w:t>
      </w:r>
      <w:r>
        <w:rPr>
          <w:rFonts w:ascii="Consolas" w:hAnsi="Consolas" w:eastAsia="Consolas"/>
          <w:color w:val="1F4D78"/>
          <w:sz w:val="21"/>
        </w:rPr>
        <w:t>go con condiciones</w:t>
      </w:r>
      <w:r>
        <w:rPr>
          <w:rFonts w:ascii="Calibri" w:hAnsi="Calibri" w:eastAsia="Calibri"/>
          <w:color w:val="233245"/>
        </w:rPr>
        <w:t xml:space="preserve"> o </w:t>
      </w:r>
      <w:r>
        <w:rPr>
          <w:rFonts w:ascii="Consolas" w:hAnsi="Consolas" w:eastAsia="Consolas"/>
          <w:color w:val="1F4D78"/>
          <w:sz w:val="21"/>
        </w:rPr>
        <w:t>no-go</w:t>
      </w:r>
      <w:r>
        <w:rPr>
          <w:rFonts w:ascii="Calibri" w:hAnsi="Calibri" w:eastAsia="Calibri"/>
          <w:color w:val="233245"/>
        </w:rPr>
        <w:t>.</w:t>
      </w:r>
    </w:p>
    <w:p>
      <w:pPr>
        <w:pStyle w:val="Heading1"/>
      </w:pPr>
      <w:r>
        <w:rPr>
          <w:rFonts w:ascii="Calibri" w:hAnsi="Calibri" w:eastAsia="Calibri"/>
          <w:color w:val="2E74B5"/>
        </w:rPr>
        <w:t>19. Criterios de aceptación del PoC</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100"/>
        <w:gridCol w:w="7260"/>
      </w:tblGrid>
      <w:tr>
        <w:trPr>
          <w:cantSplit/>
          <w:tblHeader w:val="true"/>
        </w:trPr>
        <w:tc>
          <w:tcPr>
            <w:tcW w:type="dxa" w:w="21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Categoría</w:t>
            </w:r>
          </w:p>
        </w:tc>
        <w:tc>
          <w:tcPr>
            <w:tcW w:type="dxa" w:w="726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Criterio propuesto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Integridad</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Cero cambios confirmados perdidos en los casos de prueba</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Rollback</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Ningún cambio revertido visible como estado final</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Idempotencia</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Duplicados no alteran el resultado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Orden</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Eventos atrasados no sobrescriben estados recientes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Latencia</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p99 end-to-end menor o igual a tres segundos en carga acordada</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Recuperación</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Reinicio desde posición/offset sin intervención sobre datos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Backlog</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Recuperación dentro del tiempo objetivo definido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Consulta</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Respuesta incluye momento del dato, antigüedad y frescura</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Seguridad</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No se exponen números reales de cuenta ni payloads sensibles en logs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DLQ</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Mensaje inválido queda aislado con contexto y puede reprocesarse</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Reconciliación</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Diferencias se detectan y existe procedimiento de corrección</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Core</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Impacto de lectura CDC dentro del límite aprobado</w:t>
            </w:r>
          </w:p>
        </w:tc>
      </w:tr>
    </w:tbl>
    <w:p>
      <w:pPr>
        <w:spacing w:after="40"/>
      </w:pPr>
    </w:p>
    <w:p>
      <w:r>
        <w:rPr>
          <w:rFonts w:ascii="Calibri" w:hAnsi="Calibri" w:eastAsia="Calibri"/>
          <w:color w:val="233245"/>
        </w:rPr>
        <w:t>El volumen de carga, duración de la prueba y percentiles definitivos deberán incluirse en el acta del PoC para que el resultado sea reproducible.</w:t>
      </w:r>
    </w:p>
    <w:p>
      <w:pPr>
        <w:pStyle w:val="Heading1"/>
      </w:pPr>
      <w:r>
        <w:rPr>
          <w:rFonts w:ascii="Calibri" w:hAnsi="Calibri" w:eastAsia="Calibri"/>
          <w:color w:val="2E74B5"/>
        </w:rPr>
        <w:t>20. Estrategia de adopción</w:t>
      </w:r>
    </w:p>
    <w:p>
      <w:pPr>
        <w:pStyle w:val="Heading2"/>
      </w:pPr>
      <w:r>
        <w:rPr>
          <w:rFonts w:ascii="Calibri" w:hAnsi="Calibri" w:eastAsia="Calibri"/>
          <w:color w:val="2E74B5"/>
        </w:rPr>
        <w:t>Etapa 1: shadow mode</w:t>
      </w:r>
    </w:p>
    <w:p>
      <w:pPr>
        <w:pStyle w:val="ListBullet"/>
        <w:numPr>
          <w:ilvl w:val="0"/>
          <w:numId w:val="56"/>
        </w:numPr>
      </w:pPr>
      <w:r>
        <w:rPr>
          <w:rFonts w:ascii="Calibri" w:hAnsi="Calibri" w:eastAsia="Calibri"/>
          <w:color w:val="233245"/>
        </w:rPr>
        <w:t>El Orchestrator consulta el Read Model.</w:t>
      </w:r>
    </w:p>
    <w:p>
      <w:pPr>
        <w:pStyle w:val="ListBullet"/>
        <w:numPr>
          <w:ilvl w:val="0"/>
          <w:numId w:val="56"/>
        </w:numPr>
      </w:pPr>
      <w:r>
        <w:rPr>
          <w:rFonts w:ascii="Calibri" w:hAnsi="Calibri" w:eastAsia="Calibri"/>
          <w:color w:val="233245"/>
        </w:rPr>
        <w:t>No toma decisiones de negocio basadas en la respuesta.</w:t>
      </w:r>
    </w:p>
    <w:p>
      <w:pPr>
        <w:pStyle w:val="ListBullet"/>
        <w:numPr>
          <w:ilvl w:val="0"/>
          <w:numId w:val="56"/>
        </w:numPr>
      </w:pPr>
      <w:r>
        <w:rPr>
          <w:rFonts w:ascii="Calibri" w:hAnsi="Calibri" w:eastAsia="Calibri"/>
          <w:color w:val="233245"/>
        </w:rPr>
        <w:t>Se compara saldo/estado CDC con el Core.</w:t>
      </w:r>
    </w:p>
    <w:p>
      <w:pPr>
        <w:pStyle w:val="ListBullet"/>
        <w:numPr>
          <w:ilvl w:val="0"/>
          <w:numId w:val="56"/>
        </w:numPr>
      </w:pPr>
      <w:r>
        <w:rPr>
          <w:rFonts w:ascii="Calibri" w:hAnsi="Calibri" w:eastAsia="Calibri"/>
          <w:color w:val="233245"/>
        </w:rPr>
        <w:t>Se mide lag, disponibilidad y tasa de diferencias.</w:t>
      </w:r>
    </w:p>
    <w:p>
      <w:pPr>
        <w:pStyle w:val="Heading2"/>
      </w:pPr>
      <w:r>
        <w:rPr>
          <w:rFonts w:ascii="Calibri" w:hAnsi="Calibri" w:eastAsia="Calibri"/>
          <w:color w:val="2E74B5"/>
        </w:rPr>
        <w:t>Etapa 2: validación temprana informativa</w:t>
      </w:r>
    </w:p>
    <w:p>
      <w:pPr>
        <w:pStyle w:val="ListBullet"/>
        <w:numPr>
          <w:ilvl w:val="0"/>
          <w:numId w:val="57"/>
        </w:numPr>
      </w:pPr>
      <w:r>
        <w:rPr>
          <w:rFonts w:ascii="Calibri" w:hAnsi="Calibri" w:eastAsia="Calibri"/>
          <w:color w:val="233245"/>
        </w:rPr>
        <w:t xml:space="preserve">Se utilizan datos </w:t>
      </w:r>
      <w:r>
        <w:rPr>
          <w:rFonts w:ascii="Consolas" w:hAnsi="Consolas" w:eastAsia="Consolas"/>
          <w:color w:val="1F4D78"/>
          <w:sz w:val="21"/>
        </w:rPr>
        <w:t>FRESH</w:t>
      </w:r>
      <w:r>
        <w:rPr>
          <w:rFonts w:ascii="Calibri" w:hAnsi="Calibri" w:eastAsia="Calibri"/>
          <w:color w:val="233245"/>
        </w:rPr>
        <w:t xml:space="preserve"> para observabilidad y optimización.</w:t>
      </w:r>
    </w:p>
    <w:p>
      <w:pPr>
        <w:pStyle w:val="ListBullet"/>
        <w:numPr>
          <w:ilvl w:val="0"/>
          <w:numId w:val="57"/>
        </w:numPr>
      </w:pPr>
      <w:r>
        <w:rPr>
          <w:rFonts w:ascii="Calibri" w:hAnsi="Calibri" w:eastAsia="Calibri"/>
          <w:color w:val="233245"/>
        </w:rPr>
        <w:t>Las decisiones definitivas continúan siempre en el Core.</w:t>
      </w:r>
    </w:p>
    <w:p>
      <w:pPr>
        <w:pStyle w:val="ListBullet"/>
        <w:numPr>
          <w:ilvl w:val="0"/>
          <w:numId w:val="57"/>
        </w:numPr>
      </w:pPr>
      <w:r>
        <w:rPr>
          <w:rFonts w:ascii="Calibri" w:hAnsi="Calibri" w:eastAsia="Calibri"/>
          <w:color w:val="233245"/>
        </w:rPr>
        <w:t>Se monitorean falsos positivos y falsos negativos.</w:t>
      </w:r>
    </w:p>
    <w:p>
      <w:pPr>
        <w:pStyle w:val="Heading2"/>
      </w:pPr>
      <w:r>
        <w:rPr>
          <w:rFonts w:ascii="Calibri" w:hAnsi="Calibri" w:eastAsia="Calibri"/>
          <w:color w:val="2E74B5"/>
        </w:rPr>
        <w:t>Etapa 3: rechazo temprano controlado</w:t>
      </w:r>
    </w:p>
    <w:p>
      <w:pPr>
        <w:pStyle w:val="ListBullet"/>
        <w:numPr>
          <w:ilvl w:val="0"/>
          <w:numId w:val="58"/>
        </w:numPr>
      </w:pPr>
      <w:r>
        <w:rPr>
          <w:rFonts w:ascii="Calibri" w:hAnsi="Calibri" w:eastAsia="Calibri"/>
          <w:color w:val="233245"/>
        </w:rPr>
        <w:t>Solo se habilitan reglas aprobadas por Negocio y Riesgos.</w:t>
      </w:r>
    </w:p>
    <w:p>
      <w:pPr>
        <w:pStyle w:val="ListBullet"/>
        <w:numPr>
          <w:ilvl w:val="0"/>
          <w:numId w:val="58"/>
        </w:numPr>
      </w:pPr>
      <w:r>
        <w:rPr>
          <w:rFonts w:ascii="Calibri" w:hAnsi="Calibri" w:eastAsia="Calibri"/>
          <w:color w:val="233245"/>
        </w:rPr>
        <w:t>Se activa por feature flag y segmento.</w:t>
      </w:r>
    </w:p>
    <w:p>
      <w:pPr>
        <w:pStyle w:val="ListBullet"/>
        <w:numPr>
          <w:ilvl w:val="0"/>
          <w:numId w:val="58"/>
        </w:numPr>
      </w:pPr>
      <w:r>
        <w:rPr>
          <w:rFonts w:ascii="Calibri" w:hAnsi="Calibri" w:eastAsia="Calibri"/>
          <w:color w:val="233245"/>
        </w:rPr>
        <w:t>Existe rollback inmediato a consulta/ejecución directa en Core.</w:t>
      </w:r>
    </w:p>
    <w:p>
      <w:pPr>
        <w:pStyle w:val="ListBullet"/>
        <w:numPr>
          <w:ilvl w:val="0"/>
          <w:numId w:val="58"/>
        </w:numPr>
      </w:pPr>
      <w:r>
        <w:rPr>
          <w:rFonts w:ascii="Calibri" w:hAnsi="Calibri" w:eastAsia="Calibri"/>
          <w:color w:val="233245"/>
        </w:rPr>
        <w:t>Se conserva evidencia de la regla aplicada y la frescura observada.</w:t>
      </w:r>
    </w:p>
    <w:p>
      <w:pPr>
        <w:pStyle w:val="Heading2"/>
      </w:pPr>
      <w:r>
        <w:rPr>
          <w:rFonts w:ascii="Calibri" w:hAnsi="Calibri" w:eastAsia="Calibri"/>
          <w:color w:val="2E74B5"/>
        </w:rPr>
        <w:t>Etapa 4: operación completa</w:t>
      </w:r>
    </w:p>
    <w:p>
      <w:pPr>
        <w:pStyle w:val="ListBullet"/>
        <w:numPr>
          <w:ilvl w:val="0"/>
          <w:numId w:val="59"/>
        </w:numPr>
      </w:pPr>
      <w:r>
        <w:rPr>
          <w:rFonts w:ascii="Calibri" w:hAnsi="Calibri" w:eastAsia="Calibri"/>
          <w:color w:val="233245"/>
        </w:rPr>
        <w:t>SLO y alertas formalizados.</w:t>
      </w:r>
    </w:p>
    <w:p>
      <w:pPr>
        <w:pStyle w:val="ListBullet"/>
        <w:numPr>
          <w:ilvl w:val="0"/>
          <w:numId w:val="59"/>
        </w:numPr>
      </w:pPr>
      <w:r>
        <w:rPr>
          <w:rFonts w:ascii="Calibri" w:hAnsi="Calibri" w:eastAsia="Calibri"/>
          <w:color w:val="233245"/>
        </w:rPr>
        <w:t>Runbooks aprobados.</w:t>
      </w:r>
    </w:p>
    <w:p>
      <w:pPr>
        <w:pStyle w:val="ListBullet"/>
        <w:numPr>
          <w:ilvl w:val="0"/>
          <w:numId w:val="59"/>
        </w:numPr>
      </w:pPr>
      <w:r>
        <w:rPr>
          <w:rFonts w:ascii="Calibri" w:hAnsi="Calibri" w:eastAsia="Calibri"/>
          <w:color w:val="233245"/>
        </w:rPr>
        <w:t>Reconciliación automatizada.</w:t>
      </w:r>
    </w:p>
    <w:p>
      <w:pPr>
        <w:pStyle w:val="ListBullet"/>
        <w:numPr>
          <w:ilvl w:val="0"/>
          <w:numId w:val="59"/>
        </w:numPr>
      </w:pPr>
      <w:r>
        <w:rPr>
          <w:rFonts w:ascii="Calibri" w:hAnsi="Calibri" w:eastAsia="Calibri"/>
          <w:color w:val="233245"/>
        </w:rPr>
        <w:t>DR probado.</w:t>
      </w:r>
    </w:p>
    <w:p>
      <w:pPr>
        <w:pStyle w:val="ListBullet"/>
        <w:numPr>
          <w:ilvl w:val="0"/>
          <w:numId w:val="59"/>
        </w:numPr>
      </w:pPr>
      <w:r>
        <w:rPr>
          <w:rFonts w:ascii="Calibri" w:hAnsi="Calibri" w:eastAsia="Calibri"/>
          <w:color w:val="233245"/>
        </w:rPr>
        <w:t>Capacidad validada para el pico esperado.</w:t>
      </w:r>
    </w:p>
    <w:p>
      <w:pPr>
        <w:pStyle w:val="Heading1"/>
      </w:pPr>
      <w:r>
        <w:rPr>
          <w:rFonts w:ascii="Calibri" w:hAnsi="Calibri" w:eastAsia="Calibri"/>
          <w:color w:val="2E74B5"/>
        </w:rPr>
        <w:t>21. Relación con el repositorio actual</w:t>
      </w:r>
    </w:p>
    <w:p>
      <w:r>
        <w:rPr>
          <w:rFonts w:ascii="Calibri" w:hAnsi="Calibri" w:eastAsia="Calibri"/>
          <w:color w:val="233245"/>
        </w:rPr>
        <w:t xml:space="preserve">Este repositorio implementa actualmente el </w:t>
      </w:r>
      <w:r>
        <w:rPr>
          <w:rFonts w:ascii="Calibri" w:hAnsi="Calibri" w:eastAsia="Calibri"/>
          <w:b/>
          <w:color w:val="233245"/>
        </w:rPr>
        <w:t>Transaction Projection / Read Model</w:t>
      </w:r>
      <w:r>
        <w:rPr>
          <w:rFonts w:ascii="Calibri" w:hAnsi="Calibri" w:eastAsia="Calibri"/>
          <w:color w:val="233245"/>
        </w:rPr>
        <w:t xml:space="preserve"> que consume </w:t>
      </w:r>
      <w:r>
        <w:rPr>
          <w:rFonts w:ascii="Consolas" w:hAnsi="Consolas" w:eastAsia="Consolas"/>
          <w:color w:val="1F4D78"/>
          <w:sz w:val="21"/>
        </w:rPr>
        <w:t>tapp.transaction.projection.v1</w:t>
      </w:r>
      <w:r>
        <w:rPr>
          <w:rFonts w:ascii="Calibri" w:hAnsi="Calibri" w:eastAsia="Calibri"/>
          <w:color w:val="233245"/>
        </w:rPr>
        <w:t xml:space="preserve"> y mantiene </w:t>
      </w:r>
      <w:r>
        <w:rPr>
          <w:rFonts w:ascii="Consolas" w:hAnsi="Consolas" w:eastAsia="Consolas"/>
          <w:color w:val="1F4D78"/>
          <w:sz w:val="21"/>
        </w:rPr>
        <w:t>transaction_projection</w:t>
      </w:r>
      <w:r>
        <w:rPr>
          <w:rFonts w:ascii="Calibri" w:hAnsi="Calibri" w:eastAsia="Calibri"/>
          <w:color w:val="233245"/>
        </w:rPr>
        <w:t xml:space="preserve"> en MongoDB.</w:t>
      </w:r>
    </w:p>
    <w:p>
      <w:r>
        <w:rPr>
          <w:rFonts w:ascii="Calibri" w:hAnsi="Calibri" w:eastAsia="Calibri"/>
          <w:color w:val="233245"/>
        </w:rPr>
        <w:t>Se pueden reutilizar como referencia los siguientes patrones:</w:t>
      </w:r>
    </w:p>
    <w:p>
      <w:pPr>
        <w:pStyle w:val="ListBullet"/>
        <w:numPr>
          <w:ilvl w:val="0"/>
          <w:numId w:val="60"/>
        </w:numPr>
      </w:pPr>
      <w:r>
        <w:rPr>
          <w:rFonts w:ascii="Calibri" w:hAnsi="Calibri" w:eastAsia="Calibri"/>
          <w:color w:val="233245"/>
        </w:rPr>
        <w:t>Consumidor Kafka con retry y DLQ.</w:t>
      </w:r>
    </w:p>
    <w:p>
      <w:pPr>
        <w:pStyle w:val="ListBullet"/>
        <w:numPr>
          <w:ilvl w:val="0"/>
          <w:numId w:val="60"/>
        </w:numPr>
      </w:pPr>
      <w:r>
        <w:rPr>
          <w:rFonts w:ascii="Calibri" w:hAnsi="Calibri" w:eastAsia="Calibri"/>
          <w:color w:val="233245"/>
        </w:rPr>
        <w:t>Validación de Kafka key.</w:t>
      </w:r>
    </w:p>
    <w:p>
      <w:pPr>
        <w:pStyle w:val="ListBullet"/>
        <w:numPr>
          <w:ilvl w:val="0"/>
          <w:numId w:val="60"/>
        </w:numPr>
      </w:pPr>
      <w:r>
        <w:rPr>
          <w:rFonts w:ascii="Calibri" w:hAnsi="Calibri" w:eastAsia="Calibri"/>
          <w:color w:val="233245"/>
        </w:rPr>
        <w:t xml:space="preserve">Idempotencia por </w:t>
      </w:r>
      <w:r>
        <w:rPr>
          <w:rFonts w:ascii="Consolas" w:hAnsi="Consolas" w:eastAsia="Consolas"/>
          <w:color w:val="1F4D78"/>
          <w:sz w:val="21"/>
        </w:rPr>
        <w:t>event_id</w:t>
      </w:r>
      <w:r>
        <w:rPr>
          <w:rFonts w:ascii="Calibri" w:hAnsi="Calibri" w:eastAsia="Calibri"/>
          <w:color w:val="233245"/>
        </w:rPr>
        <w:t>.</w:t>
      </w:r>
    </w:p>
    <w:p>
      <w:pPr>
        <w:pStyle w:val="ListBullet"/>
        <w:numPr>
          <w:ilvl w:val="0"/>
          <w:numId w:val="60"/>
        </w:numPr>
      </w:pPr>
      <w:r>
        <w:rPr>
          <w:rFonts w:ascii="Calibri" w:hAnsi="Calibri" w:eastAsia="Calibri"/>
          <w:color w:val="233245"/>
        </w:rPr>
        <w:t>Orden lógico por versión.</w:t>
      </w:r>
    </w:p>
    <w:p>
      <w:pPr>
        <w:pStyle w:val="ListBullet"/>
        <w:numPr>
          <w:ilvl w:val="0"/>
          <w:numId w:val="60"/>
        </w:numPr>
      </w:pPr>
      <w:r>
        <w:rPr>
          <w:rFonts w:ascii="Consolas" w:hAnsi="Consolas" w:eastAsia="Consolas"/>
          <w:color w:val="1F4D78"/>
          <w:sz w:val="21"/>
        </w:rPr>
        <w:t>upsert</w:t>
      </w:r>
      <w:r>
        <w:rPr>
          <w:rFonts w:ascii="Calibri" w:hAnsi="Calibri" w:eastAsia="Calibri"/>
          <w:color w:val="233245"/>
        </w:rPr>
        <w:t xml:space="preserve"> condicional y atómico en MongoDB.</w:t>
      </w:r>
    </w:p>
    <w:p>
      <w:pPr>
        <w:pStyle w:val="ListBullet"/>
        <w:numPr>
          <w:ilvl w:val="0"/>
          <w:numId w:val="60"/>
        </w:numPr>
      </w:pPr>
      <w:r>
        <w:rPr>
          <w:rFonts w:ascii="Calibri" w:hAnsi="Calibri" w:eastAsia="Calibri"/>
          <w:color w:val="233245"/>
        </w:rPr>
        <w:t xml:space="preserve">Clasificación </w:t>
      </w:r>
      <w:r>
        <w:rPr>
          <w:rFonts w:ascii="Consolas" w:hAnsi="Consolas" w:eastAsia="Consolas"/>
          <w:color w:val="1F4D78"/>
          <w:sz w:val="21"/>
        </w:rPr>
        <w:t>APPLIED</w:t>
      </w:r>
      <w:r>
        <w:rPr>
          <w:rFonts w:ascii="Calibri" w:hAnsi="Calibri" w:eastAsia="Calibri"/>
          <w:color w:val="233245"/>
        </w:rPr>
        <w:t xml:space="preserve">, </w:t>
      </w:r>
      <w:r>
        <w:rPr>
          <w:rFonts w:ascii="Consolas" w:hAnsi="Consolas" w:eastAsia="Consolas"/>
          <w:color w:val="1F4D78"/>
          <w:sz w:val="21"/>
        </w:rPr>
        <w:t>DUPLICATE</w:t>
      </w:r>
      <w:r>
        <w:rPr>
          <w:rFonts w:ascii="Calibri" w:hAnsi="Calibri" w:eastAsia="Calibri"/>
          <w:color w:val="233245"/>
        </w:rPr>
        <w:t xml:space="preserve"> y </w:t>
      </w:r>
      <w:r>
        <w:rPr>
          <w:rFonts w:ascii="Consolas" w:hAnsi="Consolas" w:eastAsia="Consolas"/>
          <w:color w:val="1F4D78"/>
          <w:sz w:val="21"/>
        </w:rPr>
        <w:t>OUTDATED</w:t>
      </w:r>
      <w:r>
        <w:rPr>
          <w:rFonts w:ascii="Calibri" w:hAnsi="Calibri" w:eastAsia="Calibri"/>
          <w:color w:val="233245"/>
        </w:rPr>
        <w:t>.</w:t>
      </w:r>
    </w:p>
    <w:p>
      <w:pPr>
        <w:pStyle w:val="ListBullet"/>
        <w:numPr>
          <w:ilvl w:val="0"/>
          <w:numId w:val="60"/>
        </w:numPr>
      </w:pPr>
      <w:r>
        <w:rPr>
          <w:rFonts w:ascii="Calibri" w:hAnsi="Calibri" w:eastAsia="Calibri"/>
          <w:color w:val="233245"/>
        </w:rPr>
        <w:t>Arquitectura hexagonal con puertos de entrada y salida.</w:t>
      </w:r>
    </w:p>
    <w:p>
      <w:pPr>
        <w:pStyle w:val="ListBullet"/>
        <w:numPr>
          <w:ilvl w:val="0"/>
          <w:numId w:val="60"/>
        </w:numPr>
      </w:pPr>
      <w:r>
        <w:rPr>
          <w:rFonts w:ascii="Calibri" w:hAnsi="Calibri" w:eastAsia="Calibri"/>
          <w:color w:val="233245"/>
        </w:rPr>
        <w:t>Pruebas unitarias y de adaptadores.</w:t>
      </w:r>
    </w:p>
    <w:p>
      <w:r>
        <w:rPr>
          <w:rFonts w:ascii="Calibri" w:hAnsi="Calibri" w:eastAsia="Calibri"/>
          <w:color w:val="233245"/>
        </w:rPr>
        <w:t>Sin embargo, no se recomienda mezclar ambos modelos en el mismo tópico o colección.</w:t>
      </w:r>
    </w:p>
    <w:p>
      <w:pPr>
        <w:pStyle w:val="Heading2"/>
      </w:pPr>
      <w:r>
        <w:rPr>
          <w:rFonts w:ascii="Calibri" w:hAnsi="Calibri" w:eastAsia="Calibri"/>
          <w:color w:val="2E74B5"/>
        </w:rPr>
        <w:t>21.1 Recomendación de separación</w:t>
      </w:r>
    </w:p>
    <w:p>
      <w:r>
        <w:rPr>
          <w:rFonts w:ascii="Calibri" w:hAnsi="Calibri" w:eastAsia="Calibri"/>
          <w:color w:val="233245"/>
        </w:rPr>
        <w:t>Crear un servicio o módulo desplegable independiente, por ejemplo:</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bhxw-tapp-account-state-read-model</w:t>
      </w:r>
    </w:p>
    <w:p>
      <w:r>
        <w:rPr>
          <w:rFonts w:ascii="Calibri" w:hAnsi="Calibri" w:eastAsia="Calibri"/>
          <w:color w:val="233245"/>
        </w:rPr>
        <w:t>Motivos:</w:t>
      </w:r>
    </w:p>
    <w:p>
      <w:pPr>
        <w:pStyle w:val="ListBullet"/>
        <w:numPr>
          <w:ilvl w:val="0"/>
          <w:numId w:val="61"/>
        </w:numPr>
      </w:pPr>
      <w:r>
        <w:rPr>
          <w:rFonts w:ascii="Calibri" w:hAnsi="Calibri" w:eastAsia="Calibri"/>
          <w:color w:val="233245"/>
        </w:rPr>
        <w:t>La fuente es el log del Core y no el Outbox transaccional de TAPP.</w:t>
      </w:r>
    </w:p>
    <w:p>
      <w:pPr>
        <w:pStyle w:val="ListBullet"/>
        <w:numPr>
          <w:ilvl w:val="0"/>
          <w:numId w:val="61"/>
        </w:numPr>
      </w:pPr>
      <w:r>
        <w:rPr>
          <w:rFonts w:ascii="Calibri" w:hAnsi="Calibri" w:eastAsia="Calibri"/>
          <w:color w:val="233245"/>
        </w:rPr>
        <w:t>El contrato contiene datos de cuenta y requiere controles de seguridad distintos.</w:t>
      </w:r>
    </w:p>
    <w:p>
      <w:pPr>
        <w:pStyle w:val="ListBullet"/>
        <w:numPr>
          <w:ilvl w:val="0"/>
          <w:numId w:val="61"/>
        </w:numPr>
      </w:pPr>
      <w:r>
        <w:rPr>
          <w:rFonts w:ascii="Calibri" w:hAnsi="Calibri" w:eastAsia="Calibri"/>
          <w:color w:val="233245"/>
        </w:rPr>
        <w:t>El SLO de frescura es diferente.</w:t>
      </w:r>
    </w:p>
    <w:p>
      <w:pPr>
        <w:pStyle w:val="ListBullet"/>
        <w:numPr>
          <w:ilvl w:val="0"/>
          <w:numId w:val="61"/>
        </w:numPr>
      </w:pPr>
      <w:r>
        <w:rPr>
          <w:rFonts w:ascii="Calibri" w:hAnsi="Calibri" w:eastAsia="Calibri"/>
          <w:color w:val="233245"/>
        </w:rPr>
        <w:t>La retención y reconstrucción son diferentes.</w:t>
      </w:r>
    </w:p>
    <w:p>
      <w:pPr>
        <w:pStyle w:val="ListBullet"/>
        <w:numPr>
          <w:ilvl w:val="0"/>
          <w:numId w:val="61"/>
        </w:numPr>
      </w:pPr>
      <w:r>
        <w:rPr>
          <w:rFonts w:ascii="Calibri" w:hAnsi="Calibri" w:eastAsia="Calibri"/>
          <w:color w:val="233245"/>
        </w:rPr>
        <w:t>Puede requerir escalamiento y operación independientes.</w:t>
      </w:r>
    </w:p>
    <w:p>
      <w:pPr>
        <w:pStyle w:val="ListBullet"/>
        <w:numPr>
          <w:ilvl w:val="0"/>
          <w:numId w:val="61"/>
        </w:numPr>
      </w:pPr>
      <w:r>
        <w:rPr>
          <w:rFonts w:ascii="Calibri" w:hAnsi="Calibri" w:eastAsia="Calibri"/>
          <w:color w:val="233245"/>
        </w:rPr>
        <w:t>Una falla en la proyección de transacciones no debe detener el CDC de cuentas y viceversa.</w:t>
      </w:r>
    </w:p>
    <w:p>
      <w:pPr>
        <w:pStyle w:val="Heading2"/>
      </w:pPr>
      <w:r>
        <w:rPr>
          <w:rFonts w:ascii="Calibri" w:hAnsi="Calibri" w:eastAsia="Calibri"/>
          <w:color w:val="2E74B5"/>
        </w:rPr>
        <w:t>21.2 Alternativa temporal para el PoC</w:t>
      </w:r>
    </w:p>
    <w:p>
      <w:r>
        <w:rPr>
          <w:rFonts w:ascii="Calibri" w:hAnsi="Calibri" w:eastAsia="Calibri"/>
          <w:color w:val="233245"/>
        </w:rPr>
        <w:t>Si por velocidad se implementa dentro del mismo código base, debe mantenerse separación explícita:</w:t>
      </w:r>
    </w:p>
    <w:p>
      <w:pPr>
        <w:spacing w:before="80" w:after="20"/>
      </w:pPr>
      <w:r>
        <w:rPr>
          <w:rFonts w:ascii="Calibri" w:hAnsi="Calibri" w:eastAsia="Calibri"/>
          <w:b/>
          <w:color w:val="667085"/>
          <w:sz w:val="15"/>
        </w:rPr>
        <w:t>TEXT</w:t>
      </w:r>
    </w:p>
    <w:p>
      <w:pPr>
        <w:pStyle w:val="CodeBlock"/>
        <w:keepLines/>
        <w:shd w:val="clear" w:fill="F4F6F9"/>
        <w:pBdr>
          <w:left w:val="single" w:sz="18" w:space="8" w:color="9AA8B5"/>
        </w:pBdr>
      </w:pPr>
      <w:r>
        <w:rPr>
          <w:rFonts w:ascii="Consolas" w:hAnsi="Consolas" w:eastAsia="Consolas"/>
          <w:color w:val="263648"/>
          <w:sz w:val="17"/>
        </w:rPr>
        <w:t>accountstate/domain</w:t>
        <w:br/>
        <w:t>accountstate/application</w:t>
        <w:br/>
        <w:t>accountstate/adapters/kafka</w:t>
        <w:br/>
        <w:t>accountstate/adapters/repository</w:t>
        <w:br/>
        <w:t>accountstate/adapters/api</w:t>
      </w:r>
    </w:p>
    <w:p>
      <w:r>
        <w:rPr>
          <w:rFonts w:ascii="Calibri" w:hAnsi="Calibri" w:eastAsia="Calibri"/>
          <w:color w:val="233245"/>
        </w:rPr>
        <w:t>También deberán existir:</w:t>
      </w:r>
    </w:p>
    <w:p>
      <w:pPr>
        <w:pStyle w:val="ListBullet"/>
        <w:numPr>
          <w:ilvl w:val="0"/>
          <w:numId w:val="62"/>
        </w:numPr>
      </w:pPr>
      <w:r>
        <w:rPr>
          <w:rFonts w:ascii="Calibri" w:hAnsi="Calibri" w:eastAsia="Calibri"/>
          <w:color w:val="233245"/>
        </w:rPr>
        <w:t>Configuración Kafka independiente.</w:t>
      </w:r>
    </w:p>
    <w:p>
      <w:pPr>
        <w:pStyle w:val="ListBullet"/>
        <w:numPr>
          <w:ilvl w:val="0"/>
          <w:numId w:val="62"/>
        </w:numPr>
      </w:pPr>
      <w:r>
        <w:rPr>
          <w:rFonts w:ascii="Calibri" w:hAnsi="Calibri" w:eastAsia="Calibri"/>
          <w:color w:val="233245"/>
        </w:rPr>
        <w:t>Consumer group independiente.</w:t>
      </w:r>
    </w:p>
    <w:p>
      <w:pPr>
        <w:pStyle w:val="ListBullet"/>
        <w:numPr>
          <w:ilvl w:val="0"/>
          <w:numId w:val="62"/>
        </w:numPr>
      </w:pPr>
      <w:r>
        <w:rPr>
          <w:rFonts w:ascii="Calibri" w:hAnsi="Calibri" w:eastAsia="Calibri"/>
          <w:color w:val="233245"/>
        </w:rPr>
        <w:t>Colección MongoDB independiente.</w:t>
      </w:r>
    </w:p>
    <w:p>
      <w:pPr>
        <w:pStyle w:val="ListBullet"/>
        <w:numPr>
          <w:ilvl w:val="0"/>
          <w:numId w:val="62"/>
        </w:numPr>
      </w:pPr>
      <w:r>
        <w:rPr>
          <w:rFonts w:ascii="Calibri" w:hAnsi="Calibri" w:eastAsia="Calibri"/>
          <w:color w:val="233245"/>
        </w:rPr>
        <w:t>Métricas y dashboards independientes.</w:t>
      </w:r>
    </w:p>
    <w:p>
      <w:pPr>
        <w:pStyle w:val="ListBullet"/>
        <w:numPr>
          <w:ilvl w:val="0"/>
          <w:numId w:val="62"/>
        </w:numPr>
      </w:pPr>
      <w:r>
        <w:rPr>
          <w:rFonts w:ascii="Calibri" w:hAnsi="Calibri" w:eastAsia="Calibri"/>
          <w:color w:val="233245"/>
        </w:rPr>
        <w:t>Feature flag para evitar impacto sobre el flujo transaccional existente.</w:t>
      </w:r>
    </w:p>
    <w:p>
      <w:r>
        <w:rPr>
          <w:rFonts w:ascii="Calibri" w:hAnsi="Calibri" w:eastAsia="Calibri"/>
          <w:color w:val="233245"/>
        </w:rPr>
        <w:t>La separación lógica dentro del mismo repositorio no implica que deba desplegarse en el mismo proceso para producción.</w:t>
      </w:r>
    </w:p>
    <w:p>
      <w:pPr>
        <w:pStyle w:val="Heading1"/>
      </w:pPr>
      <w:r>
        <w:rPr>
          <w:rFonts w:ascii="Calibri" w:hAnsi="Calibri" w:eastAsia="Calibri"/>
          <w:color w:val="2E74B5"/>
        </w:rPr>
        <w:t>22. Decisiones pendientes</w:t>
      </w:r>
    </w:p>
    <w:p>
      <w:r>
        <w:rPr>
          <w:rFonts w:ascii="Calibri" w:hAnsi="Calibri" w:eastAsia="Calibri"/>
          <w:color w:val="233245"/>
        </w:rPr>
        <w:t>Antes de cerrar el diseño deberán resolverse las siguientes preguntas:</w:t>
      </w:r>
    </w:p>
    <w:p>
      <w:pPr>
        <w:pStyle w:val="ListNumber"/>
        <w:numPr>
          <w:ilvl w:val="0"/>
          <w:numId w:val="63"/>
        </w:numPr>
      </w:pPr>
      <w:r>
        <w:rPr>
          <w:rFonts w:ascii="Calibri" w:hAnsi="Calibri" w:eastAsia="Calibri"/>
          <w:color w:val="233245"/>
        </w:rPr>
        <w:t>¿Qué tecnología CDC está aprobada para la base y journal reales?</w:t>
      </w:r>
    </w:p>
    <w:p>
      <w:pPr>
        <w:pStyle w:val="ListNumber"/>
        <w:numPr>
          <w:ilvl w:val="0"/>
          <w:numId w:val="63"/>
        </w:numPr>
      </w:pPr>
      <w:r>
        <w:rPr>
          <w:rFonts w:ascii="Calibri" w:hAnsi="Calibri" w:eastAsia="Calibri"/>
          <w:color w:val="233245"/>
        </w:rPr>
        <w:t>¿Saldo y estado se encuentran en una tabla o en varias?</w:t>
      </w:r>
    </w:p>
    <w:p>
      <w:pPr>
        <w:pStyle w:val="ListNumber"/>
        <w:numPr>
          <w:ilvl w:val="0"/>
          <w:numId w:val="63"/>
        </w:numPr>
      </w:pPr>
      <w:r>
        <w:rPr>
          <w:rFonts w:ascii="Calibri" w:hAnsi="Calibri" w:eastAsia="Calibri"/>
          <w:color w:val="233245"/>
        </w:rPr>
        <w:t>¿Existe una versión de fila confiable por cuenta?</w:t>
      </w:r>
    </w:p>
    <w:p>
      <w:pPr>
        <w:pStyle w:val="ListNumber"/>
        <w:numPr>
          <w:ilvl w:val="0"/>
          <w:numId w:val="63"/>
        </w:numPr>
      </w:pPr>
      <w:r>
        <w:rPr>
          <w:rFonts w:ascii="Calibri" w:hAnsi="Calibri" w:eastAsia="Calibri"/>
          <w:color w:val="233245"/>
        </w:rPr>
        <w:t xml:space="preserve">¿Cómo se construye una </w:t>
      </w:r>
      <w:r>
        <w:rPr>
          <w:rFonts w:ascii="Consolas" w:hAnsi="Consolas" w:eastAsia="Consolas"/>
          <w:color w:val="1F4D78"/>
          <w:sz w:val="21"/>
        </w:rPr>
        <w:t>source_version</w:t>
      </w:r>
      <w:r>
        <w:rPr>
          <w:rFonts w:ascii="Calibri" w:hAnsi="Calibri" w:eastAsia="Calibri"/>
          <w:color w:val="233245"/>
        </w:rPr>
        <w:t xml:space="preserve"> comparable a partir del journal?</w:t>
      </w:r>
    </w:p>
    <w:p>
      <w:pPr>
        <w:pStyle w:val="ListNumber"/>
        <w:numPr>
          <w:ilvl w:val="0"/>
          <w:numId w:val="63"/>
        </w:numPr>
      </w:pPr>
      <w:r>
        <w:rPr>
          <w:rFonts w:ascii="Calibri" w:hAnsi="Calibri" w:eastAsia="Calibri"/>
          <w:color w:val="233245"/>
        </w:rPr>
        <w:t>¿Cuál es la definición oficial de saldo disponible?</w:t>
      </w:r>
    </w:p>
    <w:p>
      <w:pPr>
        <w:pStyle w:val="ListNumber"/>
        <w:numPr>
          <w:ilvl w:val="0"/>
          <w:numId w:val="63"/>
        </w:numPr>
      </w:pPr>
      <w:r>
        <w:rPr>
          <w:rFonts w:ascii="Calibri" w:hAnsi="Calibri" w:eastAsia="Calibri"/>
          <w:color w:val="233245"/>
        </w:rPr>
        <w:t>¿Cómo se representan sobregiros, fondos retenidos y saldos bloqueados?</w:t>
      </w:r>
    </w:p>
    <w:p>
      <w:pPr>
        <w:pStyle w:val="ListNumber"/>
        <w:numPr>
          <w:ilvl w:val="0"/>
          <w:numId w:val="63"/>
        </w:numPr>
      </w:pPr>
      <w:r>
        <w:rPr>
          <w:rFonts w:ascii="Calibri" w:hAnsi="Calibri" w:eastAsia="Calibri"/>
          <w:color w:val="233245"/>
        </w:rPr>
        <w:t>¿Cuál es el catálogo canónico de estados de cuenta?</w:t>
      </w:r>
    </w:p>
    <w:p>
      <w:pPr>
        <w:pStyle w:val="ListNumber"/>
        <w:numPr>
          <w:ilvl w:val="0"/>
          <w:numId w:val="63"/>
        </w:numPr>
      </w:pPr>
      <w:r>
        <w:rPr>
          <w:rFonts w:ascii="Calibri" w:hAnsi="Calibri" w:eastAsia="Calibri"/>
          <w:color w:val="233245"/>
        </w:rPr>
        <w:t>¿Quién genera la referencia tokenizada y cómo se rota la llave?</w:t>
      </w:r>
    </w:p>
    <w:p>
      <w:pPr>
        <w:pStyle w:val="ListNumber"/>
        <w:numPr>
          <w:ilvl w:val="0"/>
          <w:numId w:val="63"/>
        </w:numPr>
      </w:pPr>
      <w:r>
        <w:rPr>
          <w:rFonts w:ascii="Calibri" w:hAnsi="Calibri" w:eastAsia="Calibri"/>
          <w:color w:val="233245"/>
        </w:rPr>
        <w:t xml:space="preserve">¿Cuál es la política exacta del Orchestrator para </w:t>
      </w:r>
      <w:r>
        <w:rPr>
          <w:rFonts w:ascii="Consolas" w:hAnsi="Consolas" w:eastAsia="Consolas"/>
          <w:color w:val="1F4D78"/>
          <w:sz w:val="21"/>
        </w:rPr>
        <w:t>STALE</w:t>
      </w:r>
      <w:r>
        <w:rPr>
          <w:rFonts w:ascii="Calibri" w:hAnsi="Calibri" w:eastAsia="Calibri"/>
          <w:color w:val="233245"/>
        </w:rPr>
        <w:t xml:space="preserve">, </w:t>
      </w:r>
      <w:r>
        <w:rPr>
          <w:rFonts w:ascii="Consolas" w:hAnsi="Consolas" w:eastAsia="Consolas"/>
          <w:color w:val="1F4D78"/>
          <w:sz w:val="21"/>
        </w:rPr>
        <w:t>404</w:t>
      </w:r>
      <w:r>
        <w:rPr>
          <w:rFonts w:ascii="Calibri" w:hAnsi="Calibri" w:eastAsia="Calibri"/>
          <w:color w:val="233245"/>
        </w:rPr>
        <w:t xml:space="preserve"> y </w:t>
      </w:r>
      <w:r>
        <w:rPr>
          <w:rFonts w:ascii="Consolas" w:hAnsi="Consolas" w:eastAsia="Consolas"/>
          <w:color w:val="1F4D78"/>
          <w:sz w:val="21"/>
        </w:rPr>
        <w:t>503</w:t>
      </w:r>
      <w:r>
        <w:rPr>
          <w:rFonts w:ascii="Calibri" w:hAnsi="Calibri" w:eastAsia="Calibri"/>
          <w:color w:val="233245"/>
        </w:rPr>
        <w:t>?</w:t>
      </w:r>
    </w:p>
    <w:p>
      <w:pPr>
        <w:pStyle w:val="ListNumber"/>
        <w:numPr>
          <w:ilvl w:val="0"/>
          <w:numId w:val="63"/>
        </w:numPr>
      </w:pPr>
      <w:r>
        <w:rPr>
          <w:rFonts w:ascii="Calibri" w:hAnsi="Calibri" w:eastAsia="Calibri"/>
          <w:color w:val="233245"/>
        </w:rPr>
        <w:t>¿El objetivo de tres segundos aplica a p95, p99 o al 100 % en operación estable?</w:t>
      </w:r>
    </w:p>
    <w:p>
      <w:pPr>
        <w:pStyle w:val="ListNumber"/>
        <w:numPr>
          <w:ilvl w:val="0"/>
          <w:numId w:val="63"/>
        </w:numPr>
      </w:pPr>
      <w:r>
        <w:rPr>
          <w:rFonts w:ascii="Calibri" w:hAnsi="Calibri" w:eastAsia="Calibri"/>
          <w:color w:val="233245"/>
        </w:rPr>
        <w:t>¿Cuánto tiempo se conserva el journal de origen?</w:t>
      </w:r>
    </w:p>
    <w:p>
      <w:pPr>
        <w:pStyle w:val="ListNumber"/>
        <w:numPr>
          <w:ilvl w:val="0"/>
          <w:numId w:val="63"/>
        </w:numPr>
      </w:pPr>
      <w:r>
        <w:rPr>
          <w:rFonts w:ascii="Calibri" w:hAnsi="Calibri" w:eastAsia="Calibri"/>
          <w:color w:val="233245"/>
        </w:rPr>
        <w:t>¿Cuánto backlog debe poder recuperar la plataforma y en qué tiempo?</w:t>
      </w:r>
    </w:p>
    <w:p>
      <w:pPr>
        <w:pStyle w:val="ListNumber"/>
        <w:numPr>
          <w:ilvl w:val="0"/>
          <w:numId w:val="63"/>
        </w:numPr>
      </w:pPr>
      <w:r>
        <w:rPr>
          <w:rFonts w:ascii="Calibri" w:hAnsi="Calibri" w:eastAsia="Calibri"/>
          <w:color w:val="233245"/>
        </w:rPr>
        <w:t>¿Qué RPO y RTO se requieren?</w:t>
      </w:r>
    </w:p>
    <w:p>
      <w:pPr>
        <w:pStyle w:val="ListNumber"/>
        <w:numPr>
          <w:ilvl w:val="0"/>
          <w:numId w:val="63"/>
        </w:numPr>
      </w:pPr>
      <w:r>
        <w:rPr>
          <w:rFonts w:ascii="Calibri" w:hAnsi="Calibri" w:eastAsia="Calibri"/>
          <w:color w:val="233245"/>
        </w:rPr>
        <w:t>¿Cuál es la periodicidad y universo de reconciliación?</w:t>
      </w:r>
    </w:p>
    <w:p>
      <w:pPr>
        <w:pStyle w:val="ListNumber"/>
        <w:numPr>
          <w:ilvl w:val="0"/>
          <w:numId w:val="63"/>
        </w:numPr>
      </w:pPr>
      <w:r>
        <w:rPr>
          <w:rFonts w:ascii="Calibri" w:hAnsi="Calibri" w:eastAsia="Calibri"/>
          <w:color w:val="233245"/>
        </w:rPr>
        <w:t>¿Se utilizará Schema Registry y qué formato de contrato está aprobado?</w:t>
      </w:r>
    </w:p>
    <w:p>
      <w:pPr>
        <w:pStyle w:val="ListNumber"/>
        <w:numPr>
          <w:ilvl w:val="0"/>
          <w:numId w:val="63"/>
        </w:numPr>
      </w:pPr>
      <w:r>
        <w:rPr>
          <w:rFonts w:ascii="Calibri" w:hAnsi="Calibri" w:eastAsia="Calibri"/>
          <w:color w:val="233245"/>
        </w:rPr>
        <w:t>¿Cuál será la política de compactación y retención de Kafka?</w:t>
      </w:r>
    </w:p>
    <w:p>
      <w:pPr>
        <w:pStyle w:val="ListNumber"/>
        <w:numPr>
          <w:ilvl w:val="0"/>
          <w:numId w:val="63"/>
        </w:numPr>
      </w:pPr>
      <w:r>
        <w:rPr>
          <w:rFonts w:ascii="Calibri" w:hAnsi="Calibri" w:eastAsia="Calibri"/>
          <w:color w:val="233245"/>
        </w:rPr>
        <w:t>¿Qué datos pueden persistirse de acuerdo con seguridad, privacidad y regulación?</w:t>
      </w:r>
    </w:p>
    <w:p>
      <w:pPr>
        <w:pStyle w:val="ListNumber"/>
        <w:numPr>
          <w:ilvl w:val="0"/>
          <w:numId w:val="63"/>
        </w:numPr>
      </w:pPr>
      <w:r>
        <w:rPr>
          <w:rFonts w:ascii="Calibri" w:hAnsi="Calibri" w:eastAsia="Calibri"/>
          <w:color w:val="233245"/>
        </w:rPr>
        <w:t>¿Qué equipo será responsable del replay de la DLQ y de la reparación de diferencias?</w:t>
      </w:r>
    </w:p>
    <w:p>
      <w:pPr>
        <w:pStyle w:val="Heading1"/>
      </w:pPr>
      <w:r>
        <w:rPr>
          <w:rFonts w:ascii="Calibri" w:hAnsi="Calibri" w:eastAsia="Calibri"/>
          <w:color w:val="2E74B5"/>
        </w:rPr>
        <w:t>23. Riesgos principales y mitigaciones</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200"/>
        <w:gridCol w:w="2350"/>
        <w:gridCol w:w="4810"/>
      </w:tblGrid>
      <w:tr>
        <w:trPr>
          <w:cantSplit/>
          <w:tblHeader w:val="true"/>
        </w:trPr>
        <w:tc>
          <w:tcPr>
            <w:tcW w:type="dxa" w:w="22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Riesgo</w:t>
            </w:r>
          </w:p>
        </w:tc>
        <w:tc>
          <w:tcPr>
            <w:tcW w:type="dxa" w:w="235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Impacto</w:t>
            </w:r>
          </w:p>
        </w:tc>
        <w:tc>
          <w:tcPr>
            <w:tcW w:type="dxa" w:w="481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Mitigación</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Utilizar saldo desactualizado como autorización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Débito rechazado o aprobado incorrectamente</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Validación definitiva en Core y frescura explícita</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Pérdida de posición CDC</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Brecha de datos</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Posición durable, monitoreo de retención y snapshot controlado</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Eventos duplicados</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Actualización repetida</w:t>
            </w:r>
          </w:p>
        </w:tc>
        <w:tc>
          <w:tcPr>
            <w:tcW w:type="dxa" w:w="4810"/>
            <w:tcMar>
              <w:top w:w="80" w:type="dxa"/>
              <w:start w:w="120" w:type="dxa"/>
              <w:bottom w:w="80" w:type="dxa"/>
              <w:end w:w="120" w:type="dxa"/>
            </w:tcMar>
            <w:vAlign w:val="center"/>
          </w:tcPr>
          <w:p>
            <w:pPr>
              <w:spacing w:before="0" w:after="0" w:line="259" w:lineRule="auto"/>
              <w:jc w:val="left"/>
            </w:pPr>
            <w:r>
              <w:rPr>
                <w:rFonts w:ascii="Consolas" w:hAnsi="Consolas" w:eastAsia="Consolas"/>
                <w:color w:val="1F4D78"/>
                <w:sz w:val="16"/>
              </w:rPr>
              <w:t>event_id</w:t>
            </w:r>
            <w:r>
              <w:rPr>
                <w:rFonts w:ascii="Calibri" w:hAnsi="Calibri" w:eastAsia="Calibri"/>
                <w:color w:val="233245"/>
                <w:sz w:val="17"/>
              </w:rPr>
              <w:t xml:space="preserve"> y </w:t>
            </w:r>
            <w:r>
              <w:rPr>
                <w:rFonts w:ascii="Consolas" w:hAnsi="Consolas" w:eastAsia="Consolas"/>
                <w:color w:val="1F4D78"/>
                <w:sz w:val="16"/>
              </w:rPr>
              <w:t>upsert</w:t>
            </w:r>
            <w:r>
              <w:rPr>
                <w:rFonts w:ascii="Calibri" w:hAnsi="Calibri" w:eastAsia="Calibri"/>
                <w:color w:val="233245"/>
                <w:sz w:val="17"/>
              </w:rPr>
              <w:t xml:space="preserve"> idempotente</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Eventos fuera de orden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Sobrescritura con estado antiguo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 xml:space="preserve">Key por cuenta y condición por </w:t>
            </w:r>
            <w:r>
              <w:rPr>
                <w:rFonts w:ascii="Consolas" w:hAnsi="Consolas" w:eastAsia="Consolas"/>
                <w:color w:val="1F4D78"/>
                <w:sz w:val="16"/>
              </w:rPr>
              <w:t>source_version</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Diferencias no detectadas</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Read Model incorrecto durante largo tiempo</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Reconciliación y alertas</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Exposición del número de cuenta</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Incidente de seguridad</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Tokenización, cifrado y minimización</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Acoplamiento directo a MongoDB</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Cambios costosos y accesos difíciles de gobernar</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Account State Query API</w:t>
            </w:r>
          </w:p>
        </w:tc>
      </w:tr>
      <w:tr>
        <w:trPr>
          <w:cantSplit/>
        </w:trPr>
        <w:tc>
          <w:tcPr>
            <w:tcW w:type="dxa" w:w="22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Crecimiento del lag</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Validaciones tempranas poco confiables</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SLO, backpressure, escalamiento y fallback</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Retención Kafka insuficiente</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Reconstrucción incompleta</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Dimensionar retención y mantener snapshot/reconciliación</w:t>
            </w:r>
          </w:p>
        </w:tc>
      </w:tr>
      <w:tr>
        <w:trPr>
          <w:cantSplit/>
        </w:trPr>
        <w:tc>
          <w:tcPr>
            <w:tcW w:type="dxa" w:w="220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Dos capturadores activos sin coordinación</w:t>
            </w:r>
          </w:p>
        </w:tc>
        <w:tc>
          <w:tcPr>
            <w:tcW w:type="dxa" w:w="235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Duplicados o desorden operacional</w:t>
            </w:r>
          </w:p>
        </w:tc>
        <w:tc>
          <w:tcPr>
            <w:tcW w:type="dxa" w:w="481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Liderazgo activo/pasivo e identidad determinista</w:t>
            </w:r>
          </w:p>
        </w:tc>
      </w:tr>
    </w:tbl>
    <w:p>
      <w:pPr>
        <w:spacing w:after="40"/>
      </w:pPr>
    </w:p>
    <w:p>
      <w:pPr>
        <w:pStyle w:val="Heading1"/>
      </w:pPr>
      <w:r>
        <w:rPr>
          <w:rFonts w:ascii="Calibri" w:hAnsi="Calibri" w:eastAsia="Calibri"/>
          <w:color w:val="2E74B5"/>
        </w:rPr>
        <w:t>24. Runbook operacional mínimo</w:t>
      </w:r>
    </w:p>
    <w:p>
      <w:pPr>
        <w:pStyle w:val="Heading2"/>
      </w:pPr>
      <w:r>
        <w:rPr>
          <w:rFonts w:ascii="Calibri" w:hAnsi="Calibri" w:eastAsia="Calibri"/>
          <w:color w:val="2E74B5"/>
        </w:rPr>
        <w:t>Cuando aumenta el lag</w:t>
      </w:r>
    </w:p>
    <w:p>
      <w:pPr>
        <w:pStyle w:val="ListNumber"/>
        <w:numPr>
          <w:ilvl w:val="0"/>
          <w:numId w:val="64"/>
        </w:numPr>
      </w:pPr>
      <w:r>
        <w:rPr>
          <w:rFonts w:ascii="Calibri" w:hAnsi="Calibri" w:eastAsia="Calibri"/>
          <w:color w:val="233245"/>
        </w:rPr>
        <w:t>Determinar si el atraso se origina en CDC, Kafka, consumidor o MongoDB.</w:t>
      </w:r>
    </w:p>
    <w:p>
      <w:pPr>
        <w:pStyle w:val="ListNumber"/>
        <w:numPr>
          <w:ilvl w:val="0"/>
          <w:numId w:val="64"/>
        </w:numPr>
      </w:pPr>
      <w:r>
        <w:rPr>
          <w:rFonts w:ascii="Calibri" w:hAnsi="Calibri" w:eastAsia="Calibri"/>
          <w:color w:val="233245"/>
        </w:rPr>
        <w:t>Verificar salud y posición del journal.</w:t>
      </w:r>
    </w:p>
    <w:p>
      <w:pPr>
        <w:pStyle w:val="ListNumber"/>
        <w:numPr>
          <w:ilvl w:val="0"/>
          <w:numId w:val="64"/>
        </w:numPr>
      </w:pPr>
      <w:r>
        <w:rPr>
          <w:rFonts w:ascii="Calibri" w:hAnsi="Calibri" w:eastAsia="Calibri"/>
          <w:color w:val="233245"/>
        </w:rPr>
        <w:t>Revisar consumer lag por partición.</w:t>
      </w:r>
    </w:p>
    <w:p>
      <w:pPr>
        <w:pStyle w:val="ListNumber"/>
        <w:numPr>
          <w:ilvl w:val="0"/>
          <w:numId w:val="64"/>
        </w:numPr>
      </w:pPr>
      <w:r>
        <w:rPr>
          <w:rFonts w:ascii="Calibri" w:hAnsi="Calibri" w:eastAsia="Calibri"/>
          <w:color w:val="233245"/>
        </w:rPr>
        <w:t>Revisar latencia y errores de MongoDB.</w:t>
      </w:r>
    </w:p>
    <w:p>
      <w:pPr>
        <w:pStyle w:val="ListNumber"/>
        <w:numPr>
          <w:ilvl w:val="0"/>
          <w:numId w:val="64"/>
        </w:numPr>
      </w:pPr>
      <w:r>
        <w:rPr>
          <w:rFonts w:ascii="Calibri" w:hAnsi="Calibri" w:eastAsia="Calibri"/>
          <w:color w:val="233245"/>
        </w:rPr>
        <w:t xml:space="preserve">Confirmar que las respuestas de API estén marcándose </w:t>
      </w:r>
      <w:r>
        <w:rPr>
          <w:rFonts w:ascii="Consolas" w:hAnsi="Consolas" w:eastAsia="Consolas"/>
          <w:color w:val="1F4D78"/>
          <w:sz w:val="21"/>
        </w:rPr>
        <w:t>STALE</w:t>
      </w:r>
      <w:r>
        <w:rPr>
          <w:rFonts w:ascii="Calibri" w:hAnsi="Calibri" w:eastAsia="Calibri"/>
          <w:color w:val="233245"/>
        </w:rPr>
        <w:t>.</w:t>
      </w:r>
    </w:p>
    <w:p>
      <w:pPr>
        <w:pStyle w:val="ListNumber"/>
        <w:numPr>
          <w:ilvl w:val="0"/>
          <w:numId w:val="64"/>
        </w:numPr>
      </w:pPr>
      <w:r>
        <w:rPr>
          <w:rFonts w:ascii="Calibri" w:hAnsi="Calibri" w:eastAsia="Calibri"/>
          <w:color w:val="233245"/>
        </w:rPr>
        <w:t>Activar o verificar el fallback del Orchestrator.</w:t>
      </w:r>
    </w:p>
    <w:p>
      <w:pPr>
        <w:pStyle w:val="ListNumber"/>
        <w:numPr>
          <w:ilvl w:val="0"/>
          <w:numId w:val="64"/>
        </w:numPr>
      </w:pPr>
      <w:r>
        <w:rPr>
          <w:rFonts w:ascii="Calibri" w:hAnsi="Calibri" w:eastAsia="Calibri"/>
          <w:color w:val="233245"/>
        </w:rPr>
        <w:t>Escalar consumidores únicamente si existen particiones disponibles.</w:t>
      </w:r>
    </w:p>
    <w:p>
      <w:pPr>
        <w:pStyle w:val="ListNumber"/>
        <w:numPr>
          <w:ilvl w:val="0"/>
          <w:numId w:val="64"/>
        </w:numPr>
      </w:pPr>
      <w:r>
        <w:rPr>
          <w:rFonts w:ascii="Calibri" w:hAnsi="Calibri" w:eastAsia="Calibri"/>
          <w:color w:val="233245"/>
        </w:rPr>
        <w:t>Medir la velocidad de recuperación del backlog.</w:t>
      </w:r>
    </w:p>
    <w:p>
      <w:pPr>
        <w:pStyle w:val="ListNumber"/>
        <w:numPr>
          <w:ilvl w:val="0"/>
          <w:numId w:val="64"/>
        </w:numPr>
      </w:pPr>
      <w:r>
        <w:rPr>
          <w:rFonts w:ascii="Calibri" w:hAnsi="Calibri" w:eastAsia="Calibri"/>
          <w:color w:val="233245"/>
        </w:rPr>
        <w:t>Ejecutar reconciliación al normalizarse.</w:t>
      </w:r>
    </w:p>
    <w:p>
      <w:pPr>
        <w:pStyle w:val="Heading2"/>
      </w:pPr>
      <w:r>
        <w:rPr>
          <w:rFonts w:ascii="Calibri" w:hAnsi="Calibri" w:eastAsia="Calibri"/>
          <w:color w:val="2E74B5"/>
        </w:rPr>
        <w:t>Cuando existen mensajes en DLQ</w:t>
      </w:r>
    </w:p>
    <w:p>
      <w:pPr>
        <w:pStyle w:val="ListNumber"/>
        <w:numPr>
          <w:ilvl w:val="0"/>
          <w:numId w:val="65"/>
        </w:numPr>
      </w:pPr>
      <w:r>
        <w:rPr>
          <w:rFonts w:ascii="Calibri" w:hAnsi="Calibri" w:eastAsia="Calibri"/>
          <w:color w:val="233245"/>
        </w:rPr>
        <w:t>Bloquear replay automático sin diagnóstico.</w:t>
      </w:r>
    </w:p>
    <w:p>
      <w:pPr>
        <w:pStyle w:val="ListNumber"/>
        <w:numPr>
          <w:ilvl w:val="0"/>
          <w:numId w:val="65"/>
        </w:numPr>
      </w:pPr>
      <w:r>
        <w:rPr>
          <w:rFonts w:ascii="Calibri" w:hAnsi="Calibri" w:eastAsia="Calibri"/>
          <w:color w:val="233245"/>
        </w:rPr>
        <w:t>Clasificar error de contrato, datos, versión o infraestructura.</w:t>
      </w:r>
    </w:p>
    <w:p>
      <w:pPr>
        <w:pStyle w:val="ListNumber"/>
        <w:numPr>
          <w:ilvl w:val="0"/>
          <w:numId w:val="65"/>
        </w:numPr>
      </w:pPr>
      <w:r>
        <w:rPr>
          <w:rFonts w:ascii="Calibri" w:hAnsi="Calibri" w:eastAsia="Calibri"/>
          <w:color w:val="233245"/>
        </w:rPr>
        <w:t>Corregir la causa.</w:t>
      </w:r>
    </w:p>
    <w:p>
      <w:pPr>
        <w:pStyle w:val="ListNumber"/>
        <w:numPr>
          <w:ilvl w:val="0"/>
          <w:numId w:val="65"/>
        </w:numPr>
      </w:pPr>
      <w:r>
        <w:rPr>
          <w:rFonts w:ascii="Calibri" w:hAnsi="Calibri" w:eastAsia="Calibri"/>
          <w:color w:val="233245"/>
        </w:rPr>
        <w:t>Verificar que el evento no contenga datos no permitidos.</w:t>
      </w:r>
    </w:p>
    <w:p>
      <w:pPr>
        <w:pStyle w:val="ListNumber"/>
        <w:numPr>
          <w:ilvl w:val="0"/>
          <w:numId w:val="65"/>
        </w:numPr>
      </w:pPr>
      <w:r>
        <w:rPr>
          <w:rFonts w:ascii="Calibri" w:hAnsi="Calibri" w:eastAsia="Calibri"/>
          <w:color w:val="233245"/>
        </w:rPr>
        <w:t>Autorizar el replay.</w:t>
      </w:r>
    </w:p>
    <w:p>
      <w:pPr>
        <w:pStyle w:val="ListNumber"/>
        <w:numPr>
          <w:ilvl w:val="0"/>
          <w:numId w:val="65"/>
        </w:numPr>
      </w:pPr>
      <w:r>
        <w:rPr>
          <w:rFonts w:ascii="Calibri" w:hAnsi="Calibri" w:eastAsia="Calibri"/>
          <w:color w:val="233245"/>
        </w:rPr>
        <w:t>Reprocesar preservando key, identidad y versión.</w:t>
      </w:r>
    </w:p>
    <w:p>
      <w:pPr>
        <w:pStyle w:val="ListNumber"/>
        <w:numPr>
          <w:ilvl w:val="0"/>
          <w:numId w:val="65"/>
        </w:numPr>
      </w:pPr>
      <w:r>
        <w:rPr>
          <w:rFonts w:ascii="Calibri" w:hAnsi="Calibri" w:eastAsia="Calibri"/>
          <w:color w:val="233245"/>
        </w:rPr>
        <w:t>Comparar el documento final con el Core.</w:t>
      </w:r>
    </w:p>
    <w:p>
      <w:pPr>
        <w:pStyle w:val="Heading2"/>
      </w:pPr>
      <w:r>
        <w:rPr>
          <w:rFonts w:ascii="Calibri" w:hAnsi="Calibri" w:eastAsia="Calibri"/>
          <w:color w:val="2E74B5"/>
        </w:rPr>
        <w:t>Cuando se pierde la posición CDC</w:t>
      </w:r>
    </w:p>
    <w:p>
      <w:pPr>
        <w:pStyle w:val="ListNumber"/>
        <w:numPr>
          <w:ilvl w:val="0"/>
          <w:numId w:val="66"/>
        </w:numPr>
      </w:pPr>
      <w:r>
        <w:rPr>
          <w:rFonts w:ascii="Calibri" w:hAnsi="Calibri" w:eastAsia="Calibri"/>
          <w:color w:val="233245"/>
        </w:rPr>
        <w:t>Detener publicación para evitar una mezcla no controlada.</w:t>
      </w:r>
    </w:p>
    <w:p>
      <w:pPr>
        <w:pStyle w:val="ListNumber"/>
        <w:numPr>
          <w:ilvl w:val="0"/>
          <w:numId w:val="66"/>
        </w:numPr>
      </w:pPr>
      <w:r>
        <w:rPr>
          <w:rFonts w:ascii="Calibri" w:hAnsi="Calibri" w:eastAsia="Calibri"/>
          <w:color w:val="233245"/>
        </w:rPr>
        <w:t>Determinar el último punto verificable.</w:t>
      </w:r>
    </w:p>
    <w:p>
      <w:pPr>
        <w:pStyle w:val="ListNumber"/>
        <w:numPr>
          <w:ilvl w:val="0"/>
          <w:numId w:val="66"/>
        </w:numPr>
      </w:pPr>
      <w:r>
        <w:rPr>
          <w:rFonts w:ascii="Calibri" w:hAnsi="Calibri" w:eastAsia="Calibri"/>
          <w:color w:val="233245"/>
        </w:rPr>
        <w:t>Evaluar si el journal todavía conserva la posición.</w:t>
      </w:r>
    </w:p>
    <w:p>
      <w:pPr>
        <w:pStyle w:val="ListNumber"/>
        <w:numPr>
          <w:ilvl w:val="0"/>
          <w:numId w:val="66"/>
        </w:numPr>
      </w:pPr>
      <w:r>
        <w:rPr>
          <w:rFonts w:ascii="Calibri" w:hAnsi="Calibri" w:eastAsia="Calibri"/>
          <w:color w:val="233245"/>
        </w:rPr>
        <w:t>Si no la conserva, ejecutar un nuevo snapshot.</w:t>
      </w:r>
    </w:p>
    <w:p>
      <w:pPr>
        <w:pStyle w:val="ListNumber"/>
        <w:numPr>
          <w:ilvl w:val="0"/>
          <w:numId w:val="66"/>
        </w:numPr>
      </w:pPr>
      <w:r>
        <w:rPr>
          <w:rFonts w:ascii="Calibri" w:hAnsi="Calibri" w:eastAsia="Calibri"/>
          <w:color w:val="233245"/>
        </w:rPr>
        <w:t>Reiniciar desde una posición coordinada.</w:t>
      </w:r>
    </w:p>
    <w:p>
      <w:pPr>
        <w:pStyle w:val="ListNumber"/>
        <w:numPr>
          <w:ilvl w:val="0"/>
          <w:numId w:val="66"/>
        </w:numPr>
      </w:pPr>
      <w:r>
        <w:rPr>
          <w:rFonts w:ascii="Calibri" w:hAnsi="Calibri" w:eastAsia="Calibri"/>
          <w:color w:val="233245"/>
        </w:rPr>
        <w:t>Reconciliar todo el alcance afectado.</w:t>
      </w:r>
    </w:p>
    <w:p>
      <w:pPr>
        <w:pStyle w:val="ListNumber"/>
        <w:numPr>
          <w:ilvl w:val="0"/>
          <w:numId w:val="66"/>
        </w:numPr>
      </w:pPr>
      <w:r>
        <w:rPr>
          <w:rFonts w:ascii="Calibri" w:hAnsi="Calibri" w:eastAsia="Calibri"/>
          <w:color w:val="233245"/>
        </w:rPr>
        <w:t>Documentar la ventana y evidencia de recuperación.</w:t>
      </w:r>
    </w:p>
    <w:p>
      <w:pPr>
        <w:pStyle w:val="Heading1"/>
      </w:pPr>
      <w:r>
        <w:rPr>
          <w:rFonts w:ascii="Calibri" w:hAnsi="Calibri" w:eastAsia="Calibri"/>
          <w:color w:val="2E74B5"/>
        </w:rPr>
        <w:t>25. Conclusión</w:t>
      </w:r>
    </w:p>
    <w:p>
      <w:r>
        <w:rPr>
          <w:rFonts w:ascii="Calibri" w:hAnsi="Calibri" w:eastAsia="Calibri"/>
          <w:color w:val="233245"/>
        </w:rPr>
        <w:t xml:space="preserve">La propuesta utiliza CDC para desacoplar las consultas tempranas del Core Banking y construir una vista de cuenta rápida y escalable. La corrección depende de cuatro controles fundamentales: captura solo después del </w:t>
      </w:r>
      <w:r>
        <w:rPr>
          <w:rFonts w:ascii="Consolas" w:hAnsi="Consolas" w:eastAsia="Consolas"/>
          <w:color w:val="1F4D78"/>
          <w:sz w:val="21"/>
        </w:rPr>
        <w:t>COMMIT</w:t>
      </w:r>
      <w:r>
        <w:rPr>
          <w:rFonts w:ascii="Calibri" w:hAnsi="Calibri" w:eastAsia="Calibri"/>
          <w:color w:val="233245"/>
        </w:rPr>
        <w:t>, orden por cuenta, aplicación idempotente por versión y validación definitiva en el Core.</w:t>
      </w:r>
    </w:p>
    <w:p>
      <w:r>
        <w:rPr>
          <w:rFonts w:ascii="Calibri" w:hAnsi="Calibri" w:eastAsia="Calibri"/>
          <w:color w:val="233245"/>
        </w:rPr>
        <w:t>El objetivo de lag menor o igual a tres segundos es alcanzable como SLO de operación normal, siempre que se mida de extremo a extremo y exista una política explícita para datos atrasados. El PoC debe demostrar no solo velocidad, sino también recuperación, ausencia de pérdida, seguridad, reconciliación y comportamiento bajo fallos.</w:t>
      </w:r>
    </w:p>
    <w:p>
      <w:r>
        <w:rPr>
          <w:rFonts w:ascii="Calibri" w:hAnsi="Calibri" w:eastAsia="Calibri"/>
          <w:color w:val="233245"/>
        </w:rPr>
        <w:t>La recomendación final es desplegar el CDC Account Read Model como un servicio independiente del Transaction Read Model existente, reutilizando sus patrones técnicos comprobados, pero sin mezclar contratos, colecciones ni responsabilidades de dominio.</w:t>
      </w:r>
    </w:p>
    <w:p>
      <w:pPr>
        <w:pStyle w:val="Heading1"/>
      </w:pPr>
      <w:r>
        <w:rPr>
          <w:rFonts w:ascii="Calibri" w:hAnsi="Calibri" w:eastAsia="Calibri"/>
          <w:color w:val="2E74B5"/>
        </w:rPr>
        <w:t>26. Glosario</w:t>
      </w:r>
    </w:p>
    <w:tbl>
      <w:tblPr>
        <w:tblW w:type="dxa" w:w="9360"/>
        <w:jc w:val="left"/>
        <w:tblLayout w:type="fixed"/>
        <w:tblLook w:firstColumn="1" w:firstRow="1" w:lastColumn="0" w:lastRow="0" w:noHBand="0" w:noVBand="1" w:val="04A0"/>
        <w:tblInd w:w="120"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Pr>
      <w:tblGrid>
        <w:gridCol w:w="2100"/>
        <w:gridCol w:w="7260"/>
      </w:tblGrid>
      <w:tr>
        <w:trPr>
          <w:cantSplit/>
          <w:tblHeader w:val="true"/>
        </w:trPr>
        <w:tc>
          <w:tcPr>
            <w:tcW w:type="dxa" w:w="2100"/>
            <w:tcMar>
              <w:top w:w="80" w:type="dxa"/>
              <w:start w:w="120" w:type="dxa"/>
              <w:bottom w:w="80" w:type="dxa"/>
              <w:end w:w="120" w:type="dxa"/>
            </w:tcMar>
            <w:vAlign w:val="center"/>
            <w:shd w:fill="F4F6F9" w:val="clear"/>
          </w:tcPr>
          <w:p>
            <w:pPr>
              <w:spacing w:before="0" w:after="0" w:line="259" w:lineRule="auto"/>
              <w:jc w:val="center"/>
            </w:pPr>
            <w:r>
              <w:rPr>
                <w:rFonts w:ascii="Calibri" w:hAnsi="Calibri" w:eastAsia="Calibri"/>
                <w:b/>
                <w:color w:val="1F4D78"/>
                <w:sz w:val="17"/>
              </w:rPr>
              <w:t>Término</w:t>
            </w:r>
          </w:p>
        </w:tc>
        <w:tc>
          <w:tcPr>
            <w:tcW w:type="dxa" w:w="7260"/>
            <w:tcMar>
              <w:top w:w="80" w:type="dxa"/>
              <w:start w:w="120" w:type="dxa"/>
              <w:bottom w:w="80" w:type="dxa"/>
              <w:end w:w="120" w:type="dxa"/>
            </w:tcMar>
            <w:vAlign w:val="center"/>
            <w:shd w:fill="F4F6F9" w:val="clear"/>
          </w:tcPr>
          <w:p>
            <w:pPr>
              <w:spacing w:before="0" w:after="0" w:line="259" w:lineRule="auto"/>
              <w:jc w:val="left"/>
            </w:pPr>
            <w:r>
              <w:rPr>
                <w:rFonts w:ascii="Calibri" w:hAnsi="Calibri" w:eastAsia="Calibri"/>
                <w:b/>
                <w:color w:val="1F4D78"/>
                <w:sz w:val="17"/>
              </w:rPr>
              <w:t>Definición</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CDC</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Change Data Capture; captura de cambios desde el log transaccional</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Read Model</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Vista optimizada para consultas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Core Banking</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Sistema autoritativo que valida y registra la operación</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Journal/transaction log</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Registro durable de cambios de la base</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Kafka key</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Clave usada para asignar partición y conservar orden</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Consumer group</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Grupo coordinado de instancias consumidoras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Offset</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Posición de un mensaje dentro de una partición Kafka</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DLQ</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Tópico que aísla mensajes no procesables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Idempotencia</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Propiedad que permite repetir una operación sin alterar el resultado correcto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source_version</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Versión monotónica utilizada para evitar sobrescrituras atrasadas</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source_position</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Posición trazable y recuperable dentro del log o journal</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SLO</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Objetivo medible de nivel de servicio</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RPO</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Máxima pérdida de datos tolerada</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alibri" w:hAnsi="Calibri" w:eastAsia="Calibri"/>
                <w:color w:val="233245"/>
                <w:sz w:val="17"/>
              </w:rPr>
              <w:t>RTO</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Tiempo objetivo de recuperación</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FRESH</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Dato dentro del umbral de antigüedad</w:t>
            </w:r>
          </w:p>
        </w:tc>
      </w:tr>
      <w:tr>
        <w:trPr>
          <w:cantSplit/>
        </w:trPr>
        <w:tc>
          <w:tcPr>
            <w:tcW w:type="dxa" w:w="2100"/>
            <w:tcMar>
              <w:top w:w="80" w:type="dxa"/>
              <w:start w:w="120" w:type="dxa"/>
              <w:bottom w:w="80" w:type="dxa"/>
              <w:end w:w="120" w:type="dxa"/>
            </w:tcMar>
            <w:vAlign w:val="center"/>
          </w:tcPr>
          <w:p>
            <w:pPr>
              <w:spacing w:before="0" w:after="0" w:line="259" w:lineRule="auto"/>
              <w:jc w:val="center"/>
            </w:pPr>
            <w:r>
              <w:rPr>
                <w:rFonts w:ascii="Consolas" w:hAnsi="Consolas" w:eastAsia="Consolas"/>
                <w:color w:val="1F4D78"/>
                <w:sz w:val="16"/>
              </w:rPr>
              <w:t>STALE</w:t>
            </w:r>
          </w:p>
        </w:tc>
        <w:tc>
          <w:tcPr>
            <w:tcW w:type="dxa" w:w="7260"/>
            <w:tcMar>
              <w:top w:w="80" w:type="dxa"/>
              <w:start w:w="120" w:type="dxa"/>
              <w:bottom w:w="80" w:type="dxa"/>
              <w:end w:w="120" w:type="dxa"/>
            </w:tcMar>
            <w:vAlign w:val="center"/>
          </w:tcPr>
          <w:p>
            <w:pPr>
              <w:spacing w:before="0" w:after="0" w:line="259" w:lineRule="auto"/>
              <w:jc w:val="left"/>
            </w:pPr>
            <w:r>
              <w:rPr>
                <w:rFonts w:ascii="Calibri" w:hAnsi="Calibri" w:eastAsia="Calibri"/>
                <w:color w:val="233245"/>
                <w:sz w:val="17"/>
              </w:rPr>
              <w:t>Dato existente que supera el umbral de antigüedad</w:t>
            </w:r>
          </w:p>
        </w:tc>
      </w:tr>
    </w:tbl>
    <w:p>
      <w:pPr>
        <w:spacing w:after="40"/>
      </w:pP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7"/>
      </w:rPr>
      <w:t xml:space="preserve">Página </w:t>
      <w:fldChar w:fldCharType="begin"/>
      <w:instrText xml:space="preserve">PAGE</w:instrText>
      <w:fldChar w:fldCharType="separate"/>
      <w:t>1</w:t>
      <w:fldChar w:fldCharType="end"/>
    </w:r>
    <w:r>
      <w:rPr>
        <w:rFonts w:ascii="Calibri" w:hAnsi="Calibri" w:eastAsia="Calibri"/>
        <w:color w:val="667085"/>
        <w:sz w:val="17"/>
      </w:rPr>
      <w:t xml:space="preserve"> de </w:t>
    </w:r>
    <w:r>
      <w:rPr>
        <w:rFonts w:ascii="Calibri" w:hAnsi="Calibri" w:eastAsia="Calibri"/>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ARQUITECTURA CDC  |  READ MODEL DE CUENTAS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8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80"/>
      </w:pPr>
      <w:rPr>
        <w:rFonts w:ascii="Calibri" w:hAnsi="Calibri"/>
      </w:rPr>
    </w:lvl>
  </w:abstractNum>
  <w:num w:numId="12">
    <w:abstractNumId w:val="11"/>
  </w:num>
  <w:abstractNum w:abstractNumId="12">
    <w:multiLevelType w:val="singleLevel"/>
    <w:lvl w:ilvl="0">
      <w:start w:val="1"/>
      <w:numFmt w:val="bullet"/>
      <w:lvlText w:val="•"/>
      <w:lvlJc w:val="left"/>
      <w:pPr>
        <w:tabs>
          <w:tab w:val="num" w:pos="540"/>
        </w:tabs>
        <w:ind w:left="540" w:hanging="280"/>
      </w:pPr>
      <w:rPr>
        <w:rFonts w:ascii="Calibri" w:hAnsi="Calibri"/>
      </w:rPr>
    </w:lvl>
  </w:abstractNum>
  <w:num w:numId="13">
    <w:abstractNumId w:val="12"/>
  </w:num>
  <w:abstractNum w:abstractNumId="13">
    <w:multiLevelType w:val="singleLevel"/>
    <w:lvl w:ilvl="0">
      <w:start w:val="1"/>
      <w:numFmt w:val="bullet"/>
      <w:lvlText w:val="•"/>
      <w:lvlJc w:val="left"/>
      <w:pPr>
        <w:tabs>
          <w:tab w:val="num" w:pos="540"/>
        </w:tabs>
        <w:ind w:left="540" w:hanging="28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80"/>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80"/>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80"/>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80"/>
      </w:pPr>
      <w:rPr>
        <w:rFonts w:ascii="Calibri" w:hAnsi="Calibri"/>
      </w:rPr>
    </w:lvl>
  </w:abstractNum>
  <w:num w:numId="18">
    <w:abstractNumId w:val="17"/>
  </w:num>
  <w:abstractNum w:abstractNumId="18">
    <w:multiLevelType w:val="singleLevel"/>
    <w:lvl w:ilvl="0">
      <w:start w:val="1"/>
      <w:numFmt w:val="bullet"/>
      <w:lvlText w:val="•"/>
      <w:lvlJc w:val="left"/>
      <w:pPr>
        <w:tabs>
          <w:tab w:val="num" w:pos="540"/>
        </w:tabs>
        <w:ind w:left="540" w:hanging="280"/>
      </w:pPr>
      <w:rPr>
        <w:rFonts w:ascii="Calibri" w:hAnsi="Calibri"/>
      </w:rPr>
    </w:lvl>
  </w:abstractNum>
  <w:num w:numId="19">
    <w:abstractNumId w:val="18"/>
  </w:num>
  <w:abstractNum w:abstractNumId="19">
    <w:multiLevelType w:val="singleLevel"/>
    <w:lvl w:ilvl="0">
      <w:start w:val="1"/>
      <w:numFmt w:val="bullet"/>
      <w:lvlText w:val="•"/>
      <w:lvlJc w:val="left"/>
      <w:pPr>
        <w:tabs>
          <w:tab w:val="num" w:pos="540"/>
        </w:tabs>
        <w:ind w:left="540" w:hanging="280"/>
      </w:pPr>
      <w:rPr>
        <w:rFonts w:ascii="Calibri" w:hAnsi="Calibri"/>
      </w:rPr>
    </w:lvl>
  </w:abstractNum>
  <w:num w:numId="20">
    <w:abstractNumId w:val="19"/>
  </w:num>
  <w:abstractNum w:abstractNumId="20">
    <w:multiLevelType w:val="singleLevel"/>
    <w:lvl w:ilvl="0">
      <w:start w:val="1"/>
      <w:numFmt w:val="decimal"/>
      <w:lvlText w:val="%1."/>
      <w:lvlJc w:val="left"/>
      <w:pPr>
        <w:tabs>
          <w:tab w:val="num" w:pos="540"/>
        </w:tabs>
        <w:ind w:left="540" w:hanging="280"/>
      </w:pPr>
      <w:rPr>
        <w:rFonts w:ascii="Calibri" w:hAnsi="Calibri"/>
      </w:rPr>
    </w:lvl>
  </w:abstractNum>
  <w:num w:numId="21">
    <w:abstractNumId w:val="20"/>
  </w:num>
  <w:abstractNum w:abstractNumId="21">
    <w:multiLevelType w:val="singleLevel"/>
    <w:lvl w:ilvl="0">
      <w:start w:val="1"/>
      <w:numFmt w:val="bullet"/>
      <w:lvlText w:val="•"/>
      <w:lvlJc w:val="left"/>
      <w:pPr>
        <w:tabs>
          <w:tab w:val="num" w:pos="540"/>
        </w:tabs>
        <w:ind w:left="540" w:hanging="280"/>
      </w:pPr>
      <w:rPr>
        <w:rFonts w:ascii="Calibri" w:hAnsi="Calibri"/>
      </w:rPr>
    </w:lvl>
  </w:abstractNum>
  <w:num w:numId="22">
    <w:abstractNumId w:val="21"/>
  </w:num>
  <w:abstractNum w:abstractNumId="22">
    <w:multiLevelType w:val="singleLevel"/>
    <w:lvl w:ilvl="0">
      <w:start w:val="1"/>
      <w:numFmt w:val="decimal"/>
      <w:lvlText w:val="%1."/>
      <w:lvlJc w:val="left"/>
      <w:pPr>
        <w:tabs>
          <w:tab w:val="num" w:pos="540"/>
        </w:tabs>
        <w:ind w:left="540" w:hanging="280"/>
      </w:pPr>
      <w:rPr>
        <w:rFonts w:ascii="Calibri" w:hAnsi="Calibri"/>
      </w:rPr>
    </w:lvl>
  </w:abstractNum>
  <w:num w:numId="23">
    <w:abstractNumId w:val="22"/>
  </w:num>
  <w:abstractNum w:abstractNumId="23">
    <w:multiLevelType w:val="singleLevel"/>
    <w:lvl w:ilvl="0">
      <w:start w:val="1"/>
      <w:numFmt w:val="bullet"/>
      <w:lvlText w:val="•"/>
      <w:lvlJc w:val="left"/>
      <w:pPr>
        <w:tabs>
          <w:tab w:val="num" w:pos="540"/>
        </w:tabs>
        <w:ind w:left="540" w:hanging="280"/>
      </w:pPr>
      <w:rPr>
        <w:rFonts w:ascii="Calibri" w:hAnsi="Calibri"/>
      </w:rPr>
    </w:lvl>
  </w:abstractNum>
  <w:num w:numId="24">
    <w:abstractNumId w:val="23"/>
  </w:num>
  <w:abstractNum w:abstractNumId="24">
    <w:multiLevelType w:val="singleLevel"/>
    <w:lvl w:ilvl="0">
      <w:start w:val="1"/>
      <w:numFmt w:val="bullet"/>
      <w:lvlText w:val="•"/>
      <w:lvlJc w:val="left"/>
      <w:pPr>
        <w:tabs>
          <w:tab w:val="num" w:pos="540"/>
        </w:tabs>
        <w:ind w:left="540" w:hanging="280"/>
      </w:pPr>
      <w:rPr>
        <w:rFonts w:ascii="Calibri" w:hAnsi="Calibri"/>
      </w:rPr>
    </w:lvl>
  </w:abstractNum>
  <w:num w:numId="25">
    <w:abstractNumId w:val="24"/>
  </w:num>
  <w:abstractNum w:abstractNumId="25">
    <w:multiLevelType w:val="singleLevel"/>
    <w:lvl w:ilvl="0">
      <w:start w:val="1"/>
      <w:numFmt w:val="bullet"/>
      <w:lvlText w:val="•"/>
      <w:lvlJc w:val="left"/>
      <w:pPr>
        <w:tabs>
          <w:tab w:val="num" w:pos="540"/>
        </w:tabs>
        <w:ind w:left="540" w:hanging="280"/>
      </w:pPr>
      <w:rPr>
        <w:rFonts w:ascii="Calibri" w:hAnsi="Calibri"/>
      </w:rPr>
    </w:lvl>
  </w:abstractNum>
  <w:num w:numId="26">
    <w:abstractNumId w:val="25"/>
  </w:num>
  <w:abstractNum w:abstractNumId="26">
    <w:multiLevelType w:val="singleLevel"/>
    <w:lvl w:ilvl="0">
      <w:start w:val="1"/>
      <w:numFmt w:val="bullet"/>
      <w:lvlText w:val="•"/>
      <w:lvlJc w:val="left"/>
      <w:pPr>
        <w:tabs>
          <w:tab w:val="num" w:pos="540"/>
        </w:tabs>
        <w:ind w:left="540" w:hanging="280"/>
      </w:pPr>
      <w:rPr>
        <w:rFonts w:ascii="Calibri" w:hAnsi="Calibri"/>
      </w:rPr>
    </w:lvl>
  </w:abstractNum>
  <w:num w:numId="27">
    <w:abstractNumId w:val="26"/>
  </w:num>
  <w:abstractNum w:abstractNumId="27">
    <w:multiLevelType w:val="singleLevel"/>
    <w:lvl w:ilvl="0">
      <w:start w:val="1"/>
      <w:numFmt w:val="bullet"/>
      <w:lvlText w:val="•"/>
      <w:lvlJc w:val="left"/>
      <w:pPr>
        <w:tabs>
          <w:tab w:val="num" w:pos="540"/>
        </w:tabs>
        <w:ind w:left="540" w:hanging="280"/>
      </w:pPr>
      <w:rPr>
        <w:rFonts w:ascii="Calibri" w:hAnsi="Calibri"/>
      </w:rPr>
    </w:lvl>
  </w:abstractNum>
  <w:num w:numId="28">
    <w:abstractNumId w:val="27"/>
  </w:num>
  <w:abstractNum w:abstractNumId="28">
    <w:multiLevelType w:val="singleLevel"/>
    <w:lvl w:ilvl="0">
      <w:start w:val="1"/>
      <w:numFmt w:val="bullet"/>
      <w:lvlText w:val="•"/>
      <w:lvlJc w:val="left"/>
      <w:pPr>
        <w:tabs>
          <w:tab w:val="num" w:pos="540"/>
        </w:tabs>
        <w:ind w:left="540" w:hanging="280"/>
      </w:pPr>
      <w:rPr>
        <w:rFonts w:ascii="Calibri" w:hAnsi="Calibri"/>
      </w:rPr>
    </w:lvl>
  </w:abstractNum>
  <w:num w:numId="29">
    <w:abstractNumId w:val="28"/>
  </w:num>
  <w:abstractNum w:abstractNumId="29">
    <w:multiLevelType w:val="singleLevel"/>
    <w:lvl w:ilvl="0">
      <w:start w:val="1"/>
      <w:numFmt w:val="decimal"/>
      <w:lvlText w:val="%1."/>
      <w:lvlJc w:val="left"/>
      <w:pPr>
        <w:tabs>
          <w:tab w:val="num" w:pos="540"/>
        </w:tabs>
        <w:ind w:left="540" w:hanging="280"/>
      </w:pPr>
      <w:rPr>
        <w:rFonts w:ascii="Calibri" w:hAnsi="Calibri"/>
      </w:rPr>
    </w:lvl>
  </w:abstractNum>
  <w:num w:numId="30">
    <w:abstractNumId w:val="29"/>
  </w:num>
  <w:abstractNum w:abstractNumId="30">
    <w:multiLevelType w:val="singleLevel"/>
    <w:lvl w:ilvl="0">
      <w:start w:val="1"/>
      <w:numFmt w:val="decimal"/>
      <w:lvlText w:val="%1."/>
      <w:lvlJc w:val="left"/>
      <w:pPr>
        <w:tabs>
          <w:tab w:val="num" w:pos="540"/>
        </w:tabs>
        <w:ind w:left="540" w:hanging="280"/>
      </w:pPr>
      <w:rPr>
        <w:rFonts w:ascii="Calibri" w:hAnsi="Calibri"/>
      </w:rPr>
    </w:lvl>
  </w:abstractNum>
  <w:num w:numId="31">
    <w:abstractNumId w:val="30"/>
  </w:num>
  <w:abstractNum w:abstractNumId="31">
    <w:multiLevelType w:val="singleLevel"/>
    <w:lvl w:ilvl="0">
      <w:start w:val="1"/>
      <w:numFmt w:val="bullet"/>
      <w:lvlText w:val="•"/>
      <w:lvlJc w:val="left"/>
      <w:pPr>
        <w:tabs>
          <w:tab w:val="num" w:pos="540"/>
        </w:tabs>
        <w:ind w:left="540" w:hanging="280"/>
      </w:pPr>
      <w:rPr>
        <w:rFonts w:ascii="Calibri" w:hAnsi="Calibri"/>
      </w:rPr>
    </w:lvl>
  </w:abstractNum>
  <w:num w:numId="32">
    <w:abstractNumId w:val="31"/>
  </w:num>
  <w:abstractNum w:abstractNumId="32">
    <w:multiLevelType w:val="singleLevel"/>
    <w:lvl w:ilvl="0">
      <w:start w:val="1"/>
      <w:numFmt w:val="bullet"/>
      <w:lvlText w:val="•"/>
      <w:lvlJc w:val="left"/>
      <w:pPr>
        <w:tabs>
          <w:tab w:val="num" w:pos="540"/>
        </w:tabs>
        <w:ind w:left="540" w:hanging="280"/>
      </w:pPr>
      <w:rPr>
        <w:rFonts w:ascii="Calibri" w:hAnsi="Calibri"/>
      </w:rPr>
    </w:lvl>
  </w:abstractNum>
  <w:num w:numId="33">
    <w:abstractNumId w:val="32"/>
  </w:num>
  <w:abstractNum w:abstractNumId="33">
    <w:multiLevelType w:val="singleLevel"/>
    <w:lvl w:ilvl="0">
      <w:start w:val="1"/>
      <w:numFmt w:val="bullet"/>
      <w:lvlText w:val="•"/>
      <w:lvlJc w:val="left"/>
      <w:pPr>
        <w:tabs>
          <w:tab w:val="num" w:pos="540"/>
        </w:tabs>
        <w:ind w:left="540" w:hanging="280"/>
      </w:pPr>
      <w:rPr>
        <w:rFonts w:ascii="Calibri" w:hAnsi="Calibri"/>
      </w:rPr>
    </w:lvl>
  </w:abstractNum>
  <w:num w:numId="34">
    <w:abstractNumId w:val="33"/>
  </w:num>
  <w:abstractNum w:abstractNumId="34">
    <w:multiLevelType w:val="singleLevel"/>
    <w:lvl w:ilvl="0">
      <w:start w:val="1"/>
      <w:numFmt w:val="bullet"/>
      <w:lvlText w:val="•"/>
      <w:lvlJc w:val="left"/>
      <w:pPr>
        <w:tabs>
          <w:tab w:val="num" w:pos="540"/>
        </w:tabs>
        <w:ind w:left="540" w:hanging="280"/>
      </w:pPr>
      <w:rPr>
        <w:rFonts w:ascii="Calibri" w:hAnsi="Calibri"/>
      </w:rPr>
    </w:lvl>
  </w:abstractNum>
  <w:num w:numId="35">
    <w:abstractNumId w:val="34"/>
  </w:num>
  <w:abstractNum w:abstractNumId="35">
    <w:multiLevelType w:val="singleLevel"/>
    <w:lvl w:ilvl="0">
      <w:start w:val="1"/>
      <w:numFmt w:val="bullet"/>
      <w:lvlText w:val="•"/>
      <w:lvlJc w:val="left"/>
      <w:pPr>
        <w:tabs>
          <w:tab w:val="num" w:pos="540"/>
        </w:tabs>
        <w:ind w:left="540" w:hanging="280"/>
      </w:pPr>
      <w:rPr>
        <w:rFonts w:ascii="Calibri" w:hAnsi="Calibri"/>
      </w:rPr>
    </w:lvl>
  </w:abstractNum>
  <w:num w:numId="36">
    <w:abstractNumId w:val="35"/>
  </w:num>
  <w:abstractNum w:abstractNumId="36">
    <w:multiLevelType w:val="singleLevel"/>
    <w:lvl w:ilvl="0">
      <w:start w:val="1"/>
      <w:numFmt w:val="bullet"/>
      <w:lvlText w:val="•"/>
      <w:lvlJc w:val="left"/>
      <w:pPr>
        <w:tabs>
          <w:tab w:val="num" w:pos="540"/>
        </w:tabs>
        <w:ind w:left="540" w:hanging="280"/>
      </w:pPr>
      <w:rPr>
        <w:rFonts w:ascii="Calibri" w:hAnsi="Calibri"/>
      </w:rPr>
    </w:lvl>
  </w:abstractNum>
  <w:num w:numId="37">
    <w:abstractNumId w:val="36"/>
  </w:num>
  <w:abstractNum w:abstractNumId="37">
    <w:multiLevelType w:val="singleLevel"/>
    <w:lvl w:ilvl="0">
      <w:start w:val="1"/>
      <w:numFmt w:val="bullet"/>
      <w:lvlText w:val="•"/>
      <w:lvlJc w:val="left"/>
      <w:pPr>
        <w:tabs>
          <w:tab w:val="num" w:pos="540"/>
        </w:tabs>
        <w:ind w:left="540" w:hanging="280"/>
      </w:pPr>
      <w:rPr>
        <w:rFonts w:ascii="Calibri" w:hAnsi="Calibri"/>
      </w:rPr>
    </w:lvl>
  </w:abstractNum>
  <w:num w:numId="38">
    <w:abstractNumId w:val="37"/>
  </w:num>
  <w:abstractNum w:abstractNumId="38">
    <w:multiLevelType w:val="singleLevel"/>
    <w:lvl w:ilvl="0">
      <w:start w:val="1"/>
      <w:numFmt w:val="bullet"/>
      <w:lvlText w:val="•"/>
      <w:lvlJc w:val="left"/>
      <w:pPr>
        <w:tabs>
          <w:tab w:val="num" w:pos="540"/>
        </w:tabs>
        <w:ind w:left="540" w:hanging="280"/>
      </w:pPr>
      <w:rPr>
        <w:rFonts w:ascii="Calibri" w:hAnsi="Calibri"/>
      </w:rPr>
    </w:lvl>
  </w:abstractNum>
  <w:num w:numId="39">
    <w:abstractNumId w:val="38"/>
  </w:num>
  <w:abstractNum w:abstractNumId="39">
    <w:multiLevelType w:val="singleLevel"/>
    <w:lvl w:ilvl="0">
      <w:start w:val="1"/>
      <w:numFmt w:val="bullet"/>
      <w:lvlText w:val="•"/>
      <w:lvlJc w:val="left"/>
      <w:pPr>
        <w:tabs>
          <w:tab w:val="num" w:pos="540"/>
        </w:tabs>
        <w:ind w:left="540" w:hanging="280"/>
      </w:pPr>
      <w:rPr>
        <w:rFonts w:ascii="Calibri" w:hAnsi="Calibri"/>
      </w:rPr>
    </w:lvl>
  </w:abstractNum>
  <w:num w:numId="40">
    <w:abstractNumId w:val="39"/>
  </w:num>
  <w:abstractNum w:abstractNumId="40">
    <w:multiLevelType w:val="singleLevel"/>
    <w:lvl w:ilvl="0">
      <w:start w:val="1"/>
      <w:numFmt w:val="bullet"/>
      <w:lvlText w:val="•"/>
      <w:lvlJc w:val="left"/>
      <w:pPr>
        <w:tabs>
          <w:tab w:val="num" w:pos="540"/>
        </w:tabs>
        <w:ind w:left="540" w:hanging="280"/>
      </w:pPr>
      <w:rPr>
        <w:rFonts w:ascii="Calibri" w:hAnsi="Calibri"/>
      </w:rPr>
    </w:lvl>
  </w:abstractNum>
  <w:num w:numId="41">
    <w:abstractNumId w:val="40"/>
  </w:num>
  <w:abstractNum w:abstractNumId="41">
    <w:multiLevelType w:val="singleLevel"/>
    <w:lvl w:ilvl="0">
      <w:start w:val="1"/>
      <w:numFmt w:val="bullet"/>
      <w:lvlText w:val="•"/>
      <w:lvlJc w:val="left"/>
      <w:pPr>
        <w:tabs>
          <w:tab w:val="num" w:pos="540"/>
        </w:tabs>
        <w:ind w:left="540" w:hanging="280"/>
      </w:pPr>
      <w:rPr>
        <w:rFonts w:ascii="Calibri" w:hAnsi="Calibri"/>
      </w:rPr>
    </w:lvl>
  </w:abstractNum>
  <w:num w:numId="42">
    <w:abstractNumId w:val="41"/>
  </w:num>
  <w:abstractNum w:abstractNumId="42">
    <w:multiLevelType w:val="singleLevel"/>
    <w:lvl w:ilvl="0">
      <w:start w:val="1"/>
      <w:numFmt w:val="bullet"/>
      <w:lvlText w:val="•"/>
      <w:lvlJc w:val="left"/>
      <w:pPr>
        <w:tabs>
          <w:tab w:val="num" w:pos="540"/>
        </w:tabs>
        <w:ind w:left="540" w:hanging="280"/>
      </w:pPr>
      <w:rPr>
        <w:rFonts w:ascii="Calibri" w:hAnsi="Calibri"/>
      </w:rPr>
    </w:lvl>
  </w:abstractNum>
  <w:num w:numId="43">
    <w:abstractNumId w:val="42"/>
  </w:num>
  <w:abstractNum w:abstractNumId="43">
    <w:multiLevelType w:val="singleLevel"/>
    <w:lvl w:ilvl="0">
      <w:start w:val="1"/>
      <w:numFmt w:val="bullet"/>
      <w:lvlText w:val="•"/>
      <w:lvlJc w:val="left"/>
      <w:pPr>
        <w:tabs>
          <w:tab w:val="num" w:pos="540"/>
        </w:tabs>
        <w:ind w:left="540" w:hanging="280"/>
      </w:pPr>
      <w:rPr>
        <w:rFonts w:ascii="Calibri" w:hAnsi="Calibri"/>
      </w:rPr>
    </w:lvl>
  </w:abstractNum>
  <w:num w:numId="44">
    <w:abstractNumId w:val="43"/>
  </w:num>
  <w:abstractNum w:abstractNumId="44">
    <w:multiLevelType w:val="singleLevel"/>
    <w:lvl w:ilvl="0">
      <w:start w:val="1"/>
      <w:numFmt w:val="bullet"/>
      <w:lvlText w:val="•"/>
      <w:lvlJc w:val="left"/>
      <w:pPr>
        <w:tabs>
          <w:tab w:val="num" w:pos="540"/>
        </w:tabs>
        <w:ind w:left="540" w:hanging="280"/>
      </w:pPr>
      <w:rPr>
        <w:rFonts w:ascii="Calibri" w:hAnsi="Calibri"/>
      </w:rPr>
    </w:lvl>
  </w:abstractNum>
  <w:num w:numId="45">
    <w:abstractNumId w:val="44"/>
  </w:num>
  <w:abstractNum w:abstractNumId="45">
    <w:multiLevelType w:val="singleLevel"/>
    <w:lvl w:ilvl="0">
      <w:start w:val="1"/>
      <w:numFmt w:val="bullet"/>
      <w:lvlText w:val="•"/>
      <w:lvlJc w:val="left"/>
      <w:pPr>
        <w:tabs>
          <w:tab w:val="num" w:pos="540"/>
        </w:tabs>
        <w:ind w:left="540" w:hanging="280"/>
      </w:pPr>
      <w:rPr>
        <w:rFonts w:ascii="Calibri" w:hAnsi="Calibri"/>
      </w:rPr>
    </w:lvl>
  </w:abstractNum>
  <w:num w:numId="46">
    <w:abstractNumId w:val="45"/>
  </w:num>
  <w:abstractNum w:abstractNumId="46">
    <w:multiLevelType w:val="singleLevel"/>
    <w:lvl w:ilvl="0">
      <w:start w:val="1"/>
      <w:numFmt w:val="bullet"/>
      <w:lvlText w:val="•"/>
      <w:lvlJc w:val="left"/>
      <w:pPr>
        <w:tabs>
          <w:tab w:val="num" w:pos="540"/>
        </w:tabs>
        <w:ind w:left="540" w:hanging="280"/>
      </w:pPr>
      <w:rPr>
        <w:rFonts w:ascii="Calibri" w:hAnsi="Calibri"/>
      </w:rPr>
    </w:lvl>
  </w:abstractNum>
  <w:num w:numId="47">
    <w:abstractNumId w:val="46"/>
  </w:num>
  <w:abstractNum w:abstractNumId="47">
    <w:multiLevelType w:val="singleLevel"/>
    <w:lvl w:ilvl="0">
      <w:start w:val="1"/>
      <w:numFmt w:val="bullet"/>
      <w:lvlText w:val="•"/>
      <w:lvlJc w:val="left"/>
      <w:pPr>
        <w:tabs>
          <w:tab w:val="num" w:pos="540"/>
        </w:tabs>
        <w:ind w:left="540" w:hanging="280"/>
      </w:pPr>
      <w:rPr>
        <w:rFonts w:ascii="Calibri" w:hAnsi="Calibri"/>
      </w:rPr>
    </w:lvl>
  </w:abstractNum>
  <w:num w:numId="48">
    <w:abstractNumId w:val="47"/>
  </w:num>
  <w:abstractNum w:abstractNumId="48">
    <w:multiLevelType w:val="singleLevel"/>
    <w:lvl w:ilvl="0">
      <w:start w:val="1"/>
      <w:numFmt w:val="bullet"/>
      <w:lvlText w:val="•"/>
      <w:lvlJc w:val="left"/>
      <w:pPr>
        <w:tabs>
          <w:tab w:val="num" w:pos="540"/>
        </w:tabs>
        <w:ind w:left="540" w:hanging="280"/>
      </w:pPr>
      <w:rPr>
        <w:rFonts w:ascii="Calibri" w:hAnsi="Calibri"/>
      </w:rPr>
    </w:lvl>
  </w:abstractNum>
  <w:num w:numId="49">
    <w:abstractNumId w:val="48"/>
  </w:num>
  <w:abstractNum w:abstractNumId="49">
    <w:multiLevelType w:val="singleLevel"/>
    <w:lvl w:ilvl="0">
      <w:start w:val="1"/>
      <w:numFmt w:val="bullet"/>
      <w:lvlText w:val="•"/>
      <w:lvlJc w:val="left"/>
      <w:pPr>
        <w:tabs>
          <w:tab w:val="num" w:pos="540"/>
        </w:tabs>
        <w:ind w:left="540" w:hanging="280"/>
      </w:pPr>
      <w:rPr>
        <w:rFonts w:ascii="Calibri" w:hAnsi="Calibri"/>
      </w:rPr>
    </w:lvl>
  </w:abstractNum>
  <w:num w:numId="50">
    <w:abstractNumId w:val="49"/>
  </w:num>
  <w:abstractNum w:abstractNumId="50">
    <w:multiLevelType w:val="singleLevel"/>
    <w:lvl w:ilvl="0">
      <w:start w:val="1"/>
      <w:numFmt w:val="bullet"/>
      <w:lvlText w:val="•"/>
      <w:lvlJc w:val="left"/>
      <w:pPr>
        <w:tabs>
          <w:tab w:val="num" w:pos="540"/>
        </w:tabs>
        <w:ind w:left="540" w:hanging="280"/>
      </w:pPr>
      <w:rPr>
        <w:rFonts w:ascii="Calibri" w:hAnsi="Calibri"/>
      </w:rPr>
    </w:lvl>
  </w:abstractNum>
  <w:num w:numId="51">
    <w:abstractNumId w:val="50"/>
  </w:num>
  <w:abstractNum w:abstractNumId="51">
    <w:multiLevelType w:val="singleLevel"/>
    <w:lvl w:ilvl="0">
      <w:start w:val="1"/>
      <w:numFmt w:val="bullet"/>
      <w:lvlText w:val="•"/>
      <w:lvlJc w:val="left"/>
      <w:pPr>
        <w:tabs>
          <w:tab w:val="num" w:pos="540"/>
        </w:tabs>
        <w:ind w:left="540" w:hanging="280"/>
      </w:pPr>
      <w:rPr>
        <w:rFonts w:ascii="Calibri" w:hAnsi="Calibri"/>
      </w:rPr>
    </w:lvl>
  </w:abstractNum>
  <w:num w:numId="52">
    <w:abstractNumId w:val="51"/>
  </w:num>
  <w:abstractNum w:abstractNumId="52">
    <w:multiLevelType w:val="singleLevel"/>
    <w:lvl w:ilvl="0">
      <w:start w:val="1"/>
      <w:numFmt w:val="bullet"/>
      <w:lvlText w:val="•"/>
      <w:lvlJc w:val="left"/>
      <w:pPr>
        <w:tabs>
          <w:tab w:val="num" w:pos="540"/>
        </w:tabs>
        <w:ind w:left="540" w:hanging="280"/>
      </w:pPr>
      <w:rPr>
        <w:rFonts w:ascii="Calibri" w:hAnsi="Calibri"/>
      </w:rPr>
    </w:lvl>
  </w:abstractNum>
  <w:num w:numId="53">
    <w:abstractNumId w:val="52"/>
  </w:num>
  <w:abstractNum w:abstractNumId="53">
    <w:multiLevelType w:val="singleLevel"/>
    <w:lvl w:ilvl="0">
      <w:start w:val="1"/>
      <w:numFmt w:val="bullet"/>
      <w:lvlText w:val="•"/>
      <w:lvlJc w:val="left"/>
      <w:pPr>
        <w:tabs>
          <w:tab w:val="num" w:pos="540"/>
        </w:tabs>
        <w:ind w:left="540" w:hanging="280"/>
      </w:pPr>
      <w:rPr>
        <w:rFonts w:ascii="Calibri" w:hAnsi="Calibri"/>
      </w:rPr>
    </w:lvl>
  </w:abstractNum>
  <w:num w:numId="54">
    <w:abstractNumId w:val="53"/>
  </w:num>
  <w:abstractNum w:abstractNumId="54">
    <w:multiLevelType w:val="singleLevel"/>
    <w:lvl w:ilvl="0">
      <w:start w:val="1"/>
      <w:numFmt w:val="bullet"/>
      <w:lvlText w:val="•"/>
      <w:lvlJc w:val="left"/>
      <w:pPr>
        <w:tabs>
          <w:tab w:val="num" w:pos="540"/>
        </w:tabs>
        <w:ind w:left="540" w:hanging="280"/>
      </w:pPr>
      <w:rPr>
        <w:rFonts w:ascii="Calibri" w:hAnsi="Calibri"/>
      </w:rPr>
    </w:lvl>
  </w:abstractNum>
  <w:num w:numId="55">
    <w:abstractNumId w:val="54"/>
  </w:num>
  <w:abstractNum w:abstractNumId="55">
    <w:multiLevelType w:val="singleLevel"/>
    <w:lvl w:ilvl="0">
      <w:start w:val="1"/>
      <w:numFmt w:val="bullet"/>
      <w:lvlText w:val="•"/>
      <w:lvlJc w:val="left"/>
      <w:pPr>
        <w:tabs>
          <w:tab w:val="num" w:pos="540"/>
        </w:tabs>
        <w:ind w:left="540" w:hanging="280"/>
      </w:pPr>
      <w:rPr>
        <w:rFonts w:ascii="Calibri" w:hAnsi="Calibri"/>
      </w:rPr>
    </w:lvl>
  </w:abstractNum>
  <w:num w:numId="56">
    <w:abstractNumId w:val="55"/>
  </w:num>
  <w:abstractNum w:abstractNumId="56">
    <w:multiLevelType w:val="singleLevel"/>
    <w:lvl w:ilvl="0">
      <w:start w:val="1"/>
      <w:numFmt w:val="bullet"/>
      <w:lvlText w:val="•"/>
      <w:lvlJc w:val="left"/>
      <w:pPr>
        <w:tabs>
          <w:tab w:val="num" w:pos="540"/>
        </w:tabs>
        <w:ind w:left="540" w:hanging="280"/>
      </w:pPr>
      <w:rPr>
        <w:rFonts w:ascii="Calibri" w:hAnsi="Calibri"/>
      </w:rPr>
    </w:lvl>
  </w:abstractNum>
  <w:num w:numId="57">
    <w:abstractNumId w:val="56"/>
  </w:num>
  <w:abstractNum w:abstractNumId="57">
    <w:multiLevelType w:val="singleLevel"/>
    <w:lvl w:ilvl="0">
      <w:start w:val="1"/>
      <w:numFmt w:val="bullet"/>
      <w:lvlText w:val="•"/>
      <w:lvlJc w:val="left"/>
      <w:pPr>
        <w:tabs>
          <w:tab w:val="num" w:pos="540"/>
        </w:tabs>
        <w:ind w:left="540" w:hanging="280"/>
      </w:pPr>
      <w:rPr>
        <w:rFonts w:ascii="Calibri" w:hAnsi="Calibri"/>
      </w:rPr>
    </w:lvl>
  </w:abstractNum>
  <w:num w:numId="58">
    <w:abstractNumId w:val="57"/>
  </w:num>
  <w:abstractNum w:abstractNumId="58">
    <w:multiLevelType w:val="singleLevel"/>
    <w:lvl w:ilvl="0">
      <w:start w:val="1"/>
      <w:numFmt w:val="bullet"/>
      <w:lvlText w:val="•"/>
      <w:lvlJc w:val="left"/>
      <w:pPr>
        <w:tabs>
          <w:tab w:val="num" w:pos="540"/>
        </w:tabs>
        <w:ind w:left="540" w:hanging="280"/>
      </w:pPr>
      <w:rPr>
        <w:rFonts w:ascii="Calibri" w:hAnsi="Calibri"/>
      </w:rPr>
    </w:lvl>
  </w:abstractNum>
  <w:num w:numId="59">
    <w:abstractNumId w:val="58"/>
  </w:num>
  <w:abstractNum w:abstractNumId="59">
    <w:multiLevelType w:val="singleLevel"/>
    <w:lvl w:ilvl="0">
      <w:start w:val="1"/>
      <w:numFmt w:val="bullet"/>
      <w:lvlText w:val="•"/>
      <w:lvlJc w:val="left"/>
      <w:pPr>
        <w:tabs>
          <w:tab w:val="num" w:pos="540"/>
        </w:tabs>
        <w:ind w:left="540" w:hanging="280"/>
      </w:pPr>
      <w:rPr>
        <w:rFonts w:ascii="Calibri" w:hAnsi="Calibri"/>
      </w:rPr>
    </w:lvl>
  </w:abstractNum>
  <w:num w:numId="60">
    <w:abstractNumId w:val="59"/>
  </w:num>
  <w:abstractNum w:abstractNumId="60">
    <w:multiLevelType w:val="singleLevel"/>
    <w:lvl w:ilvl="0">
      <w:start w:val="1"/>
      <w:numFmt w:val="bullet"/>
      <w:lvlText w:val="•"/>
      <w:lvlJc w:val="left"/>
      <w:pPr>
        <w:tabs>
          <w:tab w:val="num" w:pos="540"/>
        </w:tabs>
        <w:ind w:left="540" w:hanging="280"/>
      </w:pPr>
      <w:rPr>
        <w:rFonts w:ascii="Calibri" w:hAnsi="Calibri"/>
      </w:rPr>
    </w:lvl>
  </w:abstractNum>
  <w:num w:numId="61">
    <w:abstractNumId w:val="60"/>
  </w:num>
  <w:abstractNum w:abstractNumId="61">
    <w:multiLevelType w:val="singleLevel"/>
    <w:lvl w:ilvl="0">
      <w:start w:val="1"/>
      <w:numFmt w:val="bullet"/>
      <w:lvlText w:val="•"/>
      <w:lvlJc w:val="left"/>
      <w:pPr>
        <w:tabs>
          <w:tab w:val="num" w:pos="540"/>
        </w:tabs>
        <w:ind w:left="540" w:hanging="280"/>
      </w:pPr>
      <w:rPr>
        <w:rFonts w:ascii="Calibri" w:hAnsi="Calibri"/>
      </w:rPr>
    </w:lvl>
  </w:abstractNum>
  <w:num w:numId="62">
    <w:abstractNumId w:val="61"/>
  </w:num>
  <w:abstractNum w:abstractNumId="62">
    <w:multiLevelType w:val="singleLevel"/>
    <w:lvl w:ilvl="0">
      <w:start w:val="1"/>
      <w:numFmt w:val="decimal"/>
      <w:lvlText w:val="%1."/>
      <w:lvlJc w:val="left"/>
      <w:pPr>
        <w:tabs>
          <w:tab w:val="num" w:pos="540"/>
        </w:tabs>
        <w:ind w:left="540" w:hanging="280"/>
      </w:pPr>
      <w:rPr>
        <w:rFonts w:ascii="Calibri" w:hAnsi="Calibri"/>
      </w:rPr>
    </w:lvl>
  </w:abstractNum>
  <w:num w:numId="63">
    <w:abstractNumId w:val="62"/>
  </w:num>
  <w:abstractNum w:abstractNumId="63">
    <w:multiLevelType w:val="singleLevel"/>
    <w:lvl w:ilvl="0">
      <w:start w:val="1"/>
      <w:numFmt w:val="decimal"/>
      <w:lvlText w:val="%1."/>
      <w:lvlJc w:val="left"/>
      <w:pPr>
        <w:tabs>
          <w:tab w:val="num" w:pos="540"/>
        </w:tabs>
        <w:ind w:left="540" w:hanging="280"/>
      </w:pPr>
      <w:rPr>
        <w:rFonts w:ascii="Calibri" w:hAnsi="Calibri"/>
      </w:rPr>
    </w:lvl>
  </w:abstractNum>
  <w:num w:numId="64">
    <w:abstractNumId w:val="63"/>
  </w:num>
  <w:abstractNum w:abstractNumId="64">
    <w:multiLevelType w:val="singleLevel"/>
    <w:lvl w:ilvl="0">
      <w:start w:val="1"/>
      <w:numFmt w:val="decimal"/>
      <w:lvlText w:val="%1."/>
      <w:lvlJc w:val="left"/>
      <w:pPr>
        <w:tabs>
          <w:tab w:val="num" w:pos="540"/>
        </w:tabs>
        <w:ind w:left="540" w:hanging="280"/>
      </w:pPr>
      <w:rPr>
        <w:rFonts w:ascii="Calibri" w:hAnsi="Calibri"/>
      </w:rPr>
    </w:lvl>
  </w:abstractNum>
  <w:num w:numId="65">
    <w:abstractNumId w:val="64"/>
  </w:num>
  <w:abstractNum w:abstractNumId="65">
    <w:multiLevelType w:val="singleLevel"/>
    <w:lvl w:ilvl="0">
      <w:start w:val="1"/>
      <w:numFmt w:val="decimal"/>
      <w:lvlText w:val="%1."/>
      <w:lvlJc w:val="left"/>
      <w:pPr>
        <w:tabs>
          <w:tab w:val="num" w:pos="540"/>
        </w:tabs>
        <w:ind w:left="540" w:hanging="280"/>
      </w:pPr>
      <w:rPr>
        <w:rFonts w:ascii="Calibri" w:hAnsi="Calibri"/>
      </w:rPr>
    </w:lvl>
  </w:abstractNum>
  <w:num w:numId="6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332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90" w:lineRule="auto"/>
      <w:ind w:left="540" w:hanging="279"/>
      <w:contextualSpacing/>
    </w:pPr>
    <w:rPr>
      <w:rFonts w:ascii="Calibri" w:hAnsi="Calibri"/>
      <w:color w:val="2332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90" w:lineRule="auto"/>
      <w:ind w:left="540" w:hanging="279"/>
      <w:contextualSpacing/>
    </w:pPr>
    <w:rPr>
      <w:rFonts w:ascii="Calibri" w:hAnsi="Calibri"/>
      <w:color w:val="2332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bCs/>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80" w:after="160" w:line="240" w:lineRule="auto"/>
      <w:ind w:left="259" w:right="115"/>
    </w:pPr>
    <w:rPr>
      <w:rFonts w:ascii="Consolas" w:hAnsi="Consolas"/>
      <w:color w:val="263648"/>
      <w:sz w:val="17"/>
    </w:rPr>
  </w:style>
  <w:style w:type="paragraph" w:customStyle="1" w:styleId="TOCStatic">
    <w:name w:val="TOC Static"/>
    <w:pPr>
      <w:spacing w:before="0" w:after="40" w:line="240" w:lineRule="auto"/>
    </w:pPr>
    <w:rPr>
      <w:rFonts w:ascii="Calibri" w:hAnsi="Calibri"/>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arquitectura CDC para el Read Model de cuentas</dc:title>
  <dc:subject>Diseño técnico de CDC, Kafka, MongoDB y validación temprana</dc:subject>
  <dc:creator>Equipo TAPP</dc:creator>
  <cp:keywords>CDC, Kafka, MongoDB, Read Model, Core Banking, TAPP</cp:keywords>
  <dc:description>Documento generado desde la propuesta técnica en Markdown.</dc:description>
  <cp:lastModifiedBy/>
  <cp:revision>1</cp:revision>
  <dcterms:created xsi:type="dcterms:W3CDTF">2013-12-23T23:15:00Z</dcterms:created>
  <dcterms:modified xsi:type="dcterms:W3CDTF">2013-12-23T23:15:00Z</dcterms:modified>
  <cp:category/>
</cp:coreProperties>
</file>