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onboarding de MongoDB Atlas</w:t>
      </w:r>
    </w:p>
    <w:p>
      <w:r>
        <w:t>Aplicaciones alojadas en Scotia Atlas Platform</w:t>
      </w:r>
    </w:p>
    <w:p>
      <w:r>
        <w:t>Propuesta operativa con requisitos, responsables, solicitudes y validaciones. Completar los campos entre corchetes antes de abrir los tickets.</w:t>
      </w:r>
    </w:p>
    <w:p>
      <w:pPr>
        <w:pStyle w:val="Heading1"/>
      </w:pPr>
      <w:r>
        <w:t>1 Objetivo y alcance</w:t>
      </w:r>
    </w:p>
    <w:p>
      <w:r>
        <w:t>Habilitar MongoDB Atlas para la aplicación, incluyendo aprobaciones, presupuesto, clúster, cifrado, conectividad privada, credenciales, monitoreo, logs y alertas. El equipo de aplicación coordina los tickets y valida la conexión.</w:t>
      </w:r>
    </w:p>
    <w:p>
      <w:r>
        <w:t>MongoDB Atlas es el servicio de base de datos. Scotia Atlas Platform es la plataforma del banco donde se aloja la aplicación. El procedimiento aplica a IST, UAT, NFT y PROD; NON-IST comprende UAT, NFT y PROD.</w:t>
      </w:r>
    </w:p>
    <w:p>
      <w:pPr>
        <w:pStyle w:val="Heading1"/>
      </w:pPr>
      <w:r>
        <w:t>2 Ficha de la aplicación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rPr>
          <w:cantSplit/>
          <w:tblHeader/>
        </w:trPr>
        <w:tc>
          <w:tcPr>
            <w:tcW w:type="dxa" w:w="3168"/>
            <w:shd w:fill="E8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Dato</w:t>
            </w:r>
          </w:p>
        </w:tc>
        <w:tc>
          <w:tcPr>
            <w:tcW w:type="dxa" w:w="6336"/>
            <w:shd w:fill="E8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Información por completar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Aplicación y nombre corto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[Nombre] / [Nombre corto]</w:t>
            </w:r>
          </w:p>
        </w:tc>
      </w:tr>
      <w:tr>
        <w:trPr>
          <w:cantSplit/>
        </w:trPr>
        <w:tc>
          <w:tcPr>
            <w:tcW w:type="dxa" w:w="3168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Responsable y contacto</w:t>
            </w:r>
          </w:p>
        </w:tc>
        <w:tc>
          <w:tcPr>
            <w:tcW w:type="dxa" w:w="6336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[Equipo / contacto]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EPM y CIAD code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[EPM] / [CIAD]</w:t>
            </w:r>
          </w:p>
        </w:tc>
      </w:tr>
      <w:tr>
        <w:trPr>
          <w:cantSplit/>
        </w:trPr>
        <w:tc>
          <w:tcPr>
            <w:tcW w:type="dxa" w:w="3168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Financiamiento</w:t>
            </w:r>
          </w:p>
        </w:tc>
        <w:tc>
          <w:tcPr>
            <w:tcW w:type="dxa" w:w="6336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[OP Code] / [Transit#]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Ambiente y región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[IST / UAT / NFT / PROD] / [Región]</w:t>
            </w:r>
          </w:p>
        </w:tc>
      </w:tr>
      <w:tr>
        <w:trPr>
          <w:cantSplit/>
        </w:trPr>
        <w:tc>
          <w:tcPr>
            <w:tcW w:type="dxa" w:w="3168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Scotia Atlas Platform</w:t>
            </w:r>
          </w:p>
        </w:tc>
        <w:tc>
          <w:tcPr>
            <w:tcW w:type="dxa" w:w="6336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[Clúster / referencia de onboarding]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Seguridad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[Security Advisor] / [Clasificación de datos]</w:t>
            </w:r>
          </w:p>
        </w:tc>
      </w:tr>
      <w:tr>
        <w:trPr>
          <w:cantSplit/>
        </w:trPr>
        <w:tc>
          <w:tcPr>
            <w:tcW w:type="dxa" w:w="3168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Grupo AD y fecha requerida</w:t>
            </w:r>
          </w:p>
        </w:tc>
        <w:tc>
          <w:tcPr>
            <w:tcW w:type="dxa" w:w="6336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[Grupo] / [Fecha]</w:t>
            </w:r>
          </w:p>
        </w:tc>
      </w:tr>
    </w:tbl>
    <w:p/>
    <w:p>
      <w:pPr>
        <w:pStyle w:val="Heading1"/>
      </w:pPr>
      <w:r>
        <w:t>3 Requisitos obligatorios</w:t>
      </w:r>
    </w:p>
    <w:p>
      <w:r>
        <w:t>☐ Aprobación GTEP ARB obtenida.</w:t>
      </w:r>
    </w:p>
    <w:p>
      <w:r>
        <w:t>☐ Diseño inicial y presupuesto del clúster completados.</w:t>
      </w:r>
    </w:p>
    <w:p>
      <w:r>
        <w:t>☐ Financiamiento aprobado con OP Code, Transit# y CIAD code identificado.</w:t>
      </w:r>
    </w:p>
    <w:p>
      <w:r>
        <w:t>☐ TRA iniciado y Security Advisor asignado.</w:t>
      </w:r>
    </w:p>
    <w:p>
      <w:r>
        <w:t>☐ Onboarding de la aplicación a Scotia Atlas Platform iniciado.</w:t>
      </w:r>
    </w:p>
    <w:p>
      <w:r>
        <w:br w:type="page"/>
      </w:r>
    </w:p>
    <w:p>
      <w:pPr>
        <w:pStyle w:val="Heading1"/>
      </w:pPr>
      <w:r>
        <w:t>4 Presupuesto y coordinación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rPr>
          <w:cantSplit/>
          <w:tblHeader/>
        </w:trPr>
        <w:tc>
          <w:tcPr>
            <w:tcW w:type="dxa" w:w="3168"/>
            <w:shd w:fill="E8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6336"/>
            <w:shd w:fill="E8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Referencia presupuestaria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Clúster MongoDB Atlas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Cotización según la carga de la aplicación.</w:t>
            </w:r>
          </w:p>
        </w:tc>
      </w:tr>
      <w:tr>
        <w:trPr>
          <w:cantSplit/>
        </w:trPr>
        <w:tc>
          <w:tcPr>
            <w:tcW w:type="dxa" w:w="3168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Infraestructura interna PSC</w:t>
            </w:r>
          </w:p>
        </w:tc>
        <w:tc>
          <w:tcPr>
            <w:tcW w:type="dxa" w:w="6336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Aproximadamente $2.000 mensuales.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Licencia Dynatrace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$6.500 por única vez.</w:t>
            </w:r>
          </w:p>
        </w:tc>
      </w:tr>
      <w:tr>
        <w:trPr>
          <w:cantSplit/>
        </w:trPr>
        <w:tc>
          <w:tcPr>
            <w:tcW w:type="dxa" w:w="3168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Costos de equipos internos</w:t>
            </w:r>
          </w:p>
        </w:tc>
        <w:tc>
          <w:tcPr>
            <w:tcW w:type="dxa" w:w="6336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Consultar la hoja de costos interna.</w:t>
            </w:r>
          </w:p>
        </w:tc>
      </w:tr>
    </w:tbl>
    <w:p/>
    <w:p>
      <w:r>
        <w:t>Confirmar moneda, vigencia y alcance de estas cifras antes de aprobar el presupuesto. Contacto indicado para estimar el clúster: Abbhilash Mahesh, abbhi.mahesh@mongodb.com.</w:t>
      </w:r>
    </w:p>
    <w:p>
      <w:r>
        <w:t>El equipo de aplicación debe acordar con cada equipo los plazos de onboarding por ambiente. Como preparación adicional, revisar con DBA capacidad, carga esperada, crecimiento, disponibilidad, respaldo y recuperación; estos puntos son una propuesta de preparación y no una plantilla oficial del documento base.</w:t>
      </w:r>
    </w:p>
    <w:p>
      <w:pPr>
        <w:pStyle w:val="Heading1"/>
      </w:pPr>
      <w:r>
        <w:t>5 Responsables por ambiente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344"/>
      </w:tblGrid>
      <w:tr>
        <w:trPr>
          <w:cantSplit/>
          <w:tblHeader/>
        </w:trPr>
        <w:tc>
          <w:tcPr>
            <w:tcW w:type="dxa" w:w="2160"/>
            <w:shd w:fill="E8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Equipo</w:t>
            </w:r>
          </w:p>
        </w:tc>
        <w:tc>
          <w:tcPr>
            <w:tcW w:type="dxa" w:w="7344"/>
            <w:shd w:fill="E8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Responsabilidad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Aplicación</w:t>
            </w:r>
          </w:p>
        </w:tc>
        <w:tc>
          <w:tcPr>
            <w:tcW w:type="dxa" w:w="73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Tickets, aprobaciones, coordinación, FPR y validación funcional.</w:t>
            </w:r>
          </w:p>
        </w:tc>
      </w:tr>
      <w:tr>
        <w:trPr>
          <w:cantSplit/>
        </w:trPr>
        <w:tc>
          <w:tcPr>
            <w:tcW w:type="dxa" w:w="2160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DBA</w:t>
            </w:r>
          </w:p>
        </w:tc>
        <w:tc>
          <w:tcPr>
            <w:tcW w:type="dxa" w:w="7344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Clúster y configuración; integración del lado de MongoDB. Credenciales y API keys en IST.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COPS</w:t>
            </w:r>
          </w:p>
        </w:tc>
        <w:tc>
          <w:tcPr>
            <w:tcW w:type="dxa" w:w="73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Cuenta de servicio, clave JSON y VPC Service Controls. También keyring y cifrado en IST.</w:t>
            </w:r>
          </w:p>
        </w:tc>
      </w:tr>
      <w:tr>
        <w:trPr>
          <w:cantSplit/>
        </w:trPr>
        <w:tc>
          <w:tcPr>
            <w:tcW w:type="dxa" w:w="2160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GNE y Redes</w:t>
            </w:r>
          </w:p>
        </w:tc>
        <w:tc>
          <w:tcPr>
            <w:tcW w:type="dxa" w:w="7344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PSC del lado de GCP, datos de conectividad y ejecución del firewall.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Cloud Crypto</w:t>
            </w:r>
          </w:p>
        </w:tc>
        <w:tc>
          <w:tcPr>
            <w:tcW w:type="dxa" w:w="73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Keyring y clave de cifrado en NON-IST; ruta de Vault y coordinación de secretos.</w:t>
            </w:r>
          </w:p>
        </w:tc>
      </w:tr>
      <w:tr>
        <w:trPr>
          <w:cantSplit/>
        </w:trPr>
        <w:tc>
          <w:tcPr>
            <w:tcW w:type="dxa" w:w="2160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GIAM</w:t>
            </w:r>
          </w:p>
        </w:tc>
        <w:tc>
          <w:tcPr>
            <w:tcW w:type="dxa" w:w="7344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Credenciales y API keys en NON-IST; coordinación de secretos y configuración de cifrado en MongoDB. Gestión de reset de cuentas FC en producción.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PCM / ESLM / GEMS</w:t>
            </w:r>
          </w:p>
        </w:tc>
        <w:tc>
          <w:tcPr>
            <w:tcW w:type="dxa" w:w="73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Dynatrace / logs / notificaciones de alertas.</w:t>
            </w:r>
          </w:p>
        </w:tc>
      </w:tr>
    </w:tbl>
    <w:p/>
    <w:p>
      <w:r>
        <w:t>Secuencia de coordinación propuesta: requisitos y DOU → solicitudes DBA/KMS → configuración PSC → FPR → conexión con credenciales de Vault → validaciones. Confirmar qué actividades pueden ejecutarse en paralelo y sus dependencias.</w:t>
      </w:r>
    </w:p>
    <w:p>
      <w:r>
        <w:br w:type="page"/>
      </w:r>
    </w:p>
    <w:p>
      <w:pPr>
        <w:pStyle w:val="Heading1"/>
      </w:pPr>
      <w:r>
        <w:t>6 DOU y aprobaciones de seguridad</w:t>
      </w:r>
    </w:p>
    <w:p>
      <w:r>
        <w:t>Responsable de gestión: equipo de aplicación. Preparar el Documento de Entendimiento (DOU) con la plantilla interna GCP Non-Atlas e iniciar la consulta tecnológica y los cambios requeridos por COPS.</w:t>
      </w:r>
    </w:p>
    <w:p>
      <w:pPr>
        <w:pStyle w:val="ListBullet"/>
      </w:pPr>
      <w:r>
        <w:t>Incluir aplicación, ambiente, diseño, integración con KMS, cuenta de servicio, PSC y tickets relacionados.</w:t>
      </w:r>
    </w:p>
    <w:p>
      <w:pPr>
        <w:pStyle w:val="ListBullet"/>
      </w:pPr>
      <w:r>
        <w:t>Adjuntar aprobación del Security Advisor para la rotación de la clave JSON y la clave de cifrado, según la clasificación de datos.</w:t>
      </w:r>
    </w:p>
    <w:p>
      <w:pPr>
        <w:pStyle w:val="ListBullet"/>
      </w:pPr>
      <w:r>
        <w:t>Adjuntar aprobación para actualizar VPC Service Controls con las IP públicas de MongoDB y la cuenta de servicio.</w:t>
      </w:r>
    </w:p>
    <w:p>
      <w:pPr>
        <w:pStyle w:val="ListBullet"/>
      </w:pPr>
      <w:r>
        <w:t>DBA entrega las IP públicas después del despliegue; su incorporación puede necesitar un cambio separado.</w:t>
      </w:r>
    </w:p>
    <w:p>
      <w:pPr>
        <w:pStyle w:val="ListBullet"/>
      </w:pPr>
      <w:r>
        <w:t>Reutilizar el DOU de IST para NON-IST, incorporando los requisitos correspondientes.</w:t>
      </w:r>
    </w:p>
    <w:p>
      <w:r>
        <w:t>Referencias DOU: DMREQ0023678 / DMREQ0024433. Resultado esperado: documento y aprobaciones disponibles para los cambios.</w:t>
      </w:r>
    </w:p>
    <w:p>
      <w:pPr>
        <w:pStyle w:val="Heading1"/>
      </w:pPr>
      <w:r>
        <w:t>7 Solicitud de despliegue a DBA</w:t>
      </w:r>
    </w:p>
    <w:p>
      <w:r>
        <w:t>Grupo: GTS - DBO - MONGODB. Asunto: Onboarding MongoDB Atlas — [Aplicación] — [Ambiente]. Adjuntar ficha, diseño, aprobaciones y DOU.</w:t>
      </w:r>
    </w:p>
    <w:p>
      <w:pPr>
        <w:pStyle w:val="ListBullet"/>
      </w:pPr>
      <w:r>
        <w:t>Crear la estructura de organización/proyecto que corresponda y desplegar el clúster según el diseño.</w:t>
      </w:r>
    </w:p>
    <w:p>
      <w:pPr>
        <w:pStyle w:val="ListBullet"/>
      </w:pPr>
      <w:r>
        <w:t>Aplicar etiquetas, incluido CIAD code, y comunicar la información de facturación.</w:t>
      </w:r>
    </w:p>
    <w:p>
      <w:pPr>
        <w:pStyle w:val="ListBullet"/>
      </w:pPr>
      <w:r>
        <w:t>Configurar el lado MongoDB para KMS y PSC y apoyar monitoreo, logs y alertas.</w:t>
      </w:r>
    </w:p>
    <w:p>
      <w:pPr>
        <w:pStyle w:val="ListBullet"/>
      </w:pPr>
      <w:r>
        <w:t>En IST, crear las credenciales; en NON-IST, coordinar con GIAM.</w:t>
      </w:r>
    </w:p>
    <w:p>
      <w:pPr>
        <w:pStyle w:val="ListBullet"/>
      </w:pPr>
      <w:r>
        <w:t>Entregar insumos para tickets dependientes, incluido el script de PSC cuando corresponda.</w:t>
      </w:r>
    </w:p>
    <w:p>
      <w:r>
        <w:t>Referencia: REQ5436024 / RITM6329001 / TASK7144344. Resultado: clúster y datos técnicos disponibles para las integraciones.</w:t>
      </w:r>
    </w:p>
    <w:p>
      <w:pPr>
        <w:pStyle w:val="Heading1"/>
      </w:pPr>
      <w:r>
        <w:t>8 Cifrado con GCP KMS</w:t>
      </w:r>
    </w:p>
    <w:p>
      <w:pPr>
        <w:pStyle w:val="Heading2"/>
      </w:pPr>
      <w:r>
        <w:t>IST</w:t>
      </w:r>
    </w:p>
    <w:p>
      <w:r>
        <w:t>COPS crea keyring, clave de cifrado, cuenta de servicio y clave JSON; actualiza VPC Service Controls y entrega la clave JSON y Key Version ID a DBA mediante el mecanismo autorizado. DBA configura y valida KMS desde MongoDB.</w:t>
      </w:r>
    </w:p>
    <w:p>
      <w:pPr>
        <w:pStyle w:val="Heading2"/>
      </w:pPr>
      <w:r>
        <w:t>UAT NFT y PROD</w:t>
      </w:r>
    </w:p>
    <w:p>
      <w:r>
        <w:t>Cloud Crypto crea keyring y clave de cifrado con la rotación aprobada. COPS crea cuenta de servicio y JSON, entrega el JSON a PAM y actualiza VPC Service Controls. Coordinar la configuración del cifrado con GIAM, DBA, COPS y Cloud Crypto.</w:t>
      </w:r>
    </w:p>
    <w:p>
      <w:r>
        <w:t>Grupo COPS: GTS - CODO - COPS – Public. Proyectos indicados: nbyzd-0136-mongodb (no productivo) y pbyzd-0136-mongod (productivo). Confirmar identificadores. Referencias CKI: CKI-12871 / CKI-13570. Resultado: integración KMS validada.</w:t>
      </w:r>
    </w:p>
    <w:p>
      <w:r>
        <w:br w:type="page"/>
      </w:r>
    </w:p>
    <w:p>
      <w:pPr>
        <w:pStyle w:val="Heading1"/>
      </w:pPr>
      <w:r>
        <w:t>9 Conectividad privada mediante PSC</w:t>
      </w:r>
    </w:p>
    <w:p>
      <w:r>
        <w:t>Responsables: GNE y DBA. El equipo de aplicación incorpora PSC al DOU, abre el cambio y lo vincula con DBA. En NON-IST debe incluir el script generado por DBA desde MongoDB.</w:t>
      </w:r>
    </w:p>
    <w:p>
      <w:pPr>
        <w:pStyle w:val="ListBullet"/>
      </w:pPr>
      <w:r>
        <w:t>GNE configura PSC del lado GCP. DBA configura el lado MongoDB y valida la integración.</w:t>
      </w:r>
    </w:p>
    <w:p>
      <w:pPr>
        <w:pStyle w:val="ListBullet"/>
      </w:pPr>
      <w:r>
        <w:t>En IST, el documento describe la asignación a GNE desde el grupo COPS.</w:t>
      </w:r>
    </w:p>
    <w:p>
      <w:pPr>
        <w:pStyle w:val="ListBullet"/>
      </w:pPr>
      <w:r>
        <w:t>En NON-IST, usar la plantilla de cambio correspondiente a no productivo o producción.</w:t>
      </w:r>
    </w:p>
    <w:p>
      <w:pPr>
        <w:pStyle w:val="ListBullet"/>
      </w:pPr>
      <w:r>
        <w:t>Solicitar a GNE el archivo JSON con las IP privadas de endpoints PSC para el FPR.</w:t>
      </w:r>
    </w:p>
    <w:p>
      <w:r>
        <w:t>Grupos: GTS - CODO - COPS – Public y GTEP - GNE - BUILD Data Center and Cloud. Resultado: PSC configurado e IP privadas disponibles.</w:t>
      </w:r>
    </w:p>
    <w:p>
      <w:pPr>
        <w:pStyle w:val="Heading1"/>
      </w:pPr>
      <w:r>
        <w:t>10 Apertura de firewall mediante FPR</w:t>
      </w:r>
    </w:p>
    <w:p>
      <w:r>
        <w:t>Portal: https://algosec.security.bns/. Crear una solicitud FireFlow con la plantilla “Scotiabank-GCP template”. Incluir [gcp-psc] en el asunto y los comentarios.</w:t>
      </w:r>
    </w:p>
    <w:p>
      <w:r>
        <w:t>Asunto propuesto: [gcp-psc] Conectividad de [Aplicación] hacia MongoDB Atlas — [Ambiente].</w:t>
      </w:r>
    </w:p>
    <w:p>
      <w:pPr>
        <w:pStyle w:val="ListBullet"/>
      </w:pPr>
      <w:r>
        <w:t>Orígenes: subredes y etiquetas vigentes de la aplicación y jumpboxes autorizados.</w:t>
      </w:r>
    </w:p>
    <w:p>
      <w:pPr>
        <w:pStyle w:val="ListBullet"/>
      </w:pPr>
      <w:r>
        <w:t>Destinos: IP privadas de los endpoints PSC entregadas por GNE.</w:t>
      </w:r>
    </w:p>
    <w:p>
      <w:pPr>
        <w:pStyle w:val="ListBullet"/>
      </w:pPr>
      <w:r>
        <w:t>Puertos listados en el documento: 27017 (MongoDB), 27016 (mongos) y 27015 (BI Connector). Confirmar con DBA/GNE cuáles aplican.</w:t>
      </w:r>
    </w:p>
    <w:p>
      <w:pPr>
        <w:pStyle w:val="ListBullet"/>
      </w:pPr>
      <w:r>
        <w:t>Validar conexión desde la aplicación y los jumpboxes autorizados después del cambio.</w:t>
      </w:r>
    </w:p>
    <w:p>
      <w:r>
        <w:t>En producción, no incluir jumpboxes salvo necesidad de acceso de solo lectura para soporte y previa consulta con el Security Advisor. Verificar subredes actuales: el documento advierte una migración de tenant en no productivo y los ejemplos pueden estar desactualizados.</w:t>
      </w:r>
    </w:p>
    <w:p>
      <w:pPr>
        <w:pStyle w:val="Heading1"/>
      </w:pPr>
      <w:r>
        <w:t>11 Usuarios y secretos en Vault</w:t>
      </w:r>
    </w:p>
    <w:p>
      <w:r>
        <w:t>IST: DBA crea el usuario y contraseña; el equipo de aplicación carga los secretos en HashiCorp Vault. NON-IST: GIAM crea credenciales y trabaja con Cloud Crypto para la ruta y carga en Vault. Vincular la solicitud GIAM con CKI.</w:t>
      </w:r>
    </w:p>
    <w:p>
      <w:r>
        <w:t>Grupo GIAM: Database ID Provisioning. Referencia CKI para Vault: CKI-13761. Confirmar quién presenta este ticket, pues el documento asigna esa actividad tanto a GIAM como a la aplicación.</w:t>
      </w:r>
    </w:p>
    <w:p>
      <w:pPr>
        <w:pStyle w:val="ListBullet"/>
      </w:pPr>
      <w:r>
        <w:t>IST: app_&lt;EPM-code&gt;_&lt;app_short_name&gt;_i_1</w:t>
      </w:r>
    </w:p>
    <w:p>
      <w:pPr>
        <w:pStyle w:val="ListBullet"/>
      </w:pPr>
      <w:r>
        <w:t>UAT: app_&lt;EPM-code&gt;_&lt;app_short_name&gt;_u_1</w:t>
      </w:r>
    </w:p>
    <w:p>
      <w:pPr>
        <w:pStyle w:val="ListBullet"/>
      </w:pPr>
      <w:r>
        <w:t>NFT: app_&lt;EPM-code&gt;_&lt;app_short_name&gt;_n_1</w:t>
      </w:r>
    </w:p>
    <w:p>
      <w:pPr>
        <w:pStyle w:val="ListBullet"/>
      </w:pPr>
      <w:r>
        <w:t>PROD: app_&lt;EPM-code&gt;_&lt;app_short_name&gt;_p_1</w:t>
      </w:r>
    </w:p>
    <w:p>
      <w:r>
        <w:t>En todos los ambientes, la aplicación consume las credenciales desde Vault mediante Kubernetes External Secrets. Los usuarios personales se gestionan separadamente; en IST coordinar con DBA su nomenclatura y creación.</w:t>
      </w:r>
    </w:p>
    <w:p>
      <w:r>
        <w:br w:type="page"/>
      </w:r>
    </w:p>
    <w:p>
      <w:pPr>
        <w:pStyle w:val="Heading1"/>
      </w:pPr>
      <w:r>
        <w:t>12 Monitoreo logs y alertas</w:t>
      </w:r>
    </w:p>
    <w:p>
      <w:r>
        <w:t>Dynatrace, ESLM y GEMS son obligatorios en UAT, NFT y PROD; en IST son opcionales según la decisión del equipo de aplicación. El intake PCM de MongoDB es independiente del de Scotia Atlas Platform.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344"/>
      </w:tblGrid>
      <w:tr>
        <w:trPr>
          <w:cantSplit/>
          <w:tblHeader/>
        </w:trPr>
        <w:tc>
          <w:tcPr>
            <w:tcW w:type="dxa" w:w="2160"/>
            <w:shd w:fill="E8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Integración</w:t>
            </w:r>
          </w:p>
        </w:tc>
        <w:tc>
          <w:tcPr>
            <w:tcW w:type="dxa" w:w="7344"/>
            <w:shd w:fill="E8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Solicitud y grupo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Dynatrace / PCM</w:t>
            </w:r>
          </w:p>
        </w:tc>
        <w:tc>
          <w:tcPr>
            <w:tcW w:type="dxa" w:w="73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Presentar EPM, nombre de aplicación y grupo AD. Grupo: GTS - Tools &amp; Monitoring - Dynatrace Support. Referencia CTASK0104193.</w:t>
            </w:r>
          </w:p>
        </w:tc>
      </w:tr>
      <w:tr>
        <w:trPr>
          <w:cantSplit/>
        </w:trPr>
        <w:tc>
          <w:tcPr>
            <w:tcW w:type="dxa" w:w="2160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ESLM</w:t>
            </w:r>
          </w:p>
        </w:tc>
        <w:tc>
          <w:tcPr>
            <w:tcW w:type="dxa" w:w="7344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Solicitar integración de logs. Grupo: IS&amp;C – CSS - CIA. Referencia RITM5913831.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GEMS</w:t>
            </w:r>
          </w:p>
        </w:tc>
        <w:tc>
          <w:tcPr>
            <w:tcW w:type="dxa" w:w="73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Solicitar notificaciones de alertas. Grupo: GTS - Tools &amp; Monitoring - GEMS. Referencia GEMS0009591.</w:t>
            </w:r>
          </w:p>
        </w:tc>
      </w:tr>
    </w:tbl>
    <w:p/>
    <w:p>
      <w:r>
        <w:t>API keys: DBA las genera en IST; GIAM (Key Platform Provisioning), en NON-IST. Coordinar su entrega a monitoreo/logs mediante el proceso autorizado. Resultado: métricas, registros y alertas disponibles.</w:t>
      </w:r>
    </w:p>
    <w:p>
      <w:pPr>
        <w:pStyle w:val="Heading1"/>
      </w:pPr>
      <w:r>
        <w:t>13 Acceso a jumpbox cuando corresponda</w:t>
      </w:r>
    </w:p>
    <w:p>
      <w:pPr>
        <w:pStyle w:val="ListBullet"/>
      </w:pPr>
      <w:r>
        <w:t>Solicitar acceso en https://lam.bns/iiq/login.jsf.</w:t>
      </w:r>
    </w:p>
    <w:p>
      <w:pPr>
        <w:pStyle w:val="ListBullet"/>
      </w:pPr>
      <w:r>
        <w:t>Rol/grupo indicado: APP-BJ8H-MongoDBUsers.</w:t>
      </w:r>
    </w:p>
    <w:p>
      <w:pPr>
        <w:pStyle w:val="ListBullet"/>
      </w:pPr>
      <w:r>
        <w:t>Confirmar el jumpbox autorizado y coordinar credenciales personales de base de datos.</w:t>
      </w:r>
    </w:p>
    <w:p>
      <w:pPr>
        <w:pStyle w:val="ListBullet"/>
      </w:pPr>
      <w:r>
        <w:t>Las herramientas cliente están instaladas en los jumpboxes COPS según el documento.</w:t>
      </w:r>
    </w:p>
    <w:p>
      <w:pPr>
        <w:pStyle w:val="ListBullet"/>
      </w:pPr>
      <w:r>
        <w:t>Mantener las restricciones de producción indicadas en el apartado FPR.</w:t>
      </w:r>
    </w:p>
    <w:p>
      <w:pPr>
        <w:pStyle w:val="Heading1"/>
      </w:pPr>
      <w:r>
        <w:t>14 Validación y cierre propuestos</w:t>
      </w:r>
    </w:p>
    <w:p>
      <w:r>
        <w:t>☐ Clúster en el ambiente correcto y conforme al diseño.</w:t>
      </w:r>
    </w:p>
    <w:p>
      <w:r>
        <w:t>☐ CIAD code y etiquetas aplicados.</w:t>
      </w:r>
    </w:p>
    <w:p>
      <w:r>
        <w:t>☐ Integración KMS validada.</w:t>
      </w:r>
    </w:p>
    <w:p>
      <w:r>
        <w:t>☐ PSC configurado y FPR implementado.</w:t>
      </w:r>
    </w:p>
    <w:p>
      <w:r>
        <w:t>☐ Usuario creado y secretos disponibles en Vault.</w:t>
      </w:r>
    </w:p>
    <w:p>
      <w:r>
        <w:t>☐ Kubernetes External Secrets configurado.</w:t>
      </w:r>
    </w:p>
    <w:p>
      <w:r>
        <w:t>☐ Conexión y autenticación desde la aplicación verificadas.</w:t>
      </w:r>
    </w:p>
    <w:p>
      <w:r>
        <w:t>☐ Operación funcional de prueba validada según permisos de la aplicación.</w:t>
      </w:r>
    </w:p>
    <w:p>
      <w:r>
        <w:t>☐ Dynatrace, ESLM y GEMS validados cuando correspondan.</w:t>
      </w:r>
    </w:p>
    <w:p>
      <w:r>
        <w:t>☐ Accesos de soporte habilitados cuando correspondan.</w:t>
      </w:r>
    </w:p>
    <w:p>
      <w:r>
        <w:t>☐ Evidencias y referencias de tickets registradas.</w:t>
      </w:r>
    </w:p>
    <w:p>
      <w:r>
        <w:t>La prueba funcional y esta lista de cierre son una propuesta para verificar la habilitación con los equipos responsables.</w:t>
      </w:r>
    </w:p>
    <w:p>
      <w:r>
        <w:br w:type="page"/>
      </w:r>
    </w:p>
    <w:p>
      <w:pPr>
        <w:pStyle w:val="Heading1"/>
      </w:pPr>
      <w:r>
        <w:t>15 Matriz de seguimiento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2592"/>
        <w:gridCol w:w="2592"/>
      </w:tblGrid>
      <w:tr>
        <w:trPr>
          <w:cantSplit/>
          <w:tblHeader/>
        </w:trPr>
        <w:tc>
          <w:tcPr>
            <w:tcW w:type="dxa" w:w="4320"/>
            <w:shd w:fill="E8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Frente</w:t>
            </w:r>
          </w:p>
        </w:tc>
        <w:tc>
          <w:tcPr>
            <w:tcW w:type="dxa" w:w="2592"/>
            <w:shd w:fill="E8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Ambiente</w:t>
            </w:r>
          </w:p>
        </w:tc>
        <w:tc>
          <w:tcPr>
            <w:tcW w:type="dxa" w:w="2592"/>
            <w:shd w:fill="E8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Ticket y estado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Consulta tecnológica y DOU</w:t>
            </w:r>
          </w:p>
        </w:tc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Todos / reutilizar DOU</w:t>
            </w:r>
          </w:p>
        </w:tc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[Completar]</w:t>
            </w:r>
          </w:p>
        </w:tc>
      </w:tr>
      <w:tr>
        <w:trPr>
          <w:cantSplit/>
        </w:trPr>
        <w:tc>
          <w:tcPr>
            <w:tcW w:type="dxa" w:w="4320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Despliegue DBA</w:t>
            </w:r>
          </w:p>
        </w:tc>
        <w:tc>
          <w:tcPr>
            <w:tcW w:type="dxa" w:w="2592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Todos</w:t>
            </w:r>
          </w:p>
        </w:tc>
        <w:tc>
          <w:tcPr>
            <w:tcW w:type="dxa" w:w="2592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[Completar]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Cuenta de servicio y VPC SC con COPS</w:t>
            </w:r>
          </w:p>
        </w:tc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Todos</w:t>
            </w:r>
          </w:p>
        </w:tc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[Completar]</w:t>
            </w:r>
          </w:p>
        </w:tc>
      </w:tr>
      <w:tr>
        <w:trPr>
          <w:cantSplit/>
        </w:trPr>
        <w:tc>
          <w:tcPr>
            <w:tcW w:type="dxa" w:w="4320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Keyring y cifrado con COPS</w:t>
            </w:r>
          </w:p>
        </w:tc>
        <w:tc>
          <w:tcPr>
            <w:tcW w:type="dxa" w:w="2592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IST</w:t>
            </w:r>
          </w:p>
        </w:tc>
        <w:tc>
          <w:tcPr>
            <w:tcW w:type="dxa" w:w="2592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[Completar]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Keyring y cifrado con Cloud Crypto</w:t>
            </w:r>
          </w:p>
        </w:tc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NON-IST</w:t>
            </w:r>
          </w:p>
        </w:tc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[Completar]</w:t>
            </w:r>
          </w:p>
        </w:tc>
      </w:tr>
      <w:tr>
        <w:trPr>
          <w:cantSplit/>
        </w:trPr>
        <w:tc>
          <w:tcPr>
            <w:tcW w:type="dxa" w:w="4320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PSC con GNE y DBA</w:t>
            </w:r>
          </w:p>
        </w:tc>
        <w:tc>
          <w:tcPr>
            <w:tcW w:type="dxa" w:w="2592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Todos</w:t>
            </w:r>
          </w:p>
        </w:tc>
        <w:tc>
          <w:tcPr>
            <w:tcW w:type="dxa" w:w="2592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[Completar]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Firewall FPR</w:t>
            </w:r>
          </w:p>
        </w:tc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Todos</w:t>
            </w:r>
          </w:p>
        </w:tc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[Completar]</w:t>
            </w:r>
          </w:p>
        </w:tc>
      </w:tr>
      <w:tr>
        <w:trPr>
          <w:cantSplit/>
        </w:trPr>
        <w:tc>
          <w:tcPr>
            <w:tcW w:type="dxa" w:w="4320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Usuario y Vault con DBA/aplicación</w:t>
            </w:r>
          </w:p>
        </w:tc>
        <w:tc>
          <w:tcPr>
            <w:tcW w:type="dxa" w:w="2592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IST</w:t>
            </w:r>
          </w:p>
        </w:tc>
        <w:tc>
          <w:tcPr>
            <w:tcW w:type="dxa" w:w="2592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[Completar]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Credenciales con GIAM</w:t>
            </w:r>
          </w:p>
        </w:tc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NON-IST</w:t>
            </w:r>
          </w:p>
        </w:tc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[Completar]</w:t>
            </w:r>
          </w:p>
        </w:tc>
      </w:tr>
      <w:tr>
        <w:trPr>
          <w:cantSplit/>
        </w:trPr>
        <w:tc>
          <w:tcPr>
            <w:tcW w:type="dxa" w:w="4320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Vault con Cloud Crypto / CKI</w:t>
            </w:r>
          </w:p>
        </w:tc>
        <w:tc>
          <w:tcPr>
            <w:tcW w:type="dxa" w:w="2592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NON-IST</w:t>
            </w:r>
          </w:p>
        </w:tc>
        <w:tc>
          <w:tcPr>
            <w:tcW w:type="dxa" w:w="2592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[Completar]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PCM / ESLM / GEMS</w:t>
            </w:r>
          </w:p>
        </w:tc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NON-IST obligatorio</w:t>
            </w:r>
          </w:p>
        </w:tc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[Completar]</w:t>
            </w:r>
          </w:p>
        </w:tc>
      </w:tr>
      <w:tr>
        <w:trPr>
          <w:cantSplit/>
        </w:trPr>
        <w:tc>
          <w:tcPr>
            <w:tcW w:type="dxa" w:w="4320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Acceso a jumpbox</w:t>
            </w:r>
          </w:p>
        </w:tc>
        <w:tc>
          <w:tcPr>
            <w:tcW w:type="dxa" w:w="2592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Según necesidad</w:t>
            </w:r>
          </w:p>
        </w:tc>
        <w:tc>
          <w:tcPr>
            <w:tcW w:type="dxa" w:w="2592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[Completar]</w:t>
            </w:r>
          </w:p>
        </w:tc>
      </w:tr>
    </w:tbl>
    <w:p/>
    <w:p>
      <w:r>
        <w:t>La matriz identifica frentes de trabajo; no implica necesariamente un ticket por fila. Confirmar solicitudes, cambios y tareas requeridos por cada grupo.</w:t>
      </w:r>
    </w:p>
    <w:p>
      <w:pPr>
        <w:pStyle w:val="Heading1"/>
      </w:pPr>
      <w:r>
        <w:t>16 Consultas pendientes</w:t>
      </w:r>
    </w:p>
    <w:p>
      <w:pPr>
        <w:pStyle w:val="ListBullet"/>
      </w:pPr>
      <w:r>
        <w:t>¿Cuál es la plantilla vigente para cada ticket y ambiente?</w:t>
      </w:r>
    </w:p>
    <w:p>
      <w:pPr>
        <w:pStyle w:val="ListBullet"/>
      </w:pPr>
      <w:r>
        <w:t>¿Qué dimensionamiento y configuración deben adjuntarse a DBA?</w:t>
      </w:r>
    </w:p>
    <w:p>
      <w:pPr>
        <w:pStyle w:val="ListBullet"/>
      </w:pPr>
      <w:r>
        <w:t>¿Cuáles son las subredes, etiquetas y puertos aplicables?</w:t>
      </w:r>
    </w:p>
    <w:p>
      <w:pPr>
        <w:pStyle w:val="ListBullet"/>
      </w:pPr>
      <w:r>
        <w:t>¿Quién presenta el ticket CKI de Vault: aplicación o GIAM?</w:t>
      </w:r>
    </w:p>
    <w:p>
      <w:pPr>
        <w:pStyle w:val="ListBullet"/>
      </w:pPr>
      <w:r>
        <w:t>¿Quién recibe y configura cada dato KMS en NON-IST?</w:t>
      </w:r>
    </w:p>
    <w:p>
      <w:pPr>
        <w:pStyle w:val="ListBullet"/>
      </w:pPr>
      <w:r>
        <w:t>¿Siguen vigentes los costos y en qué moneda están expresados?</w:t>
      </w:r>
    </w:p>
    <w:p>
      <w:pPr>
        <w:pStyle w:val="ListBullet"/>
      </w:pPr>
      <w:r>
        <w:t>¿Cuáles son los plazos y ventanas de cambio?</w:t>
      </w:r>
    </w:p>
    <w:p>
      <w:pPr>
        <w:pStyle w:val="ListBullet"/>
      </w:pPr>
      <w:r>
        <w:t>¿Cuáles son los enlaces actuales de los catálogos ESLM y GEMS?</w:t>
      </w:r>
    </w:p>
    <w:p>
      <w:pPr>
        <w:pStyle w:val="Heading1"/>
      </w:pPr>
      <w:r>
        <w:t>17 Referencia y puntos por confirmar</w:t>
      </w:r>
    </w:p>
    <w:p>
      <w:r>
        <w:t>Fuente: MongoDB Atlas Onboarding Process, creado por Balraj Singh y actualizado por Mustafiz Rahman el 13 de agosto de 2026. El documento base está marcado IN PROGRESS (DRAFT). Solicitar las plantillas, diagramas y hoja de costos asociados.</w:t>
      </w:r>
    </w:p>
    <w:p>
      <w:r>
        <w:t>Confirmar tres inconsistencias del original: una mención a NON-IST dentro del procedimiento IST para secretos; la responsabilidad de abrir CKI para Vault; y la entrega de Key Version ID a PAM, que aparece con una duda explícita. Las secciones detalladas asignan la carga en Vault a la aplicación en IST y a GIAM/Cloud Crypto en NON-IST.</w:t>
      </w:r>
    </w:p>
    <w:p>
      <w:r>
        <w:br w:type="page"/>
      </w:r>
    </w:p>
    <w:p>
      <w:pPr>
        <w:pStyle w:val="Heading1"/>
      </w:pPr>
      <w:r>
        <w:t>Anexo Propuesta de ticket inicial a DBA</w:t>
      </w:r>
    </w:p>
    <w:p>
      <w:r>
        <w:t>Asunto: Solicitud de onboarding MongoDB Atlas — [Aplicación] — [Ambiente]</w:t>
      </w:r>
    </w:p>
    <w:p>
      <w:r>
        <w:t>Hola, equipo:</w:t>
      </w:r>
    </w:p>
    <w:p>
      <w:r>
        <w:t>Solicitamos iniciar el onboarding de MongoDB Atlas para [nombre de la aplicación], alojada o en proceso de onboarding en Scotia Atlas Platform, para el ambiente [ambiente].</w:t>
      </w:r>
    </w:p>
    <w:p>
      <w:pPr>
        <w:pStyle w:val="Heading2"/>
      </w:pPr>
      <w:r>
        <w:t>Datos de la solicitud</w:t>
      </w:r>
    </w:p>
    <w:p>
      <w:pPr>
        <w:pStyle w:val="ListBullet"/>
      </w:pPr>
      <w:r>
        <w:t>Aplicación y nombre corto: [Completar].</w:t>
      </w:r>
    </w:p>
    <w:p>
      <w:pPr>
        <w:pStyle w:val="ListBullet"/>
      </w:pPr>
      <w:r>
        <w:t>EPM / CIAD code: [Completar].</w:t>
      </w:r>
    </w:p>
    <w:p>
      <w:pPr>
        <w:pStyle w:val="ListBullet"/>
      </w:pPr>
      <w:r>
        <w:t>OP Code / Transit#: [Completar].</w:t>
      </w:r>
    </w:p>
    <w:p>
      <w:pPr>
        <w:pStyle w:val="ListBullet"/>
      </w:pPr>
      <w:r>
        <w:t>Responsable y contacto: [Completar].</w:t>
      </w:r>
    </w:p>
    <w:p>
      <w:pPr>
        <w:pStyle w:val="ListBullet"/>
      </w:pPr>
      <w:r>
        <w:t>Región y fecha requerida: [Completar].</w:t>
      </w:r>
    </w:p>
    <w:p>
      <w:pPr>
        <w:pStyle w:val="Heading2"/>
      </w:pPr>
      <w:r>
        <w:t>Estado de los prerrequisitos</w:t>
      </w:r>
    </w:p>
    <w:p>
      <w:pPr>
        <w:pStyle w:val="ListBullet"/>
      </w:pPr>
      <w:r>
        <w:t>GTEP ARB: [Aprobado/Pendiente y referencia].</w:t>
      </w:r>
    </w:p>
    <w:p>
      <w:pPr>
        <w:pStyle w:val="ListBullet"/>
      </w:pPr>
      <w:r>
        <w:t>Diseño y presupuesto: [Adjunto/Pendiente].</w:t>
      </w:r>
    </w:p>
    <w:p>
      <w:pPr>
        <w:pStyle w:val="ListBullet"/>
      </w:pPr>
      <w:r>
        <w:t>Financiamiento: [Aprobado/Pendiente].</w:t>
      </w:r>
    </w:p>
    <w:p>
      <w:pPr>
        <w:pStyle w:val="ListBullet"/>
      </w:pPr>
      <w:r>
        <w:t>TRA y Security Advisor: [Referencia y nombre].</w:t>
      </w:r>
    </w:p>
    <w:p>
      <w:pPr>
        <w:pStyle w:val="ListBullet"/>
      </w:pPr>
      <w:r>
        <w:t>Onboarding Scotia Atlas: [Estado y referencia].</w:t>
      </w:r>
    </w:p>
    <w:p>
      <w:pPr>
        <w:pStyle w:val="ListBullet"/>
      </w:pPr>
      <w:r>
        <w:t>DOU y aprobaciones de seguridad: [Referencias/Pendiente].</w:t>
      </w:r>
    </w:p>
    <w:p>
      <w:pPr>
        <w:pStyle w:val="Heading2"/>
      </w:pPr>
      <w:r>
        <w:t>Alcance solicitado</w:t>
      </w:r>
    </w:p>
    <w:p>
      <w:r>
        <w:t>Crear y configurar el proyecto y clúster conforme al diseño acordado; aplicar las etiquetas de facturación; coordinar el lado MongoDB para KMS y PSC; entregar insumos para tickets dependientes; y apoyar credenciales, monitoreo, logs y alertas según el ambiente.</w:t>
      </w:r>
    </w:p>
    <w:p>
      <w:r>
        <w:t>Nuestro equipo gestionará los tickets de COPS, GNE, FPR y demás equipos involucrados, y validará la conexión desde la aplicación.</w:t>
      </w:r>
    </w:p>
    <w:p>
      <w:pPr>
        <w:pStyle w:val="Heading2"/>
      </w:pPr>
      <w:r>
        <w:t>Consultas para iniciar</w:t>
      </w:r>
    </w:p>
    <w:p>
      <w:r>
        <w:t>Solicitamos confirmar si la información es suficiente, la plantilla vigente, el dimensionamiento requerido, las dependencias previas y el plazo estimado de atención. Por favor indicar los insumos que entregará DBA para PSC, KMS y credenciales.</w:t>
      </w:r>
    </w:p>
    <w:p>
      <w:pPr>
        <w:pStyle w:val="Heading2"/>
      </w:pPr>
      <w:r>
        <w:t>Criterio de cierre propuesto</w:t>
      </w:r>
    </w:p>
    <w:p>
      <w:r>
        <w:t>Clúster creado y configurado, etiquetas aplicadas y actividades del lado MongoDB incluidas en este ticket completadas, con evidencias y referencias a las solicitudes dependientes.</w:t>
      </w:r>
    </w:p>
    <w:p>
      <w:r>
        <w:t>Adjuntos: [Ficha de aplicación], [Diseño], [Aprobaciones], [DOU] y [Tickets relacionados].</w:t>
      </w:r>
    </w:p>
    <w:p>
      <w:r>
        <w:t>Gracias.</w:t>
        <w:br/>
        <w:t>[Nombre y equipo]</w:t>
      </w:r>
    </w:p>
    <w:sectPr w:rsidR="00FC693F" w:rsidRPr="0006063C" w:rsidSect="00034616">
      <w:footerReference w:type="default" r:id="rId9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MongoDB Atlas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onboarding de MongoDB Atlas</dc:title>
  <dc:subject>Requisitos, responsables, tickets y validaciones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