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 xml:space="preserve">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r>
            <w:r w:rsidR="00BC0F2C">
              <w:rPr>
                <w:rFonts w:ascii="Arial" w:hAnsi="Arial" w:cs="Arial"/>
                <w:bCs/>
                <w:noProof/>
              </w:rPr>
              <w:t xml:space="preserve">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xml:space="preserve"/>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 xml:space="preserve">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xml:space="preserve"/>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xml:space="preserve"/>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xml:space="preserve"/>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xml:space="preserve"/>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xml:space="preserve"/>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xml:space="preserve"/>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AC5D8" w14:textId="77777777" w:rsidR="00F14D38" w:rsidRDefault="00F14D38" w:rsidP="002B3528">
      <w:pPr>
        <w:spacing w:after="0" w:line="240" w:lineRule="auto"/>
      </w:pPr>
      <w:r>
        <w:separator/>
      </w:r>
    </w:p>
  </w:endnote>
  <w:endnote w:type="continuationSeparator" w:id="0">
    <w:p w14:paraId="232A323C" w14:textId="77777777" w:rsidR="00F14D38" w:rsidRDefault="00F14D38"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37E3" w14:textId="77777777" w:rsidR="0031789A" w:rsidRDefault="003178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E3C2A" w14:textId="77777777" w:rsidR="0031789A" w:rsidRDefault="00317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8F2FF" w14:textId="77777777" w:rsidR="00F14D38" w:rsidRDefault="00F14D38" w:rsidP="002B3528">
      <w:pPr>
        <w:spacing w:after="0" w:line="240" w:lineRule="auto"/>
      </w:pPr>
      <w:r>
        <w:separator/>
      </w:r>
    </w:p>
  </w:footnote>
  <w:footnote w:type="continuationSeparator" w:id="0">
    <w:p w14:paraId="788FDB53" w14:textId="77777777" w:rsidR="00F14D38" w:rsidRDefault="00F14D38"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4CA48" w14:textId="77777777" w:rsidR="0031789A" w:rsidRDefault="003178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6C10D94A" w14:textId="3DD6912F" w:rsidR="00CD5C22" w:rsidRPr="00CD5C22" w:rsidRDefault="00CD5C22" w:rsidP="00CD5C22">
          <w:pPr>
            <w:pStyle w:val="Encabezado"/>
            <w:tabs>
              <w:tab w:val="center" w:pos="4003"/>
              <w:tab w:val="right" w:pos="7371"/>
            </w:tabs>
            <w:ind w:right="-111"/>
            <w:jc w:val="center"/>
            <w:rPr>
              <w:b/>
              <w:bCs/>
              <w:noProof/>
            </w:rPr>
          </w:pPr>
          <w:r w:rsidRPr="00CD5C22">
            <w:rPr>
              <w:b/>
              <w:bCs/>
              <w:noProof/>
            </w:rPr>
            <w:t xml:space="preserve"/>
          </w:r>
        </w:p>
        <w:p w14:paraId="5D6CDB73" w14:textId="02AEF664" w:rsidR="00CD5C22" w:rsidRPr="00CD5C22" w:rsidRDefault="00CD5C22" w:rsidP="00CD5C22">
          <w:pPr>
            <w:pStyle w:val="Encabezado"/>
            <w:tabs>
              <w:tab w:val="center" w:pos="4003"/>
              <w:tab w:val="right" w:pos="7371"/>
            </w:tabs>
            <w:ind w:right="-111"/>
            <w:jc w:val="center"/>
            <w:rPr>
              <w:b/>
              <w:bCs/>
              <w:noProof/>
            </w:rPr>
          </w:pPr>
          <w:r w:rsidRPr="00CD5C22">
            <w:rPr>
              <w:b/>
              <w:bCs/>
              <w:noProof/>
            </w:rPr>
            <w:t xml:space="preserve"/>
          </w:r>
        </w:p>
        <w:p w14:paraId="24D29A24" w14:textId="342BB673" w:rsidR="009F57DF" w:rsidRDefault="00CD5C22" w:rsidP="00CD5C22">
          <w:pPr>
            <w:pStyle w:val="Encabezado"/>
            <w:tabs>
              <w:tab w:val="center" w:pos="4003"/>
              <w:tab w:val="right" w:pos="7371"/>
            </w:tabs>
            <w:ind w:right="-111"/>
            <w:jc w:val="center"/>
            <w:rPr>
              <w:noProof/>
            </w:rPr>
          </w:pPr>
          <w:r w:rsidRPr="00CD5C22">
            <w:rPr>
              <w:b/>
              <w:bCs/>
              <w:noProof/>
            </w:rPr>
            <w:t xml:space="preserve">GSS 960702 K32</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40000" cy="462013"/>
                <wp:docPr id="1" name="Picture 1"/>
                <wp:cNvGraphicFramePr>
                  <a:graphicFrameLocks noChangeAspect="1"/>
                </wp:cNvGraphicFramePr>
                <a:graphic>
                  <a:graphicData uri="http://schemas.openxmlformats.org/drawingml/2006/picture">
                    <pic:pic>
                      <pic:nvPicPr>
                        <pic:cNvPr id="0" name="logo2.jpg"/>
                        <pic:cNvPicPr/>
                      </pic:nvPicPr>
                      <pic:blipFill>
                        <a:blip r:embed="rId1"/>
                        <a:stretch>
                          <a:fillRect/>
                        </a:stretch>
                      </pic:blipFill>
                      <pic:spPr>
                        <a:xfrm>
                          <a:off x="0" y="0"/>
                          <a:ext cx="540000" cy="462013"/>
                        </a:xfrm>
                        <a:prstGeom prst="rect"/>
                      </pic:spPr>
                    </pic:pic>
                  </a:graphicData>
                </a:graphic>
              </wp:inline>
            </w:drawing>
          </w:r>
          <w:r>
            <w:t xml:space="preserve"/>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xml:space="preserve">GASOLINERA SAN SEBASTIAN S.A DE C.V.</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2AD51810" w14:textId="77777777" w:rsidR="00723372" w:rsidRPr="008A30F2" w:rsidRDefault="00723372" w:rsidP="008A30F2">
    <w:pPr>
      <w:ind w:right="1467"/>
      <w:jc w:val="center"/>
      <w:rPr>
        <w:b/>
      </w:rPr>
    </w:pPr>
    <w:r w:rsidRPr="00813605">
      <w:rPr>
        <w:b/>
        <w:noProof/>
      </w:rPr>
      <w:t xml:space="preserve">SAN SEBASTIAN E.S. 7335 VALERO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592E33ED" w14:textId="77777777" w:rsidR="000F45B9" w:rsidRPr="00114EF6" w:rsidRDefault="00AF033A" w:rsidP="005963E7">
    <w:pPr>
      <w:ind w:right="1467"/>
      <w:jc w:val="center"/>
      <w:rPr>
        <w:b/>
      </w:rPr>
    </w:pPr>
    <w:r w:rsidRPr="00813605">
      <w:rPr>
        <w:b/>
        <w:noProof/>
      </w:rPr>
      <w:t xml:space="preserve">SAN SEBASTIAN E.S. 7335 VALERO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xml:space="preserve">GASOLINERA SAN SEBASTIAN S.A DE C.V.</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6B084E6A" w14:textId="77777777" w:rsidR="008A30F2" w:rsidRPr="008A30F2" w:rsidRDefault="00AF033A" w:rsidP="008A30F2">
    <w:pPr>
      <w:ind w:right="1467"/>
      <w:jc w:val="center"/>
      <w:rPr>
        <w:b/>
      </w:rPr>
    </w:pPr>
    <w:r w:rsidRPr="00813605">
      <w:rPr>
        <w:b/>
        <w:noProof/>
      </w:rPr>
      <w:t xml:space="preserve">SAN SEBASTIAN E.S. 7335 VALERO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1789A"/>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2FE4"/>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332"/>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A5C"/>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2295"/>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D5C22"/>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4D38"/>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2025-03-04T01:30:00Z</dcterms:modified>
  <dc:description/>
  <dc:identifier/>
  <dc:language/>
</cp:coreProperties>
</file>