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s0d5i5hzn9v8" w:id="0"/>
      <w:bookmarkEnd w:id="0"/>
      <w:r w:rsidDel="00000000" w:rsidR="00000000" w:rsidRPr="00000000">
        <w:rPr>
          <w:rFonts w:ascii="Inter Medium" w:cs="Inter Medium" w:eastAsia="Inter Medium" w:hAnsi="Inter Medium"/>
          <w:b w:val="0"/>
          <w:i w:val="0"/>
          <w:smallCaps w:val="0"/>
          <w:strike w:val="0"/>
          <w:color w:val="1f1f1f"/>
          <w:sz w:val="52"/>
          <w:szCs w:val="52"/>
          <w:u w:val="none"/>
          <w:shd w:fill="auto" w:val="clear"/>
          <w:vertAlign w:val="baseline"/>
          <w:rtl w:val="0"/>
        </w:rPr>
        <w:t xml:space="preserve">Pestaña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5larcbqz53t8" w:id="1"/>
      <w:bookmarkEnd w:id="1"/>
      <w:r w:rsidDel="00000000" w:rsidR="00000000" w:rsidRPr="00000000">
        <w:rPr>
          <w:rtl w:val="0"/>
        </w:rPr>
        <w:t xml:space="preserve">Elementos y Procedimientos de Prueba para Aplicación Móvil La Flor de Córdoba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Este documento detalla los elementos necesarios para probar el código de la aplicación móvil "La Flor de Córdoba", incluyendo casos de prueba y procedimientos de prueba, basados en los documentos de Diseño Arquitectónico de Alto Nivel y Diseño Detallado del Software.</w:t>
      </w:r>
    </w:p>
    <w:p w:rsidR="00000000" w:rsidDel="00000000" w:rsidP="00000000" w:rsidRDefault="00000000" w:rsidRPr="00000000" w14:paraId="00000004">
      <w:pPr>
        <w:pStyle w:val="Heading1"/>
        <w:rPr/>
      </w:pPr>
      <w:bookmarkStart w:colFirst="0" w:colLast="0" w:name="_lvfo2y9yyvm8" w:id="2"/>
      <w:bookmarkEnd w:id="2"/>
      <w:r w:rsidDel="00000000" w:rsidR="00000000" w:rsidRPr="00000000">
        <w:rPr>
          <w:rtl w:val="0"/>
        </w:rPr>
        <w:t xml:space="preserve">Casos de Prueba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 continuación, se presentan los casos de prueba con sus respectivos identificadores, elementos a probar, especificaciones, necesidades del entorno y dependencias.</w:t>
      </w:r>
    </w:p>
    <w:p w:rsidR="00000000" w:rsidDel="00000000" w:rsidP="00000000" w:rsidRDefault="00000000" w:rsidRPr="00000000" w14:paraId="00000006">
      <w:pPr>
        <w:pStyle w:val="Heading2"/>
        <w:rPr/>
      </w:pPr>
      <w:bookmarkStart w:colFirst="0" w:colLast="0" w:name="_r3pgdojauqhs" w:id="3"/>
      <w:bookmarkEnd w:id="3"/>
      <w:r w:rsidDel="00000000" w:rsidR="00000000" w:rsidRPr="00000000">
        <w:rPr>
          <w:rtl w:val="0"/>
        </w:rPr>
        <w:t xml:space="preserve">Caso de Prueba 1: Inicio de Sesión del Usuario (CP-001)</w:t>
      </w:r>
    </w:p>
    <w:tbl>
      <w:tblPr>
        <w:tblStyle w:val="Table1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CP-001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Autenticación de usuario, gestión de perfil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Credenciales de usuario válidas e inválidas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Acceso exitoso al perfil, mensaje de error de autenticación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Conexión a internet, base de datos de usuarios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API Gateway, Backend de Usuario ([DA-BE-002], [DA-BE-003], [DD-BE-001], [DD-BE-002])</w:t>
            </w:r>
          </w:p>
        </w:tc>
      </w:tr>
    </w:tbl>
    <w:p w:rsidR="00000000" w:rsidDel="00000000" w:rsidP="00000000" w:rsidRDefault="00000000" w:rsidRPr="00000000" w14:paraId="00000017">
      <w:pPr>
        <w:pStyle w:val="Heading2"/>
        <w:rPr/>
      </w:pPr>
      <w:bookmarkStart w:colFirst="0" w:colLast="0" w:name="_gkfwv3meeg6n" w:id="4"/>
      <w:bookmarkEnd w:id="4"/>
      <w:r w:rsidDel="00000000" w:rsidR="00000000" w:rsidRPr="00000000">
        <w:rPr>
          <w:rtl w:val="0"/>
        </w:rPr>
        <w:t xml:space="preserve">Caso de Prueba 2: Acumulación de Puntos (CP-002)</w:t>
      </w:r>
    </w:p>
    <w:tbl>
      <w:tblPr>
        <w:tblStyle w:val="Table2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CP-002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Lógica de acumulación de puntos por compra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Monto de compra, ID del usuario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Actualización correcta de puntos en el perfil del usuario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Base de datos de transacciones y usuarios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Simulación de compra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Backend de Tienda, Backend de Usuario, PostgreSQL ([DA-BE-004], [DA-BE-003], [DA-BE-005], [DD-BE-002], [DD-BE-003])</w:t>
            </w:r>
          </w:p>
        </w:tc>
      </w:tr>
    </w:tbl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ppeir9dupynj" w:id="5"/>
      <w:bookmarkEnd w:id="5"/>
      <w:r w:rsidDel="00000000" w:rsidR="00000000" w:rsidRPr="00000000">
        <w:rPr>
          <w:rtl w:val="0"/>
        </w:rPr>
        <w:t xml:space="preserve">Caso de Prueba 3: Canje de Puntos (CP-003)</w:t>
      </w:r>
    </w:p>
    <w:tbl>
      <w:tblPr>
        <w:tblStyle w:val="Table3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CP-003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Lógica de canje de puntos por productos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>
                <w:rtl w:val="0"/>
              </w:rPr>
              <w:t xml:space="preserve">ID del usuario, cantidad de puntos a canjear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Actualización correcta de puntos y registro de canje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Base de datos de usuarios y transacciones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Simulación de canje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Backend de Usuario, Backend de Tienda, PostgreSQL ([DA-BE-003], [DA-BE-004], [DA-BE-005], [DD-BE-002], [DD-BE-003])</w:t>
            </w:r>
          </w:p>
        </w:tc>
      </w:tr>
    </w:tbl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ls31v8680gna" w:id="6"/>
      <w:bookmarkEnd w:id="6"/>
      <w:r w:rsidDel="00000000" w:rsidR="00000000" w:rsidRPr="00000000">
        <w:rPr>
          <w:rtl w:val="0"/>
        </w:rPr>
        <w:t xml:space="preserve">Caso de Prueba 4: Visualización del Historial de Transacciones (CP-004)</w:t>
      </w:r>
    </w:p>
    <w:tbl>
      <w:tblPr>
        <w:tblStyle w:val="Table4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CP-004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tl w:val="0"/>
              </w:rPr>
              <w:t xml:space="preserve">Recuperación y visualización del historial de transacciones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ID del usuario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Lista detallada de transacciones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Base de datos de transacciones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47">
            <w:pPr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Backend de Usuario, PostgreSQL ([DA-BE-003], [DA-BE-005], [DD-BE-002], [DD-BE-003])</w:t>
            </w:r>
          </w:p>
        </w:tc>
      </w:tr>
    </w:tbl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q8ghioswm97v" w:id="7"/>
      <w:bookmarkEnd w:id="7"/>
      <w:r w:rsidDel="00000000" w:rsidR="00000000" w:rsidRPr="00000000">
        <w:rPr>
          <w:rtl w:val="0"/>
        </w:rPr>
        <w:t xml:space="preserve">Caso de Prueba 5: Recepción de Notificaciones Push (CP-005)</w:t>
      </w:r>
    </w:p>
    <w:tbl>
      <w:tblPr>
        <w:tblStyle w:val="Table5"/>
        <w:tblW w:w="10000.0" w:type="dxa"/>
        <w:jc w:val="left"/>
        <w:tblBorders>
          <w:top w:color="747775" w:space="0" w:sz="8" w:val="single"/>
          <w:left w:color="000000" w:space="0" w:sz="0" w:val="nil"/>
          <w:bottom w:color="747775" w:space="0" w:sz="8" w:val="single"/>
          <w:right w:color="000000" w:space="0" w:sz="0" w:val="nil"/>
          <w:insideH w:color="747775" w:space="0" w:sz="8" w:val="single"/>
          <w:insideV w:color="000000" w:space="0" w:sz="0" w:val="nil"/>
        </w:tblBorders>
        <w:tblLayout w:type="fixed"/>
        <w:tblLook w:val="0620"/>
      </w:tblPr>
      <w:tblGrid>
        <w:gridCol w:w="5000"/>
        <w:gridCol w:w="5000"/>
        <w:tblGridChange w:id="0">
          <w:tblGrid>
            <w:gridCol w:w="5000"/>
            <w:gridCol w:w="5000"/>
          </w:tblGrid>
        </w:tblGridChange>
      </w:tblGrid>
      <w:tr>
        <w:trPr>
          <w:cantSplit w:val="0"/>
          <w:trHeight w:val="708.48" w:hRule="atLeast"/>
          <w:tblHeader w:val="1"/>
        </w:trPr>
        <w:tc>
          <w:tcPr/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Item</w:t>
            </w:r>
          </w:p>
        </w:tc>
        <w:tc>
          <w:tcPr/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Detalle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Identificación del Caso de Prueba</w:t>
            </w:r>
          </w:p>
        </w:tc>
        <w:tc>
          <w:tcPr/>
          <w:p w:rsidR="00000000" w:rsidDel="00000000" w:rsidP="00000000" w:rsidRDefault="00000000" w:rsidRPr="00000000" w14:paraId="0000004E">
            <w:pPr>
              <w:rPr/>
            </w:pPr>
            <w:r w:rsidDel="00000000" w:rsidR="00000000" w:rsidRPr="00000000">
              <w:rPr>
                <w:rtl w:val="0"/>
              </w:rPr>
              <w:t xml:space="preserve">CP-005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4F">
            <w:pPr>
              <w:rPr/>
            </w:pPr>
            <w:r w:rsidDel="00000000" w:rsidR="00000000" w:rsidRPr="00000000">
              <w:rPr>
                <w:rtl w:val="0"/>
              </w:rPr>
              <w:t xml:space="preserve">Elementos a Probar</w:t>
            </w:r>
          </w:p>
        </w:tc>
        <w:tc>
          <w:tcPr/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Envío y recepción de notificaciones push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Entrada</w:t>
            </w:r>
          </w:p>
        </w:tc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Datos de notificación, ID del usuario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Especificaciones de Salida</w:t>
            </w:r>
          </w:p>
        </w:tc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Notificación recibida en el dispositivo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Necesidades del Entorno</w:t>
            </w:r>
          </w:p>
        </w:tc>
        <w:tc>
          <w:tcPr/>
          <w:p w:rsidR="00000000" w:rsidDel="00000000" w:rsidP="00000000" w:rsidRDefault="00000000" w:rsidRPr="00000000" w14:paraId="00000056">
            <w:pPr>
              <w:rPr/>
            </w:pPr>
            <w:r w:rsidDel="00000000" w:rsidR="00000000" w:rsidRPr="00000000">
              <w:rPr>
                <w:rtl w:val="0"/>
              </w:rPr>
              <w:t xml:space="preserve">Servicio de notificaciones push, conexión a internet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7">
            <w:pPr>
              <w:rPr/>
            </w:pPr>
            <w:r w:rsidDel="00000000" w:rsidR="00000000" w:rsidRPr="00000000">
              <w:rPr>
                <w:rtl w:val="0"/>
              </w:rPr>
              <w:t xml:space="preserve">Requisitos de Procedimientos Especiales</w:t>
            </w:r>
          </w:p>
        </w:tc>
        <w:tc>
          <w:tcPr/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Configuración de notificaciones en el dispositivo</w:t>
            </w:r>
          </w:p>
        </w:tc>
      </w:tr>
      <w:tr>
        <w:trPr>
          <w:cantSplit w:val="0"/>
          <w:trHeight w:val="564.48" w:hRule="atLeast"/>
          <w:tblHeader w:val="0"/>
        </w:trPr>
        <w:tc>
          <w:tcPr/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Dependencias de Interfaz</w:t>
            </w:r>
          </w:p>
        </w:tc>
        <w:tc>
          <w:tcPr/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Microservicio de Notificaciones ([DA-BE-007], [DD-BE-004])</w:t>
            </w:r>
          </w:p>
        </w:tc>
      </w:tr>
    </w:tbl>
    <w:p w:rsidR="00000000" w:rsidDel="00000000" w:rsidP="00000000" w:rsidRDefault="00000000" w:rsidRPr="00000000" w14:paraId="0000005B">
      <w:pPr>
        <w:pStyle w:val="Heading1"/>
        <w:rPr/>
      </w:pPr>
      <w:bookmarkStart w:colFirst="0" w:colLast="0" w:name="_fe4dgijpakmc" w:id="8"/>
      <w:bookmarkEnd w:id="8"/>
      <w:r w:rsidDel="00000000" w:rsidR="00000000" w:rsidRPr="00000000">
        <w:rPr>
          <w:rtl w:val="0"/>
        </w:rPr>
        <w:t xml:space="preserve">Procedimientos de Prueba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 continuación, se presentan los procedimientos de prueba para los casos definidos.</w:t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23tp3eneei9k" w:id="9"/>
      <w:bookmarkEnd w:id="9"/>
      <w:r w:rsidDel="00000000" w:rsidR="00000000" w:rsidRPr="00000000">
        <w:rPr>
          <w:rtl w:val="0"/>
        </w:rPr>
        <w:t xml:space="preserve">Procedimiento de Prueba 1: Prueba de Inicio de Sesión (PT-001)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Identificación: PT-001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 de la Prueba: Prueba de Inicio de Sesión del Usuario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Descripción de la Prueba: Verificar la autenticación de usuarios con credenciales válidas e inválidas.</w:t>
      </w:r>
    </w:p>
    <w:p w:rsidR="00000000" w:rsidDel="00000000" w:rsidP="00000000" w:rsidRDefault="00000000" w:rsidRPr="00000000" w14:paraId="00000061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Fecha de Finalización de la Prueba: 2025-06-15</w:t>
      </w:r>
    </w:p>
    <w:p w:rsidR="00000000" w:rsidDel="00000000" w:rsidP="00000000" w:rsidRDefault="00000000" w:rsidRPr="00000000" w14:paraId="00000062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Posibles Problemas de Implementación: Errores de conexión a la base de datos, problemas con el API Gateway.</w:t>
      </w:r>
    </w:p>
    <w:p w:rsidR="00000000" w:rsidDel="00000000" w:rsidP="00000000" w:rsidRDefault="00000000" w:rsidRPr="00000000" w14:paraId="00000063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la Persona que Completa los Procedimientos de Prueba: [Nombre del Probador]</w:t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los Requisitos Previos: Base de datos de usuarios configurada, API Gateway en funcionamiento.</w:t>
      </w:r>
    </w:p>
    <w:p w:rsidR="00000000" w:rsidDel="00000000" w:rsidP="00000000" w:rsidRDefault="00000000" w:rsidRPr="00000000" w14:paraId="00000065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Pasos del Procedimiento: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1: Introducir credenciales válidas. Acción: Ingresar usuario y contraseña correctos. Resultados Esperados: Acceso exitoso al perfil del usuario.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2: Introducir credenciales inválidas. Acción: Ingresar usuario o contraseña incorrectos. Resultados Esperados: Mensaje de error de autenticación.</w:t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i60glx4arv" w:id="10"/>
      <w:bookmarkEnd w:id="10"/>
      <w:r w:rsidDel="00000000" w:rsidR="00000000" w:rsidRPr="00000000">
        <w:rPr>
          <w:rtl w:val="0"/>
        </w:rPr>
        <w:t xml:space="preserve">Procedimiento de Prueba 2: Prueba de Acumulación de Puntos (PT-002)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Identificación: PT-002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Nombre de la Prueba: Prueba de Acumulación de Puntos por Compra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Descripción de la Prueba: Verificar la acumulación de puntos al realizar una compra.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Fecha de Finalización de la Prueba: 2025-06-16</w:t>
      </w:r>
    </w:p>
    <w:p w:rsidR="00000000" w:rsidDel="00000000" w:rsidP="00000000" w:rsidRDefault="00000000" w:rsidRPr="00000000" w14:paraId="0000006D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Posibles Problemas de Implementación: Errores en la lógica de cálculo de puntos, problemas de conexión a la base de datos.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la Persona que Completa los Procedimientos de Prueba: [Nombre del Probador]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Identificación de los Requisitos Previos: Usuario registrado, sistema de transacciones configurado.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Pasos del Procedimiento: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1: Realizar una compra simulada. Acción: Registrar una compra con un monto específico. Resultados Esperados: Aumento de puntos en el perfil del usuario.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ind w:left="144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Paso 2: Verificar el historial de transacciones. Acción: Consultar el historial del usuario. Resultados Esperados: Registro de la transacción y los puntos acumulados.</w:t>
      </w:r>
    </w:p>
    <w:p w:rsidR="00000000" w:rsidDel="00000000" w:rsidP="00000000" w:rsidRDefault="00000000" w:rsidRPr="00000000" w14:paraId="00000073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Este documento proporciona una guía detallada para la prueba de la aplicación móvil "La Flor de Córdoba", asegurando la correcta implementación y funcionamiento de sus funcionalidades.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firstRow">
      <w:rPr>
        <w:rFonts w:ascii="Inter Medium" w:cs="Inter Medium" w:eastAsia="Inter Medium" w:hAnsi="Inter Medium"/>
        <w:b w:val="0"/>
        <w:i w:val="0"/>
        <w:smallCaps w:val="0"/>
        <w:strike w:val="0"/>
        <w:color w:val="1f1f1f"/>
        <w:sz w:val="24"/>
        <w:szCs w:val="24"/>
        <w:u w:val="none"/>
        <w:shd w:fill="auto" w:val="clear"/>
        <w:vertAlign w:val="baseline"/>
      </w:rPr>
      <w:tcPr>
        <w:tcBorders>
          <w:top w:color="000000" w:space="0" w:sz="0" w:val="nil"/>
        </w:tcBorders>
        <w:shd w:fill="f2f2ef" w:val="clear"/>
        <w:vAlign w:val="center"/>
      </w:tcPr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