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gfs54otxua3m" w:id="0"/>
      <w:bookmarkEnd w:id="0"/>
      <w:r w:rsidDel="00000000" w:rsidR="00000000" w:rsidRPr="00000000">
        <w:rPr>
          <w:rFonts w:ascii="Inter Medium" w:cs="Inter Medium" w:eastAsia="Inter Medium" w:hAnsi="Inter Medium"/>
          <w:b w:val="0"/>
          <w:i w:val="0"/>
          <w:smallCaps w:val="0"/>
          <w:strike w:val="0"/>
          <w:color w:val="1f1f1f"/>
          <w:sz w:val="52"/>
          <w:szCs w:val="52"/>
          <w:u w:val="none"/>
          <w:shd w:fill="auto" w:val="clear"/>
          <w:vertAlign w:val="baseline"/>
          <w:rtl w:val="0"/>
        </w:rPr>
        <w:t xml:space="preserve">Pestaña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7k62f6l1wocx" w:id="1"/>
      <w:bookmarkEnd w:id="1"/>
      <w:r w:rsidDel="00000000" w:rsidR="00000000" w:rsidRPr="00000000">
        <w:rPr>
          <w:rtl w:val="0"/>
        </w:rPr>
        <w:t xml:space="preserve">Manual de Mantenimiento: Configuración de Software y Entorno de Desarrollo para la Aplicación Móvil La Flor de Córdoba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Este documento describe la configuración de software y el entorno de desarrollo utilizado para la aplicación móvil "La Flor de Córdoba". Está dirigido al personal de mantenimiento del software para asegurar una comprensión clara del entorno y las herramientas necesarias.</w:t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xezeamxv8ma" w:id="2"/>
      <w:bookmarkEnd w:id="2"/>
      <w:r w:rsidDel="00000000" w:rsidR="00000000" w:rsidRPr="00000000">
        <w:rPr>
          <w:rtl w:val="0"/>
        </w:rPr>
        <w:t xml:space="preserve">Entorno de Desarrollo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El entorno de desarrollo para la aplicación "La Flor de Córdoba" se compone de las siguientes herramientas y tecnologías:</w:t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m3fmyy8n6fgz" w:id="3"/>
      <w:bookmarkEnd w:id="3"/>
      <w:r w:rsidDel="00000000" w:rsidR="00000000" w:rsidRPr="00000000">
        <w:rPr>
          <w:rtl w:val="0"/>
        </w:rPr>
        <w:t xml:space="preserve">Desarrollo Front-End (Aplicación Móvil)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Tecnología:</w:t>
      </w:r>
      <w:r w:rsidDel="00000000" w:rsidR="00000000" w:rsidRPr="00000000">
        <w:rPr>
          <w:rtl w:val="0"/>
        </w:rPr>
        <w:t xml:space="preserve"> React Native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Plataformas Soportadas:</w:t>
      </w:r>
      <w:r w:rsidDel="00000000" w:rsidR="00000000" w:rsidRPr="00000000">
        <w:rPr>
          <w:rtl w:val="0"/>
        </w:rPr>
        <w:t xml:space="preserve"> Android e iOS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Lenguaje de Programación:</w:t>
      </w:r>
      <w:r w:rsidDel="00000000" w:rsidR="00000000" w:rsidRPr="00000000">
        <w:rPr>
          <w:rtl w:val="0"/>
        </w:rPr>
        <w:t xml:space="preserve"> JavaScript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Herramientas de Diseño:</w:t>
      </w:r>
      <w:r w:rsidDel="00000000" w:rsidR="00000000" w:rsidRPr="00000000">
        <w:rPr>
          <w:rtl w:val="0"/>
        </w:rPr>
        <w:t xml:space="preserve"> Componentes reutilizables para botones, formularios y listas.</w:t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a2v335jn1vo5" w:id="4"/>
      <w:bookmarkEnd w:id="4"/>
      <w:r w:rsidDel="00000000" w:rsidR="00000000" w:rsidRPr="00000000">
        <w:rPr>
          <w:rtl w:val="0"/>
        </w:rPr>
        <w:t xml:space="preserve">Desarrollo Back-End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Tecnología:</w:t>
      </w:r>
      <w:r w:rsidDel="00000000" w:rsidR="00000000" w:rsidRPr="00000000">
        <w:rPr>
          <w:rtl w:val="0"/>
        </w:rPr>
        <w:t xml:space="preserve"> Microservicios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API Gateway:</w:t>
      </w:r>
      <w:r w:rsidDel="00000000" w:rsidR="00000000" w:rsidRPr="00000000">
        <w:rPr>
          <w:rtl w:val="0"/>
        </w:rPr>
        <w:t xml:space="preserve"> Kong API Gateway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Base de Datos:</w:t>
      </w:r>
      <w:r w:rsidDel="00000000" w:rsidR="00000000" w:rsidRPr="00000000">
        <w:rPr>
          <w:rtl w:val="0"/>
        </w:rPr>
        <w:t xml:space="preserve"> PostgreSQL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Caché:</w:t>
      </w:r>
      <w:r w:rsidDel="00000000" w:rsidR="00000000" w:rsidRPr="00000000">
        <w:rPr>
          <w:rtl w:val="0"/>
        </w:rPr>
        <w:t xml:space="preserve"> Redis Cache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Servicio de Notificaciones:</w:t>
      </w:r>
      <w:r w:rsidDel="00000000" w:rsidR="00000000" w:rsidRPr="00000000">
        <w:rPr>
          <w:rtl w:val="0"/>
        </w:rPr>
        <w:t xml:space="preserve"> Integrado con Twilio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Lenguaje de Programación Principal:</w:t>
      </w:r>
      <w:r w:rsidDel="00000000" w:rsidR="00000000" w:rsidRPr="00000000">
        <w:rPr>
          <w:rtl w:val="0"/>
        </w:rPr>
        <w:t xml:space="preserve"> Python para el API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Estructura del Proyecto (Node.js):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routes/</w:t>
      </w:r>
      <w:r w:rsidDel="00000000" w:rsidR="00000000" w:rsidRPr="00000000">
        <w:rPr>
          <w:rtl w:val="0"/>
        </w:rPr>
        <w:t xml:space="preserve">: Definición de rutas API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controllers/</w:t>
      </w:r>
      <w:r w:rsidDel="00000000" w:rsidR="00000000" w:rsidRPr="00000000">
        <w:rPr>
          <w:rtl w:val="0"/>
        </w:rPr>
        <w:t xml:space="preserve">: Lógica de negocio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models/</w:t>
      </w:r>
      <w:r w:rsidDel="00000000" w:rsidR="00000000" w:rsidRPr="00000000">
        <w:rPr>
          <w:rtl w:val="0"/>
        </w:rPr>
        <w:t xml:space="preserve">: Interacción con la base de datos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utils/</w:t>
      </w:r>
      <w:r w:rsidDel="00000000" w:rsidR="00000000" w:rsidRPr="00000000">
        <w:rPr>
          <w:rtl w:val="0"/>
        </w:rPr>
        <w:t xml:space="preserve">: Funciones de utilidad (autenticación, conexión a la base de datos)</w:t>
      </w:r>
    </w:p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dpof1aa0qhba" w:id="5"/>
      <w:bookmarkEnd w:id="5"/>
      <w:r w:rsidDel="00000000" w:rsidR="00000000" w:rsidRPr="00000000">
        <w:rPr>
          <w:rtl w:val="0"/>
        </w:rPr>
        <w:t xml:space="preserve">Herramientas de Construcción y Pruebas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Gestión de Dependencias:</w:t>
      </w:r>
      <w:r w:rsidDel="00000000" w:rsidR="00000000" w:rsidRPr="00000000">
        <w:rPr>
          <w:rtl w:val="0"/>
        </w:rPr>
        <w:t xml:space="preserve"> npm (para React Native) y pip (para Python)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Pruebas Unitarias y de Integración:</w:t>
      </w:r>
      <w:r w:rsidDel="00000000" w:rsidR="00000000" w:rsidRPr="00000000">
        <w:rPr>
          <w:rtl w:val="0"/>
        </w:rPr>
        <w:t xml:space="preserve"> Jest (para JavaScript) y pytest (para Python)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Compilación:</w:t>
      </w:r>
      <w:r w:rsidDel="00000000" w:rsidR="00000000" w:rsidRPr="00000000">
        <w:rPr>
          <w:rtl w:val="0"/>
        </w:rPr>
        <w:t xml:space="preserve"> Herramientas nativas de Android Studio y Xcode para React Native</w:t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ixlb2herw9ry" w:id="6"/>
      <w:bookmarkEnd w:id="6"/>
      <w:r w:rsidDel="00000000" w:rsidR="00000000" w:rsidRPr="00000000">
        <w:rPr>
          <w:rtl w:val="0"/>
        </w:rPr>
        <w:t xml:space="preserve">Configuración de Software</w:t>
      </w:r>
    </w:p>
    <w:p w:rsidR="00000000" w:rsidDel="00000000" w:rsidP="00000000" w:rsidRDefault="00000000" w:rsidRPr="00000000" w14:paraId="0000001C">
      <w:pPr>
        <w:pStyle w:val="Heading2"/>
        <w:rPr/>
      </w:pPr>
      <w:bookmarkStart w:colFirst="0" w:colLast="0" w:name="_hvmd58gtw1ux" w:id="7"/>
      <w:bookmarkEnd w:id="7"/>
      <w:r w:rsidDel="00000000" w:rsidR="00000000" w:rsidRPr="00000000">
        <w:rPr>
          <w:rtl w:val="0"/>
        </w:rPr>
        <w:t xml:space="preserve">Componentes de Software Desarrollados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Front-End: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Interfaz de Usuario Intuitiva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Gestión de Perfil de Usuario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Funcionalidades Principales (Acumulación y Canje de Puntos, Pagos)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Historial de Transacciones Detallado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Localización de Cafeterías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Soporte al Cliente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Notificaciones Personalizadas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Back-End: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API Gateway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Backend de Usuario (Microservicio)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Backend de Tienda (Microservicio)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Microservicio de Notificaciones</w:t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81fwdwzeh2jg" w:id="8"/>
      <w:bookmarkEnd w:id="8"/>
      <w:r w:rsidDel="00000000" w:rsidR="00000000" w:rsidRPr="00000000">
        <w:rPr>
          <w:rtl w:val="0"/>
        </w:rPr>
        <w:t xml:space="preserve">Estructura del Programa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Back-End (Python):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routes.py</w:t>
      </w:r>
      <w:r w:rsidDel="00000000" w:rsidR="00000000" w:rsidRPr="00000000">
        <w:rPr>
          <w:rtl w:val="0"/>
        </w:rPr>
        <w:t xml:space="preserve">: Definición de rutas API.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controllers.py</w:t>
      </w:r>
      <w:r w:rsidDel="00000000" w:rsidR="00000000" w:rsidRPr="00000000">
        <w:rPr>
          <w:rtl w:val="0"/>
        </w:rPr>
        <w:t xml:space="preserve">: Lógica de negocio para gestión de usuarios.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models.py</w:t>
      </w:r>
      <w:r w:rsidDel="00000000" w:rsidR="00000000" w:rsidRPr="00000000">
        <w:rPr>
          <w:rtl w:val="0"/>
        </w:rPr>
        <w:t xml:space="preserve">: Interacción con la base de datos PostgreSQL.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Front-End (React Native):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components/</w:t>
      </w:r>
      <w:r w:rsidDel="00000000" w:rsidR="00000000" w:rsidRPr="00000000">
        <w:rPr>
          <w:rtl w:val="0"/>
        </w:rPr>
        <w:t xml:space="preserve">: Componentes reutilizables (Button.js, Input.js)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screens/</w:t>
      </w:r>
      <w:r w:rsidDel="00000000" w:rsidR="00000000" w:rsidRPr="00000000">
        <w:rPr>
          <w:rtl w:val="0"/>
        </w:rPr>
        <w:t xml:space="preserve">: Pantallas de la aplicación (HomeScreen.js, ProfileScreen.js)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utils/</w:t>
      </w:r>
      <w:r w:rsidDel="00000000" w:rsidR="00000000" w:rsidRPr="00000000">
        <w:rPr>
          <w:rtl w:val="0"/>
        </w:rPr>
        <w:t xml:space="preserve">: Utilidades (api.js)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App.js</w:t>
      </w:r>
      <w:r w:rsidDel="00000000" w:rsidR="00000000" w:rsidRPr="00000000">
        <w:rPr>
          <w:rtl w:val="0"/>
        </w:rPr>
        <w:t xml:space="preserve">: Componente principal de la aplicación</w:t>
      </w:r>
    </w:p>
    <w:p w:rsidR="00000000" w:rsidDel="00000000" w:rsidP="00000000" w:rsidRDefault="00000000" w:rsidRPr="00000000" w14:paraId="00000034">
      <w:pPr>
        <w:pStyle w:val="Heading2"/>
        <w:rPr/>
      </w:pPr>
      <w:bookmarkStart w:colFirst="0" w:colLast="0" w:name="_f5lc0tyikmdz" w:id="9"/>
      <w:bookmarkEnd w:id="9"/>
      <w:r w:rsidDel="00000000" w:rsidR="00000000" w:rsidRPr="00000000">
        <w:rPr>
          <w:rtl w:val="0"/>
        </w:rPr>
        <w:t xml:space="preserve">Convenciones de Denominación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Variables:</w:t>
      </w:r>
      <w:r w:rsidDel="00000000" w:rsidR="00000000" w:rsidRPr="00000000">
        <w:rPr>
          <w:rtl w:val="0"/>
        </w:rPr>
        <w:t xml:space="preserve"> camelCase (ej., userId, userName)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Tablas en Base de Datos:</w:t>
      </w:r>
      <w:r w:rsidDel="00000000" w:rsidR="00000000" w:rsidRPr="00000000">
        <w:rPr>
          <w:rtl w:val="0"/>
        </w:rPr>
        <w:t xml:space="preserve"> snake_case (ej., users, transactions)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Archivos y Carpetas:</w:t>
      </w:r>
      <w:r w:rsidDel="00000000" w:rsidR="00000000" w:rsidRPr="00000000">
        <w:rPr>
          <w:rtl w:val="0"/>
        </w:rPr>
        <w:t xml:space="preserve"> lowercase (ej., user.js, components)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Prefijos para IDs:</w:t>
      </w:r>
      <w:r w:rsidDel="00000000" w:rsidR="00000000" w:rsidRPr="00000000">
        <w:rPr>
          <w:rtl w:val="0"/>
        </w:rPr>
        <w:t xml:space="preserve"> ID_ para IDs de base de datos, UUID_ para UUIDs generados</w:t>
      </w:r>
    </w:p>
    <w:p w:rsidR="00000000" w:rsidDel="00000000" w:rsidP="00000000" w:rsidRDefault="00000000" w:rsidRPr="00000000" w14:paraId="00000039">
      <w:pPr>
        <w:pStyle w:val="Heading1"/>
        <w:rPr/>
      </w:pPr>
      <w:bookmarkStart w:colFirst="0" w:colLast="0" w:name="_ikqcqqafgu9t" w:id="10"/>
      <w:bookmarkEnd w:id="10"/>
      <w:r w:rsidDel="00000000" w:rsidR="00000000" w:rsidRPr="00000000">
        <w:rPr>
          <w:rtl w:val="0"/>
        </w:rPr>
        <w:t xml:space="preserve">Relación con el Diseño Arquitectónico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La configuración de software y el entorno de desarrollo están alineados con el diseño arquitectónico de alto nivel, asegurando que cada componente y tecnología implementada cumple con los requisitos definidos.</w:t>
      </w:r>
    </w:p>
    <w:p w:rsidR="00000000" w:rsidDel="00000000" w:rsidP="00000000" w:rsidRDefault="00000000" w:rsidRPr="00000000" w14:paraId="0000003B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[DA-FE-001]</w:t>
      </w:r>
      <w:r w:rsidDel="00000000" w:rsidR="00000000" w:rsidRPr="00000000">
        <w:rPr>
          <w:rtl w:val="0"/>
        </w:rPr>
        <w:t xml:space="preserve"> Interfaz de Usuario Intuitiva: Implementada con React Native y componentes reutilizables.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[DA-BE-002]</w:t>
      </w:r>
      <w:r w:rsidDel="00000000" w:rsidR="00000000" w:rsidRPr="00000000">
        <w:rPr>
          <w:rtl w:val="0"/>
        </w:rPr>
        <w:t xml:space="preserve"> API Gateway: Utilizando Kong API Gateway.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[DA-BE-003]</w:t>
      </w:r>
      <w:r w:rsidDel="00000000" w:rsidR="00000000" w:rsidRPr="00000000">
        <w:rPr>
          <w:rtl w:val="0"/>
        </w:rPr>
        <w:t xml:space="preserve"> Backend de Usuario: Desarrollado como un microservicio en Python.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[DA-BE-005]</w:t>
      </w:r>
      <w:r w:rsidDel="00000000" w:rsidR="00000000" w:rsidRPr="00000000">
        <w:rPr>
          <w:rtl w:val="0"/>
        </w:rPr>
        <w:t xml:space="preserve"> PostgreSQL: Utilizado como base de datos principal.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[DA-BE-007]</w:t>
      </w:r>
      <w:r w:rsidDel="00000000" w:rsidR="00000000" w:rsidRPr="00000000">
        <w:rPr>
          <w:rtl w:val="0"/>
        </w:rPr>
        <w:t xml:space="preserve"> Microservicio de Notificaciones: Integrado con Twilio.</w:t>
      </w:r>
    </w:p>
    <w:p w:rsidR="00000000" w:rsidDel="00000000" w:rsidP="00000000" w:rsidRDefault="00000000" w:rsidRPr="00000000" w14:paraId="00000041">
      <w:pPr>
        <w:pStyle w:val="Heading1"/>
        <w:rPr/>
      </w:pPr>
      <w:bookmarkStart w:colFirst="0" w:colLast="0" w:name="_agcv714ifwx7" w:id="11"/>
      <w:bookmarkEnd w:id="11"/>
      <w:r w:rsidDel="00000000" w:rsidR="00000000" w:rsidRPr="00000000">
        <w:rPr>
          <w:rtl w:val="0"/>
        </w:rPr>
        <w:t xml:space="preserve">Mantenimiento del Software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Para el mantenimiento del software, es crucial tener instalado el siguiente software:</w:t>
      </w:r>
    </w:p>
    <w:p w:rsidR="00000000" w:rsidDel="00000000" w:rsidP="00000000" w:rsidRDefault="00000000" w:rsidRPr="00000000" w14:paraId="00000043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Node.js y npm:</w:t>
      </w:r>
      <w:r w:rsidDel="00000000" w:rsidR="00000000" w:rsidRPr="00000000">
        <w:rPr>
          <w:rtl w:val="0"/>
        </w:rPr>
        <w:t xml:space="preserve"> Para el desarrollo front-end con React Native.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Python y pip:</w:t>
      </w:r>
      <w:r w:rsidDel="00000000" w:rsidR="00000000" w:rsidRPr="00000000">
        <w:rPr>
          <w:rtl w:val="0"/>
        </w:rPr>
        <w:t xml:space="preserve"> Para el desarrollo back-end y la gestión de dependencias.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Android Studio y Xcode:</w:t>
      </w:r>
      <w:r w:rsidDel="00000000" w:rsidR="00000000" w:rsidRPr="00000000">
        <w:rPr>
          <w:rtl w:val="0"/>
        </w:rPr>
        <w:t xml:space="preserve"> Para la compilación y pruebas en dispositivos móviles.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PostgreSQL:</w:t>
      </w:r>
      <w:r w:rsidDel="00000000" w:rsidR="00000000" w:rsidRPr="00000000">
        <w:rPr>
          <w:rtl w:val="0"/>
        </w:rPr>
        <w:t xml:space="preserve"> Para la gestión de la base de datos.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Redis:</w:t>
      </w:r>
      <w:r w:rsidDel="00000000" w:rsidR="00000000" w:rsidRPr="00000000">
        <w:rPr>
          <w:rtl w:val="0"/>
        </w:rPr>
        <w:t xml:space="preserve"> Para la gestión de la caché.</w:t>
      </w:r>
    </w:p>
    <w:p w:rsidR="00000000" w:rsidDel="00000000" w:rsidP="00000000" w:rsidRDefault="00000000" w:rsidRPr="00000000" w14:paraId="00000049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Este manual proporciona una visión clara del entorno de desarrollo y la configuración de software para la aplicación móvil "La Flor de Córdoba", facilitando el mantenimiento y las actualizaciones futuras.</w:t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Inter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4"/>
        <w:szCs w:val="24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Inter Medium" w:cs="Inter Medium" w:eastAsia="Inter Medium" w:hAnsi="Inter Medium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 SemiBold" w:cs="Inter SemiBold" w:eastAsia="Inter SemiBold" w:hAnsi="Inter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" w:cs="Inter" w:eastAsia="Inter" w:hAnsi="Inter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Inter Medium" w:cs="Inter Medium" w:eastAsia="Inter Medium" w:hAnsi="Inter Medium"/>
      <w:i w:val="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Inter" w:cs="Inter" w:eastAsia="Inter" w:hAnsi="Inter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3" Type="http://schemas.openxmlformats.org/officeDocument/2006/relationships/font" Target="fonts/InterMedium-regular.ttf"/><Relationship Id="rId12" Type="http://schemas.openxmlformats.org/officeDocument/2006/relationships/font" Target="fonts/RobotoMono-boldItalic.ttf"/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9" Type="http://schemas.openxmlformats.org/officeDocument/2006/relationships/font" Target="fonts/RobotoMono-regular.ttf"/><Relationship Id="rId15" Type="http://schemas.openxmlformats.org/officeDocument/2006/relationships/font" Target="fonts/InterMedium-italic.ttf"/><Relationship Id="rId14" Type="http://schemas.openxmlformats.org/officeDocument/2006/relationships/font" Target="fonts/InterMedium-bold.ttf"/><Relationship Id="rId16" Type="http://schemas.openxmlformats.org/officeDocument/2006/relationships/font" Target="fonts/InterMedium-boldItalic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