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eastAsia="Times New Roman" w:cs="Arial"/>
          <w:b/>
          <w:bCs/>
          <w:kern w:val="0"/>
          <w:sz w:val="22"/>
          <w:szCs w:val="22"/>
          <w:lang w:val="es-ES_tradnl" w:eastAsia="es-ES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2"/>
          <w:szCs w:val="22"/>
          <w:highlight w:val="lightGray"/>
          <w:lang w:val="es-ES_tradnl" w:eastAsia="es-ES"/>
          <w14:ligatures w14:val="none"/>
        </w:rPr>
        <w:t>10. PUBLICACIONES</w:t>
      </w:r>
    </w:p>
    <w:p>
      <w:pPr>
        <w:pStyle w:val="Normal"/>
        <w:ind w:right="-441"/>
        <w:rPr>
          <w:rFonts w:ascii="Arial" w:hAnsi="Arial" w:eastAsia="Times New Roman" w:cs="Arial"/>
          <w:bCs/>
          <w:kern w:val="0"/>
          <w:sz w:val="22"/>
          <w:szCs w:val="22"/>
          <w:u w:val="single"/>
          <w:lang w:val="es-ES_tradnl"/>
          <w14:ligatures w14:val="none"/>
        </w:rPr>
      </w:pPr>
      <w:r>
        <w:rPr>
          <w:rFonts w:eastAsia="Times New Roman" w:cs="Arial" w:ascii="Arial" w:hAnsi="Arial"/>
          <w:bCs/>
          <w:kern w:val="0"/>
          <w:sz w:val="22"/>
          <w:szCs w:val="22"/>
          <w:u w:val="single"/>
          <w:lang w:val="es-ES_tradnl"/>
          <w14:ligatures w14:val="none"/>
        </w:rPr>
        <w:t>10.1. ARTÍCULOS</w:t>
      </w:r>
    </w:p>
    <w:p>
      <w:pPr>
        <w:pStyle w:val="Normal"/>
        <w:ind w:right="-441"/>
        <w:rPr>
          <w:rFonts w:ascii="Arial" w:hAnsi="Arial" w:eastAsia="Times New Roman" w:cs="Arial"/>
          <w:bCs/>
          <w:kern w:val="0"/>
          <w:sz w:val="22"/>
          <w:szCs w:val="22"/>
          <w:lang w:val="es-ES_tradnl"/>
          <w14:ligatures w14:val="none"/>
        </w:rPr>
      </w:pPr>
      <w:r>
        <w:rPr>
          <w:rFonts w:eastAsia="Times New Roman" w:cs="Arial" w:ascii="Arial" w:hAnsi="Arial"/>
          <w:bCs/>
          <w:kern w:val="0"/>
          <w:sz w:val="22"/>
          <w:szCs w:val="22"/>
          <w:lang w:val="es-ES_tradnl"/>
          <w14:ligatures w14:val="none"/>
        </w:rPr>
      </w:r>
    </w:p>
    <w:p>
      <w:pPr>
        <w:pStyle w:val="Normal"/>
        <w:ind w:left="709" w:right="-441"/>
        <w:rPr>
          <w:rFonts w:ascii="Arial" w:hAnsi="Arial" w:eastAsia="Times New Roman" w:cs="Arial"/>
          <w:bCs/>
          <w:kern w:val="0"/>
          <w:sz w:val="22"/>
          <w:szCs w:val="22"/>
          <w:lang w:val="es-ES_tradnl"/>
          <w14:ligatures w14:val="none"/>
        </w:rPr>
      </w:pPr>
      <w:r>
        <w:rPr>
          <w:rFonts w:eastAsia="Times New Roman" w:cs="Arial" w:ascii="Arial" w:hAnsi="Arial"/>
          <w:bCs/>
          <w:kern w:val="0"/>
          <w:sz w:val="22"/>
          <w:szCs w:val="22"/>
          <w:lang w:val="es-ES_tradnl"/>
          <w14:ligatures w14:val="none"/>
        </w:rPr>
        <w:t xml:space="preserve">10.1.1. Artículos en revistas con factor de impacto en el “Journal Citation Reports” (JCR) </w:t>
      </w:r>
    </w:p>
    <w:p>
      <w:pPr>
        <w:pStyle w:val="Normal"/>
        <w:ind w:left="709" w:right="-441"/>
        <w:rPr>
          <w:rFonts w:ascii="Arial" w:hAnsi="Arial" w:eastAsia="Times New Roman" w:cs="Arial"/>
          <w:i/>
          <w:i/>
          <w:kern w:val="0"/>
          <w:sz w:val="22"/>
          <w:szCs w:val="22"/>
          <w:lang w:val="es-ES_tradnl"/>
          <w14:ligatures w14:val="none"/>
        </w:rPr>
      </w:pPr>
      <w:r>
        <w:rPr>
          <w:rFonts w:eastAsia="Times New Roman" w:cs="Arial" w:ascii="Arial" w:hAnsi="Arial"/>
          <w:i/>
          <w:kern w:val="0"/>
          <w:sz w:val="22"/>
          <w:szCs w:val="22"/>
          <w:lang w:val="es-ES_tradnl"/>
          <w14:ligatures w14:val="none"/>
        </w:rPr>
        <w:t>Indicar el factor de impacto vigente de la revista EN EL AÑO DE PUBLICACIÓN</w:t>
      </w:r>
    </w:p>
    <w:p>
      <w:pPr>
        <w:pStyle w:val="Normal"/>
        <w:ind w:left="709" w:right="-441"/>
        <w:rPr>
          <w:rFonts w:ascii="Arial" w:hAnsi="Arial" w:eastAsia="Times New Roman" w:cs="Arial"/>
          <w:bCs/>
          <w:i/>
          <w:i/>
          <w:kern w:val="0"/>
          <w:sz w:val="22"/>
          <w:szCs w:val="22"/>
          <w:lang w:val="es-ES_tradnl"/>
          <w14:ligatures w14:val="none"/>
        </w:rPr>
      </w:pPr>
      <w:r>
        <w:rPr>
          <w:rFonts w:eastAsia="Times New Roman" w:cs="Arial" w:ascii="Arial" w:hAnsi="Arial"/>
          <w:i/>
          <w:kern w:val="0"/>
          <w:sz w:val="22"/>
          <w:szCs w:val="22"/>
          <w:lang w:val="es-ES_tradnl"/>
          <w14:ligatures w14:val="none"/>
        </w:rPr>
        <w:t>* Primer autor, ** Correspondencia, *** Estudiantes,</w:t>
      </w:r>
    </w:p>
    <w:p>
      <w:pPr>
        <w:pStyle w:val="Normal"/>
        <w:rPr>
          <w:rFonts w:ascii="Arial" w:hAnsi="Arial" w:eastAsia="Times New Roman" w:cs="Arial"/>
          <w:color w:val="000000"/>
          <w:kern w:val="0"/>
          <w:sz w:val="22"/>
          <w:szCs w:val="22"/>
          <w:lang w:val="es-ES"/>
          <w14:ligatures w14:val="none"/>
        </w:rPr>
      </w:pPr>
      <w:r>
        <w:rPr>
          <w:rFonts w:eastAsia="Times New Roman" w:cs="Arial" w:ascii="Arial" w:hAnsi="Arial"/>
          <w:color w:val="000000"/>
          <w:kern w:val="0"/>
          <w:sz w:val="22"/>
          <w:szCs w:val="22"/>
          <w:lang w:val="es-ES"/>
          <w14:ligatures w14:val="none"/>
        </w:rPr>
      </w:r>
    </w:p>
    <w:p>
      <w:pPr>
        <w:pStyle w:val="Normal"/>
        <w:ind w:left="1429"/>
        <w:rPr>
          <w:rFonts w:ascii="Arial" w:hAnsi="Arial" w:eastAsia="Times New Roman" w:cs="Times New Roman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shd w:fill="FFFFFF" w:val="clear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shd w:fill="FFFFFF" w:val="clear"/>
          <w14:ligatures w14:val="none"/>
        </w:rPr>
        <w:t xml:space="preserve">***Herrera-Pérez J, Carvajal-Quintero J, Arango A, Valencia-Rodríguez D, García-Andrade AB, Tedesco P,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shd w:fill="FFFFFF" w:val="clear"/>
          <w14:ligatures w14:val="none"/>
        </w:rPr>
        <w:t>Villalobos F**.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shd w:fill="FFFFFF" w:val="clear"/>
          <w14:ligatures w14:val="none"/>
        </w:rPr>
        <w:t xml:space="preserve">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shd w:fill="FFFFFF" w:val="clear"/>
          <w:lang w:val="en-US"/>
          <w14:ligatures w14:val="none"/>
        </w:rPr>
        <w:t>(2026) The latitudinal speciation gradient in freshwater fishes: Higher speciation across assemblages at higher latitudes in the northern hemisphere. PLoS One, 21(1): e0338966. doi: 10.1371/journal.pone.0338966.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shd w:fill="FFFFFF" w:val="clear"/>
          <w:lang w:val="en-US"/>
          <w14:ligatures w14:val="none"/>
        </w:rPr>
        <w:t>FI: 2.9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shd w:fill="FFFFFF" w:val="clear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shd w:fill="FFFFFF" w:val="clear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Huais PY, Díaz S, Aguilar R,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 F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, Cordier JM, Tomba AN,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shd w:fill="FFFFFF" w:val="clear"/>
          <w:lang w:val="en-US"/>
          <w14:ligatures w14:val="none"/>
        </w:rPr>
        <w:t xml:space="preserve"> Townsend Peterson A, Nori J. (2026) Payment-based open access is biasing scientific participation from the Global South in ecology. Oikos, e11867.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shd w:fill="FFFFFF" w:val="clear"/>
          <w14:ligatures w14:val="none"/>
        </w:rPr>
        <w:t>doi: 10.1002/oik.11867.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shd w:fill="FFFFFF" w:val="clear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shd w:fill="FFFFFF" w:val="clear"/>
          <w14:ligatures w14:val="none"/>
        </w:rPr>
        <w:t>FI: 3.0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shd w:fill="FFFFFF" w:val="clear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shd w:fill="FFFFFF" w:val="clear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Verde Arregoitia LD,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 F,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 Cooper N, D’Elía G. (2025) Prevalence and patterns of convergent ecomorphological evolution in rodents. Biological Journal of the Linnean Society, 146 (4), blaf122. doi: 10.1093/biolinnean/blaf122.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shd w:fill="FFFFFF" w:val="clear"/>
          <w:lang w:val="en-US"/>
          <w14:ligatures w14:val="none"/>
        </w:rPr>
        <w:t>FI: 1.5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Moulatlet, G. M., Merow, C., Maitner, B., Boyle, B., Feng, X., Frazier, A. E., Hinojo-Hinojo, C., Newman, E. A., Roehrdanz, P. R., Song, L.,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Villalobos, F.,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 Marquet, P. A., Svenning, J., Enquist, B. J. (2025). General laws of biodiversity: Climatic niches predict plant range size and ecological dominance globally. Proc. Natl. Acad. Sci. U.S.A. 122 (46) e2517585122. doi: 10.1073/pnas.2517585122.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9.1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Velásquez-Noriega, P., Gómez-Díaz, J. A., Hornung-Leoni, C. T., Dáttilo, W.,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Villalobos, F.,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 Krömer, T. (2025) Unravelling the conservation status of the genus Puya (Bromeliaceae) across the Neotropics. Environ Monit Assess, 197, 1347.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>doi: 10.1007/s10661-025-14766-0.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14:ligatures w14:val="none"/>
        </w:rPr>
        <w:t>FI: 3.0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***Arango, A., Pinto-Ledezma, J., Rojas-Soto, O.,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14:ligatures w14:val="none"/>
        </w:rPr>
        <w:t>Villalobos, F**.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 (2025).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The effects of the dispersal ability in the diversification dynamics of Emberizoidea (Aves: Passeriformes). Evolution, qpaf226. doi: 10.1093/evolut/qpaf226.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3.7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***López-Reyes, K., Kass, J. M., Yáñez-Arenas, C.,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14:ligatures w14:val="none"/>
        </w:rPr>
        <w:t>Villalobos, F**.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 (205).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Historical biogeography and climatic niche dynamics in spiny lizards of the genus </w:t>
      </w:r>
      <w:r>
        <w:rPr>
          <w:rFonts w:eastAsia="Times New Roman" w:cs="Arial" w:ascii="Arial" w:hAnsi="Arial"/>
          <w:i/>
          <w:iCs/>
          <w:color w:val="00B0F0"/>
          <w:kern w:val="0"/>
          <w:sz w:val="22"/>
          <w:szCs w:val="22"/>
          <w:lang w:val="en-US"/>
          <w14:ligatures w14:val="none"/>
        </w:rPr>
        <w:t xml:space="preserve">Sceloporu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(Squamata: Phrynosomatidae). Biological Journal of the Linnean Society, Volume 146 (3), blaf117. doi: 10.1093/biolinnean/blaf117.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shd w:fill="FFFFFF" w:val="clear"/>
          <w:lang w:val="en-US"/>
          <w14:ligatures w14:val="none"/>
        </w:rPr>
        <w:t>FI: 1.5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***Cómbita, J.L., Arroyo-Rodríguez, V.,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14:ligatures w14:val="none"/>
        </w:rPr>
        <w:t>Villalobos, F.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 </w:t>
      </w:r>
      <w:r>
        <w:rPr>
          <w:rFonts w:eastAsia="Times New Roman" w:cs="Arial" w:ascii="Arial" w:hAnsi="Arial"/>
          <w:i/>
          <w:iCs/>
          <w:color w:val="00B0F0"/>
          <w:kern w:val="0"/>
          <w:sz w:val="22"/>
          <w:szCs w:val="22"/>
          <w14:ligatures w14:val="none"/>
        </w:rPr>
        <w:t>et al.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(2025). Negative impact of deforestation and mammal defaunation on dung beetle diversity and biomass: a landscape–scale approach. Biodivers Conserv, 4, 4819–4832. doi: 10.1007/s10531-025-03181-z.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3.1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***Ochoa-Sanz, D. M., Rojas, D., Herrera-Alsina, L., Herrera-Pérez, J., Dáttilo, W., Yohe, L. R.,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14:ligatures w14:val="none"/>
        </w:rPr>
        <w:t>Villalobos, F**.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 (2025).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One omnivory does not rule them all: the importance of dietary differentiation in the diversification of phyllostomid bats. Evolution, 79 (11), 2516–2529. doi: 10.1093/evolut/qpaf174.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3.7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Duarte, L., Nakamura, G,.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14:ligatures w14:val="none"/>
        </w:rPr>
        <w:t>Villalobos, F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., Prauchner, C., Lopes Costa, J., Schwade, M., Maestri, R. (2025).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SBEARS—a site-based method to estimate ancestral ranges of species. Evolution, 79, (11), 2341–2354. doi: 10.1093/evolut/qpaf173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14:ligatures w14:val="none"/>
        </w:rPr>
        <w:t>FI: 3.7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Villa, A. R., Ochoa-Sanz, D. M.,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14:ligatures w14:val="none"/>
        </w:rPr>
        <w:t>Villalobos, F.,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 MacSwiney, M. C., Rojas-Soto, O., Dáttilo, W. (2025).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Ecological Niche Structure and the Interactive Role of Leaf-Nosed Bats (Chiroptera: Phyllostomidae) Within Frugivory Networks: Another Dimension of the Niche Centroid Hypothesis. Ecology Letters, 28, 10: e70221. doi: 10.1111/ele.70221.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 xml:space="preserve">FI: 7.9 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González-Gutiérrez, K.,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14:ligatures w14:val="none"/>
        </w:rPr>
        <w:t>Villalobos, F.,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 Hernández-Salazar, L. T., Rodríguez-Morales, D., Dáttilo, W. (2025).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Threatened and non-threatened bats play equivalent roles in bat-flower meta-networks at global and biogeographic realm scales. Biodivers Conserv., 34, 3955–3983. doi: 10.1007/s10531-025-03141-7.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3.1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Valdez-Espinoza, U. M., Santiago-Alarcon, D.,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Villalobos, F.,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 Marques, R., Lagunes-Quintanilla, R. Lira-Noriega, A. (2025) Current and future applications of species distribution and ecological niche modelling for the study of ticks and tick-borne pathogens. Medical and Veterinary Entomology, 39(3), 399–421. doi: 10.1111/mve.12820.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1.9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Moulatlet, G. M., Dáttilo, W., Kissling, D.,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Villalobos, F**.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 (2025). Bird Species’ Network Centrality Varies Differentially across Species within Their Climatic Niches. The American Naturalist, 206:2, 101-114. doi: 10.1086/736357.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2.7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García-Rodríguez, A.,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14:ligatures w14:val="none"/>
        </w:rPr>
        <w:t>Villalobos, F.,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 Velasco, J. A., Essl. F., Costa. G. C. (2025).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The latitudinal variation in amphibian speciation rates revisited.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>Commun Biol., 8, 822. doi: 10.1038/s42003-025-08225-2.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14:ligatures w14:val="none"/>
        </w:rPr>
        <w:t>FI: 5.2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Antonio, A. I., de Oliveira-Junior, A. C.,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14:ligatures w14:val="none"/>
        </w:rPr>
        <w:t>Villalobos, F.,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14:ligatures w14:val="none"/>
        </w:rPr>
        <w:t xml:space="preserve"> Velazco, S. J. E. (2025).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Environmental heterogeneity as a determinant of bee diversity patterns in the Atlantic Forest. Frontiers of Biogeography, 18:1–16. doi: 10.21425/fob.18.142410.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2.5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Moulatlet, G. M., Luna, P., Dáttilo, W. and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Villalobos, F.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 (2025), The scaling of seed-dispersal specialization in interaction networks across levels of organization. Ecography, e07771. doi: 10.1002/ecog.07771.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4.7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***Valencia</w:t>
      </w:r>
      <w:r>
        <w:rPr>
          <w:rFonts w:eastAsia="Times New Roman" w:cs="Cambria Math" w:ascii="Cambria Math" w:hAnsi="Cambria Math"/>
          <w:color w:val="00B0F0"/>
          <w:kern w:val="0"/>
          <w:sz w:val="22"/>
          <w:szCs w:val="22"/>
          <w:lang w:val="en-US"/>
          <w14:ligatures w14:val="none"/>
        </w:rPr>
        <w:t>‐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Rodríguez, D.,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Villalobos, F.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, Tedesco, P. A., Mercado</w:t>
      </w:r>
      <w:r>
        <w:rPr>
          <w:rFonts w:eastAsia="Times New Roman" w:cs="Cambria Math" w:ascii="Cambria Math" w:hAnsi="Cambria Math"/>
          <w:color w:val="00B0F0"/>
          <w:kern w:val="0"/>
          <w:sz w:val="22"/>
          <w:szCs w:val="22"/>
          <w:lang w:val="en-US"/>
          <w14:ligatures w14:val="none"/>
        </w:rPr>
        <w:t>‐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Silva, N., Rubio</w:t>
      </w:r>
      <w:r>
        <w:rPr>
          <w:rFonts w:eastAsia="Times New Roman" w:cs="Cambria Math" w:ascii="Cambria Math" w:hAnsi="Cambria Math"/>
          <w:color w:val="00B0F0"/>
          <w:kern w:val="0"/>
          <w:sz w:val="22"/>
          <w:szCs w:val="22"/>
          <w:lang w:val="en-US"/>
          <w14:ligatures w14:val="none"/>
        </w:rPr>
        <w:t>‐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Godoy, M., &amp; Rojas</w:t>
      </w:r>
      <w:r>
        <w:rPr>
          <w:rFonts w:eastAsia="Times New Roman" w:cs="Cambria Math" w:ascii="Cambria Math" w:hAnsi="Cambria Math"/>
          <w:color w:val="00B0F0"/>
          <w:kern w:val="0"/>
          <w:sz w:val="22"/>
          <w:szCs w:val="22"/>
          <w:lang w:val="en-US"/>
          <w14:ligatures w14:val="none"/>
        </w:rPr>
        <w:t>‐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Soto, O. (2025). Comparing methods for estimating geographic ranges in freshwater fishes: several mirrors of the same reality. Freshwater Biology, 70(3), e70014. doi:10.1111/fwb.70014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2.7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Gutiérrez–Rodríguez, B. E., Dáttilo, W.,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Villalobos, F.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, &amp; Sosa, V. (2025). Areas of endemism of the orchids of Megamexico: Hotspots of biotic interactions with pollinators. Journal of Systematics and Evolution, 63(2), 268-281. doi: 10.1111/jse.13119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2.9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***Arango, A., Pinto-Ledezma, J., Rojas-Soto, O., &amp;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Villalobos, F.**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 (2025). Broad geographic dispersal is not a diversification driver for Emberizoidea. Proceedings of the Royal Society B: Biological Sciences, 292(2039). doi: 10.1098/rspb.2024.1965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3.5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Manrique</w:t>
      </w:r>
      <w:r>
        <w:rPr>
          <w:rFonts w:eastAsia="Times New Roman" w:cs="Cambria Math" w:ascii="Cambria Math" w:hAnsi="Cambria Math"/>
          <w:color w:val="00B0F0"/>
          <w:kern w:val="0"/>
          <w:sz w:val="22"/>
          <w:szCs w:val="22"/>
          <w:lang w:val="en-US"/>
          <w14:ligatures w14:val="none"/>
        </w:rPr>
        <w:t>‐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Ascencio, A., Prieto</w:t>
      </w:r>
      <w:r>
        <w:rPr>
          <w:rFonts w:eastAsia="Times New Roman" w:cs="Cambria Math" w:ascii="Cambria Math" w:hAnsi="Cambria Math"/>
          <w:color w:val="00B0F0"/>
          <w:kern w:val="0"/>
          <w:sz w:val="22"/>
          <w:szCs w:val="22"/>
          <w:lang w:val="en-US"/>
          <w14:ligatures w14:val="none"/>
        </w:rPr>
        <w:t>‐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Torres, D. A.,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Villalobos, F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., Mercado Gómez, J., &amp; Guevara, R. (2024). Limited drought tolerance in the neotropical seasonally dry forest plants impairs future species richness. Plant Biology. doi: 10.1111/plb.13683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3.6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Cruz, C. P., Luna, P.,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Villalobos, F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., Guevara, R., Hinojoza-Díaz, I., &amp; Dáttilo, W. (2024). The central importance of the honeybee (Apis mellifera L.) within plant-bee interaction networks decreases along a Neotropical elevational gradient. Ecological Complexity, 60, 101105. doi: 10.1016/j.ecocom.2024.101105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3.4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Patrón-Rivero, C., Osorio-Olvera, L., Rojas-Soto, O., Chiappa-Carrara, X.,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n-US"/>
          <w14:ligatures w14:val="none"/>
        </w:rPr>
        <w:t>Villalobos, F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., Bessesen, B., ... &amp; Yañez-Arenas, C. (2024). Global analysis of the influence of environmental variables to explain ecological niches and realized thermal niche boundaries of sea snakes. Plos One, 19(12), e0310456.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2.9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***López-Reyes, K., Yáñez-Arenas, C., &amp;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F.**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 (2024).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Exploring the causes underlying the latitudinal variation in range sizes: Evidence for Rapoport’s rule in spiny lizards (genus Sceloporus). Plos one, 19(7), e0306832. doi: 10.1371/journal.pone.0306832.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2.9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>Carmona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s-E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>Higuita, M. J., Mendieta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s-E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>Leiva, G., Gómez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s-E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Díaz, J. A.,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, Ramos, F. N., Elias, J. P. C., ...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&amp; Krömer, T. (2024). Endemism Centres of the Five Richest Vascular Epiphyte Families in the Neotropics. Journal of Biogeography. doi: 10.1111/jbi.15016.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3.4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Galán-Acedo, C., Verde Arregoitia, L. D., Arasa-Gisbert, R., Auliz-Ortiz, D., Saldivar-Burrola, L. L., Gouveia, S. F., ...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&amp;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n-U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 (2024). Global primary predictors of extinction risk in primates. Proceedings B, 291(2032), 20241905. doi: 10.1098/rspb.2024.1905.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3.8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>Cordier, J. M., Osorio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s-E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Olvera, L., Huais, P. Y., Tomba, A. N.,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, &amp; Nori, J. (2024).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Capability of big data to capture threatened vertebrate diversity in protected areas. Conservation Biology, e14371. doi: 10.1111/cobi.14371.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 xml:space="preserve">FI: 5.2 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Rivera-Núñez, T., Arcadia, A. L., Contreras-Mora, A., Ratoni, B., Echavarría Domínguez, E. U., Rivera-Núñez, I. M., ...,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, … &amp; Dáttilo, W. (2024).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The decolonization dilemma at different stages of the academic career. Nature Ecology &amp; Evolution, 8(9), 1559-1560. doi: 10.1038/s41559-024-02489-3.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13.9</w:t>
      </w:r>
    </w:p>
    <w:p>
      <w:pPr>
        <w:pStyle w:val="Normal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Lawlor, J. A., Comte, L., Grenouillet, G., Lenoir, J., Baecher, J. A., Bandara, R. M. W. J., ...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n-U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, Wesikopf, S., &amp; Sunday, J. (2024). Mechanisms, detection and impacts of species redistributions under climate change. Nature Reviews Earth &amp; Environment, 1-18. doi: 10.1038/s43017-024-00527-z.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49.7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>Manrique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s-E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>Ascencio, A., Prieto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s-E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Torres, D. A.,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, &amp; Guevara, R. (2024).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Climate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n-U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driven shifts in the diversity of plants in the Neotropical seasonally dry forest: Evaluating the effectiveness of protected areas. Global Change Biology, 30(4), e17282. doi: 10.1111/gcb.17282. 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10.8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Comte, L., Bertrand, R., Diamond, S., Lancaster, L. T., Pinsky, M. L., Scheffers, B. R., ...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n-US"/>
          <w14:ligatures w14:val="none"/>
        </w:rPr>
        <w:t>Villalobos, F.,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 Weiskopf, S., &amp; Lenoir, J. (2024). Bringing traits back into the equation: A roadmap to understand species redistribution. Global Change Biology, 30(4), e17271. doi: 10.1111/gcb.17271.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 xml:space="preserve">FI: 10.8 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Hernandes-Córdoba, O., Torres-Romero, E. J.,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, Chapa-Vargas, L., &amp; Santiago-Alarcon, D. (2024).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Energy input, habitat heterogeneity and host specificity drive avian haemosporidian diversity at continental scales. Proceedings of the Royal Society B, 291(2018), 20232705. doi: 10.1098/rspb.2023.2705. 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3.8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Calderón del Cid, C.,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, Dobrovolski, R., Carrillo, J. D., Silvestro, D., &amp; Vilela, B. (2024).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The Clade Replacement Theory: a framework to study age-dependent extinction. Journal of Evolutionary Biology, 37(3), 290-301. doi: 10.1093/jeb/voae012.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2.67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Cruz, C. P., Ratoni, B.,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, Ayala, R., Hinojoza-Díaz, I., &amp; Dáttilo, W. (2024).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Drivers of flower visit and resource sharing between the honeybee and native bees in Neotropical coastal sand dunes. The Science of Nature, 111(1), 2. doi: 10.1007/s00114-024-01888-7.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2.1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Carmona-Higuita, M. J., Mendieta-Leiva, G., Gómez-Díaz, J. A.,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, Ramos, F. N., Elias, J. P. C., ...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&amp; Krömer, T. (2024). Conservation status of vascular epiphytes in the neotropics. Biodiversity and Conservation, 33(1), 51-71. doi: 10.1007/s10531-023-02730-8. 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3.0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Moore, N. A., Morales-Castilla, I., Hargreaves, A. L., Olalla-Tárraga, M. Á.,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F.,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 Calosi, P., ...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&amp; Sunday, J. M. (2023). Temperate species underfill their tropical thermal potentials on land. Nature Ecology &amp; Evolution, 7(12), 1993-2003. doi: 10.1038/s41559-023-02239-x.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13.9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Moulatlet, G. M., Truchet, D. M., Capparelli, M. V.,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n-U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, &amp; Buzzi, N. S. (2023). Macroecotoxicology: challenges and opportunities to study broad-scale biodiversity patterns under the effect of microplastics contamination. Current Opinion in Environmental Science &amp; Health, 100507. doi: 10.1016/j.coesh.2023.100507.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6.7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Moulatlet, G. M., Dáttilo, W., &amp;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** (2023).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Species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n-U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level drivers of avian centrality within seed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n-U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dispersal networks across different levels of organisation. Journal of Animal Ecology, 92(11), 2126-2137. doi: 10.1111/1365-2656.13986.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 xml:space="preserve">FI: 3.5 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Nori, J., Maas, B., Brum, F.,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 (2023).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Addressing Knowledge Shortfalls in Conservation Science: A long way to go, as quickly as possible. Biological Conservation, (287), doi: 10.1016/j.biocon.2023.110314.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5.9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Luna, P.,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>, Escobar, F., Neves, F., Castillo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s-E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>Campos, G., Hinojosa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s-E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Díaz, I., ...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&amp; Dáttilo, W. (2023). Temperature dissimilarity drives flower–visitor interaction turnover across elevation in the Mexican Transition Zone. Journal of Biogeography, 50(10), 1737-1748. doi: 10.1111/jbi.14684.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3.4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***García-Andrade, A. B., Tedesco, P. A., Carvajal-Quintero, J. D., Arango, A., &amp;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** (2023).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Same process, different patterns: pervasive effect of evolutionary time on species richness in freshwater fishes. Proceedings of the Royal Society B, 290(2006), 20231066. doi: 10.1098/rspb.2023.1066.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3.8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Dawson, M.N., Mainali, K., Meyer, R., Noonan, M., Papes, M., Parenti, L.R.,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 (2023).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Reshaping biogeography: Perspectives on the past, present and future. Journal of Biogeography, (50), 8, pp. 1405-1408. doi: 10.1111/jbi.14675.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3.4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Moulatlet, G. M., Kusumoto, B., Pinto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n-U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Ledezma, J., Shiono, T., Kubota, Y., &amp;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n-U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** (2023). Global patterns of phylogenetic beta</w:t>
      </w:r>
      <w:r>
        <w:rPr>
          <w:rFonts w:eastAsia="Times New Roman" w:cs="Cambria Math" w:ascii="Cambria Math" w:hAnsi="Cambria Math"/>
          <w:color w:val="00B0F0"/>
          <w:kern w:val="0"/>
          <w:sz w:val="22"/>
          <w:shd w:fill="FFFFFF" w:val="clear"/>
          <w:lang w:val="en-US"/>
          <w14:ligatures w14:val="none"/>
        </w:rPr>
        <w:t>‐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>diversity components in angiosperms. Journal of Vegetation Science, 34(4), e13203. doi: 10.1111/jvs.13203.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n-US"/>
          <w14:ligatures w14:val="none"/>
        </w:rPr>
        <w:t>FI: 2.2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Rojas-Herrera, K., </w:t>
      </w:r>
      <w:r>
        <w:rPr>
          <w:rFonts w:eastAsia="Times New Roman" w:cs="Times New Roman" w:ascii="Arial" w:hAnsi="Arial"/>
          <w:b/>
          <w:bCs/>
          <w:color w:val="00B0F0"/>
          <w:kern w:val="0"/>
          <w:sz w:val="22"/>
          <w:shd w:fill="FFFFFF" w:val="clear"/>
          <w:lang w:val="en-U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, Guillén-Servent, A., Solari, S. &amp; Rojas-Soto, O. (2023) Seasonal distribution analysis of five lasiurine bat species: clues to migration patterns and behavior Mammalia,  </w:t>
      </w:r>
      <w:hyperlink r:id="rId2">
        <w:r>
          <w:rPr>
            <w:rStyle w:val="ListLabel298"/>
            <w:rFonts w:eastAsia="Times New Roman" w:cs="Times New Roman" w:ascii="Arial" w:hAnsi="Arial"/>
            <w:color w:val="00B0F0"/>
            <w:kern w:val="0"/>
            <w:sz w:val="22"/>
            <w:shd w:fill="FFFFFF" w:val="clear"/>
            <w:lang w:val="en-US"/>
            <w14:ligatures w14:val="none"/>
          </w:rPr>
          <w:t>https://doi.org/10.1515/mammalia-2022-0129</w:t>
        </w:r>
      </w:hyperlink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s-E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s-ES"/>
          <w14:ligatures w14:val="none"/>
        </w:rPr>
        <w:t>FI: 1.0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shd w:fill="FFFFFF" w:val="clear"/>
          <w:lang w:val="es-E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***Velazco, S.J.E., </w:t>
      </w:r>
      <w:r>
        <w:rPr>
          <w:rFonts w:eastAsia="Times New Roman" w:cs="Times New Roman" w:ascii="Arial" w:hAnsi="Arial"/>
          <w:b/>
          <w:color w:val="00B0F0"/>
          <w:kern w:val="0"/>
          <w:sz w:val="22"/>
          <w:shd w:fill="FFFFFF" w:val="clear"/>
          <w:lang w:val="es-ES"/>
          <w14:ligatures w14:val="none"/>
        </w:rPr>
        <w:t>Villalobos, F.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s-ES"/>
          <w14:ligatures w14:val="none"/>
        </w:rPr>
        <w:t xml:space="preserve">, Galvão, F., de Marco Jr., P. 2023. 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14:ligatures w14:val="none"/>
        </w:rPr>
        <w:t>Transboundary conservation opportunities for Cerrado's plant species.</w:t>
      </w:r>
      <w:r>
        <w:rPr>
          <w:rFonts w:eastAsia="Times New Roman" w:cs="Times New Roman" w:ascii="Arial" w:hAnsi="Arial"/>
          <w:color w:val="00B0F0"/>
          <w:kern w:val="0"/>
          <w:sz w:val="22"/>
          <w:shd w:fill="FFFFFF" w:val="clear"/>
          <w:lang w:val="en-US"/>
          <w14:ligatures w14:val="none"/>
        </w:rPr>
        <w:t xml:space="preserve"> Biological Conservation, 284, 110194. doi: 10.1016/j.biocon.2023.110194.</w:t>
      </w:r>
    </w:p>
    <w:p>
      <w:pPr>
        <w:pStyle w:val="Normal"/>
        <w:ind w:left="1429"/>
        <w:rPr>
          <w:rFonts w:ascii="Arial" w:hAnsi="Arial" w:eastAsia="Times New Roman" w:cs="Times New Roman"/>
          <w:color w:val="00B0F0"/>
          <w:kern w:val="0"/>
          <w:sz w:val="22"/>
          <w:u w:val="single"/>
          <w:shd w:fill="FFFFFF" w:val="clear"/>
          <w:lang w:val="es-ES"/>
          <w14:ligatures w14:val="none"/>
        </w:rPr>
      </w:pPr>
      <w:r>
        <w:rPr>
          <w:rFonts w:eastAsia="Times New Roman" w:cs="Times New Roman" w:ascii="Arial" w:hAnsi="Arial"/>
          <w:color w:val="00B0F0"/>
          <w:kern w:val="0"/>
          <w:sz w:val="22"/>
          <w:u w:val="single"/>
          <w:shd w:fill="FFFFFF" w:val="clear"/>
          <w:lang w:val="es-ES"/>
          <w14:ligatures w14:val="none"/>
        </w:rPr>
        <w:t>FI: 5.9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s-E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  <w:t xml:space="preserve">Baranzelli, M. C., Villalobos, F., Cordier, J. M., &amp; Nori, J. (2023). Knowledge shortfalls' interactions shadow our perception of species' exposure to human threats. Biological Conservation, 282, 110069. doi: 10.1016/j.biocon.2023.110069. 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s-ES"/>
          <w14:ligatures w14:val="none"/>
        </w:rPr>
        <w:t>FI: 5.9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  <w:t xml:space="preserve">***Esparza-Estrada, C. E., Alencar, L. R., Terribile, L. C., Rojas-Soto, O., Yáñez-Arenas, C., &amp;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s-ES"/>
          <w14:ligatures w14:val="none"/>
        </w:rPr>
        <w:t>Villalobos, F.**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  <w:t xml:space="preserve"> (2023). Vipers on the Scene: Assessing the Relationship Between Speciation and Climatic Niche Evolution in Venomous Snakes (Reptilia: Viperidae). Evolutionary Biology, 1-10. doi: 10.1007/s11692-023-09604-5. 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  <w:t>FI: 2.5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n-U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n-U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  <w:t xml:space="preserve">Rubalcaba, J. G., Gouveia, S. F.,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s-ES"/>
          <w14:ligatures w14:val="none"/>
        </w:rPr>
        <w:t>Villalobos, F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  <w:t xml:space="preserve">., Olalla-Tárraga, M. Á., &amp; Sunday, J. (2023).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>Climate drives global functional trait variation in lizards. Nature Ecology &amp; Evolution, 7(4), 524-534. doi: 10.1038/s41559-023-02007-x.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s-ES"/>
          <w14:ligatures w14:val="none"/>
        </w:rPr>
        <w:t>FI: 16.8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  <w:t xml:space="preserve">Galán-Acedo, C., Arasa-Gisbert, R., Arroyo-Rodríguez, V., Martínez-Ruiz, M., Rosete-Vergés, F. A., &amp;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s-ES"/>
          <w14:ligatures w14:val="none"/>
        </w:rPr>
        <w:t>Villalobos, F.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  <w:t xml:space="preserve"> (2023).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n-US"/>
          <w14:ligatures w14:val="none"/>
        </w:rPr>
        <w:t xml:space="preserve">Effects of habitat loss on Brazilian primates: assessing extinction thresholds in the Amazon and Atlantic Forest.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  <w:t xml:space="preserve">Perspectives in Ecology and Conservation, 21(2), 189-195. doi: 10.1016/j.pecon.2023.05.001. 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s-ES"/>
          <w14:ligatures w14:val="none"/>
        </w:rPr>
        <w:t>FI: 4.7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</w:r>
    </w:p>
    <w:p>
      <w:pPr>
        <w:pStyle w:val="Normal"/>
        <w:numPr>
          <w:ilvl w:val="0"/>
          <w:numId w:val="1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  <w:t>Souza, K. S., Fortunato, D. S., Jardim, L., Terribile, L. C., Lima-Ribeiro, M. S., Mariano, C. Á., ... &amp; Diniz-Filho, J. A. F. (2023). Evolutionary rescue and geographic range shifts under climate change for global amphibians. Frontiers in Ecology and Evolution, 11, 1038018. doi:</w:t>
      </w:r>
      <w:r>
        <w:rPr>
          <w:rFonts w:eastAsia="Times New Roman" w:cs="Times New Roman" w:ascii="Times New Roman" w:hAnsi="Times New Roman"/>
          <w:color w:val="00B0F0"/>
          <w:kern w:val="0"/>
          <w14:ligatures w14:val="none"/>
        </w:rPr>
        <w:t xml:space="preserve"> 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"/>
          <w14:ligatures w14:val="none"/>
        </w:rPr>
        <w:t xml:space="preserve">10.3389/fevo.2023.1038018. </w:t>
      </w:r>
    </w:p>
    <w:p>
      <w:pPr>
        <w:pStyle w:val="Normal"/>
        <w:ind w:left="1429"/>
        <w:rPr>
          <w:rFonts w:ascii="Arial" w:hAnsi="Arial" w:eastAsia="Times New Roman" w:cs="Arial"/>
          <w:color w:val="00B0F0"/>
          <w:kern w:val="0"/>
          <w:sz w:val="22"/>
          <w:szCs w:val="22"/>
          <w:u w:val="single"/>
          <w:lang w:val="es-ES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u w:val="single"/>
          <w:lang w:val="es-ES"/>
          <w14:ligatures w14:val="none"/>
        </w:rPr>
        <w:t>FI: 3.0</w:t>
      </w:r>
    </w:p>
    <w:p>
      <w:pPr>
        <w:pStyle w:val="Normal"/>
        <w:rPr>
          <w:rFonts w:ascii="Arial" w:hAnsi="Arial" w:eastAsia="Times New Roman" w:cs="Arial"/>
          <w:color w:val="000000"/>
          <w:kern w:val="0"/>
          <w:sz w:val="22"/>
          <w:szCs w:val="22"/>
          <w:lang w:val="en-US"/>
          <w14:ligatures w14:val="none"/>
        </w:rPr>
      </w:pPr>
      <w:r>
        <w:rPr/>
      </w:r>
    </w:p>
    <w:p>
      <w:pPr>
        <w:pStyle w:val="Normal"/>
        <w:ind w:firstLine="709"/>
        <w:rPr>
          <w:rFonts w:ascii="Arial" w:hAnsi="Arial" w:eastAsia="Times New Roman" w:cs="Arial"/>
          <w:kern w:val="0"/>
          <w:sz w:val="22"/>
          <w:szCs w:val="22"/>
          <w:lang w:val="es-ES_tradnl"/>
          <w14:ligatures w14:val="none"/>
        </w:rPr>
      </w:pPr>
      <w:r>
        <w:rPr>
          <w:rFonts w:eastAsia="Times New Roman" w:cs="Arial" w:ascii="Arial" w:hAnsi="Arial"/>
          <w:kern w:val="0"/>
          <w:sz w:val="22"/>
          <w:szCs w:val="22"/>
          <w:lang w:val="es-ES_tradnl"/>
          <w14:ligatures w14:val="none"/>
        </w:rPr>
      </w:r>
    </w:p>
    <w:p>
      <w:pPr>
        <w:pStyle w:val="Normal"/>
        <w:numPr>
          <w:ilvl w:val="0"/>
          <w:numId w:val="3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s-ES_tradnl"/>
          <w14:ligatures w14:val="none"/>
        </w:rPr>
      </w:pPr>
      <w:r>
        <w:rPr/>
      </w:r>
    </w:p>
    <w:p>
      <w:pPr>
        <w:pStyle w:val="Normal"/>
        <w:ind w:firstLine="709"/>
        <w:rPr>
          <w:rFonts w:ascii="Arial" w:hAnsi="Arial" w:eastAsia="Times New Roman" w:cs="Arial"/>
          <w:kern w:val="0"/>
          <w:sz w:val="22"/>
          <w:szCs w:val="22"/>
          <w:lang w:val="es-ES_tradnl"/>
          <w14:ligatures w14:val="none"/>
        </w:rPr>
      </w:pPr>
      <w:r>
        <w:rPr>
          <w:rFonts w:eastAsia="Times New Roman" w:cs="Arial" w:ascii="Arial" w:hAnsi="Arial"/>
          <w:kern w:val="0"/>
          <w:sz w:val="22"/>
          <w:szCs w:val="22"/>
          <w:lang w:val="es-ES_tradnl"/>
          <w14:ligatures w14:val="none"/>
        </w:rPr>
      </w:r>
    </w:p>
    <w:p>
      <w:pPr>
        <w:pStyle w:val="Normal"/>
        <w:numPr>
          <w:ilvl w:val="0"/>
          <w:numId w:val="2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s-ES_tradnl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_tradnl"/>
          <w14:ligatures w14:val="none"/>
        </w:rPr>
        <w:t xml:space="preserve">Verde Arregoitia, L.D., 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s-ES_tradnl"/>
          <w14:ligatures w14:val="none"/>
        </w:rPr>
        <w:t>Villalobos, F.**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_tradnl"/>
          <w14:ligatures w14:val="none"/>
        </w:rPr>
        <w:t xml:space="preserve"> (2026). Advances in the Biogeography of Neotropical Mammals. In: Melletti, M., Gallina Tessaro, S., Ortega, J., Tirira, D.G. (eds) Mammals of Middle and South America: History, Biogeography, Conservation. Handbook of the Mammals of Middle and South America. Springer, Cham. </w:t>
      </w:r>
      <w:hyperlink r:id="rId4">
        <w:r>
          <w:rPr>
            <w:rStyle w:val="Hyperlink"/>
            <w:rFonts w:eastAsia="Times New Roman" w:cs="Arial" w:ascii="Arial" w:hAnsi="Arial"/>
            <w:color w:val="00B0F0"/>
            <w:kern w:val="0"/>
            <w:sz w:val="22"/>
            <w:szCs w:val="22"/>
            <w:lang w:val="es-ES_tradnl"/>
            <w14:ligatures w14:val="none"/>
          </w:rPr>
          <w:t>https://doi.org/10.1007/978-3-031-43163-0_25-1</w:t>
        </w:r>
      </w:hyperlink>
    </w:p>
    <w:p>
      <w:pPr>
        <w:pStyle w:val="Normal"/>
        <w:numPr>
          <w:ilvl w:val="0"/>
          <w:numId w:val="2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s-ES_tradnl"/>
          <w14:ligatures w14:val="none"/>
        </w:rPr>
      </w:pPr>
      <w:r>
        <w:rPr/>
      </w:r>
    </w:p>
    <w:p>
      <w:pPr>
        <w:pStyle w:val="Normal"/>
        <w:numPr>
          <w:ilvl w:val="0"/>
          <w:numId w:val="2"/>
        </w:numPr>
        <w:rPr>
          <w:rFonts w:ascii="Arial" w:hAnsi="Arial" w:eastAsia="Times New Roman" w:cs="Arial"/>
          <w:color w:val="00B0F0"/>
          <w:kern w:val="0"/>
          <w:sz w:val="22"/>
          <w:szCs w:val="22"/>
          <w:lang w:val="es-ES_tradnl"/>
          <w14:ligatures w14:val="none"/>
        </w:rPr>
      </w:pP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_tradnl"/>
          <w14:ligatures w14:val="none"/>
        </w:rPr>
        <w:t>*</w:t>
      </w:r>
      <w:r>
        <w:rPr>
          <w:rFonts w:eastAsia="Times New Roman" w:cs="Arial" w:ascii="Arial" w:hAnsi="Arial"/>
          <w:b/>
          <w:bCs/>
          <w:color w:val="00B0F0"/>
          <w:kern w:val="0"/>
          <w:sz w:val="22"/>
          <w:szCs w:val="22"/>
          <w:lang w:val="es-ES_tradnl"/>
          <w14:ligatures w14:val="none"/>
        </w:rPr>
        <w:t>Villalobos, F.</w:t>
      </w:r>
      <w:r>
        <w:rPr>
          <w:rFonts w:eastAsia="Times New Roman" w:cs="Arial" w:ascii="Arial" w:hAnsi="Arial"/>
          <w:color w:val="00B0F0"/>
          <w:kern w:val="0"/>
          <w:sz w:val="22"/>
          <w:szCs w:val="22"/>
          <w:lang w:val="es-ES_tradnl"/>
          <w14:ligatures w14:val="none"/>
        </w:rPr>
        <w:t>, Gouveia, S. &amp; Diniz-Filho, J.A.F. (2026). Evolutionary Responses to Climate Change. In Wolf, J.B. &amp; Russo, C.A. (Eds.). Encyclopedia of Evolutionary Biology 2nd Edition. Pp. 143-155. https://doi.org/10.1016/B978-0-443-15750-9.00094-X</w:t>
      </w:r>
    </w:p>
    <w:p>
      <w:pPr>
        <w:pStyle w:val="Normal"/>
        <w:numPr>
          <w:ilvl w:val="0"/>
          <w:numId w:val="2"/>
        </w:numPr>
        <w:rPr>
          <w:rFonts w:ascii="Arial" w:hAnsi="Arial" w:eastAsia="Times New Roman" w:cs="Arial"/>
          <w:kern w:val="0"/>
          <w:sz w:val="22"/>
          <w:szCs w:val="22"/>
          <w14:ligatures w14:val="none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 Math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i w:val="fals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49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3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9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2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uiPriority="0" w:semiHidden="1" w:unhideWhenUsed="1"/>
    <w:lsdException w:name="Strong" w:uiPriority="22" w:qFormat="1"/>
    <w:lsdException w:name="Emphasis" w:uiPriority="0" w:qFormat="1"/>
    <w:lsdException w:name="Document Map" w:uiPriority="0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uiPriority="47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1d32e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1d32e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d32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1d32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nhideWhenUsed/>
    <w:qFormat/>
    <w:rsid w:val="001d32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nhideWhenUsed/>
    <w:qFormat/>
    <w:rsid w:val="001d32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e2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e2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d32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d32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d32e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d32e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d32e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d32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d32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d32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d32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d32e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d32e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d32e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d32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d32e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d32e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uiPriority w:val="99"/>
    <w:rsid w:val="001d32e2"/>
    <w:rPr>
      <w:color w:val="0000FF"/>
      <w:u w:val="single"/>
    </w:rPr>
  </w:style>
  <w:style w:type="character" w:styleId="UNDERLINE" w:customStyle="1">
    <w:name w:val="UNDERLINE"/>
    <w:qFormat/>
    <w:rsid w:val="001d32e2"/>
    <w:rPr>
      <w:u w:val="single"/>
    </w:rPr>
  </w:style>
  <w:style w:type="character" w:styleId="SPECIESNAME" w:customStyle="1">
    <w:name w:val="SPECIES NAME"/>
    <w:qFormat/>
    <w:rsid w:val="001d32e2"/>
    <w:rPr>
      <w:u w:val="single"/>
    </w:rPr>
  </w:style>
  <w:style w:type="character" w:styleId="BOLDCHARACTER" w:customStyle="1">
    <w:name w:val="BOLD CHARACTER"/>
    <w:qFormat/>
    <w:rsid w:val="001d32e2"/>
    <w:rPr>
      <w:b/>
      <w:bCs/>
    </w:rPr>
  </w:style>
  <w:style w:type="character" w:styleId="ITALICS" w:customStyle="1">
    <w:name w:val="ITALICS"/>
    <w:qFormat/>
    <w:rsid w:val="001d32e2"/>
    <w:rPr>
      <w:i/>
      <w:iCs/>
    </w:rPr>
  </w:style>
  <w:style w:type="character" w:styleId="FooterChar" w:customStyle="1">
    <w:name w:val="Footer Char"/>
    <w:basedOn w:val="DefaultParagraphFont"/>
    <w:link w:val="Footer"/>
    <w:qFormat/>
    <w:rsid w:val="001d32e2"/>
    <w:rPr>
      <w:rFonts w:ascii="Courier" w:hAnsi="Courier" w:eastAsia="Times New Roman" w:cs="Times New Roman"/>
      <w:kern w:val="0"/>
      <w14:ligatures w14:val="none"/>
    </w:rPr>
  </w:style>
  <w:style w:type="character" w:styleId="BodyTextIndentChar" w:customStyle="1">
    <w:name w:val="Body Text Indent Char"/>
    <w:basedOn w:val="DefaultParagraphFont"/>
    <w:qFormat/>
    <w:rsid w:val="001d32e2"/>
    <w:rPr>
      <w:rFonts w:ascii="Courier" w:hAnsi="Courier" w:eastAsia="Times New Roman" w:cs="Times New Roman"/>
      <w:kern w:val="0"/>
      <w:lang w:val="es-ES_tradnl"/>
      <w14:ligatures w14:val="none"/>
    </w:rPr>
  </w:style>
  <w:style w:type="character" w:styleId="BodyTextIndent2Char" w:customStyle="1">
    <w:name w:val="Body Text Indent 2 Char"/>
    <w:basedOn w:val="DefaultParagraphFont"/>
    <w:link w:val="BodyTextIndent2"/>
    <w:qFormat/>
    <w:rsid w:val="001d32e2"/>
    <w:rPr>
      <w:rFonts w:ascii="Courier" w:hAnsi="Courier" w:eastAsia="Times New Roman" w:cs="Times New Roman"/>
      <w:kern w:val="0"/>
      <w:lang w:val="es-ES_tradnl"/>
      <w14:ligatures w14:val="none"/>
    </w:rPr>
  </w:style>
  <w:style w:type="character" w:styleId="BodyTextChar" w:customStyle="1">
    <w:name w:val="Body Text Char"/>
    <w:basedOn w:val="DefaultParagraphFont"/>
    <w:qFormat/>
    <w:rsid w:val="001d32e2"/>
    <w:rPr>
      <w:rFonts w:ascii="Courier" w:hAnsi="Courier" w:eastAsia="Times New Roman" w:cs="Times New Roman"/>
      <w:kern w:val="0"/>
      <w:sz w:val="28"/>
      <w:szCs w:val="28"/>
      <w14:ligatures w14:val="none"/>
    </w:rPr>
  </w:style>
  <w:style w:type="character" w:styleId="BodyText2Char" w:customStyle="1">
    <w:name w:val="Body Text 2 Char"/>
    <w:basedOn w:val="DefaultParagraphFont"/>
    <w:link w:val="BodyText2"/>
    <w:qFormat/>
    <w:rsid w:val="001d32e2"/>
    <w:rPr>
      <w:rFonts w:ascii="Courier" w:hAnsi="Courier" w:eastAsia="Times New Roman" w:cs="Times New Roman"/>
      <w:kern w:val="0"/>
      <w:sz w:val="20"/>
      <w:szCs w:val="20"/>
      <w:lang w:val="es-ES_tradnl"/>
      <w14:ligatures w14:val="none"/>
    </w:rPr>
  </w:style>
  <w:style w:type="character" w:styleId="BodyTextIndent3Char" w:customStyle="1">
    <w:name w:val="Body Text Indent 3 Char"/>
    <w:basedOn w:val="DefaultParagraphFont"/>
    <w:link w:val="BodyTextIndent3"/>
    <w:qFormat/>
    <w:rsid w:val="001d32e2"/>
    <w:rPr>
      <w:rFonts w:ascii="Courier" w:hAnsi="Courier" w:eastAsia="Times New Roman" w:cs="Times New Roman"/>
      <w:kern w:val="0"/>
      <w:sz w:val="20"/>
      <w:szCs w:val="20"/>
      <w:lang w:val="es-ES_tradnl"/>
      <w14:ligatures w14:val="none"/>
    </w:rPr>
  </w:style>
  <w:style w:type="character" w:styleId="PageNumber">
    <w:name w:val="Page Number"/>
    <w:basedOn w:val="DefaultParagraphFont"/>
    <w:rsid w:val="001d32e2"/>
    <w:rPr/>
  </w:style>
  <w:style w:type="character" w:styleId="HeaderChar" w:customStyle="1">
    <w:name w:val="Header Char"/>
    <w:basedOn w:val="DefaultParagraphFont"/>
    <w:link w:val="Header"/>
    <w:qFormat/>
    <w:rsid w:val="001d32e2"/>
    <w:rPr>
      <w:rFonts w:ascii="Times New Roman" w:hAnsi="Times New Roman" w:eastAsia="Times New Roman" w:cs="Times New Roman"/>
      <w:kern w:val="0"/>
      <w14:ligatures w14:val="none"/>
    </w:rPr>
  </w:style>
  <w:style w:type="character" w:styleId="FollowedHyperlink">
    <w:name w:val="FollowedHyperlink"/>
    <w:rsid w:val="001d32e2"/>
    <w:rPr>
      <w:color w:val="800080"/>
      <w:u w:val="single"/>
    </w:rPr>
  </w:style>
  <w:style w:type="character" w:styleId="Emphasis">
    <w:name w:val="Emphasis"/>
    <w:qFormat/>
    <w:rsid w:val="001d32e2"/>
    <w:rPr>
      <w:i/>
      <w:iCs/>
    </w:rPr>
  </w:style>
  <w:style w:type="character" w:styleId="PlainTextChar" w:customStyle="1">
    <w:name w:val="Plain Text Char"/>
    <w:basedOn w:val="DefaultParagraphFont"/>
    <w:link w:val="PlainText"/>
    <w:qFormat/>
    <w:rsid w:val="001d32e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DocumentMapChar" w:customStyle="1">
    <w:name w:val="Document Map Char"/>
    <w:basedOn w:val="DefaultParagraphFont"/>
    <w:link w:val="DocumentMap"/>
    <w:semiHidden/>
    <w:qFormat/>
    <w:rsid w:val="001d32e2"/>
    <w:rPr>
      <w:rFonts w:ascii="Tahoma" w:hAnsi="Tahoma" w:eastAsia="Times New Roman" w:cs="Tahoma"/>
      <w:kern w:val="0"/>
      <w:sz w:val="20"/>
      <w:szCs w:val="20"/>
      <w:shd w:fill="000080" w:val="clear"/>
      <w14:ligatures w14:val="none"/>
    </w:rPr>
  </w:style>
  <w:style w:type="character" w:styleId="BalloonTextChar" w:customStyle="1">
    <w:name w:val="Balloon Text Char"/>
    <w:basedOn w:val="DefaultParagraphFont"/>
    <w:link w:val="BalloonText"/>
    <w:qFormat/>
    <w:rsid w:val="001d32e2"/>
    <w:rPr>
      <w:rFonts w:ascii="Tahoma" w:hAnsi="Tahoma" w:eastAsia="Times New Roman" w:cs="Tahoma"/>
      <w:kern w:val="0"/>
      <w:sz w:val="16"/>
      <w:szCs w:val="16"/>
      <w14:ligatures w14:val="none"/>
    </w:rPr>
  </w:style>
  <w:style w:type="character" w:styleId="annotationreference">
    <w:name w:val="annotation reference"/>
    <w:semiHidden/>
    <w:qFormat/>
    <w:rsid w:val="001d32e2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semiHidden/>
    <w:qFormat/>
    <w:rsid w:val="001d32e2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character" w:styleId="CommentSubjectChar" w:customStyle="1">
    <w:name w:val="Comment Subject Char"/>
    <w:basedOn w:val="CommentTextChar"/>
    <w:link w:val="annotationsubject"/>
    <w:semiHidden/>
    <w:qFormat/>
    <w:rsid w:val="001d32e2"/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</w:style>
  <w:style w:type="character" w:styleId="HTMLTypewriter">
    <w:name w:val="HTML Typewriter"/>
    <w:uiPriority w:val="99"/>
    <w:unhideWhenUsed/>
    <w:qFormat/>
    <w:rsid w:val="001d32e2"/>
    <w:rPr>
      <w:rFonts w:ascii="Courier" w:hAnsi="Courier" w:eastAsia="Times New Roman" w:cs="Courier"/>
      <w:sz w:val="20"/>
      <w:szCs w:val="20"/>
    </w:rPr>
  </w:style>
  <w:style w:type="character" w:styleId="apple-style-span" w:customStyle="1">
    <w:name w:val="apple-style-span"/>
    <w:qFormat/>
    <w:rsid w:val="001d32e2"/>
    <w:rPr/>
  </w:style>
  <w:style w:type="character" w:styleId="Strong">
    <w:name w:val="Strong"/>
    <w:uiPriority w:val="22"/>
    <w:qFormat/>
    <w:rsid w:val="001d32e2"/>
    <w:rPr>
      <w:b/>
      <w:bCs/>
    </w:rPr>
  </w:style>
  <w:style w:type="character" w:styleId="UnresolvedMention">
    <w:name w:val="Unresolved Mention"/>
    <w:uiPriority w:val="47"/>
    <w:qFormat/>
    <w:rsid w:val="001d32e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rsid w:val="001d32e2"/>
    <w:pPr/>
    <w:rPr>
      <w:rFonts w:ascii="Courier" w:hAnsi="Courier" w:eastAsia="Times New Roman" w:cs="Times New Roman"/>
      <w:kern w:val="0"/>
      <w:sz w:val="28"/>
      <w:szCs w:val="28"/>
      <w14:ligatures w14:val="none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d32e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e2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2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d32e2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ENTEREDPARAGRAPH" w:customStyle="1">
    <w:name w:val="CENTERED PARAGRAPH"/>
    <w:qFormat/>
    <w:rsid w:val="001d32e2"/>
    <w:pPr>
      <w:widowControl/>
      <w:overflowPunct w:val="true"/>
      <w:bidi w:val="0"/>
      <w:spacing w:before="0" w:after="0"/>
      <w:jc w:val="center"/>
      <w:textAlignment w:val="baseline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ar-SA"/>
      <w14:ligatures w14:val="none"/>
    </w:rPr>
  </w:style>
  <w:style w:type="paragraph" w:styleId="INDENTEDPARAGRAPH" w:customStyle="1">
    <w:name w:val="INDENTED PARAGRAPH"/>
    <w:qFormat/>
    <w:rsid w:val="001d32e2"/>
    <w:pPr>
      <w:widowControl/>
      <w:bidi w:val="0"/>
      <w:spacing w:lineRule="exact" w:line="480" w:before="0" w:after="0"/>
      <w:ind w:left="288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INDENTEDLISTING" w:customStyle="1">
    <w:name w:val="INDENTED LISTING"/>
    <w:qFormat/>
    <w:rsid w:val="001d32e2"/>
    <w:pPr>
      <w:widowControl/>
      <w:tabs>
        <w:tab w:val="clear" w:pos="720"/>
        <w:tab w:val="right" w:pos="1152" w:leader="none"/>
        <w:tab w:val="left" w:pos="1440" w:leader="none"/>
      </w:tabs>
      <w:bidi w:val="0"/>
      <w:spacing w:lineRule="exact" w:line="240" w:before="240" w:after="0"/>
      <w:ind w:hanging="1440" w:left="1440" w:right="720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FLUSHLIST" w:customStyle="1">
    <w:name w:val="FLUSH LIST"/>
    <w:qFormat/>
    <w:rsid w:val="001d32e2"/>
    <w:pPr>
      <w:widowControl/>
      <w:tabs>
        <w:tab w:val="right" w:pos="432" w:leader="none"/>
        <w:tab w:val="left" w:pos="720" w:leader="none"/>
      </w:tabs>
      <w:bidi w:val="0"/>
      <w:spacing w:lineRule="exact" w:line="240" w:before="240" w:after="0"/>
      <w:ind w:hanging="720" w:left="720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REFERENCEPARAGRAPH2SPACE" w:customStyle="1">
    <w:name w:val="REFERENCE PARAGRAPH 2 SPACE"/>
    <w:qFormat/>
    <w:rsid w:val="001d32e2"/>
    <w:pPr>
      <w:widowControl/>
      <w:bidi w:val="0"/>
      <w:spacing w:lineRule="exact" w:line="480" w:before="0" w:after="0"/>
      <w:ind w:hanging="288" w:left="288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SINGLE-SPACEDPARAGRAPH" w:customStyle="1">
    <w:name w:val="SINGLE-SPACED PARAGRAPH"/>
    <w:qFormat/>
    <w:rsid w:val="001d32e2"/>
    <w:pPr>
      <w:widowControl/>
      <w:bidi w:val="0"/>
      <w:spacing w:before="0" w:after="0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TABLEPARAGRAPH" w:customStyle="1">
    <w:name w:val="TABLE PARAGRAPH"/>
    <w:qFormat/>
    <w:rsid w:val="001d32e2"/>
    <w:pPr>
      <w:widowControl/>
      <w:bidi w:val="0"/>
      <w:spacing w:lineRule="exact" w:line="480" w:before="0" w:after="0"/>
      <w:ind w:firstLine="432" w:right="-720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OUTLINELEVEL1" w:customStyle="1">
    <w:name w:val="OUTLINE LEVEL 1"/>
    <w:qFormat/>
    <w:rsid w:val="001d32e2"/>
    <w:pPr>
      <w:widowControl/>
      <w:tabs>
        <w:tab w:val="clear" w:pos="720"/>
        <w:tab w:val="right" w:pos="864" w:leader="none"/>
        <w:tab w:val="left" w:pos="1152" w:leader="none"/>
      </w:tabs>
      <w:bidi w:val="0"/>
      <w:spacing w:lineRule="exact" w:line="240" w:before="0" w:after="0"/>
      <w:ind w:hanging="1008" w:left="1152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OUTLINELEVEL2" w:customStyle="1">
    <w:name w:val="OUTLINE LEVEL 2"/>
    <w:qFormat/>
    <w:rsid w:val="001d32e2"/>
    <w:pPr>
      <w:widowControl/>
      <w:tabs>
        <w:tab w:val="clear" w:pos="720"/>
        <w:tab w:val="right" w:pos="1440" w:leader="none"/>
        <w:tab w:val="left" w:pos="1728" w:leader="none"/>
      </w:tabs>
      <w:bidi w:val="0"/>
      <w:spacing w:lineRule="exact" w:line="240" w:before="0" w:after="0"/>
      <w:ind w:hanging="1008" w:left="1728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OUTLINELEVEL3" w:customStyle="1">
    <w:name w:val="OUTLINE LEVEL 3"/>
    <w:qFormat/>
    <w:rsid w:val="001d32e2"/>
    <w:pPr>
      <w:widowControl/>
      <w:tabs>
        <w:tab w:val="clear" w:pos="720"/>
        <w:tab w:val="right" w:pos="2016" w:leader="none"/>
        <w:tab w:val="left" w:pos="2304" w:leader="none"/>
      </w:tabs>
      <w:bidi w:val="0"/>
      <w:spacing w:lineRule="exact" w:line="240" w:before="0" w:after="0"/>
      <w:ind w:hanging="1008" w:left="2304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OUTLINELEVEL4" w:customStyle="1">
    <w:name w:val="OUTLINE LEVEL 4"/>
    <w:qFormat/>
    <w:rsid w:val="001d32e2"/>
    <w:pPr>
      <w:widowControl/>
      <w:tabs>
        <w:tab w:val="clear" w:pos="720"/>
        <w:tab w:val="right" w:pos="2592" w:leader="none"/>
        <w:tab w:val="left" w:pos="2880" w:leader="none"/>
      </w:tabs>
      <w:bidi w:val="0"/>
      <w:spacing w:lineRule="exact" w:line="240" w:before="0" w:after="0"/>
      <w:ind w:hanging="1008" w:left="2880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OUTLINELEVEL5" w:customStyle="1">
    <w:name w:val="OUTLINE LEVEL 5"/>
    <w:qFormat/>
    <w:rsid w:val="001d32e2"/>
    <w:pPr>
      <w:widowControl/>
      <w:tabs>
        <w:tab w:val="clear" w:pos="720"/>
        <w:tab w:val="right" w:pos="3168" w:leader="none"/>
        <w:tab w:val="left" w:pos="3456" w:leader="none"/>
      </w:tabs>
      <w:bidi w:val="0"/>
      <w:spacing w:lineRule="exact" w:line="240" w:before="0" w:after="0"/>
      <w:ind w:hanging="1008" w:left="3456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OUTLINELEVEL6" w:customStyle="1">
    <w:name w:val="OUTLINE LEVEL 6"/>
    <w:qFormat/>
    <w:rsid w:val="001d32e2"/>
    <w:pPr>
      <w:widowControl/>
      <w:tabs>
        <w:tab w:val="clear" w:pos="720"/>
        <w:tab w:val="right" w:pos="3744" w:leader="none"/>
        <w:tab w:val="left" w:pos="4032" w:leader="none"/>
      </w:tabs>
      <w:bidi w:val="0"/>
      <w:spacing w:lineRule="exact" w:line="240" w:before="0" w:after="0"/>
      <w:ind w:hanging="1008" w:left="4032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REFERENCEPARAGRAPH3SPACE" w:customStyle="1">
    <w:name w:val="REFERENCE PARAGRAPH 3 SPACE"/>
    <w:qFormat/>
    <w:rsid w:val="001d32e2"/>
    <w:pPr>
      <w:widowControl/>
      <w:bidi w:val="0"/>
      <w:spacing w:lineRule="exact" w:line="480" w:before="0" w:after="0"/>
      <w:ind w:hanging="432" w:left="432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REFERENCEPARAGRAPH5SPACE" w:customStyle="1">
    <w:name w:val="REFERENCE PARAGRAPH 5 SPACE"/>
    <w:qFormat/>
    <w:rsid w:val="001d32e2"/>
    <w:pPr>
      <w:widowControl/>
      <w:tabs>
        <w:tab w:val="clear" w:pos="720"/>
        <w:tab w:val="left" w:pos="697" w:leader="none"/>
      </w:tabs>
      <w:bidi w:val="0"/>
      <w:spacing w:lineRule="exact" w:line="480" w:before="0" w:after="0"/>
      <w:ind w:hanging="720" w:left="720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NON-INDENTEDPARAGRAPH" w:customStyle="1">
    <w:name w:val="NON-INDENTED PARAGRAPH"/>
    <w:qFormat/>
    <w:rsid w:val="001d32e2"/>
    <w:pPr>
      <w:widowControl/>
      <w:bidi w:val="0"/>
      <w:spacing w:lineRule="exact" w:line="480" w:before="0" w:after="0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SENDGALLEYPROOFTO" w:customStyle="1">
    <w:name w:val="SEND GALLEY PROOF TO"/>
    <w:qFormat/>
    <w:rsid w:val="001d32e2"/>
    <w:pPr>
      <w:widowControl/>
      <w:bidi w:val="0"/>
      <w:spacing w:lineRule="exact" w:line="480" w:before="0" w:after="0"/>
      <w:ind w:left="5760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MANUSCRIPTTITLEAUTHORS" w:customStyle="1">
    <w:name w:val="MANUSCRIPT TITLE &amp; AUTHORS"/>
    <w:qFormat/>
    <w:rsid w:val="001d32e2"/>
    <w:pPr>
      <w:widowControl/>
      <w:bidi w:val="0"/>
      <w:spacing w:lineRule="exact" w:line="480" w:before="2160" w:after="0"/>
      <w:jc w:val="center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SIMPLEBULLETLIST" w:customStyle="1">
    <w:name w:val="SIMPLE BULLET LIST"/>
    <w:qFormat/>
    <w:rsid w:val="001d32e2"/>
    <w:pPr>
      <w:widowControl/>
      <w:tabs>
        <w:tab w:val="clear" w:pos="720"/>
        <w:tab w:val="right" w:pos="144" w:leader="none"/>
        <w:tab w:val="left" w:pos="288" w:leader="none"/>
        <w:tab w:val="left" w:pos="697" w:leader="none"/>
      </w:tabs>
      <w:bidi w:val="0"/>
      <w:spacing w:lineRule="exact" w:line="240" w:before="0" w:after="240"/>
      <w:ind w:hanging="720" w:left="720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RESUMEPARAGRAPH" w:customStyle="1">
    <w:name w:val="RESUME PARAGRAPH"/>
    <w:qFormat/>
    <w:rsid w:val="001d32e2"/>
    <w:pPr>
      <w:widowControl/>
      <w:tabs>
        <w:tab w:val="clear" w:pos="720"/>
        <w:tab w:val="left" w:pos="697" w:leader="none"/>
      </w:tabs>
      <w:bidi w:val="0"/>
      <w:spacing w:before="0" w:after="0"/>
      <w:ind w:hanging="288" w:left="720"/>
      <w:jc w:val="left"/>
    </w:pPr>
    <w:rPr>
      <w:rFonts w:ascii="Courier" w:hAnsi="Courier" w:eastAsia="Times New Roman" w:cs="Times New Roman"/>
      <w:color w:val="auto"/>
      <w:kern w:val="0"/>
      <w:sz w:val="24"/>
      <w:szCs w:val="24"/>
      <w:lang w:val="en-US" w:eastAsia="es-ES" w:bidi="ar-SA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rsid w:val="001d32e2"/>
    <w:pPr>
      <w:tabs>
        <w:tab w:val="clear" w:pos="720"/>
        <w:tab w:val="center" w:pos="4320" w:leader="none"/>
        <w:tab w:val="right" w:pos="8640" w:leader="none"/>
      </w:tabs>
      <w:ind w:firstLine="288"/>
    </w:pPr>
    <w:rPr>
      <w:rFonts w:ascii="Courier" w:hAnsi="Courier" w:eastAsia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rsid w:val="001d32e2"/>
    <w:pPr>
      <w:spacing w:lineRule="exact" w:line="240"/>
      <w:ind w:left="284"/>
    </w:pPr>
    <w:rPr>
      <w:rFonts w:ascii="Courier" w:hAnsi="Courier" w:eastAsia="Times New Roman" w:cs="Times New Roman"/>
      <w:kern w:val="0"/>
      <w:lang w:val="es-ES_tradnl"/>
      <w14:ligatures w14:val="none"/>
    </w:rPr>
  </w:style>
  <w:style w:type="paragraph" w:styleId="BodyTextIndent2">
    <w:name w:val="Body Text Indent 2"/>
    <w:basedOn w:val="Normal"/>
    <w:link w:val="BodyTextIndent2Char"/>
    <w:qFormat/>
    <w:rsid w:val="001d32e2"/>
    <w:pPr>
      <w:spacing w:lineRule="exact" w:line="240"/>
      <w:ind w:firstLine="4" w:left="284"/>
    </w:pPr>
    <w:rPr>
      <w:rFonts w:ascii="Courier" w:hAnsi="Courier" w:eastAsia="Times New Roman" w:cs="Times New Roman"/>
      <w:kern w:val="0"/>
      <w:lang w:val="es-ES_tradnl"/>
      <w14:ligatures w14:val="none"/>
    </w:rPr>
  </w:style>
  <w:style w:type="paragraph" w:styleId="BodyText2">
    <w:name w:val="Body Text 2"/>
    <w:basedOn w:val="Normal"/>
    <w:link w:val="BodyText2Char"/>
    <w:qFormat/>
    <w:rsid w:val="001d32e2"/>
    <w:pPr>
      <w:spacing w:lineRule="exact" w:line="240"/>
    </w:pPr>
    <w:rPr>
      <w:rFonts w:ascii="Courier" w:hAnsi="Courier" w:eastAsia="Times New Roman" w:cs="Times New Roman"/>
      <w:kern w:val="0"/>
      <w:sz w:val="20"/>
      <w:szCs w:val="20"/>
      <w:lang w:val="es-ES_tradnl"/>
      <w14:ligatures w14:val="none"/>
    </w:rPr>
  </w:style>
  <w:style w:type="paragraph" w:styleId="BodyTextIndent3">
    <w:name w:val="Body Text Indent 3"/>
    <w:basedOn w:val="Normal"/>
    <w:link w:val="BodyTextIndent3Char"/>
    <w:qFormat/>
    <w:rsid w:val="001d32e2"/>
    <w:pPr>
      <w:spacing w:lineRule="exact" w:line="240"/>
      <w:ind w:firstLine="288"/>
    </w:pPr>
    <w:rPr>
      <w:rFonts w:ascii="Courier" w:hAnsi="Courier" w:eastAsia="Times New Roman" w:cs="Times New Roman"/>
      <w:kern w:val="0"/>
      <w:sz w:val="20"/>
      <w:szCs w:val="20"/>
      <w:lang w:val="es-ES_tradnl"/>
      <w14:ligatures w14:val="none"/>
    </w:rPr>
  </w:style>
  <w:style w:type="paragraph" w:styleId="Header">
    <w:name w:val="Header"/>
    <w:basedOn w:val="Normal"/>
    <w:link w:val="HeaderChar"/>
    <w:rsid w:val="001d32e2"/>
    <w:pPr>
      <w:tabs>
        <w:tab w:val="clear" w:pos="720"/>
        <w:tab w:val="center" w:pos="4419" w:leader="none"/>
        <w:tab w:val="right" w:pos="8838" w:leader="none"/>
      </w:tabs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PlainText">
    <w:name w:val="Plain Text"/>
    <w:basedOn w:val="Normal"/>
    <w:link w:val="PlainTextChar"/>
    <w:qFormat/>
    <w:rsid w:val="001d32e2"/>
    <w:pPr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styleId="DocumentMap">
    <w:name w:val="Document Map"/>
    <w:basedOn w:val="Normal"/>
    <w:link w:val="DocumentMapChar"/>
    <w:semiHidden/>
    <w:qFormat/>
    <w:rsid w:val="001d32e2"/>
    <w:pPr>
      <w:shd w:val="clear" w:color="auto" w:fill="000080"/>
    </w:pPr>
    <w:rPr>
      <w:rFonts w:ascii="Tahoma" w:hAnsi="Tahoma" w:eastAsia="Times New Roman" w:cs="Tahoma"/>
      <w:kern w:val="0"/>
      <w:sz w:val="20"/>
      <w:szCs w:val="20"/>
      <w14:ligatures w14:val="none"/>
    </w:rPr>
  </w:style>
  <w:style w:type="paragraph" w:styleId="Listavistosa-nfasis11" w:customStyle="1">
    <w:name w:val="Lista vistosa - Énfasis 11"/>
    <w:basedOn w:val="Normal"/>
    <w:uiPriority w:val="34"/>
    <w:qFormat/>
    <w:rsid w:val="001d32e2"/>
    <w:pPr>
      <w:spacing w:lineRule="auto" w:line="276" w:before="0" w:after="200"/>
      <w:ind w:left="720"/>
      <w:contextualSpacing/>
    </w:pPr>
    <w:rPr>
      <w:rFonts w:ascii="Calibri" w:hAnsi="Calibri" w:eastAsia="Calibri" w:cs="Times New Roman"/>
      <w:kern w:val="0"/>
      <w:sz w:val="22"/>
      <w:szCs w:val="22"/>
      <w:lang w:val="es-MX"/>
      <w14:ligatures w14:val="none"/>
    </w:rPr>
  </w:style>
  <w:style w:type="paragraph" w:styleId="BalloonText">
    <w:name w:val="Balloon Text"/>
    <w:basedOn w:val="Normal"/>
    <w:link w:val="BalloonTextChar"/>
    <w:qFormat/>
    <w:rsid w:val="001d32e2"/>
    <w:pPr/>
    <w:rPr>
      <w:rFonts w:ascii="Tahoma" w:hAnsi="Tahoma" w:eastAsia="Times New Roman" w:cs="Tahoma"/>
      <w:kern w:val="0"/>
      <w:sz w:val="16"/>
      <w:szCs w:val="16"/>
      <w14:ligatures w14:val="none"/>
    </w:rPr>
  </w:style>
  <w:style w:type="paragraph" w:styleId="AnnotationText">
    <w:name w:val="Annotation Text"/>
    <w:basedOn w:val="Normal"/>
    <w:link w:val="CommentTextChar"/>
    <w:semiHidden/>
    <w:rsid w:val="001d32e2"/>
    <w:pPr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paragraph" w:styleId="annotationsubject">
    <w:name w:val="annotation subject"/>
    <w:basedOn w:val="AnnotationText"/>
    <w:next w:val="AnnotationText"/>
    <w:link w:val="CommentSubjectChar"/>
    <w:semiHidden/>
    <w:qFormat/>
    <w:rsid w:val="001d32e2"/>
    <w:pPr/>
    <w:rPr>
      <w:b/>
      <w:bCs/>
    </w:rPr>
  </w:style>
  <w:style w:type="paragraph" w:styleId="NormalWeb">
    <w:name w:val="Normal (Web)"/>
    <w:basedOn w:val="Normal"/>
    <w:uiPriority w:val="99"/>
    <w:qFormat/>
    <w:rsid w:val="001d32e2"/>
    <w:pPr/>
    <w:rPr>
      <w:rFonts w:ascii="Times New Roman" w:hAnsi="Times New Roman" w:eastAsia="Times New Roman" w:cs="Times New Roman"/>
      <w:kern w:val="0"/>
      <w14:ligatures w14:val="none"/>
    </w:rPr>
  </w:style>
  <w:style w:type="paragraph" w:styleId="Default" w:customStyle="1">
    <w:name w:val="Default"/>
    <w:qFormat/>
    <w:rsid w:val="001d32e2"/>
    <w:pPr>
      <w:widowControl w:val="false"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val="en-US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numbering" w:styleId="NoList1" w:customStyle="1">
    <w:name w:val="No List1"/>
    <w:semiHidden/>
    <w:qFormat/>
    <w:rsid w:val="001d32e2"/>
  </w:style>
  <w:style w:type="numbering" w:styleId="CurrentList1" w:customStyle="1">
    <w:name w:val="Current List1"/>
    <w:qFormat/>
    <w:rsid w:val="001d32e2"/>
  </w:style>
  <w:style w:type="numbering" w:styleId="CurrentList2" w:customStyle="1">
    <w:name w:val="Current List2"/>
    <w:qFormat/>
    <w:rsid w:val="001d32e2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515/mammalia-2022-0129" TargetMode="External"/><Relationship Id="rId3" Type="http://schemas.openxmlformats.org/officeDocument/2006/relationships/hyperlink" Target="https://doi.org/10.1007/978-3-031-43163-0_25-1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7</Pages>
  <Words>2065</Words>
  <Characters>13168</Characters>
  <CharactersWithSpaces>15074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2026-02-23T20:58:00Z</dcterms:created>
  <dc:creator>Reviewer</dc:creator>
  <dc:description/>
  <dc:language>en-US</dc:language>
  <cp:lastModifiedBy/>
  <dcterms:modified xsi:type="dcterms:W3CDTF">2026-02-23T15:05:19Z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