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header1.xml" ContentType="application/vnd.openxmlformats-officedocument.wordprocessingml.header+xml"/>
  <Override PartName="/word/footnotes.xml" ContentType="application/vnd.openxmlformats-officedocument.wordprocessingml.footnotes+xml"/>
  <Override PartName="/word/header2.xml" ContentType="application/vnd.openxmlformats-officedocument.wordprocessingml.header+xml"/>
  <Override PartName="/word/media/image1.png" ContentType="image/png"/>
  <Override PartName="/word/media/image2.gif" ContentType="image/gif"/>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rpodotexto"/>
        <w:widowControl/>
        <w:spacing w:lineRule="auto" w:line="360" w:before="0" w:after="0"/>
        <w:jc w:val="center"/>
        <w:rPr>
          <w:rFonts w:ascii="Times New Roman" w:hAnsi="Times New Roman" w:cs="Times New Roman"/>
          <w:b/>
          <w:b/>
          <w:bCs/>
        </w:rPr>
      </w:pPr>
      <w:bookmarkStart w:id="0" w:name="_GoBack"/>
      <w:bookmarkEnd w:id="0"/>
      <w:r>
        <w:rPr>
          <w:rFonts w:cs="Times New Roman" w:ascii="Times New Roman" w:hAnsi="Times New Roman"/>
          <w:b/>
          <w:bCs/>
        </w:rPr>
        <w:t>TÍTULO DO ARTIGO: SUBTÍTULO (SE HOUVER)</w:t>
      </w:r>
    </w:p>
    <w:p>
      <w:pPr>
        <w:pStyle w:val="Corpodotexto"/>
        <w:widowControl/>
        <w:spacing w:lineRule="auto" w:line="360" w:before="0" w:after="0"/>
        <w:jc w:val="center"/>
        <w:rPr>
          <w:rFonts w:ascii="Times New Roman" w:hAnsi="Times New Roman" w:cs="Times New Roman"/>
          <w:b/>
          <w:b/>
          <w:bCs/>
        </w:rPr>
      </w:pPr>
      <w:r>
        <w:rPr>
          <w:rFonts w:cs="Times New Roman" w:ascii="Times New Roman" w:hAnsi="Times New Roman"/>
          <w:b/>
          <w:bCs/>
        </w:rPr>
      </w:r>
    </w:p>
    <w:p>
      <w:pPr>
        <w:pStyle w:val="Corpodotexto"/>
        <w:widowControl/>
        <w:spacing w:lineRule="auto" w:line="360" w:before="0" w:after="0"/>
        <w:jc w:val="center"/>
        <w:rPr>
          <w:rFonts w:ascii="Times New Roman" w:hAnsi="Times New Roman" w:cs="Times New Roman"/>
          <w:b/>
          <w:b/>
          <w:bCs/>
        </w:rPr>
      </w:pPr>
      <w:r>
        <w:rPr>
          <w:rFonts w:cs="Times New Roman" w:ascii="Times New Roman" w:hAnsi="Times New Roman"/>
          <w:b/>
          <w:bCs/>
        </w:rPr>
        <w:t>TÍTULO: SUBTÍTULO (SE HOUVER) DO ARTIGO EM LÍNGUA ESTRANGEIRA</w:t>
      </w:r>
    </w:p>
    <w:p>
      <w:pPr>
        <w:pStyle w:val="Corpodotexto"/>
        <w:widowControl/>
        <w:spacing w:lineRule="auto" w:line="360" w:before="0" w:after="0"/>
        <w:jc w:val="center"/>
        <w:rPr>
          <w:rFonts w:ascii="Times New Roman" w:hAnsi="Times New Roman" w:cs="Times New Roman"/>
          <w:b/>
          <w:b/>
          <w:bCs/>
        </w:rPr>
      </w:pPr>
      <w:r>
        <w:rPr>
          <w:rFonts w:cs="Times New Roman" w:ascii="Times New Roman" w:hAnsi="Times New Roman"/>
          <w:b/>
          <w:bCs/>
        </w:rPr>
      </w:r>
    </w:p>
    <w:p>
      <w:pPr>
        <w:pStyle w:val="Corpodotexto"/>
        <w:widowControl/>
        <w:spacing w:lineRule="auto" w:line="360" w:before="0" w:after="0"/>
        <w:jc w:val="right"/>
        <w:rPr>
          <w:rFonts w:ascii="Times New Roman" w:hAnsi="Times New Roman" w:cs="Times New Roman"/>
          <w:bCs/>
        </w:rPr>
      </w:pPr>
      <w:r>
        <w:rPr>
          <w:rFonts w:cs="Times New Roman" w:ascii="Times New Roman" w:hAnsi="Times New Roman"/>
          <w:bCs/>
        </w:rPr>
        <w:t>Nome Completo do Autor*</w:t>
      </w:r>
    </w:p>
    <w:p>
      <w:pPr>
        <w:pStyle w:val="Corpodotexto"/>
        <w:widowControl/>
        <w:spacing w:lineRule="auto" w:line="360" w:before="0" w:after="0"/>
        <w:jc w:val="right"/>
        <w:rPr>
          <w:rFonts w:ascii="Times New Roman" w:hAnsi="Times New Roman" w:cs="Times New Roman"/>
          <w:bCs/>
        </w:rPr>
      </w:pPr>
      <w:r>
        <w:rPr>
          <w:rFonts w:cs="Times New Roman" w:ascii="Times New Roman" w:hAnsi="Times New Roman"/>
          <w:bCs/>
        </w:rPr>
        <w:t>Nome Completo do Autor**</w:t>
      </w:r>
    </w:p>
    <w:p>
      <w:pPr>
        <w:pStyle w:val="Corpodotexto"/>
        <w:widowControl/>
        <w:spacing w:lineRule="auto" w:line="360" w:before="0" w:after="0"/>
        <w:jc w:val="center"/>
        <w:rPr>
          <w:rFonts w:ascii="Times New Roman" w:hAnsi="Times New Roman" w:cs="Times New Roman"/>
          <w:b/>
          <w:b/>
          <w:bCs/>
        </w:rPr>
      </w:pPr>
      <w:r>
        <w:rPr>
          <w:rFonts w:cs="Times New Roman" w:ascii="Times New Roman" w:hAnsi="Times New Roman"/>
          <w:b/>
          <w:bCs/>
        </w:rPr>
      </w:r>
      <w:bookmarkStart w:id="1" w:name="_Toc257729037"/>
      <w:bookmarkStart w:id="2" w:name="_Toc257729425"/>
      <w:bookmarkStart w:id="3" w:name="_Toc257729462"/>
      <w:bookmarkStart w:id="4" w:name="_Toc266864362"/>
      <w:bookmarkStart w:id="5" w:name="_Toc266865604"/>
      <w:bookmarkStart w:id="6" w:name="_Toc257729037"/>
      <w:bookmarkStart w:id="7" w:name="_Toc257729425"/>
      <w:bookmarkStart w:id="8" w:name="_Toc257729462"/>
      <w:bookmarkStart w:id="9" w:name="_Toc266864362"/>
      <w:bookmarkStart w:id="10" w:name="_Toc266865604"/>
      <w:bookmarkEnd w:id="6"/>
      <w:bookmarkEnd w:id="7"/>
      <w:bookmarkEnd w:id="8"/>
      <w:bookmarkEnd w:id="9"/>
      <w:bookmarkEnd w:id="10"/>
    </w:p>
    <w:p>
      <w:pPr>
        <w:pStyle w:val="Corpodotexto"/>
        <w:widowControl/>
        <w:spacing w:lineRule="auto" w:line="360" w:before="0" w:after="0"/>
        <w:jc w:val="center"/>
        <w:rPr>
          <w:rFonts w:ascii="Times New Roman" w:hAnsi="Times New Roman" w:cs="Times New Roman"/>
          <w:b/>
          <w:b/>
        </w:rPr>
      </w:pPr>
      <w:r>
        <w:rPr>
          <w:rFonts w:cs="Times New Roman" w:ascii="Times New Roman" w:hAnsi="Times New Roman"/>
          <w:b/>
        </w:rPr>
        <w:t>RESUMO</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Apresentação concisa dos pontos relevantes do trabalho. Deve ser informativo, apresentando finalidades, metodologia, resultados e conclusões; composto de uma sequência de frases concisas, afirmativas e não de enumeração de tópicos. Deve-se usar o verbo na voz ativa e na terceira pessoa do singular, contendo de 100 a 250 palavras. Deve-se evitar símbolos que não sejam de uso corrente e fórmulas, equações, diagramas etc. que não sejam absolutamente necessários. Após o texto do resumo, recomenda-se que sejam inseridas de 3 a 5 palavras-chave. Xxxxxxx xxxxx xxxx xxxxxx xxxxxxxx xxxxxxx. Xxxxxx xxxxxxx xxxxxxx xxxxxxx xxxxxxxx xxxxxx xxxxxxxx xxxxxxx xxxxxxx  xxxxxxxx  xxx xxxxxxxxx  xxxxxxx.</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b/>
          <w:sz w:val="24"/>
          <w:szCs w:val="24"/>
        </w:rPr>
        <w:t xml:space="preserve">Palavras-chave: </w:t>
      </w:r>
      <w:r>
        <w:rPr>
          <w:rFonts w:cs="Times New Roman" w:ascii="Times New Roman" w:hAnsi="Times New Roman"/>
          <w:sz w:val="24"/>
          <w:szCs w:val="24"/>
        </w:rPr>
        <w:t>Palavra 1. Palavra 2. Palavra 3. Palavra 4. Palavra 5.</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ABSTRACT</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Tradução do resumo para idioma de divulgação internacional. Por exemplo: em inglês, ABSTRACT; em espanhol, RESUMEN; em francês, RÉSUMÉ. As palavras-chave também devem estar no mesmo idioma do resumo traduzido, antecedidas da expressão Keywords: (inglês), Palabras clave: (espanhol) ou Mots clés: (francês). Xxxxxxx xxxxx xxxx xxxxxx xxxxxxxx xxxxxxx. Xxxxxx xxxxxxx xxxxxxx xxxxxxx xxxxxxxx xxxxxx xxxxxxxx xxxxxxx xxxxxxx  xxxxxxxx  xxx xxxxxxxxx  xxxxxxx. Xxxxxxx xxxxx xxxx xxxxxx xxxxxxxx xxxxxxx. Xxxxxx xxxxxxx xxxxxxx xxxxxxx xxxxxxxx xxxxxx xxxxxxxx xxxxxxx xxxxxxx  xxxxxxxx  xxx xxxxxxxxx  xxxxxxx. Xxxxxxx xxxxx xxxx xxxxxx xxxxxxxx xxxxxxx. Xxxxxx xxxxxxx xxxxxxx xxxxxxx xxxxxxxx xxxxxx xxxxxxxx xxxxxxx xxxxxx xxxxx xxxxxx xxxxxx xxxxxxxxx xxxxxxx.</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sectPr>
          <w:headerReference w:type="default" r:id="rId2"/>
          <w:footerReference w:type="default" r:id="rId3"/>
          <w:type w:val="nextPage"/>
          <w:pgSz w:w="11906" w:h="16838"/>
          <w:pgMar w:left="1701" w:right="1134" w:header="709" w:top="1701" w:footer="709" w:bottom="1134" w:gutter="0"/>
          <w:pgNumType w:start="13" w:fmt="decimal"/>
          <w:formProt w:val="false"/>
          <w:textDirection w:val="lrTb"/>
          <w:docGrid w:type="default" w:linePitch="360" w:charSpace="4096"/>
        </w:sectPr>
        <w:pStyle w:val="Normal"/>
        <w:spacing w:lineRule="auto" w:line="360" w:before="0" w:after="0"/>
        <w:jc w:val="both"/>
        <w:rPr>
          <w:rFonts w:ascii="Times New Roman" w:hAnsi="Times New Roman" w:cs="Times New Roman"/>
          <w:sz w:val="24"/>
          <w:szCs w:val="24"/>
          <w:highlight w:val="yellow"/>
        </w:rPr>
      </w:pPr>
      <w:r>
        <w:rPr>
          <w:rFonts w:cs="Times New Roman" w:ascii="Times New Roman" w:hAnsi="Times New Roman"/>
          <w:b/>
          <w:sz w:val="24"/>
          <w:szCs w:val="24"/>
        </w:rPr>
        <w:t>Keywords:</w:t>
      </w:r>
      <w:r>
        <w:rPr>
          <w:rFonts w:cs="Times New Roman" w:ascii="Times New Roman" w:hAnsi="Times New Roman"/>
          <w:sz w:val="24"/>
          <w:szCs w:val="24"/>
        </w:rPr>
        <w:t xml:space="preserve"> Palavra 1. Palavra 2. Palavra 3. Palavra 4. Palavra 5.</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Data de submissão para publicação: 23 jan. 2018.</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Data de aprovação para publicação: 06 jun. 2018.</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Aqui pode ser indicado o endereço eletrônico, DOI, suportes e outras informações relativas ao acesso do documento.</w:t>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t>1 INTRODUÇÃO</w:t>
      </w:r>
    </w:p>
    <w:p>
      <w:pPr>
        <w:pStyle w:val="Normal"/>
        <w:spacing w:lineRule="auto" w:line="360" w:before="0" w:after="0"/>
        <w:ind w:firstLine="709"/>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firstLine="709"/>
        <w:jc w:val="both"/>
        <w:rPr>
          <w:rFonts w:ascii="Times New Roman" w:hAnsi="Times New Roman" w:cs="Times New Roman"/>
          <w:sz w:val="24"/>
          <w:szCs w:val="24"/>
        </w:rPr>
      </w:pPr>
      <w:r>
        <w:rPr>
          <w:rFonts w:cs="Times New Roman" w:ascii="Times New Roman" w:hAnsi="Times New Roman"/>
          <w:sz w:val="24"/>
          <w:szCs w:val="24"/>
        </w:rPr>
        <w:t>Tem como finalidade explicar para o leitor do que trata a pesquisa, apresentando, de maneira sucinta, o tema do trabalho e sua delimitação, a problematização, os objetivos, a justificativa, as hipóteses e variáveis (ANDRADE, 2010; KÖCHE, 2015; MEDEIROS, 2011).</w:t>
      </w:r>
    </w:p>
    <w:p>
      <w:pPr>
        <w:pStyle w:val="Normal"/>
        <w:spacing w:lineRule="auto" w:line="360" w:before="0" w:after="0"/>
        <w:ind w:firstLine="709"/>
        <w:jc w:val="both"/>
        <w:rPr>
          <w:rFonts w:ascii="Times New Roman" w:hAnsi="Times New Roman" w:cs="Times New Roman"/>
          <w:sz w:val="24"/>
          <w:szCs w:val="24"/>
        </w:rPr>
      </w:pPr>
      <w:r>
        <w:rPr>
          <w:rFonts w:cs="Times New Roman" w:ascii="Times New Roman" w:hAnsi="Times New Roman"/>
          <w:sz w:val="24"/>
          <w:szCs w:val="24"/>
        </w:rPr>
        <w:t>Pode-se, também, indicar os principais teóricos que fundamentaram a pesquisa e descrever brevemente os assuntos abordados nas demais seções do trabalho (MEDEIROS, 2011).</w:t>
      </w:r>
    </w:p>
    <w:p>
      <w:pPr>
        <w:pStyle w:val="Normal"/>
        <w:spacing w:lineRule="auto" w:line="360" w:before="0" w:after="0"/>
        <w:ind w:firstLine="709"/>
        <w:jc w:val="both"/>
        <w:rPr>
          <w:rFonts w:ascii="Times New Roman" w:hAnsi="Times New Roman" w:cs="Times New Roman"/>
          <w:sz w:val="24"/>
          <w:szCs w:val="24"/>
        </w:rPr>
      </w:pPr>
      <w:r>
        <w:rPr>
          <w:rFonts w:cs="Times New Roman" w:ascii="Times New Roman" w:hAnsi="Times New Roman"/>
          <w:sz w:val="24"/>
          <w:szCs w:val="24"/>
        </w:rPr>
        <w:t xml:space="preserve">O texto deve ser justificado, digitado em fonte </w:t>
      </w:r>
      <w:r>
        <w:rPr>
          <w:rFonts w:cs="Times New Roman" w:ascii="Times New Roman" w:hAnsi="Times New Roman"/>
          <w:i/>
          <w:sz w:val="24"/>
          <w:szCs w:val="24"/>
        </w:rPr>
        <w:t>Times New Roman</w:t>
      </w:r>
      <w:r>
        <w:rPr>
          <w:rFonts w:cs="Times New Roman" w:ascii="Times New Roman" w:hAnsi="Times New Roman"/>
          <w:sz w:val="24"/>
          <w:szCs w:val="24"/>
        </w:rPr>
        <w:t xml:space="preserve"> ou Arial, tamanho 12 e espaçamento de 1,5 entre as linhas, com exceção das citações com mais de três linhas, notas de rodapé e paginação, que devem ser em fonte tamanho 10 e espaçamento simples (1,0).</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t>2 TÍTULO DA SEÇÃO PRIMÁRIA DO DESENVOLVIMENTO</w:t>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8"/>
          <w:tab w:val="left" w:pos="6946" w:leader="none"/>
        </w:tabs>
        <w:spacing w:lineRule="auto" w:line="240" w:before="0" w:after="0"/>
        <w:ind w:left="4536" w:hanging="0"/>
        <w:jc w:val="both"/>
        <w:rPr>
          <w:rFonts w:ascii="Times New Roman" w:hAnsi="Times New Roman" w:cs="Times New Roman"/>
          <w:sz w:val="20"/>
          <w:szCs w:val="20"/>
        </w:rPr>
      </w:pPr>
      <w:r>
        <w:rPr>
          <w:rFonts w:cs="Times New Roman" w:ascii="Times New Roman" w:hAnsi="Times New Roman"/>
          <w:sz w:val="20"/>
          <w:szCs w:val="20"/>
        </w:rPr>
        <w:t>“</w:t>
      </w:r>
      <w:r>
        <w:rPr>
          <w:rFonts w:cs="Times New Roman" w:ascii="Times New Roman" w:hAnsi="Times New Roman"/>
          <w:sz w:val="20"/>
          <w:szCs w:val="20"/>
        </w:rPr>
        <w:t>Podem, também, constar epígrafes nas folhas ou páginas de abertura das seções primárias (capítulos)” (AUTOR, ano, página).</w:t>
      </w:r>
    </w:p>
    <w:p>
      <w:pPr>
        <w:pStyle w:val="Normal"/>
        <w:tabs>
          <w:tab w:val="clear" w:pos="708"/>
          <w:tab w:val="left" w:pos="6946" w:leader="none"/>
        </w:tabs>
        <w:spacing w:lineRule="auto" w:line="360" w:before="0" w:after="0"/>
        <w:ind w:firstLine="709"/>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firstLine="709"/>
        <w:jc w:val="both"/>
        <w:rPr>
          <w:rFonts w:ascii="Times New Roman" w:hAnsi="Times New Roman" w:cs="Times New Roman"/>
          <w:sz w:val="24"/>
          <w:szCs w:val="24"/>
        </w:rPr>
      </w:pPr>
      <w:r>
        <w:rPr>
          <w:rFonts w:cs="Times New Roman" w:ascii="Times New Roman" w:hAnsi="Times New Roman"/>
          <w:sz w:val="24"/>
          <w:szCs w:val="24"/>
        </w:rPr>
        <w:t>Após o capítulo introdutório, iniciam-se os capítulos do desenvolvimento do estudo. É a parte principal do trabalho, na qual se apresentam a revisão de literatura, os procedimentos metodológicos adotados, a exposição, análise e interpretação dos dados (KÖCHE, 2015; MARCONI; LAKATOS, 2012).</w:t>
      </w:r>
    </w:p>
    <w:p>
      <w:pPr>
        <w:pStyle w:val="Normal"/>
        <w:spacing w:lineRule="auto" w:line="360" w:before="0" w:after="0"/>
        <w:ind w:firstLine="709"/>
        <w:jc w:val="both"/>
        <w:rPr>
          <w:rFonts w:ascii="Times New Roman" w:hAnsi="Times New Roman" w:cs="Times New Roman"/>
          <w:sz w:val="24"/>
          <w:szCs w:val="24"/>
        </w:rPr>
      </w:pPr>
      <w:r>
        <w:rPr>
          <w:rFonts w:cs="Times New Roman" w:ascii="Times New Roman" w:hAnsi="Times New Roman"/>
          <w:sz w:val="24"/>
          <w:szCs w:val="24"/>
        </w:rPr>
        <w:t>Divide-se, sistematicamente, em seções e subseções, da primária à quinária, derivadas do tema geral do trabalho (BARROS; LEHFELD, 2007). Todas as seções e subseções devem conter um texto relacionado a elas.</w:t>
      </w:r>
    </w:p>
    <w:p>
      <w:pPr>
        <w:pStyle w:val="Normal"/>
        <w:spacing w:lineRule="auto" w:line="360" w:before="0" w:after="0"/>
        <w:ind w:firstLine="709"/>
        <w:jc w:val="both"/>
        <w:rPr>
          <w:rFonts w:ascii="Times New Roman" w:hAnsi="Times New Roman" w:cs="Times New Roman"/>
          <w:sz w:val="24"/>
          <w:szCs w:val="24"/>
        </w:rPr>
      </w:pPr>
      <w:r>
        <w:rPr>
          <w:rFonts w:cs="Times New Roman" w:ascii="Times New Roman" w:hAnsi="Times New Roman"/>
          <w:sz w:val="24"/>
          <w:szCs w:val="24"/>
        </w:rPr>
        <w:t xml:space="preserve">Todo texto deve ser justificado, digitado em fonte </w:t>
      </w:r>
      <w:r>
        <w:rPr>
          <w:rFonts w:cs="Times New Roman" w:ascii="Times New Roman" w:hAnsi="Times New Roman"/>
          <w:i/>
          <w:sz w:val="24"/>
          <w:szCs w:val="24"/>
        </w:rPr>
        <w:t>Times New Roman</w:t>
      </w:r>
      <w:r>
        <w:rPr>
          <w:rFonts w:cs="Times New Roman" w:ascii="Times New Roman" w:hAnsi="Times New Roman"/>
          <w:sz w:val="24"/>
          <w:szCs w:val="24"/>
        </w:rPr>
        <w:t xml:space="preserve"> ou Arial, tamanho 12 e espaçamento de 1,5 entre as linhas, com exceção das citações com mais de três linhas, notas de rodapé, paginação, legendas e fontes das ilustrações e das tabelas, que devem ser em fonte tamanho 10 e espaçamento simples (1,0).</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t>2.1 Título da seção secundária</w:t>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8"/>
          <w:tab w:val="left" w:pos="8080" w:leader="none"/>
        </w:tabs>
        <w:spacing w:lineRule="auto" w:line="360" w:before="0" w:after="0"/>
        <w:ind w:right="-1" w:firstLine="708"/>
        <w:jc w:val="both"/>
        <w:rPr>
          <w:rFonts w:ascii="Times New Roman" w:hAnsi="Times New Roman" w:cs="Times New Roman"/>
          <w:sz w:val="24"/>
          <w:szCs w:val="24"/>
        </w:rPr>
      </w:pPr>
      <w:r>
        <w:rPr>
          <w:rFonts w:cs="Times New Roman" w:ascii="Times New Roman" w:hAnsi="Times New Roman"/>
          <w:sz w:val="24"/>
          <w:szCs w:val="24"/>
        </w:rPr>
        <w:t>No Brasil, a criação de uma organização nacional de normalização estava voltada ao mercado da construção civil. Em 1940, foi consolidada a Associação Brasileira de Normas Técnicas (ABNT), reconhecida posteriormente, em 1979, como o único Foro Nacional de Normalização.</w:t>
      </w:r>
    </w:p>
    <w:p>
      <w:pPr>
        <w:pStyle w:val="Normal"/>
        <w:tabs>
          <w:tab w:val="clear" w:pos="708"/>
          <w:tab w:val="left" w:pos="8080" w:leader="none"/>
        </w:tabs>
        <w:spacing w:lineRule="auto" w:line="360" w:before="0" w:after="0"/>
        <w:ind w:right="-1" w:firstLine="708"/>
        <w:jc w:val="both"/>
        <w:rPr>
          <w:rFonts w:ascii="Times New Roman" w:hAnsi="Times New Roman" w:cs="Times New Roman"/>
          <w:sz w:val="24"/>
          <w:szCs w:val="24"/>
        </w:rPr>
      </w:pPr>
      <w:r>
        <w:rPr>
          <w:rFonts w:cs="Times New Roman" w:ascii="Times New Roman" w:hAnsi="Times New Roman"/>
          <w:sz w:val="24"/>
          <w:szCs w:val="24"/>
        </w:rPr>
        <w:t>A ABNT define norma técnica como:</w:t>
      </w:r>
    </w:p>
    <w:p>
      <w:pPr>
        <w:pStyle w:val="Normal"/>
        <w:tabs>
          <w:tab w:val="clear" w:pos="708"/>
          <w:tab w:val="left" w:pos="8080" w:leader="none"/>
        </w:tabs>
        <w:spacing w:lineRule="auto" w:line="360" w:before="0" w:after="0"/>
        <w:ind w:right="-1" w:firstLine="708"/>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clear" w:pos="708"/>
          <w:tab w:val="left" w:pos="8080" w:leader="none"/>
        </w:tabs>
        <w:spacing w:lineRule="auto" w:line="240" w:before="0" w:after="0"/>
        <w:ind w:left="2268" w:hanging="0"/>
        <w:jc w:val="both"/>
        <w:rPr>
          <w:rFonts w:ascii="Times New Roman" w:hAnsi="Times New Roman" w:cs="Times New Roman"/>
          <w:sz w:val="20"/>
          <w:szCs w:val="20"/>
        </w:rPr>
      </w:pPr>
      <w:r>
        <w:rPr>
          <w:rFonts w:cs="Times New Roman" w:ascii="Times New Roman" w:hAnsi="Times New Roman"/>
          <w:sz w:val="20"/>
          <w:szCs w:val="20"/>
        </w:rPr>
        <w:t xml:space="preserve">Documento, estabelecido por </w:t>
      </w:r>
      <w:r>
        <w:rPr>
          <w:rFonts w:cs="Times New Roman" w:ascii="Times New Roman" w:hAnsi="Times New Roman"/>
          <w:b/>
          <w:sz w:val="20"/>
          <w:szCs w:val="20"/>
        </w:rPr>
        <w:t>consenso</w:t>
      </w:r>
      <w:r>
        <w:rPr>
          <w:rFonts w:cs="Times New Roman" w:ascii="Times New Roman" w:hAnsi="Times New Roman"/>
          <w:sz w:val="20"/>
          <w:szCs w:val="20"/>
        </w:rPr>
        <w:t xml:space="preserve"> e aprovado por um </w:t>
      </w:r>
      <w:r>
        <w:rPr>
          <w:rFonts w:cs="Times New Roman" w:ascii="Times New Roman" w:hAnsi="Times New Roman"/>
          <w:b/>
          <w:sz w:val="20"/>
          <w:szCs w:val="20"/>
        </w:rPr>
        <w:t>organismo</w:t>
      </w:r>
      <w:r>
        <w:rPr>
          <w:rFonts w:cs="Times New Roman" w:ascii="Times New Roman" w:hAnsi="Times New Roman"/>
          <w:sz w:val="20"/>
          <w:szCs w:val="20"/>
        </w:rPr>
        <w:t xml:space="preserve"> reconhecido, que fornece, para um uso comum e repetitivo, regras, diretrizes ou características para atividades ou seus resultados, visando à obtenção de um grau ótimo de ordenação em um dado contexto (ASSOCIAÇÃO BRASILEIRA DE NORMAS TÉCNICAS, 2006, p. 4, grifo do autor).</w:t>
      </w:r>
    </w:p>
    <w:p>
      <w:pPr>
        <w:pStyle w:val="Normal"/>
        <w:tabs>
          <w:tab w:val="clear" w:pos="708"/>
          <w:tab w:val="left" w:pos="8080" w:leader="none"/>
        </w:tabs>
        <w:spacing w:lineRule="auto" w:line="360" w:before="0" w:after="0"/>
        <w:ind w:right="-1" w:firstLine="708"/>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clear" w:pos="708"/>
          <w:tab w:val="left" w:pos="8080" w:leader="none"/>
        </w:tabs>
        <w:spacing w:lineRule="auto" w:line="360" w:before="0" w:after="0"/>
        <w:ind w:right="-1" w:firstLine="708"/>
        <w:jc w:val="both"/>
        <w:rPr>
          <w:rFonts w:ascii="Times New Roman" w:hAnsi="Times New Roman" w:cs="Times New Roman"/>
          <w:sz w:val="24"/>
          <w:szCs w:val="24"/>
        </w:rPr>
      </w:pPr>
      <w:r>
        <w:rPr>
          <w:rFonts w:cs="Times New Roman" w:ascii="Times New Roman" w:hAnsi="Times New Roman"/>
          <w:sz w:val="24"/>
          <w:szCs w:val="24"/>
        </w:rPr>
        <w:t>O uso das normas se tornou um diferencial competitivo para grandes empresas e aos poucos se consolidava a criação de um mercado nacional. A necessidade desses padrões formais é defendida por Cunha (1973, p. 62):</w:t>
      </w:r>
    </w:p>
    <w:p>
      <w:pPr>
        <w:pStyle w:val="Normal"/>
        <w:tabs>
          <w:tab w:val="clear" w:pos="708"/>
          <w:tab w:val="left" w:pos="6663" w:leader="none"/>
          <w:tab w:val="left" w:pos="8080" w:leader="none"/>
        </w:tabs>
        <w:spacing w:lineRule="auto" w:line="360" w:before="0" w:after="0"/>
        <w:ind w:right="-1" w:firstLine="709"/>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clear" w:pos="708"/>
          <w:tab w:val="left" w:pos="6663" w:leader="none"/>
          <w:tab w:val="left" w:pos="8080" w:leader="none"/>
        </w:tabs>
        <w:spacing w:lineRule="auto" w:line="240" w:before="0" w:after="0"/>
        <w:ind w:left="2268" w:hanging="0"/>
        <w:jc w:val="both"/>
        <w:rPr>
          <w:rFonts w:ascii="Times New Roman" w:hAnsi="Times New Roman" w:cs="Times New Roman"/>
          <w:sz w:val="20"/>
          <w:szCs w:val="20"/>
        </w:rPr>
      </w:pPr>
      <w:r>
        <w:rPr>
          <w:rFonts w:cs="Times New Roman" w:ascii="Times New Roman" w:hAnsi="Times New Roman"/>
          <w:sz w:val="20"/>
          <w:szCs w:val="20"/>
        </w:rPr>
        <w:t>Todo trabalhador intelectual precisa aceitar a responsabilidade de comunicar adequada e amplamente os resultados de seus estudos e pesquisas, adotando, para tanto, a mesma seriedade, dedicação e disposição de espírito com que encara a responsabilidade de planejar e executar os estudos e as pesquisas que lhe cabem.</w:t>
      </w:r>
    </w:p>
    <w:p>
      <w:pPr>
        <w:pStyle w:val="Normal"/>
        <w:spacing w:lineRule="auto" w:line="360" w:before="0" w:after="0"/>
        <w:ind w:firstLine="709"/>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firstLine="709"/>
        <w:jc w:val="both"/>
        <w:rPr>
          <w:rFonts w:ascii="Times New Roman" w:hAnsi="Times New Roman" w:cs="Times New Roman"/>
          <w:sz w:val="24"/>
          <w:szCs w:val="24"/>
        </w:rPr>
      </w:pPr>
      <w:r>
        <w:rPr>
          <w:rFonts w:cs="Times New Roman" w:ascii="Times New Roman" w:hAnsi="Times New Roman"/>
          <w:sz w:val="24"/>
          <w:szCs w:val="24"/>
        </w:rPr>
        <w:t xml:space="preserve">Etimologicamente, a palavra conhecimento vem do latim </w:t>
      </w:r>
      <w:r>
        <w:rPr>
          <w:rFonts w:cs="Times New Roman" w:ascii="Times New Roman" w:hAnsi="Times New Roman"/>
          <w:i/>
          <w:sz w:val="24"/>
          <w:szCs w:val="24"/>
        </w:rPr>
        <w:t>cognoscere</w:t>
      </w:r>
      <w:r>
        <w:rPr>
          <w:rFonts w:cs="Times New Roman" w:ascii="Times New Roman" w:hAnsi="Times New Roman"/>
          <w:sz w:val="24"/>
          <w:szCs w:val="24"/>
        </w:rPr>
        <w:t xml:space="preserve"> e quer dizer vir a saber. Em outras palavras, “[…] é a relação que se estabelece entre o sujeito que conhece e o objeto que é conhecido” (CERVO; BERVIAN; SILVA, 2007, p. 5).</w:t>
      </w:r>
    </w:p>
    <w:p>
      <w:pPr>
        <w:pStyle w:val="Normal"/>
        <w:spacing w:lineRule="auto" w:line="360" w:before="0" w:after="0"/>
        <w:ind w:firstLine="851"/>
        <w:jc w:val="both"/>
        <w:rPr>
          <w:rFonts w:ascii="Times New Roman" w:hAnsi="Times New Roman" w:cs="Times New Roman"/>
          <w:sz w:val="24"/>
          <w:szCs w:val="24"/>
        </w:rPr>
      </w:pPr>
      <w:r>
        <w:rPr>
          <w:rFonts w:cs="Times New Roman" w:ascii="Times New Roman" w:hAnsi="Times New Roman"/>
          <w:sz w:val="24"/>
          <w:szCs w:val="24"/>
        </w:rPr>
        <w:t>Como afirma Witter (1996, p. 24), “[…] a sala de aula é um laboratório de pesquisa […]”.</w:t>
      </w:r>
    </w:p>
    <w:p>
      <w:pPr>
        <w:pStyle w:val="Corpodotexto"/>
        <w:widowControl/>
        <w:spacing w:lineRule="auto" w:line="360" w:before="0" w:after="0"/>
        <w:jc w:val="both"/>
        <w:rPr>
          <w:rFonts w:ascii="Times New Roman" w:hAnsi="Times New Roman" w:cs="Times New Roman"/>
          <w:b/>
          <w:b/>
          <w:i/>
          <w:i/>
        </w:rPr>
      </w:pPr>
      <w:r>
        <w:rPr>
          <w:rFonts w:cs="Times New Roman" w:ascii="Times New Roman" w:hAnsi="Times New Roman"/>
          <w:b/>
          <w:i/>
        </w:rPr>
      </w:r>
    </w:p>
    <w:p>
      <w:pPr>
        <w:pStyle w:val="Corpodotexto"/>
        <w:widowControl/>
        <w:spacing w:lineRule="auto" w:line="360" w:before="0" w:after="0"/>
        <w:jc w:val="both"/>
        <w:rPr>
          <w:rFonts w:ascii="Times New Roman" w:hAnsi="Times New Roman" w:cs="Times New Roman"/>
        </w:rPr>
      </w:pPr>
      <w:r>
        <w:rPr>
          <w:rFonts w:cs="Times New Roman" w:ascii="Times New Roman" w:hAnsi="Times New Roman"/>
          <w:b/>
          <w:i/>
        </w:rPr>
        <w:t>2.1.1 Título da seção terciária</w:t>
      </w:r>
    </w:p>
    <w:p>
      <w:pPr>
        <w:pStyle w:val="Normal"/>
        <w:spacing w:lineRule="auto" w:line="360" w:before="0" w:after="0"/>
        <w:ind w:firstLine="709"/>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firstLine="709"/>
        <w:jc w:val="both"/>
        <w:rPr>
          <w:rFonts w:ascii="Times New Roman" w:hAnsi="Times New Roman" w:cs="Times New Roman"/>
          <w:sz w:val="24"/>
          <w:szCs w:val="24"/>
        </w:rPr>
      </w:pPr>
      <w:r>
        <w:rPr>
          <w:rFonts w:cs="Times New Roman" w:ascii="Times New Roman" w:hAnsi="Times New Roman"/>
          <w:sz w:val="24"/>
          <w:szCs w:val="24"/>
        </w:rPr>
        <w:t>Todas as seções e subseções devem conter um texto relacionado a elas.</w:t>
      </w:r>
    </w:p>
    <w:p>
      <w:pPr>
        <w:pStyle w:val="Normal"/>
        <w:spacing w:lineRule="auto" w:line="360" w:before="0" w:after="0"/>
        <w:ind w:firstLine="709"/>
        <w:jc w:val="both"/>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eastAsia="SimSun" w:cs="Times New Roman"/>
          <w:i/>
          <w:i/>
          <w:kern w:val="2"/>
          <w:sz w:val="24"/>
          <w:szCs w:val="24"/>
          <w:lang w:eastAsia="zh-CN" w:bidi="hi-IN"/>
        </w:rPr>
      </w:pPr>
      <w:r>
        <w:rPr>
          <w:rFonts w:eastAsia="SimSun" w:cs="Times New Roman" w:ascii="Times New Roman" w:hAnsi="Times New Roman"/>
          <w:i/>
          <w:kern w:val="2"/>
          <w:sz w:val="24"/>
          <w:szCs w:val="24"/>
          <w:lang w:eastAsia="zh-CN" w:bidi="hi-IN"/>
        </w:rPr>
      </w:r>
      <w:r>
        <w:br w:type="page"/>
      </w:r>
    </w:p>
    <w:p>
      <w:pPr>
        <w:pStyle w:val="Corpodotexto"/>
        <w:widowControl/>
        <w:spacing w:lineRule="auto" w:line="360" w:before="0" w:after="0"/>
        <w:jc w:val="both"/>
        <w:rPr>
          <w:rFonts w:ascii="Times New Roman" w:hAnsi="Times New Roman" w:cs="Times New Roman"/>
          <w:i/>
          <w:i/>
        </w:rPr>
      </w:pPr>
      <w:r>
        <w:rPr>
          <w:rFonts w:cs="Times New Roman" w:ascii="Times New Roman" w:hAnsi="Times New Roman"/>
          <w:i/>
        </w:rPr>
        <w:t>2.1.1.1 Título da seção quaternária</w:t>
      </w:r>
    </w:p>
    <w:p>
      <w:pPr>
        <w:pStyle w:val="Corpodotexto"/>
        <w:widowControl/>
        <w:spacing w:lineRule="auto" w:line="360" w:before="0" w:after="0"/>
        <w:ind w:firstLine="709"/>
        <w:jc w:val="both"/>
        <w:rPr>
          <w:rFonts w:ascii="Times New Roman" w:hAnsi="Times New Roman" w:cs="Times New Roman"/>
        </w:rPr>
      </w:pPr>
      <w:r>
        <w:rPr>
          <w:rFonts w:cs="Times New Roman" w:ascii="Times New Roman" w:hAnsi="Times New Roman"/>
        </w:rPr>
      </w:r>
    </w:p>
    <w:p>
      <w:pPr>
        <w:pStyle w:val="Corpodotexto"/>
        <w:widowControl/>
        <w:spacing w:lineRule="auto" w:line="360" w:before="0" w:after="0"/>
        <w:ind w:firstLine="709"/>
        <w:jc w:val="both"/>
        <w:rPr>
          <w:rFonts w:ascii="Times New Roman" w:hAnsi="Times New Roman" w:cs="Times New Roman"/>
        </w:rPr>
      </w:pPr>
      <w:r>
        <w:rPr>
          <w:rFonts w:cs="Times New Roman" w:ascii="Times New Roman" w:hAnsi="Times New Roman"/>
        </w:rPr>
        <w:t>As ilustrações — desenhos, esquemas, fluxogramas, fotografias, gráficos, mapas, organogramas, plantas, quadros, retratos, figuras, imagens, entre outros — devem ser inseridas o mais próximo possível do texto a que se referem.</w:t>
      </w:r>
    </w:p>
    <w:p>
      <w:pPr>
        <w:pStyle w:val="Corpodotexto"/>
        <w:widowControl/>
        <w:spacing w:lineRule="auto" w:line="360" w:before="0" w:after="0"/>
        <w:ind w:firstLine="709"/>
        <w:jc w:val="both"/>
        <w:rPr>
          <w:rFonts w:ascii="Times New Roman" w:hAnsi="Times New Roman" w:cs="Times New Roman"/>
        </w:rPr>
      </w:pPr>
      <w:r>
        <w:rPr>
          <w:rFonts w:cs="Times New Roman" w:ascii="Times New Roman" w:hAnsi="Times New Roman"/>
        </w:rPr>
        <w:t>Sua identificação aparece na parte superior, composta pelo nome específico da ilustração, seguido do número de ordem de ocorrência no texto, em algarismos arábicos, travessão e do respectivo título, ajustados às margens da ilustração, em espaço simples (1,0) e alinhamento justificado.</w:t>
      </w:r>
    </w:p>
    <w:p>
      <w:pPr>
        <w:pStyle w:val="Normal"/>
        <w:spacing w:lineRule="auto" w:line="360" w:before="0" w:after="0"/>
        <w:ind w:right="-1" w:firstLine="709"/>
        <w:rPr>
          <w:rFonts w:ascii="Times New Roman" w:hAnsi="Times New Roman" w:cs="Times New Roman"/>
          <w:sz w:val="24"/>
          <w:szCs w:val="24"/>
        </w:rPr>
      </w:pPr>
      <w:r>
        <w:rPr>
          <w:rFonts w:cs="Times New Roman" w:ascii="Times New Roman" w:hAnsi="Times New Roman"/>
          <w:sz w:val="24"/>
          <w:szCs w:val="24"/>
        </w:rPr>
        <w:t xml:space="preserve">Na Figura 1, apresenta-se a distribuição dos </w:t>
      </w:r>
      <w:r>
        <w:rPr>
          <w:rFonts w:cs="Times New Roman" w:ascii="Times New Roman" w:hAnsi="Times New Roman"/>
          <w:i/>
          <w:sz w:val="24"/>
          <w:szCs w:val="24"/>
        </w:rPr>
        <w:t>Campi</w:t>
      </w:r>
      <w:r>
        <w:rPr>
          <w:rFonts w:cs="Times New Roman" w:ascii="Times New Roman" w:hAnsi="Times New Roman"/>
          <w:sz w:val="24"/>
          <w:szCs w:val="24"/>
        </w:rPr>
        <w:t xml:space="preserve"> do IFCE pelo estado cearense.</w:t>
      </w:r>
    </w:p>
    <w:p>
      <w:pPr>
        <w:pStyle w:val="Normal"/>
        <w:spacing w:lineRule="auto" w:line="360" w:before="0" w:after="0"/>
        <w:rPr>
          <w:rFonts w:ascii="Times New Roman" w:hAnsi="Times New Roman" w:eastAsia="Calibri" w:cs="Times New Roman"/>
          <w:sz w:val="24"/>
          <w:szCs w:val="24"/>
        </w:rPr>
      </w:pPr>
      <w:r>
        <w:rPr>
          <w:rFonts w:eastAsia="Calibri" w:cs="Times New Roman" w:ascii="Times New Roman" w:hAnsi="Times New Roman"/>
          <w:sz w:val="24"/>
          <w:szCs w:val="24"/>
        </w:rPr>
      </w:r>
    </w:p>
    <w:p>
      <w:pPr>
        <w:pStyle w:val="Normal"/>
        <w:spacing w:lineRule="auto" w:line="240" w:before="0" w:after="0"/>
        <w:ind w:left="1134" w:right="1134" w:hanging="0"/>
        <w:rPr>
          <w:rFonts w:ascii="Times New Roman" w:hAnsi="Times New Roman" w:eastAsia="Calibri" w:cs="Times New Roman"/>
          <w:sz w:val="24"/>
          <w:szCs w:val="24"/>
        </w:rPr>
      </w:pPr>
      <w:r>
        <w:rPr>
          <w:rFonts w:eastAsia="Calibri" w:cs="Times New Roman" w:ascii="Times New Roman" w:hAnsi="Times New Roman"/>
          <w:sz w:val="24"/>
          <w:szCs w:val="24"/>
        </w:rPr>
        <w:t xml:space="preserve">Figura 1 — Distribuição dos </w:t>
      </w:r>
      <w:r>
        <w:rPr>
          <w:rFonts w:eastAsia="Calibri" w:cs="Times New Roman" w:ascii="Times New Roman" w:hAnsi="Times New Roman"/>
          <w:i/>
          <w:sz w:val="24"/>
          <w:szCs w:val="24"/>
        </w:rPr>
        <w:t>campi</w:t>
      </w:r>
      <w:r>
        <w:rPr>
          <w:rFonts w:eastAsia="Calibri" w:cs="Times New Roman" w:ascii="Times New Roman" w:hAnsi="Times New Roman"/>
          <w:sz w:val="24"/>
          <w:szCs w:val="24"/>
        </w:rPr>
        <w:t xml:space="preserve"> do Instituto Federal de Educação, Ciência e Tecnologia do Ceará</w:t>
      </w:r>
    </w:p>
    <w:p>
      <w:pPr>
        <w:pStyle w:val="Normal"/>
        <w:spacing w:lineRule="auto" w:line="240" w:before="0" w:after="0"/>
        <w:ind w:right="-1" w:hanging="0"/>
        <w:jc w:val="center"/>
        <w:rPr>
          <w:rFonts w:ascii="Times New Roman" w:hAnsi="Times New Roman" w:eastAsia="Calibri" w:cs="Times New Roman"/>
          <w:sz w:val="24"/>
          <w:szCs w:val="24"/>
        </w:rPr>
      </w:pPr>
      <w:r>
        <w:rPr/>
        <w:drawing>
          <wp:inline distT="0" distB="0" distL="0" distR="0">
            <wp:extent cx="4237990" cy="2771775"/>
            <wp:effectExtent l="0" t="0" r="0" b="0"/>
            <wp:docPr id="1"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
                    <pic:cNvPicPr>
                      <a:picLocks noChangeAspect="1" noChangeArrowheads="1"/>
                    </pic:cNvPicPr>
                  </pic:nvPicPr>
                  <pic:blipFill>
                    <a:blip r:embed="rId4"/>
                    <a:srcRect l="11175" t="7116" r="12240" b="3769"/>
                    <a:stretch>
                      <a:fillRect/>
                    </a:stretch>
                  </pic:blipFill>
                  <pic:spPr bwMode="auto">
                    <a:xfrm>
                      <a:off x="0" y="0"/>
                      <a:ext cx="4237990" cy="2771775"/>
                    </a:xfrm>
                    <a:prstGeom prst="rect">
                      <a:avLst/>
                    </a:prstGeom>
                  </pic:spPr>
                </pic:pic>
              </a:graphicData>
            </a:graphic>
          </wp:inline>
        </w:drawing>
      </w:r>
    </w:p>
    <w:p>
      <w:pPr>
        <w:pStyle w:val="Normal"/>
        <w:spacing w:lineRule="auto" w:line="240" w:before="0" w:after="0"/>
        <w:ind w:left="1134" w:hanging="0"/>
        <w:rPr>
          <w:rFonts w:ascii="Times New Roman" w:hAnsi="Times New Roman" w:cs="Times New Roman"/>
          <w:sz w:val="20"/>
          <w:szCs w:val="20"/>
        </w:rPr>
      </w:pPr>
      <w:r>
        <w:rPr>
          <w:rFonts w:cs="Times New Roman" w:ascii="Times New Roman" w:hAnsi="Times New Roman"/>
          <w:sz w:val="20"/>
          <w:szCs w:val="20"/>
        </w:rPr>
        <w:t>Fonte: Instituto Federal de Educação, Ciência e Tecnologia do Ceará (2018).</w:t>
      </w:r>
    </w:p>
    <w:p>
      <w:pPr>
        <w:pStyle w:val="Corpodotexto"/>
        <w:widowControl/>
        <w:spacing w:lineRule="auto" w:line="360" w:before="0" w:after="0"/>
        <w:jc w:val="both"/>
        <w:rPr>
          <w:rFonts w:ascii="Times New Roman" w:hAnsi="Times New Roman" w:cs="Times New Roman"/>
        </w:rPr>
      </w:pPr>
      <w:r>
        <w:rPr>
          <w:rFonts w:cs="Times New Roman" w:ascii="Times New Roman" w:hAnsi="Times New Roman"/>
        </w:rPr>
      </w:r>
    </w:p>
    <w:p>
      <w:pPr>
        <w:pStyle w:val="Corpodotexto"/>
        <w:widowControl/>
        <w:spacing w:lineRule="auto" w:line="360" w:before="0" w:after="0"/>
        <w:jc w:val="both"/>
        <w:rPr>
          <w:rFonts w:ascii="Times New Roman" w:hAnsi="Times New Roman" w:cs="Times New Roman"/>
        </w:rPr>
      </w:pPr>
      <w:r>
        <w:rPr>
          <w:rFonts w:cs="Times New Roman" w:ascii="Times New Roman" w:hAnsi="Times New Roman"/>
        </w:rPr>
        <w:t>2.1.1.1.1 Título da seção quinária</w:t>
      </w:r>
    </w:p>
    <w:p>
      <w:pPr>
        <w:pStyle w:val="Corpodotexto"/>
        <w:widowControl/>
        <w:spacing w:lineRule="auto" w:line="360" w:before="0" w:after="0"/>
        <w:ind w:firstLine="709"/>
        <w:jc w:val="both"/>
        <w:rPr>
          <w:rFonts w:ascii="Times New Roman" w:hAnsi="Times New Roman" w:cs="Times New Roman"/>
        </w:rPr>
      </w:pPr>
      <w:r>
        <w:rPr>
          <w:rFonts w:cs="Times New Roman" w:ascii="Times New Roman" w:hAnsi="Times New Roman"/>
        </w:rPr>
      </w:r>
    </w:p>
    <w:p>
      <w:pPr>
        <w:pStyle w:val="Corpodotexto"/>
        <w:widowControl/>
        <w:spacing w:lineRule="auto" w:line="360" w:before="0" w:after="0"/>
        <w:ind w:firstLine="709"/>
        <w:jc w:val="both"/>
        <w:rPr>
          <w:rFonts w:ascii="Times New Roman" w:hAnsi="Times New Roman" w:cs="Times New Roman"/>
        </w:rPr>
      </w:pPr>
      <w:r>
        <w:rPr>
          <w:rFonts w:cs="Times New Roman" w:ascii="Times New Roman" w:hAnsi="Times New Roman"/>
        </w:rPr>
        <w:t>As tabelas — apresentação de informações, de forma não discursiva, nas quais o dado numérico se destaca como informação central — devem ser inseridas o mais próximo possível do texto a que se referem.</w:t>
      </w:r>
    </w:p>
    <w:p>
      <w:pPr>
        <w:pStyle w:val="Corpodotexto"/>
        <w:widowControl/>
        <w:spacing w:lineRule="auto" w:line="360" w:before="0" w:after="0"/>
        <w:ind w:firstLine="709"/>
        <w:jc w:val="both"/>
        <w:rPr>
          <w:rFonts w:ascii="Times New Roman" w:hAnsi="Times New Roman" w:cs="Times New Roman"/>
        </w:rPr>
      </w:pPr>
      <w:r>
        <w:rPr>
          <w:rFonts w:cs="Times New Roman" w:ascii="Times New Roman" w:hAnsi="Times New Roman"/>
        </w:rPr>
        <w:t>Sua identificação aparece na parte superior, composta pelo nome tabela, seguido do número de ordem de ocorrência no texto, em algarismos arábicos, travessão e do respectivo título, ajustados às margens da tabela, em espaço simples (1,0) e alinhamento justificado.</w:t>
      </w:r>
    </w:p>
    <w:p>
      <w:pPr>
        <w:pStyle w:val="Normal"/>
        <w:tabs>
          <w:tab w:val="clear" w:pos="708"/>
          <w:tab w:val="left" w:pos="6379" w:leader="none"/>
        </w:tabs>
        <w:spacing w:lineRule="auto" w:line="360" w:before="0" w:after="0"/>
        <w:ind w:left="2268" w:right="2313" w:hanging="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Tabela 1 — Estimativas populacionais brasileiras – Regiões – 2011-2017</w:t>
      </w:r>
    </w:p>
    <w:tbl>
      <w:tblPr>
        <w:tblStyle w:val="Tabelacomgrade"/>
        <w:tblW w:w="9072" w:type="dxa"/>
        <w:jc w:val="left"/>
        <w:tblInd w:w="109" w:type="dxa"/>
        <w:tblCellMar>
          <w:top w:w="0" w:type="dxa"/>
          <w:left w:w="108" w:type="dxa"/>
          <w:bottom w:w="0" w:type="dxa"/>
          <w:right w:w="108" w:type="dxa"/>
        </w:tblCellMar>
        <w:tblLook w:firstRow="1" w:noVBand="1" w:lastRow="0" w:firstColumn="1" w:lastColumn="0" w:noHBand="0" w:val="04a0"/>
      </w:tblPr>
      <w:tblGrid>
        <w:gridCol w:w="708"/>
        <w:gridCol w:w="1310"/>
        <w:gridCol w:w="1700"/>
        <w:gridCol w:w="1700"/>
        <w:gridCol w:w="1842"/>
        <w:gridCol w:w="1811"/>
      </w:tblGrid>
      <w:tr>
        <w:trPr/>
        <w:tc>
          <w:tcPr>
            <w:tcW w:w="708" w:type="dxa"/>
            <w:vMerge w:val="restart"/>
            <w:tcBorders>
              <w:left w:val="nil"/>
            </w:tcBorders>
            <w:shd w:fill="auto" w:val="cle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Ano</w:t>
            </w:r>
          </w:p>
        </w:tc>
        <w:tc>
          <w:tcPr>
            <w:tcW w:w="8363" w:type="dxa"/>
            <w:gridSpan w:val="5"/>
            <w:tcBorders>
              <w:right w:val="nil"/>
            </w:tcBorders>
            <w:shd w:fill="auto" w:val="cle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Regiões</w:t>
            </w:r>
          </w:p>
        </w:tc>
      </w:tr>
      <w:tr>
        <w:trPr/>
        <w:tc>
          <w:tcPr>
            <w:tcW w:w="708" w:type="dxa"/>
            <w:vMerge w:val="continue"/>
            <w:tcBorders>
              <w:left w:val="nil"/>
            </w:tcBorders>
            <w:shd w:fill="auto" w:val="cle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r>
          </w:p>
        </w:tc>
        <w:tc>
          <w:tcPr>
            <w:tcW w:w="1310" w:type="dxa"/>
            <w:tcBorders/>
            <w:shd w:fill="auto" w:val="cle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Sudeste</w:t>
            </w:r>
          </w:p>
        </w:tc>
        <w:tc>
          <w:tcPr>
            <w:tcW w:w="1700" w:type="dxa"/>
            <w:tcBorders/>
            <w:shd w:fill="auto" w:val="cle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Nordeste</w:t>
            </w:r>
          </w:p>
        </w:tc>
        <w:tc>
          <w:tcPr>
            <w:tcW w:w="1700" w:type="dxa"/>
            <w:tcBorders/>
            <w:shd w:fill="auto" w:val="cle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Sul</w:t>
            </w:r>
          </w:p>
        </w:tc>
        <w:tc>
          <w:tcPr>
            <w:tcW w:w="1842" w:type="dxa"/>
            <w:tcBorders/>
            <w:shd w:fill="auto" w:val="cle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Norte</w:t>
            </w:r>
          </w:p>
        </w:tc>
        <w:tc>
          <w:tcPr>
            <w:tcW w:w="1811" w:type="dxa"/>
            <w:tcBorders>
              <w:right w:val="nil"/>
            </w:tcBorders>
            <w:shd w:fill="auto" w:val="clear"/>
            <w:vAlign w:val="center"/>
          </w:tcPr>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Centro-Oeste</w:t>
            </w:r>
          </w:p>
        </w:tc>
      </w:tr>
      <w:tr>
        <w:trPr/>
        <w:tc>
          <w:tcPr>
            <w:tcW w:w="708" w:type="dxa"/>
            <w:tcBorders>
              <w:left w:val="nil"/>
              <w:bottom w:val="nil"/>
              <w:right w:val="nil"/>
            </w:tcBorders>
            <w:shd w:color="auto" w:fill="BFBFBF" w:themeFill="background1" w:themeFillShade="bf" w:val="clear"/>
          </w:tcPr>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2011</w:t>
            </w:r>
          </w:p>
        </w:tc>
        <w:tc>
          <w:tcPr>
            <w:tcW w:w="1310" w:type="dxa"/>
            <w:tcBorders>
              <w:left w:val="nil"/>
              <w:bottom w:val="nil"/>
              <w:right w:val="nil"/>
            </w:tcBorders>
            <w:shd w:color="auto" w:fill="BFBFBF" w:themeFill="background1" w:themeFillShade="bf"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80.975.616</w:t>
            </w:r>
          </w:p>
        </w:tc>
        <w:tc>
          <w:tcPr>
            <w:tcW w:w="1700" w:type="dxa"/>
            <w:tcBorders>
              <w:left w:val="nil"/>
              <w:bottom w:val="nil"/>
              <w:right w:val="nil"/>
            </w:tcBorders>
            <w:shd w:color="auto" w:fill="BFBFBF" w:themeFill="background1" w:themeFillShade="bf"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53.501.859</w:t>
            </w:r>
          </w:p>
        </w:tc>
        <w:tc>
          <w:tcPr>
            <w:tcW w:w="1700" w:type="dxa"/>
            <w:tcBorders>
              <w:left w:val="nil"/>
              <w:bottom w:val="nil"/>
              <w:right w:val="nil"/>
            </w:tcBorders>
            <w:shd w:color="auto" w:fill="BFBFBF" w:themeFill="background1" w:themeFillShade="bf"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27.562.433</w:t>
            </w:r>
          </w:p>
        </w:tc>
        <w:tc>
          <w:tcPr>
            <w:tcW w:w="1842" w:type="dxa"/>
            <w:tcBorders>
              <w:left w:val="nil"/>
              <w:bottom w:val="nil"/>
              <w:right w:val="nil"/>
            </w:tcBorders>
            <w:shd w:color="auto" w:fill="BFBFBF" w:themeFill="background1" w:themeFillShade="bf"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16.095.187</w:t>
            </w:r>
          </w:p>
        </w:tc>
        <w:tc>
          <w:tcPr>
            <w:tcW w:w="1811" w:type="dxa"/>
            <w:tcBorders>
              <w:left w:val="nil"/>
              <w:bottom w:val="nil"/>
              <w:right w:val="nil"/>
            </w:tcBorders>
            <w:shd w:color="auto" w:fill="BFBFBF" w:themeFill="background1" w:themeFillShade="bf"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14.244.192</w:t>
            </w:r>
          </w:p>
        </w:tc>
      </w:tr>
      <w:tr>
        <w:trPr/>
        <w:tc>
          <w:tcPr>
            <w:tcW w:w="708" w:type="dxa"/>
            <w:tcBorders>
              <w:top w:val="nil"/>
              <w:left w:val="nil"/>
              <w:bottom w:val="nil"/>
              <w:right w:val="nil"/>
            </w:tcBorders>
            <w:shd w:color="auto" w:fill="auto" w:val="clear"/>
          </w:tcPr>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2012</w:t>
            </w:r>
          </w:p>
        </w:tc>
        <w:tc>
          <w:tcPr>
            <w:tcW w:w="1310" w:type="dxa"/>
            <w:tcBorders>
              <w:top w:val="nil"/>
              <w:left w:val="nil"/>
              <w:bottom w:val="nil"/>
              <w:right w:val="nil"/>
            </w:tcBorders>
            <w:shd w:color="auto" w:fill="auto"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81.565.983</w:t>
            </w:r>
          </w:p>
        </w:tc>
        <w:tc>
          <w:tcPr>
            <w:tcW w:w="1700" w:type="dxa"/>
            <w:tcBorders>
              <w:top w:val="nil"/>
              <w:left w:val="nil"/>
              <w:bottom w:val="nil"/>
              <w:right w:val="nil"/>
            </w:tcBorders>
            <w:shd w:color="auto" w:fill="auto"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53.907.144</w:t>
            </w:r>
          </w:p>
        </w:tc>
        <w:tc>
          <w:tcPr>
            <w:tcW w:w="1700" w:type="dxa"/>
            <w:tcBorders>
              <w:top w:val="nil"/>
              <w:left w:val="nil"/>
              <w:bottom w:val="nil"/>
              <w:right w:val="nil"/>
            </w:tcBorders>
            <w:shd w:color="auto" w:fill="auto"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27.708.514</w:t>
            </w:r>
          </w:p>
        </w:tc>
        <w:tc>
          <w:tcPr>
            <w:tcW w:w="1842" w:type="dxa"/>
            <w:tcBorders>
              <w:top w:val="nil"/>
              <w:left w:val="nil"/>
              <w:bottom w:val="nil"/>
              <w:right w:val="nil"/>
            </w:tcBorders>
            <w:shd w:color="auto" w:fill="auto"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16.303.145</w:t>
            </w:r>
          </w:p>
        </w:tc>
        <w:tc>
          <w:tcPr>
            <w:tcW w:w="1811" w:type="dxa"/>
            <w:tcBorders>
              <w:top w:val="nil"/>
              <w:left w:val="nil"/>
              <w:bottom w:val="nil"/>
              <w:right w:val="nil"/>
            </w:tcBorders>
            <w:shd w:color="auto" w:fill="auto"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14.419.229</w:t>
            </w:r>
          </w:p>
        </w:tc>
      </w:tr>
      <w:tr>
        <w:trPr/>
        <w:tc>
          <w:tcPr>
            <w:tcW w:w="708" w:type="dxa"/>
            <w:tcBorders>
              <w:top w:val="nil"/>
              <w:left w:val="nil"/>
              <w:bottom w:val="nil"/>
              <w:right w:val="nil"/>
            </w:tcBorders>
            <w:shd w:color="auto" w:fill="BFBFBF" w:themeFill="background1" w:themeFillShade="bf" w:val="clear"/>
          </w:tcPr>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2013</w:t>
            </w:r>
          </w:p>
        </w:tc>
        <w:tc>
          <w:tcPr>
            <w:tcW w:w="1310" w:type="dxa"/>
            <w:tcBorders>
              <w:top w:val="nil"/>
              <w:left w:val="nil"/>
              <w:bottom w:val="nil"/>
              <w:right w:val="nil"/>
            </w:tcBorders>
            <w:shd w:color="auto" w:fill="BFBFBF" w:themeFill="background1" w:themeFillShade="bf"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84.465.570</w:t>
            </w:r>
          </w:p>
        </w:tc>
        <w:tc>
          <w:tcPr>
            <w:tcW w:w="1700" w:type="dxa"/>
            <w:tcBorders>
              <w:top w:val="nil"/>
              <w:left w:val="nil"/>
              <w:bottom w:val="nil"/>
              <w:right w:val="nil"/>
            </w:tcBorders>
            <w:shd w:color="auto" w:fill="BFBFBF" w:themeFill="background1" w:themeFillShade="bf"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55.794.707</w:t>
            </w:r>
          </w:p>
        </w:tc>
        <w:tc>
          <w:tcPr>
            <w:tcW w:w="1700" w:type="dxa"/>
            <w:tcBorders>
              <w:top w:val="nil"/>
              <w:left w:val="nil"/>
              <w:bottom w:val="nil"/>
              <w:right w:val="nil"/>
            </w:tcBorders>
            <w:shd w:color="auto" w:fill="BFBFBF" w:themeFill="background1" w:themeFillShade="bf"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28.795.762</w:t>
            </w:r>
          </w:p>
        </w:tc>
        <w:tc>
          <w:tcPr>
            <w:tcW w:w="1842" w:type="dxa"/>
            <w:tcBorders>
              <w:top w:val="nil"/>
              <w:left w:val="nil"/>
              <w:bottom w:val="nil"/>
              <w:right w:val="nil"/>
            </w:tcBorders>
            <w:shd w:color="auto" w:fill="BFBFBF" w:themeFill="background1" w:themeFillShade="bf"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16.983.484</w:t>
            </w:r>
          </w:p>
        </w:tc>
        <w:tc>
          <w:tcPr>
            <w:tcW w:w="1811" w:type="dxa"/>
            <w:tcBorders>
              <w:top w:val="nil"/>
              <w:left w:val="nil"/>
              <w:bottom w:val="nil"/>
              <w:right w:val="nil"/>
            </w:tcBorders>
            <w:shd w:color="auto" w:fill="BFBFBF" w:themeFill="background1" w:themeFillShade="bf"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14.993.191</w:t>
            </w:r>
          </w:p>
        </w:tc>
      </w:tr>
      <w:tr>
        <w:trPr/>
        <w:tc>
          <w:tcPr>
            <w:tcW w:w="708" w:type="dxa"/>
            <w:tcBorders>
              <w:top w:val="nil"/>
              <w:left w:val="nil"/>
              <w:bottom w:val="nil"/>
              <w:right w:val="nil"/>
            </w:tcBorders>
            <w:shd w:fill="auto" w:val="clear"/>
          </w:tcPr>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2014</w:t>
            </w:r>
          </w:p>
        </w:tc>
        <w:tc>
          <w:tcPr>
            <w:tcW w:w="1310" w:type="dxa"/>
            <w:tcBorders>
              <w:top w:val="nil"/>
              <w:left w:val="nil"/>
              <w:bottom w:val="nil"/>
              <w:right w:val="nil"/>
            </w:tcBorders>
            <w:shd w:fill="auto"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85.115.623</w:t>
            </w:r>
          </w:p>
        </w:tc>
        <w:tc>
          <w:tcPr>
            <w:tcW w:w="1700" w:type="dxa"/>
            <w:tcBorders>
              <w:top w:val="nil"/>
              <w:left w:val="nil"/>
              <w:bottom w:val="nil"/>
              <w:right w:val="nil"/>
            </w:tcBorders>
            <w:shd w:fill="auto"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56.186.190</w:t>
            </w:r>
          </w:p>
        </w:tc>
        <w:tc>
          <w:tcPr>
            <w:tcW w:w="1700" w:type="dxa"/>
            <w:tcBorders>
              <w:top w:val="nil"/>
              <w:left w:val="nil"/>
              <w:bottom w:val="nil"/>
              <w:right w:val="nil"/>
            </w:tcBorders>
            <w:shd w:fill="auto"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29.016.114</w:t>
            </w:r>
          </w:p>
        </w:tc>
        <w:tc>
          <w:tcPr>
            <w:tcW w:w="1842" w:type="dxa"/>
            <w:tcBorders>
              <w:top w:val="nil"/>
              <w:left w:val="nil"/>
              <w:bottom w:val="nil"/>
              <w:right w:val="nil"/>
            </w:tcBorders>
            <w:shd w:fill="auto"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17.231.027</w:t>
            </w:r>
          </w:p>
        </w:tc>
        <w:tc>
          <w:tcPr>
            <w:tcW w:w="1811" w:type="dxa"/>
            <w:tcBorders>
              <w:top w:val="nil"/>
              <w:left w:val="nil"/>
              <w:bottom w:val="nil"/>
              <w:right w:val="nil"/>
            </w:tcBorders>
            <w:shd w:fill="auto"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15.219.608</w:t>
            </w:r>
          </w:p>
        </w:tc>
      </w:tr>
      <w:tr>
        <w:trPr/>
        <w:tc>
          <w:tcPr>
            <w:tcW w:w="708" w:type="dxa"/>
            <w:tcBorders>
              <w:top w:val="nil"/>
              <w:left w:val="nil"/>
              <w:bottom w:val="nil"/>
              <w:right w:val="nil"/>
            </w:tcBorders>
            <w:shd w:color="auto" w:fill="BFBFBF" w:themeFill="background1" w:themeFillShade="bf" w:val="clear"/>
          </w:tcPr>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2015</w:t>
            </w:r>
          </w:p>
        </w:tc>
        <w:tc>
          <w:tcPr>
            <w:tcW w:w="1310" w:type="dxa"/>
            <w:tcBorders>
              <w:top w:val="nil"/>
              <w:left w:val="nil"/>
              <w:bottom w:val="nil"/>
              <w:right w:val="nil"/>
            </w:tcBorders>
            <w:shd w:color="auto" w:fill="BFBFBF" w:themeFill="background1" w:themeFillShade="bf"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85.745.520</w:t>
            </w:r>
          </w:p>
        </w:tc>
        <w:tc>
          <w:tcPr>
            <w:tcW w:w="1700" w:type="dxa"/>
            <w:tcBorders>
              <w:top w:val="nil"/>
              <w:left w:val="nil"/>
              <w:bottom w:val="nil"/>
              <w:right w:val="nil"/>
            </w:tcBorders>
            <w:shd w:color="auto" w:fill="BFBFBF" w:themeFill="background1" w:themeFillShade="bf"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56.559.481</w:t>
            </w:r>
          </w:p>
        </w:tc>
        <w:tc>
          <w:tcPr>
            <w:tcW w:w="1700" w:type="dxa"/>
            <w:tcBorders>
              <w:top w:val="nil"/>
              <w:left w:val="nil"/>
              <w:bottom w:val="nil"/>
              <w:right w:val="nil"/>
            </w:tcBorders>
            <w:shd w:color="auto" w:fill="BFBFBF" w:themeFill="background1" w:themeFillShade="bf"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29.230.180</w:t>
            </w:r>
          </w:p>
        </w:tc>
        <w:tc>
          <w:tcPr>
            <w:tcW w:w="1842" w:type="dxa"/>
            <w:tcBorders>
              <w:top w:val="nil"/>
              <w:left w:val="nil"/>
              <w:bottom w:val="nil"/>
              <w:right w:val="nil"/>
            </w:tcBorders>
            <w:shd w:color="auto" w:fill="BFBFBF" w:themeFill="background1" w:themeFillShade="bf"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17.472.636</w:t>
            </w:r>
          </w:p>
        </w:tc>
        <w:tc>
          <w:tcPr>
            <w:tcW w:w="1811" w:type="dxa"/>
            <w:tcBorders>
              <w:top w:val="nil"/>
              <w:left w:val="nil"/>
              <w:bottom w:val="nil"/>
              <w:right w:val="nil"/>
            </w:tcBorders>
            <w:shd w:color="auto" w:fill="BFBFBF" w:themeFill="background1" w:themeFillShade="bf"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15.442.232</w:t>
            </w:r>
          </w:p>
        </w:tc>
      </w:tr>
      <w:tr>
        <w:trPr/>
        <w:tc>
          <w:tcPr>
            <w:tcW w:w="708" w:type="dxa"/>
            <w:tcBorders>
              <w:top w:val="nil"/>
              <w:left w:val="nil"/>
              <w:bottom w:val="nil"/>
              <w:right w:val="nil"/>
            </w:tcBorders>
            <w:shd w:fill="auto" w:val="clear"/>
          </w:tcPr>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2016</w:t>
            </w:r>
          </w:p>
        </w:tc>
        <w:tc>
          <w:tcPr>
            <w:tcW w:w="1310" w:type="dxa"/>
            <w:tcBorders>
              <w:top w:val="nil"/>
              <w:left w:val="nil"/>
              <w:bottom w:val="nil"/>
              <w:right w:val="nil"/>
            </w:tcBorders>
            <w:shd w:fill="auto"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86.356.952</w:t>
            </w:r>
          </w:p>
        </w:tc>
        <w:tc>
          <w:tcPr>
            <w:tcW w:w="1700" w:type="dxa"/>
            <w:tcBorders>
              <w:top w:val="nil"/>
              <w:left w:val="nil"/>
              <w:bottom w:val="nil"/>
              <w:right w:val="nil"/>
            </w:tcBorders>
            <w:shd w:fill="auto"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56.915.936</w:t>
            </w:r>
          </w:p>
        </w:tc>
        <w:tc>
          <w:tcPr>
            <w:tcW w:w="1700" w:type="dxa"/>
            <w:tcBorders>
              <w:top w:val="nil"/>
              <w:left w:val="nil"/>
              <w:bottom w:val="nil"/>
              <w:right w:val="nil"/>
            </w:tcBorders>
            <w:shd w:fill="auto"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29.439.773</w:t>
            </w:r>
          </w:p>
        </w:tc>
        <w:tc>
          <w:tcPr>
            <w:tcW w:w="1842" w:type="dxa"/>
            <w:tcBorders>
              <w:top w:val="nil"/>
              <w:left w:val="nil"/>
              <w:bottom w:val="nil"/>
              <w:right w:val="nil"/>
            </w:tcBorders>
            <w:shd w:fill="auto"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17.707.783</w:t>
            </w:r>
          </w:p>
        </w:tc>
        <w:tc>
          <w:tcPr>
            <w:tcW w:w="1811" w:type="dxa"/>
            <w:tcBorders>
              <w:top w:val="nil"/>
              <w:left w:val="nil"/>
              <w:bottom w:val="nil"/>
              <w:right w:val="nil"/>
            </w:tcBorders>
            <w:shd w:fill="auto"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15.660.988</w:t>
            </w:r>
          </w:p>
        </w:tc>
      </w:tr>
      <w:tr>
        <w:trPr/>
        <w:tc>
          <w:tcPr>
            <w:tcW w:w="708" w:type="dxa"/>
            <w:tcBorders>
              <w:top w:val="nil"/>
              <w:left w:val="nil"/>
              <w:right w:val="nil"/>
            </w:tcBorders>
            <w:shd w:color="auto" w:fill="BFBFBF" w:themeFill="background1" w:themeFillShade="bf" w:val="clear"/>
          </w:tcPr>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2017</w:t>
            </w:r>
          </w:p>
        </w:tc>
        <w:tc>
          <w:tcPr>
            <w:tcW w:w="1310" w:type="dxa"/>
            <w:tcBorders>
              <w:top w:val="nil"/>
              <w:left w:val="nil"/>
              <w:right w:val="nil"/>
            </w:tcBorders>
            <w:shd w:color="auto" w:fill="BFBFBF" w:themeFill="background1" w:themeFillShade="bf"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86.949.714</w:t>
            </w:r>
          </w:p>
        </w:tc>
        <w:tc>
          <w:tcPr>
            <w:tcW w:w="1700" w:type="dxa"/>
            <w:tcBorders>
              <w:top w:val="nil"/>
              <w:left w:val="nil"/>
              <w:right w:val="nil"/>
            </w:tcBorders>
            <w:shd w:color="auto" w:fill="BFBFBF" w:themeFill="background1" w:themeFillShade="bf"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57.254.159</w:t>
            </w:r>
          </w:p>
        </w:tc>
        <w:tc>
          <w:tcPr>
            <w:tcW w:w="1700" w:type="dxa"/>
            <w:tcBorders>
              <w:top w:val="nil"/>
              <w:left w:val="nil"/>
              <w:right w:val="nil"/>
            </w:tcBorders>
            <w:shd w:color="auto" w:fill="BFBFBF" w:themeFill="background1" w:themeFillShade="bf"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29.644.948</w:t>
            </w:r>
          </w:p>
        </w:tc>
        <w:tc>
          <w:tcPr>
            <w:tcW w:w="1842" w:type="dxa"/>
            <w:tcBorders>
              <w:top w:val="nil"/>
              <w:left w:val="nil"/>
              <w:right w:val="nil"/>
            </w:tcBorders>
            <w:shd w:color="auto" w:fill="BFBFBF" w:themeFill="background1" w:themeFillShade="bf"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17.936.201</w:t>
            </w:r>
          </w:p>
        </w:tc>
        <w:tc>
          <w:tcPr>
            <w:tcW w:w="1811" w:type="dxa"/>
            <w:tcBorders>
              <w:top w:val="nil"/>
              <w:left w:val="nil"/>
              <w:right w:val="nil"/>
            </w:tcBorders>
            <w:shd w:color="auto" w:fill="BFBFBF" w:themeFill="background1" w:themeFillShade="bf" w:val="clear"/>
          </w:tcPr>
          <w:p>
            <w:pPr>
              <w:pStyle w:val="Normal"/>
              <w:spacing w:lineRule="auto" w:line="360" w:before="0" w:after="0"/>
              <w:jc w:val="right"/>
              <w:rPr>
                <w:rFonts w:ascii="Times New Roman" w:hAnsi="Times New Roman" w:cs="Times New Roman"/>
                <w:sz w:val="24"/>
                <w:szCs w:val="24"/>
              </w:rPr>
            </w:pPr>
            <w:r>
              <w:rPr>
                <w:rFonts w:cs="Times New Roman" w:ascii="Times New Roman" w:hAnsi="Times New Roman"/>
                <w:sz w:val="24"/>
                <w:szCs w:val="24"/>
              </w:rPr>
              <w:t>15.875.907</w:t>
            </w:r>
          </w:p>
        </w:tc>
      </w:tr>
    </w:tbl>
    <w:p>
      <w:pPr>
        <w:pStyle w:val="Normal"/>
        <w:spacing w:lineRule="auto" w:line="240" w:before="0" w:after="0"/>
        <w:ind w:right="2311" w:hanging="0"/>
        <w:rPr>
          <w:rFonts w:ascii="Times New Roman" w:hAnsi="Times New Roman" w:cs="Times New Roman"/>
          <w:sz w:val="20"/>
          <w:szCs w:val="20"/>
        </w:rPr>
      </w:pPr>
      <w:r>
        <w:rPr>
          <w:rFonts w:cs="Times New Roman" w:ascii="Times New Roman" w:hAnsi="Times New Roman"/>
          <w:sz w:val="20"/>
          <w:szCs w:val="20"/>
        </w:rPr>
        <w:t>Fonte: Instituto Brasileiro de Geografia e Estatística (c2018).</w:t>
      </w:r>
    </w:p>
    <w:p>
      <w:pPr>
        <w:pStyle w:val="Normal"/>
        <w:spacing w:lineRule="auto" w:line="240" w:before="0" w:after="0"/>
        <w:ind w:left="1134" w:hanging="0"/>
        <w:rPr>
          <w:rFonts w:ascii="Times New Roman" w:hAnsi="Times New Roman" w:cs="Times New Roman"/>
          <w:sz w:val="20"/>
          <w:szCs w:val="20"/>
        </w:rPr>
      </w:pPr>
      <w:r>
        <w:rPr>
          <w:rFonts w:cs="Times New Roman" w:ascii="Times New Roman" w:hAnsi="Times New Roman"/>
          <w:sz w:val="20"/>
          <w:szCs w:val="20"/>
        </w:rPr>
      </w:r>
    </w:p>
    <w:p>
      <w:pPr>
        <w:pStyle w:val="NormalWeb"/>
        <w:spacing w:beforeAutospacing="0" w:before="0" w:after="0"/>
        <w:ind w:left="624" w:hanging="624"/>
        <w:rPr/>
      </w:pPr>
      <w:r>
        <w:rPr>
          <w:sz w:val="20"/>
          <w:szCs w:val="20"/>
        </w:rPr>
        <w:t>Notas: Para retificação dos dados, houve determinações judiciais para efeito de distribuição do Fundo de Participação dos Municípios.</w:t>
      </w:r>
    </w:p>
    <w:p>
      <w:pPr>
        <w:pStyle w:val="Normal"/>
        <w:tabs>
          <w:tab w:val="clear" w:pos="708"/>
          <w:tab w:val="left" w:pos="7938" w:leader="none"/>
        </w:tabs>
        <w:spacing w:lineRule="auto" w:line="360" w:before="0" w:after="0"/>
        <w:ind w:right="-1" w:firstLine="709"/>
        <w:jc w:val="both"/>
        <w:rPr>
          <w:rFonts w:ascii="Times New Roman" w:hAnsi="Times New Roman" w:cs="Times New Roman"/>
          <w:sz w:val="24"/>
          <w:szCs w:val="24"/>
        </w:rPr>
      </w:pPr>
      <w:r>
        <w:rPr>
          <w:rFonts w:cs="Times New Roman" w:ascii="Times New Roman" w:hAnsi="Times New Roman"/>
          <w:sz w:val="24"/>
          <w:szCs w:val="24"/>
        </w:rPr>
      </w:r>
    </w:p>
    <w:p>
      <w:pPr>
        <w:pStyle w:val="Corpodotexto"/>
        <w:widowControl/>
        <w:spacing w:lineRule="auto" w:line="360" w:before="0" w:after="0"/>
        <w:ind w:firstLine="709"/>
        <w:jc w:val="both"/>
        <w:rPr>
          <w:rFonts w:ascii="Times New Roman" w:hAnsi="Times New Roman" w:cs="Times New Roman"/>
        </w:rPr>
      </w:pPr>
      <w:r>
        <w:rPr>
          <w:rFonts w:cs="Times New Roman" w:ascii="Times New Roman" w:hAnsi="Times New Roman"/>
        </w:rPr>
        <w:t>A identificação do quadro aparece na parte superior, composta por seu nome, seguido do número de ordem de ocorrência no texto, em algarismos arábicos, travessão e do respectivo título, ajustados às margens do quadro, em espaço simples (1,0) e alinhamento justificado</w:t>
      </w:r>
      <w:r>
        <w:rPr>
          <w:rStyle w:val="Ncoradanotaderodap"/>
          <w:rFonts w:cs="Times New Roman" w:ascii="Times New Roman" w:hAnsi="Times New Roman"/>
        </w:rPr>
        <w:footnoteReference w:id="2"/>
      </w:r>
      <w:r>
        <w:rPr>
          <w:rFonts w:cs="Times New Roman" w:ascii="Times New Roman" w:hAnsi="Times New Roman"/>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tabs>
          <w:tab w:val="clear" w:pos="708"/>
          <w:tab w:val="left" w:pos="7938" w:leader="none"/>
        </w:tabs>
        <w:spacing w:lineRule="auto" w:line="240" w:before="0" w:after="0"/>
        <w:ind w:right="754" w:hanging="0"/>
        <w:rPr>
          <w:rFonts w:ascii="Times New Roman" w:hAnsi="Times New Roman" w:cs="Times New Roman"/>
          <w:sz w:val="24"/>
          <w:szCs w:val="24"/>
        </w:rPr>
      </w:pPr>
      <w:r>
        <w:rPr>
          <w:rFonts w:cs="Times New Roman" w:ascii="Times New Roman" w:hAnsi="Times New Roman"/>
          <w:sz w:val="24"/>
          <w:szCs w:val="24"/>
        </w:rPr>
        <w:t>Quadro 1 — Características da população brasileira pesquisadas</w:t>
      </w:r>
    </w:p>
    <w:tbl>
      <w:tblPr>
        <w:tblStyle w:val="Tabelacomgrade"/>
        <w:tblW w:w="8959" w:type="dxa"/>
        <w:jc w:val="left"/>
        <w:tblInd w:w="109" w:type="dxa"/>
        <w:tblCellMar>
          <w:top w:w="0" w:type="dxa"/>
          <w:left w:w="108" w:type="dxa"/>
          <w:bottom w:w="0" w:type="dxa"/>
          <w:right w:w="108" w:type="dxa"/>
        </w:tblCellMar>
        <w:tblLook w:firstRow="1" w:noVBand="1" w:lastRow="0" w:firstColumn="1" w:lastColumn="0" w:noHBand="0" w:val="04a0"/>
      </w:tblPr>
      <w:tblGrid>
        <w:gridCol w:w="3572"/>
        <w:gridCol w:w="5386"/>
      </w:tblGrid>
      <w:tr>
        <w:trPr/>
        <w:tc>
          <w:tcPr>
            <w:tcW w:w="3572" w:type="dxa"/>
            <w:tcBorders/>
            <w:shd w:fill="auto" w:val="clear"/>
          </w:tcPr>
          <w:p>
            <w:pPr>
              <w:pStyle w:val="Normal"/>
              <w:tabs>
                <w:tab w:val="clear" w:pos="708"/>
                <w:tab w:val="left" w:pos="2302" w:leader="none"/>
                <w:tab w:val="left" w:pos="7938" w:leader="none"/>
              </w:tabs>
              <w:spacing w:lineRule="auto" w:line="360" w:before="0" w:after="0"/>
              <w:ind w:right="34" w:hanging="0"/>
              <w:jc w:val="center"/>
              <w:rPr>
                <w:rFonts w:ascii="Times New Roman" w:hAnsi="Times New Roman" w:cs="Times New Roman"/>
                <w:b/>
                <w:b/>
                <w:sz w:val="24"/>
                <w:szCs w:val="24"/>
              </w:rPr>
            </w:pPr>
            <w:r>
              <w:rPr>
                <w:rFonts w:cs="Times New Roman" w:ascii="Times New Roman" w:hAnsi="Times New Roman"/>
                <w:b/>
                <w:sz w:val="24"/>
                <w:szCs w:val="24"/>
              </w:rPr>
              <w:t>Tema</w:t>
            </w:r>
          </w:p>
        </w:tc>
        <w:tc>
          <w:tcPr>
            <w:tcW w:w="5386" w:type="dxa"/>
            <w:tcBorders/>
            <w:shd w:fill="auto" w:val="clear"/>
          </w:tcPr>
          <w:p>
            <w:pPr>
              <w:pStyle w:val="Normal"/>
              <w:tabs>
                <w:tab w:val="clear" w:pos="708"/>
                <w:tab w:val="left" w:pos="7938" w:leader="none"/>
              </w:tabs>
              <w:spacing w:lineRule="auto" w:line="360" w:before="0" w:after="0"/>
              <w:ind w:right="33" w:hanging="0"/>
              <w:jc w:val="center"/>
              <w:rPr>
                <w:rFonts w:ascii="Times New Roman" w:hAnsi="Times New Roman" w:cs="Times New Roman"/>
                <w:b/>
                <w:b/>
                <w:sz w:val="24"/>
                <w:szCs w:val="24"/>
              </w:rPr>
            </w:pPr>
            <w:r>
              <w:rPr>
                <w:rFonts w:cs="Times New Roman" w:ascii="Times New Roman" w:hAnsi="Times New Roman"/>
                <w:b/>
                <w:sz w:val="24"/>
                <w:szCs w:val="24"/>
              </w:rPr>
              <w:t>Variáveis</w:t>
            </w:r>
          </w:p>
        </w:tc>
      </w:tr>
      <w:tr>
        <w:trPr/>
        <w:tc>
          <w:tcPr>
            <w:tcW w:w="3572" w:type="dxa"/>
            <w:tcBorders/>
            <w:shd w:fill="auto" w:val="clear"/>
            <w:vAlign w:val="center"/>
          </w:tcPr>
          <w:p>
            <w:pPr>
              <w:pStyle w:val="Normal"/>
              <w:tabs>
                <w:tab w:val="clear" w:pos="708"/>
                <w:tab w:val="left" w:pos="2302" w:leader="none"/>
                <w:tab w:val="left" w:pos="7938" w:leader="none"/>
              </w:tabs>
              <w:spacing w:lineRule="auto" w:line="360" w:before="0" w:after="0"/>
              <w:ind w:right="34" w:hanging="0"/>
              <w:rPr>
                <w:rFonts w:ascii="Times New Roman" w:hAnsi="Times New Roman" w:cs="Times New Roman"/>
                <w:sz w:val="24"/>
                <w:szCs w:val="24"/>
              </w:rPr>
            </w:pPr>
            <w:r>
              <w:rPr>
                <w:rFonts w:cs="Times New Roman" w:ascii="Times New Roman" w:hAnsi="Times New Roman"/>
                <w:sz w:val="24"/>
                <w:szCs w:val="24"/>
              </w:rPr>
              <w:t>Características gerais da população</w:t>
            </w:r>
          </w:p>
        </w:tc>
        <w:tc>
          <w:tcPr>
            <w:tcW w:w="5386" w:type="dxa"/>
            <w:tcBorders/>
            <w:shd w:fill="auto" w:val="clear"/>
            <w:vAlign w:val="center"/>
          </w:tcPr>
          <w:p>
            <w:pPr>
              <w:pStyle w:val="Normal"/>
              <w:tabs>
                <w:tab w:val="clear" w:pos="708"/>
                <w:tab w:val="left" w:pos="7938" w:leader="none"/>
              </w:tabs>
              <w:spacing w:lineRule="auto" w:line="360" w:before="0" w:after="0"/>
              <w:ind w:right="33" w:hanging="0"/>
              <w:rPr>
                <w:rFonts w:ascii="Times New Roman" w:hAnsi="Times New Roman" w:cs="Times New Roman"/>
                <w:sz w:val="24"/>
                <w:szCs w:val="24"/>
              </w:rPr>
            </w:pPr>
            <w:r>
              <w:rPr>
                <w:rFonts w:cs="Times New Roman" w:ascii="Times New Roman" w:hAnsi="Times New Roman"/>
                <w:sz w:val="24"/>
                <w:szCs w:val="24"/>
              </w:rPr>
              <w:t>População residente, situação de domicílio, sexo e idade</w:t>
            </w:r>
          </w:p>
        </w:tc>
      </w:tr>
      <w:tr>
        <w:trPr/>
        <w:tc>
          <w:tcPr>
            <w:tcW w:w="3572" w:type="dxa"/>
            <w:tcBorders/>
            <w:shd w:fill="auto" w:val="clear"/>
            <w:vAlign w:val="center"/>
          </w:tcPr>
          <w:p>
            <w:pPr>
              <w:pStyle w:val="Normal"/>
              <w:tabs>
                <w:tab w:val="clear" w:pos="708"/>
                <w:tab w:val="left" w:pos="2302" w:leader="none"/>
                <w:tab w:val="left" w:pos="7938" w:leader="none"/>
              </w:tabs>
              <w:spacing w:lineRule="auto" w:line="360" w:before="0" w:after="0"/>
              <w:ind w:right="34" w:hanging="0"/>
              <w:rPr>
                <w:rFonts w:ascii="Times New Roman" w:hAnsi="Times New Roman" w:cs="Times New Roman"/>
                <w:sz w:val="24"/>
                <w:szCs w:val="24"/>
              </w:rPr>
            </w:pPr>
            <w:r>
              <w:rPr>
                <w:rFonts w:cs="Times New Roman" w:ascii="Times New Roman" w:hAnsi="Times New Roman"/>
                <w:sz w:val="24"/>
                <w:szCs w:val="24"/>
              </w:rPr>
              <w:t>Cor ou raça</w:t>
            </w:r>
          </w:p>
        </w:tc>
        <w:tc>
          <w:tcPr>
            <w:tcW w:w="5386" w:type="dxa"/>
            <w:tcBorders/>
            <w:shd w:fill="auto" w:val="clear"/>
            <w:vAlign w:val="center"/>
          </w:tcPr>
          <w:p>
            <w:pPr>
              <w:pStyle w:val="Normal"/>
              <w:tabs>
                <w:tab w:val="clear" w:pos="708"/>
                <w:tab w:val="left" w:pos="7938" w:leader="none"/>
              </w:tabs>
              <w:spacing w:lineRule="auto" w:line="360" w:before="0" w:after="0"/>
              <w:ind w:right="33" w:hanging="0"/>
              <w:rPr>
                <w:rFonts w:ascii="Times New Roman" w:hAnsi="Times New Roman" w:cs="Times New Roman"/>
                <w:sz w:val="24"/>
                <w:szCs w:val="24"/>
              </w:rPr>
            </w:pPr>
            <w:r>
              <w:rPr>
                <w:rFonts w:cs="Times New Roman" w:ascii="Times New Roman" w:hAnsi="Times New Roman"/>
                <w:sz w:val="24"/>
                <w:szCs w:val="24"/>
              </w:rPr>
              <w:t>População residente, idade, sexo, situação de domicílio, educação</w:t>
            </w:r>
          </w:p>
        </w:tc>
      </w:tr>
      <w:tr>
        <w:trPr/>
        <w:tc>
          <w:tcPr>
            <w:tcW w:w="3572" w:type="dxa"/>
            <w:tcBorders/>
            <w:shd w:fill="auto" w:val="clear"/>
            <w:vAlign w:val="center"/>
          </w:tcPr>
          <w:p>
            <w:pPr>
              <w:pStyle w:val="Normal"/>
              <w:tabs>
                <w:tab w:val="clear" w:pos="708"/>
                <w:tab w:val="left" w:pos="2302" w:leader="none"/>
                <w:tab w:val="left" w:pos="7938" w:leader="none"/>
              </w:tabs>
              <w:spacing w:lineRule="auto" w:line="360" w:before="0" w:after="0"/>
              <w:ind w:right="34" w:hanging="0"/>
              <w:rPr>
                <w:rFonts w:ascii="Times New Roman" w:hAnsi="Times New Roman" w:cs="Times New Roman"/>
                <w:sz w:val="24"/>
                <w:szCs w:val="24"/>
              </w:rPr>
            </w:pPr>
            <w:r>
              <w:rPr>
                <w:rFonts w:cs="Times New Roman" w:ascii="Times New Roman" w:hAnsi="Times New Roman"/>
                <w:sz w:val="24"/>
                <w:szCs w:val="24"/>
              </w:rPr>
              <w:t>Educação</w:t>
            </w:r>
          </w:p>
        </w:tc>
        <w:tc>
          <w:tcPr>
            <w:tcW w:w="5386" w:type="dxa"/>
            <w:tcBorders/>
            <w:shd w:fill="auto" w:val="clear"/>
            <w:vAlign w:val="center"/>
          </w:tcPr>
          <w:p>
            <w:pPr>
              <w:pStyle w:val="Normal"/>
              <w:tabs>
                <w:tab w:val="clear" w:pos="708"/>
                <w:tab w:val="left" w:pos="7938" w:leader="none"/>
              </w:tabs>
              <w:spacing w:lineRule="auto" w:line="360" w:before="0" w:after="0"/>
              <w:ind w:right="33" w:hanging="0"/>
              <w:rPr>
                <w:rFonts w:ascii="Times New Roman" w:hAnsi="Times New Roman" w:cs="Times New Roman"/>
                <w:sz w:val="24"/>
                <w:szCs w:val="24"/>
              </w:rPr>
            </w:pPr>
            <w:r>
              <w:rPr>
                <w:rFonts w:cs="Times New Roman" w:ascii="Times New Roman" w:hAnsi="Times New Roman"/>
                <w:sz w:val="24"/>
                <w:szCs w:val="24"/>
              </w:rPr>
              <w:t>Taxa de alfabetização</w:t>
            </w:r>
          </w:p>
        </w:tc>
      </w:tr>
    </w:tbl>
    <w:p>
      <w:pPr>
        <w:pStyle w:val="Normal"/>
        <w:tabs>
          <w:tab w:val="clear" w:pos="708"/>
          <w:tab w:val="left" w:pos="7938" w:leader="none"/>
        </w:tabs>
        <w:spacing w:lineRule="auto" w:line="240" w:before="0" w:after="0"/>
        <w:ind w:right="754" w:hanging="0"/>
        <w:rPr>
          <w:rFonts w:ascii="Times New Roman" w:hAnsi="Times New Roman" w:cs="Times New Roman"/>
          <w:sz w:val="20"/>
          <w:szCs w:val="20"/>
        </w:rPr>
      </w:pPr>
      <w:r>
        <w:rPr>
          <w:rFonts w:cs="Times New Roman" w:ascii="Times New Roman" w:hAnsi="Times New Roman"/>
          <w:sz w:val="20"/>
          <w:szCs w:val="20"/>
        </w:rPr>
        <w:t>Fonte: Instituto Brasileiro de Geografia e Estatística (2010).</w:t>
      </w:r>
    </w:p>
    <w:p>
      <w:pPr>
        <w:pStyle w:val="Normal"/>
        <w:spacing w:lineRule="auto" w:line="360" w:before="0" w:after="0"/>
        <w:ind w:firstLine="709"/>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firstLine="709"/>
        <w:jc w:val="both"/>
        <w:rPr>
          <w:rFonts w:ascii="Times New Roman" w:hAnsi="Times New Roman" w:cs="Times New Roman"/>
          <w:sz w:val="24"/>
          <w:szCs w:val="24"/>
        </w:rPr>
      </w:pPr>
      <w:r>
        <w:rPr>
          <w:rFonts w:cs="Times New Roman" w:ascii="Times New Roman" w:hAnsi="Times New Roman"/>
          <w:sz w:val="24"/>
          <w:szCs w:val="24"/>
        </w:rPr>
        <w:t>Para acompanhar o crescimento populacional</w:t>
      </w:r>
      <w:r>
        <w:rPr>
          <w:rStyle w:val="Ncoradanotaderodap"/>
          <w:rFonts w:cs="Times New Roman" w:ascii="Times New Roman" w:hAnsi="Times New Roman"/>
          <w:sz w:val="24"/>
          <w:szCs w:val="24"/>
        </w:rPr>
        <w:footnoteReference w:id="3"/>
      </w:r>
      <w:r>
        <w:rPr>
          <w:rFonts w:cs="Times New Roman" w:ascii="Times New Roman" w:hAnsi="Times New Roman"/>
          <w:sz w:val="24"/>
          <w:szCs w:val="24"/>
        </w:rPr>
        <w:t>, anualmente, o IBGE publica estimativas populacionais do nosso país, com dados das regiões, dos estados e, até, dos 5.570 municípios brasileiros</w:t>
      </w:r>
      <w:r>
        <w:rPr>
          <w:rStyle w:val="Ncoradanotaderodap"/>
          <w:rFonts w:cs="Times New Roman" w:ascii="Times New Roman" w:hAnsi="Times New Roman"/>
          <w:sz w:val="24"/>
          <w:szCs w:val="24"/>
        </w:rPr>
        <w:footnoteReference w:id="4"/>
      </w:r>
      <w:r>
        <w:rPr>
          <w:rFonts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b/>
          <w:b/>
          <w:sz w:val="24"/>
          <w:szCs w:val="24"/>
        </w:rPr>
      </w:pPr>
      <w:r>
        <w:rPr>
          <w:rFonts w:cs="Times New Roman" w:ascii="Times New Roman" w:hAnsi="Times New Roman"/>
          <w:b/>
          <w:sz w:val="24"/>
          <w:szCs w:val="24"/>
        </w:rPr>
        <w:t>3 CONCLUSÃO</w:t>
      </w:r>
    </w:p>
    <w:p>
      <w:pPr>
        <w:pStyle w:val="Normal"/>
        <w:spacing w:lineRule="auto" w:line="360" w:before="0" w:after="0"/>
        <w:ind w:firstLine="709"/>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ind w:firstLine="709"/>
        <w:jc w:val="both"/>
        <w:rPr>
          <w:rFonts w:ascii="Times New Roman" w:hAnsi="Times New Roman" w:cs="Times New Roman"/>
          <w:sz w:val="24"/>
          <w:szCs w:val="24"/>
        </w:rPr>
      </w:pPr>
      <w:r>
        <w:rPr>
          <w:rFonts w:cs="Times New Roman" w:ascii="Times New Roman" w:hAnsi="Times New Roman"/>
          <w:sz w:val="24"/>
          <w:szCs w:val="24"/>
        </w:rPr>
        <w:t>É a parte que sintetiza os argumentos e elementos contidos no desenvolvimento do trabalho, em que são apresentadas as conclusões próprias da pesquisa, retomando o problema inicial e os objetivos e revendo as principais contribuições do estudo (ANDRADE, 2010; KÖCHE, 2015; BARROS; LEHFELD, 2007).</w:t>
      </w:r>
    </w:p>
    <w:p>
      <w:pPr>
        <w:pStyle w:val="Normal"/>
        <w:spacing w:lineRule="auto" w:line="360" w:before="0" w:after="0"/>
        <w:ind w:firstLine="709"/>
        <w:jc w:val="both"/>
        <w:rPr>
          <w:rFonts w:ascii="Times New Roman" w:hAnsi="Times New Roman" w:cs="Times New Roman"/>
          <w:sz w:val="24"/>
          <w:szCs w:val="24"/>
        </w:rPr>
      </w:pPr>
      <w:r>
        <w:rPr>
          <w:rFonts w:cs="Times New Roman" w:ascii="Times New Roman" w:hAnsi="Times New Roman"/>
          <w:sz w:val="24"/>
          <w:szCs w:val="24"/>
        </w:rPr>
        <w:t xml:space="preserve">O título dessa parte será </w:t>
      </w:r>
      <w:r>
        <w:rPr>
          <w:rFonts w:cs="Times New Roman" w:ascii="Times New Roman" w:hAnsi="Times New Roman"/>
          <w:b/>
          <w:sz w:val="24"/>
          <w:szCs w:val="24"/>
        </w:rPr>
        <w:t>CONCLUSÃO</w:t>
      </w:r>
      <w:r>
        <w:rPr>
          <w:rFonts w:cs="Times New Roman" w:ascii="Times New Roman" w:hAnsi="Times New Roman"/>
          <w:sz w:val="24"/>
          <w:szCs w:val="24"/>
        </w:rPr>
        <w:t xml:space="preserve"> quando o conteúdo desenvolvido no trabalho permitir resultados conclusivos. No caso de pesquisas não conclusivas, pode-se intitular essa seção como </w:t>
      </w:r>
      <w:r>
        <w:rPr>
          <w:rFonts w:cs="Times New Roman" w:ascii="Times New Roman" w:hAnsi="Times New Roman"/>
          <w:b/>
          <w:sz w:val="24"/>
          <w:szCs w:val="24"/>
        </w:rPr>
        <w:t xml:space="preserve">CONSIDERAÇÕES FINAIS </w:t>
      </w:r>
      <w:r>
        <w:rPr>
          <w:rFonts w:cs="Times New Roman" w:ascii="Times New Roman" w:hAnsi="Times New Roman"/>
          <w:sz w:val="24"/>
          <w:szCs w:val="24"/>
        </w:rPr>
        <w:t>(ANDRADE, 2010).</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REFERÊNCIAS</w:t>
      </w:r>
    </w:p>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ANDRADE, M. M. </w:t>
      </w:r>
      <w:r>
        <w:rPr>
          <w:rFonts w:cs="Times New Roman" w:ascii="Times New Roman" w:hAnsi="Times New Roman"/>
          <w:b/>
          <w:sz w:val="24"/>
          <w:szCs w:val="24"/>
        </w:rPr>
        <w:t>Introdução à metodologia do trabalho científico</w:t>
      </w:r>
      <w:r>
        <w:rPr>
          <w:rFonts w:cs="Times New Roman" w:ascii="Times New Roman" w:hAnsi="Times New Roman"/>
          <w:sz w:val="24"/>
          <w:szCs w:val="24"/>
        </w:rPr>
        <w:t>: elaboração de trabalhos na graduação. 10. ed. São Paulo: Atlas, 2010.</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ASSOCIAÇÃO BRASILEIRA DE NORMAS TÉCNICAS. </w:t>
      </w:r>
      <w:r>
        <w:rPr>
          <w:rFonts w:cs="Times New Roman" w:ascii="Times New Roman" w:hAnsi="Times New Roman"/>
          <w:b/>
          <w:bCs/>
          <w:sz w:val="24"/>
          <w:szCs w:val="24"/>
        </w:rPr>
        <w:t>ABNT ISO/IEC Guia 2</w:t>
      </w:r>
      <w:r>
        <w:rPr>
          <w:rFonts w:cs="Times New Roman" w:ascii="Times New Roman" w:hAnsi="Times New Roman"/>
          <w:sz w:val="24"/>
          <w:szCs w:val="24"/>
        </w:rPr>
        <w:t>: normalização e atividades relacionadas: vocabulário geral. 2. ed. Rio de Janeiro, 2006.</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BARROS, A. J. S.; LEHFELD, N. A. S. </w:t>
      </w:r>
      <w:r>
        <w:rPr>
          <w:rFonts w:cs="Times New Roman" w:ascii="Times New Roman" w:hAnsi="Times New Roman"/>
          <w:b/>
          <w:sz w:val="24"/>
          <w:szCs w:val="24"/>
        </w:rPr>
        <w:t>Fundamentos de metodologia científica</w:t>
      </w:r>
      <w:r>
        <w:rPr>
          <w:rFonts w:cs="Times New Roman" w:ascii="Times New Roman" w:hAnsi="Times New Roman"/>
          <w:sz w:val="24"/>
          <w:szCs w:val="24"/>
        </w:rPr>
        <w:t>. 3. ed. São Paulo: Pearson Prentice Hall, 2007.</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rPr>
        <w:t xml:space="preserve">CERVO, A. L.; BERVIAN, P. A.; SILVA, R. </w:t>
      </w:r>
      <w:r>
        <w:rPr>
          <w:rFonts w:cs="Times New Roman" w:ascii="Times New Roman" w:hAnsi="Times New Roman"/>
          <w:b/>
          <w:bCs/>
          <w:sz w:val="24"/>
          <w:szCs w:val="24"/>
        </w:rPr>
        <w:t>Metodologia científica</w:t>
      </w:r>
      <w:r>
        <w:rPr>
          <w:rFonts w:cs="Times New Roman" w:ascii="Times New Roman" w:hAnsi="Times New Roman"/>
          <w:sz w:val="24"/>
          <w:szCs w:val="24"/>
        </w:rPr>
        <w:t xml:space="preserve">. </w:t>
      </w:r>
      <w:r>
        <w:rPr>
          <w:rFonts w:cs="Times New Roman" w:ascii="Times New Roman" w:hAnsi="Times New Roman"/>
          <w:sz w:val="24"/>
          <w:szCs w:val="24"/>
          <w:lang w:val="en-US"/>
        </w:rPr>
        <w:t>6. ed. São Paulo: Pearson Prentice Hall, 2007.</w:t>
      </w:r>
    </w:p>
    <w:p>
      <w:pPr>
        <w:pStyle w:val="Normal"/>
        <w:spacing w:lineRule="auto" w:line="240" w:before="0" w:after="0"/>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CUNHA, L. G. C. Normalização de originais. </w:t>
      </w:r>
      <w:r>
        <w:rPr>
          <w:rFonts w:cs="Times New Roman" w:ascii="Times New Roman" w:hAnsi="Times New Roman"/>
          <w:b/>
          <w:bCs/>
          <w:sz w:val="24"/>
          <w:szCs w:val="24"/>
        </w:rPr>
        <w:t>Ciência da Informação</w:t>
      </w:r>
      <w:r>
        <w:rPr>
          <w:rFonts w:cs="Times New Roman" w:ascii="Times New Roman" w:hAnsi="Times New Roman"/>
          <w:sz w:val="24"/>
          <w:szCs w:val="24"/>
        </w:rPr>
        <w:t>, Rio de Janeiro, v. 2, n. 1, p. 59-63, 1973.</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INSTITUTO BRASILEIRO DE GEOGRAFIA E ESTATÍSTICA. </w:t>
      </w:r>
      <w:r>
        <w:rPr>
          <w:rFonts w:cs="Times New Roman" w:ascii="Times New Roman" w:hAnsi="Times New Roman"/>
          <w:b/>
          <w:sz w:val="24"/>
          <w:szCs w:val="24"/>
        </w:rPr>
        <w:t>Censo Demográfico 2010</w:t>
      </w:r>
      <w:r>
        <w:rPr>
          <w:rFonts w:cs="Times New Roman" w:ascii="Times New Roman" w:hAnsi="Times New Roman"/>
          <w:sz w:val="24"/>
          <w:szCs w:val="24"/>
        </w:rPr>
        <w:t>. Rio de Janeiro, 2010.</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______. </w:t>
      </w:r>
      <w:r>
        <w:rPr>
          <w:rFonts w:cs="Times New Roman" w:ascii="Times New Roman" w:hAnsi="Times New Roman"/>
          <w:b/>
          <w:sz w:val="24"/>
          <w:szCs w:val="24"/>
        </w:rPr>
        <w:t>Estimativas de População</w:t>
      </w:r>
      <w:r>
        <w:rPr>
          <w:rFonts w:cs="Times New Roman" w:ascii="Times New Roman" w:hAnsi="Times New Roman"/>
          <w:sz w:val="24"/>
          <w:szCs w:val="24"/>
        </w:rPr>
        <w:t>. Rio de Janeiro, c2018. Disponível em: &lt;https://sidra.ibge.gov.br/pesquisa/estimapop/tabelas&gt;. Acesso em: 6 abr. 2018.</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INSTITUTO FEDERAL DE EDUCAÇÃO, CIÊNCIA E TECNOLOGIA DO CEARÁ. </w:t>
      </w:r>
      <w:r>
        <w:rPr>
          <w:rFonts w:cs="Times New Roman" w:ascii="Times New Roman" w:hAnsi="Times New Roman"/>
          <w:b/>
          <w:sz w:val="24"/>
          <w:szCs w:val="24"/>
        </w:rPr>
        <w:t>Calendário 2018</w:t>
      </w:r>
      <w:r>
        <w:rPr>
          <w:rFonts w:cs="Times New Roman" w:ascii="Times New Roman" w:hAnsi="Times New Roman"/>
          <w:sz w:val="24"/>
          <w:szCs w:val="24"/>
        </w:rPr>
        <w:t>. Fortaleza, 2018. Disponível em: &lt;http://ifce.edu.br/comunicacao-social/calendarios/calendario-2018.pdf&gt;. Acesso em: 6 abr. 2018.</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KÖCHE, J. C. </w:t>
      </w:r>
      <w:r>
        <w:rPr>
          <w:rFonts w:cs="Times New Roman" w:ascii="Times New Roman" w:hAnsi="Times New Roman"/>
          <w:b/>
          <w:sz w:val="24"/>
          <w:szCs w:val="24"/>
        </w:rPr>
        <w:t>Fundamentos de metodologia científica</w:t>
      </w:r>
      <w:r>
        <w:rPr>
          <w:rFonts w:cs="Times New Roman" w:ascii="Times New Roman" w:hAnsi="Times New Roman"/>
          <w:sz w:val="24"/>
          <w:szCs w:val="24"/>
        </w:rPr>
        <w:t>: teoria da ciência e iniciação à pesquisa. 34. ed. Petrópolis: Vozes, 2015.</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MARCONI, M. A.; LAKATOS, E. M. </w:t>
      </w:r>
      <w:r>
        <w:rPr>
          <w:rFonts w:cs="Times New Roman" w:ascii="Times New Roman" w:hAnsi="Times New Roman"/>
          <w:b/>
          <w:sz w:val="24"/>
          <w:szCs w:val="24"/>
        </w:rPr>
        <w:t>Fundamentos de metodologia científica</w:t>
      </w:r>
      <w:r>
        <w:rPr>
          <w:rFonts w:cs="Times New Roman" w:ascii="Times New Roman" w:hAnsi="Times New Roman"/>
          <w:sz w:val="24"/>
          <w:szCs w:val="24"/>
        </w:rPr>
        <w:t>. 7. ed. São Paulo: Atlas, 2012.</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MEDEIROS, J. B.</w:t>
      </w:r>
      <w:r>
        <w:rPr>
          <w:rFonts w:cs="Times New Roman" w:ascii="Times New Roman" w:hAnsi="Times New Roman"/>
          <w:b/>
          <w:bCs/>
          <w:sz w:val="24"/>
          <w:szCs w:val="24"/>
        </w:rPr>
        <w:t> Redação científica</w:t>
      </w:r>
      <w:r>
        <w:rPr>
          <w:rFonts w:cs="Times New Roman" w:ascii="Times New Roman" w:hAnsi="Times New Roman"/>
          <w:bCs/>
          <w:sz w:val="24"/>
          <w:szCs w:val="24"/>
        </w:rPr>
        <w:t>:</w:t>
      </w:r>
      <w:r>
        <w:rPr>
          <w:rFonts w:cs="Times New Roman" w:ascii="Times New Roman" w:hAnsi="Times New Roman"/>
          <w:sz w:val="24"/>
          <w:szCs w:val="24"/>
        </w:rPr>
        <w:t> a prática de fichamentos, resumos, resenhas. 11. ed. São Paulo: Atlas, 2011.</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WITTER, G. P. O ambiente acadêmico como fonte de produção científica. </w:t>
      </w:r>
      <w:r>
        <w:rPr>
          <w:rFonts w:cs="Times New Roman" w:ascii="Times New Roman" w:hAnsi="Times New Roman"/>
          <w:b/>
          <w:bCs/>
          <w:sz w:val="24"/>
          <w:szCs w:val="24"/>
        </w:rPr>
        <w:t>Informação e Informação</w:t>
      </w:r>
      <w:r>
        <w:rPr>
          <w:rFonts w:cs="Times New Roman" w:ascii="Times New Roman" w:hAnsi="Times New Roman"/>
          <w:sz w:val="24"/>
          <w:szCs w:val="24"/>
        </w:rPr>
        <w:t>, Londrina, v. 1, n. 1, p. 22-26, jan./jun. 1996.</w:t>
      </w:r>
    </w:p>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ind w:right="-1" w:hanging="0"/>
        <w:jc w:val="center"/>
        <w:rPr>
          <w:rFonts w:ascii="Times New Roman" w:hAnsi="Times New Roman" w:cs="Times New Roman"/>
          <w:b/>
          <w:b/>
          <w:spacing w:val="-1"/>
          <w:sz w:val="24"/>
          <w:szCs w:val="24"/>
        </w:rPr>
      </w:pPr>
      <w:r>
        <w:rPr>
          <w:rFonts w:cs="Times New Roman" w:ascii="Times New Roman" w:hAnsi="Times New Roman"/>
          <w:b/>
          <w:spacing w:val="-1"/>
          <w:sz w:val="24"/>
          <w:szCs w:val="24"/>
        </w:rPr>
        <w:t xml:space="preserve">APÊNDICE A </w:t>
      </w:r>
      <w:r>
        <w:rPr>
          <w:rFonts w:cs="Times New Roman" w:ascii="Times New Roman" w:hAnsi="Times New Roman"/>
          <w:sz w:val="24"/>
          <w:szCs w:val="24"/>
        </w:rPr>
        <w:t>–</w:t>
      </w:r>
      <w:r>
        <w:rPr>
          <w:rFonts w:cs="Times New Roman" w:ascii="Times New Roman" w:hAnsi="Times New Roman"/>
          <w:b/>
          <w:spacing w:val="-1"/>
          <w:sz w:val="24"/>
          <w:szCs w:val="24"/>
        </w:rPr>
        <w:t xml:space="preserve"> RELAÇÃO DE NORMAS TÉCNICAS VIGENTES UTILIZADAS NA NORMALIZAÇÃO DE TRABALHOS ACADÊMICOS</w:t>
      </w:r>
    </w:p>
    <w:p>
      <w:pPr>
        <w:pStyle w:val="Normal"/>
        <w:spacing w:lineRule="auto" w:line="360" w:before="0" w:after="0"/>
        <w:ind w:right="769" w:hanging="0"/>
        <w:rPr>
          <w:rFonts w:ascii="Times New Roman" w:hAnsi="Times New Roman" w:cs="Times New Roman"/>
          <w:b/>
          <w:b/>
          <w:spacing w:val="-1"/>
          <w:sz w:val="24"/>
          <w:szCs w:val="24"/>
        </w:rPr>
      </w:pPr>
      <w:r>
        <w:rPr>
          <w:rFonts w:cs="Times New Roman" w:ascii="Times New Roman" w:hAnsi="Times New Roman"/>
          <w:b/>
          <w:spacing w:val="-1"/>
          <w:sz w:val="24"/>
          <w:szCs w:val="24"/>
        </w:rPr>
      </w:r>
    </w:p>
    <w:p>
      <w:pPr>
        <w:pStyle w:val="Normal"/>
        <w:spacing w:lineRule="auto" w:line="240" w:before="0" w:after="0"/>
        <w:ind w:right="-1" w:hanging="0"/>
        <w:jc w:val="both"/>
        <w:rPr>
          <w:rFonts w:ascii="Times New Roman" w:hAnsi="Times New Roman" w:cs="Times New Roman"/>
          <w:spacing w:val="-1"/>
          <w:sz w:val="24"/>
          <w:szCs w:val="24"/>
        </w:rPr>
      </w:pPr>
      <w:r>
        <w:rPr>
          <w:rFonts w:cs="Times New Roman" w:ascii="Times New Roman" w:hAnsi="Times New Roman"/>
          <w:spacing w:val="-1"/>
          <w:sz w:val="24"/>
          <w:szCs w:val="24"/>
        </w:rPr>
        <w:t xml:space="preserve">Quadro 2 </w:t>
      </w:r>
      <w:r>
        <w:rPr>
          <w:rFonts w:cs="Times New Roman" w:ascii="Times New Roman" w:hAnsi="Times New Roman"/>
          <w:sz w:val="24"/>
          <w:szCs w:val="24"/>
        </w:rPr>
        <w:t>— Normas técnicas vigentes sobre normalização de trabalhos acadêmicos do ABNT/CB - 014</w:t>
      </w:r>
    </w:p>
    <w:tbl>
      <w:tblPr>
        <w:tblStyle w:val="Tabelacomgrade"/>
        <w:tblW w:w="9071" w:type="dxa"/>
        <w:jc w:val="left"/>
        <w:tblInd w:w="109" w:type="dxa"/>
        <w:tblCellMar>
          <w:top w:w="0" w:type="dxa"/>
          <w:left w:w="108" w:type="dxa"/>
          <w:bottom w:w="0" w:type="dxa"/>
          <w:right w:w="108" w:type="dxa"/>
        </w:tblCellMar>
        <w:tblLook w:firstRow="1" w:noVBand="1" w:lastRow="0" w:firstColumn="1" w:lastColumn="0" w:noHBand="0" w:val="04a0"/>
      </w:tblPr>
      <w:tblGrid>
        <w:gridCol w:w="1415"/>
        <w:gridCol w:w="7655"/>
      </w:tblGrid>
      <w:tr>
        <w:trPr/>
        <w:tc>
          <w:tcPr>
            <w:tcW w:w="1415" w:type="dxa"/>
            <w:tcBorders/>
            <w:shd w:fill="auto" w:val="clear"/>
            <w:vAlign w:val="center"/>
          </w:tcPr>
          <w:p>
            <w:pPr>
              <w:pStyle w:val="Normal"/>
              <w:spacing w:lineRule="auto" w:line="360" w:before="0" w:after="0"/>
              <w:jc w:val="center"/>
              <w:rPr>
                <w:rFonts w:ascii="Times New Roman" w:hAnsi="Times New Roman" w:cs="Times New Roman"/>
                <w:b/>
                <w:b/>
                <w:spacing w:val="-1"/>
                <w:sz w:val="24"/>
                <w:szCs w:val="24"/>
              </w:rPr>
            </w:pPr>
            <w:r>
              <w:rPr>
                <w:rFonts w:cs="Times New Roman" w:ascii="Times New Roman" w:hAnsi="Times New Roman"/>
                <w:b/>
                <w:spacing w:val="-1"/>
                <w:sz w:val="24"/>
                <w:szCs w:val="24"/>
              </w:rPr>
              <w:t>Número</w:t>
            </w:r>
          </w:p>
        </w:tc>
        <w:tc>
          <w:tcPr>
            <w:tcW w:w="7655" w:type="dxa"/>
            <w:tcBorders/>
            <w:shd w:fill="auto" w:val="clear"/>
          </w:tcPr>
          <w:p>
            <w:pPr>
              <w:pStyle w:val="Normal"/>
              <w:spacing w:lineRule="auto" w:line="360" w:before="0" w:after="0"/>
              <w:ind w:right="769" w:hanging="0"/>
              <w:jc w:val="center"/>
              <w:rPr>
                <w:rFonts w:ascii="Times New Roman" w:hAnsi="Times New Roman" w:cs="Times New Roman"/>
                <w:b/>
                <w:b/>
                <w:spacing w:val="-1"/>
                <w:sz w:val="24"/>
                <w:szCs w:val="24"/>
              </w:rPr>
            </w:pPr>
            <w:r>
              <w:rPr>
                <w:rFonts w:cs="Times New Roman" w:ascii="Times New Roman" w:hAnsi="Times New Roman"/>
                <w:b/>
                <w:spacing w:val="-1"/>
                <w:sz w:val="24"/>
                <w:szCs w:val="24"/>
              </w:rPr>
              <w:t>Título</w:t>
            </w:r>
          </w:p>
        </w:tc>
      </w:tr>
      <w:tr>
        <w:trPr/>
        <w:tc>
          <w:tcPr>
            <w:tcW w:w="1415" w:type="dxa"/>
            <w:tcBorders/>
            <w:shd w:fill="auto" w:val="cle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6022:2018</w:t>
            </w:r>
          </w:p>
        </w:tc>
        <w:tc>
          <w:tcPr>
            <w:tcW w:w="7655" w:type="dxa"/>
            <w:tcBorders/>
            <w:shd w:fill="auto" w:val="clear"/>
            <w:vAlign w:val="bottom"/>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Artigo em publicação periódica técnica e/ou científica - Apresentação</w:t>
            </w:r>
          </w:p>
        </w:tc>
      </w:tr>
      <w:tr>
        <w:trPr/>
        <w:tc>
          <w:tcPr>
            <w:tcW w:w="1415" w:type="dxa"/>
            <w:tcBorders/>
            <w:shd w:fill="auto" w:val="cle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6023:2002</w:t>
            </w:r>
          </w:p>
        </w:tc>
        <w:tc>
          <w:tcPr>
            <w:tcW w:w="7655" w:type="dxa"/>
            <w:tcBorders/>
            <w:shd w:fill="auto" w:val="clear"/>
            <w:vAlign w:val="bottom"/>
          </w:tcPr>
          <w:p>
            <w:pPr>
              <w:pStyle w:val="Normal"/>
              <w:spacing w:lineRule="auto" w:line="360" w:before="0" w:after="0"/>
              <w:ind w:right="769" w:hanging="0"/>
              <w:rPr>
                <w:rFonts w:ascii="Times New Roman" w:hAnsi="Times New Roman" w:cs="Times New Roman"/>
                <w:sz w:val="24"/>
                <w:szCs w:val="24"/>
              </w:rPr>
            </w:pPr>
            <w:r>
              <w:rPr>
                <w:rFonts w:cs="Times New Roman" w:ascii="Times New Roman" w:hAnsi="Times New Roman"/>
                <w:sz w:val="24"/>
                <w:szCs w:val="24"/>
              </w:rPr>
              <w:t>Referências - Elaboração</w:t>
            </w:r>
          </w:p>
        </w:tc>
      </w:tr>
      <w:tr>
        <w:trPr/>
        <w:tc>
          <w:tcPr>
            <w:tcW w:w="1415" w:type="dxa"/>
            <w:tcBorders/>
            <w:shd w:fill="auto" w:val="cle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6024:2012</w:t>
            </w:r>
          </w:p>
        </w:tc>
        <w:tc>
          <w:tcPr>
            <w:tcW w:w="7655" w:type="dxa"/>
            <w:tcBorders/>
            <w:shd w:fill="auto" w:val="clear"/>
            <w:vAlign w:val="bottom"/>
          </w:tcPr>
          <w:p>
            <w:pPr>
              <w:pStyle w:val="Normal"/>
              <w:spacing w:lineRule="auto" w:line="360" w:before="0" w:after="0"/>
              <w:ind w:right="769" w:hanging="0"/>
              <w:rPr>
                <w:rFonts w:ascii="Times New Roman" w:hAnsi="Times New Roman" w:cs="Times New Roman"/>
                <w:sz w:val="24"/>
                <w:szCs w:val="24"/>
              </w:rPr>
            </w:pPr>
            <w:r>
              <w:rPr>
                <w:rFonts w:cs="Times New Roman" w:ascii="Times New Roman" w:hAnsi="Times New Roman"/>
                <w:sz w:val="24"/>
                <w:szCs w:val="24"/>
              </w:rPr>
              <w:t>Numeração progressiva das seções de um documento - Apresentação</w:t>
            </w:r>
          </w:p>
        </w:tc>
      </w:tr>
      <w:tr>
        <w:trPr/>
        <w:tc>
          <w:tcPr>
            <w:tcW w:w="1415" w:type="dxa"/>
            <w:tcBorders/>
            <w:shd w:fill="auto" w:val="cle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6027:2012</w:t>
            </w:r>
          </w:p>
        </w:tc>
        <w:tc>
          <w:tcPr>
            <w:tcW w:w="7655" w:type="dxa"/>
            <w:tcBorders/>
            <w:shd w:fill="auto" w:val="clear"/>
            <w:vAlign w:val="bottom"/>
          </w:tcPr>
          <w:p>
            <w:pPr>
              <w:pStyle w:val="Normal"/>
              <w:spacing w:lineRule="auto" w:line="360" w:before="0" w:after="0"/>
              <w:ind w:right="769" w:hanging="0"/>
              <w:rPr>
                <w:rFonts w:ascii="Times New Roman" w:hAnsi="Times New Roman" w:cs="Times New Roman"/>
                <w:sz w:val="24"/>
                <w:szCs w:val="24"/>
              </w:rPr>
            </w:pPr>
            <w:r>
              <w:rPr>
                <w:rFonts w:cs="Times New Roman" w:ascii="Times New Roman" w:hAnsi="Times New Roman"/>
                <w:sz w:val="24"/>
                <w:szCs w:val="24"/>
              </w:rPr>
              <w:t>Sumário - Apresentação</w:t>
            </w:r>
          </w:p>
        </w:tc>
      </w:tr>
      <w:tr>
        <w:trPr/>
        <w:tc>
          <w:tcPr>
            <w:tcW w:w="1415" w:type="dxa"/>
            <w:tcBorders/>
            <w:shd w:fill="auto" w:val="cle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6028:2003</w:t>
            </w:r>
          </w:p>
        </w:tc>
        <w:tc>
          <w:tcPr>
            <w:tcW w:w="7655" w:type="dxa"/>
            <w:tcBorders/>
            <w:shd w:fill="auto" w:val="clear"/>
            <w:vAlign w:val="bottom"/>
          </w:tcPr>
          <w:p>
            <w:pPr>
              <w:pStyle w:val="Normal"/>
              <w:spacing w:lineRule="auto" w:line="360" w:before="0" w:after="0"/>
              <w:ind w:right="769" w:hanging="0"/>
              <w:rPr>
                <w:rFonts w:ascii="Times New Roman" w:hAnsi="Times New Roman" w:cs="Times New Roman"/>
                <w:sz w:val="24"/>
                <w:szCs w:val="24"/>
              </w:rPr>
            </w:pPr>
            <w:r>
              <w:rPr>
                <w:rFonts w:cs="Times New Roman" w:ascii="Times New Roman" w:hAnsi="Times New Roman"/>
                <w:sz w:val="24"/>
                <w:szCs w:val="24"/>
              </w:rPr>
              <w:t>Resumo - Apresentação</w:t>
            </w:r>
          </w:p>
        </w:tc>
      </w:tr>
      <w:tr>
        <w:trPr/>
        <w:tc>
          <w:tcPr>
            <w:tcW w:w="1415" w:type="dxa"/>
            <w:tcBorders/>
            <w:shd w:fill="auto" w:val="cle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6034:2004</w:t>
            </w:r>
          </w:p>
        </w:tc>
        <w:tc>
          <w:tcPr>
            <w:tcW w:w="7655" w:type="dxa"/>
            <w:tcBorders/>
            <w:shd w:fill="auto" w:val="clear"/>
            <w:vAlign w:val="bottom"/>
          </w:tcPr>
          <w:p>
            <w:pPr>
              <w:pStyle w:val="Normal"/>
              <w:spacing w:lineRule="auto" w:line="360" w:before="0" w:after="0"/>
              <w:ind w:right="769" w:hanging="0"/>
              <w:rPr>
                <w:rFonts w:ascii="Times New Roman" w:hAnsi="Times New Roman" w:cs="Times New Roman"/>
                <w:sz w:val="24"/>
                <w:szCs w:val="24"/>
              </w:rPr>
            </w:pPr>
            <w:r>
              <w:rPr>
                <w:rFonts w:cs="Times New Roman" w:ascii="Times New Roman" w:hAnsi="Times New Roman"/>
                <w:sz w:val="24"/>
                <w:szCs w:val="24"/>
              </w:rPr>
              <w:t>Índice - Apresentação</w:t>
            </w:r>
          </w:p>
        </w:tc>
      </w:tr>
      <w:tr>
        <w:trPr/>
        <w:tc>
          <w:tcPr>
            <w:tcW w:w="1415" w:type="dxa"/>
            <w:tcBorders/>
            <w:shd w:fill="auto" w:val="cle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10520:2002</w:t>
            </w:r>
          </w:p>
        </w:tc>
        <w:tc>
          <w:tcPr>
            <w:tcW w:w="7655" w:type="dxa"/>
            <w:tcBorders/>
            <w:shd w:fill="auto" w:val="clear"/>
            <w:vAlign w:val="bottom"/>
          </w:tcPr>
          <w:p>
            <w:pPr>
              <w:pStyle w:val="Normal"/>
              <w:spacing w:lineRule="auto" w:line="360" w:before="0" w:after="0"/>
              <w:ind w:right="769" w:hanging="0"/>
              <w:rPr>
                <w:rFonts w:ascii="Times New Roman" w:hAnsi="Times New Roman" w:cs="Times New Roman"/>
                <w:sz w:val="24"/>
                <w:szCs w:val="24"/>
              </w:rPr>
            </w:pPr>
            <w:r>
              <w:rPr>
                <w:rFonts w:cs="Times New Roman" w:ascii="Times New Roman" w:hAnsi="Times New Roman"/>
                <w:sz w:val="24"/>
                <w:szCs w:val="24"/>
              </w:rPr>
              <w:t>Citações em documentos - Apresentação</w:t>
            </w:r>
          </w:p>
        </w:tc>
      </w:tr>
      <w:tr>
        <w:trPr/>
        <w:tc>
          <w:tcPr>
            <w:tcW w:w="1415" w:type="dxa"/>
            <w:tcBorders/>
            <w:shd w:fill="auto" w:val="clear"/>
            <w:vAlign w:val="center"/>
          </w:tcPr>
          <w:p>
            <w:pPr>
              <w:pStyle w:val="Normal"/>
              <w:spacing w:lineRule="auto" w:line="360" w:before="0" w:after="0"/>
              <w:jc w:val="center"/>
              <w:rPr>
                <w:rFonts w:ascii="Times New Roman" w:hAnsi="Times New Roman" w:cs="Times New Roman"/>
                <w:b/>
                <w:b/>
                <w:spacing w:val="-1"/>
                <w:sz w:val="24"/>
                <w:szCs w:val="24"/>
              </w:rPr>
            </w:pPr>
            <w:r>
              <w:rPr>
                <w:rFonts w:cs="Times New Roman" w:ascii="Times New Roman" w:hAnsi="Times New Roman"/>
                <w:sz w:val="24"/>
                <w:szCs w:val="24"/>
              </w:rPr>
              <w:t>10719:2015</w:t>
            </w:r>
          </w:p>
        </w:tc>
        <w:tc>
          <w:tcPr>
            <w:tcW w:w="7655" w:type="dxa"/>
            <w:tcBorders/>
            <w:shd w:fill="auto" w:val="clear"/>
            <w:vAlign w:val="bottom"/>
          </w:tcPr>
          <w:p>
            <w:pPr>
              <w:pStyle w:val="Normal"/>
              <w:spacing w:lineRule="auto" w:line="360" w:before="0" w:after="0"/>
              <w:ind w:right="769" w:hanging="0"/>
              <w:rPr>
                <w:rFonts w:ascii="Times New Roman" w:hAnsi="Times New Roman" w:cs="Times New Roman"/>
                <w:b/>
                <w:b/>
                <w:spacing w:val="-1"/>
                <w:sz w:val="24"/>
                <w:szCs w:val="24"/>
              </w:rPr>
            </w:pPr>
            <w:r>
              <w:rPr>
                <w:rFonts w:cs="Times New Roman" w:ascii="Times New Roman" w:hAnsi="Times New Roman"/>
                <w:sz w:val="24"/>
                <w:szCs w:val="24"/>
              </w:rPr>
              <w:t>Relatório técnico e/ou científico - Apresentação</w:t>
            </w:r>
          </w:p>
        </w:tc>
      </w:tr>
      <w:tr>
        <w:trPr/>
        <w:tc>
          <w:tcPr>
            <w:tcW w:w="1415" w:type="dxa"/>
            <w:tcBorders/>
            <w:shd w:fill="auto" w:val="clear"/>
            <w:vAlign w:val="center"/>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12225:2004</w:t>
            </w:r>
          </w:p>
        </w:tc>
        <w:tc>
          <w:tcPr>
            <w:tcW w:w="7655" w:type="dxa"/>
            <w:tcBorders/>
            <w:shd w:fill="auto" w:val="clear"/>
            <w:vAlign w:val="bottom"/>
          </w:tcPr>
          <w:p>
            <w:pPr>
              <w:pStyle w:val="Normal"/>
              <w:spacing w:lineRule="auto" w:line="360" w:before="0" w:after="0"/>
              <w:ind w:right="769" w:hanging="0"/>
              <w:rPr>
                <w:rFonts w:ascii="Times New Roman" w:hAnsi="Times New Roman" w:cs="Times New Roman"/>
                <w:sz w:val="24"/>
                <w:szCs w:val="24"/>
              </w:rPr>
            </w:pPr>
            <w:r>
              <w:rPr>
                <w:rFonts w:cs="Times New Roman" w:ascii="Times New Roman" w:hAnsi="Times New Roman"/>
                <w:sz w:val="24"/>
                <w:szCs w:val="24"/>
              </w:rPr>
              <w:t>Lombada - Apresentação</w:t>
            </w:r>
          </w:p>
        </w:tc>
      </w:tr>
      <w:tr>
        <w:trPr/>
        <w:tc>
          <w:tcPr>
            <w:tcW w:w="1415" w:type="dxa"/>
            <w:tcBorders/>
            <w:shd w:fill="auto" w:val="clear"/>
            <w:vAlign w:val="center"/>
          </w:tcPr>
          <w:p>
            <w:pPr>
              <w:pStyle w:val="Normal"/>
              <w:spacing w:lineRule="auto" w:line="360" w:before="0" w:after="0"/>
              <w:jc w:val="center"/>
              <w:rPr>
                <w:rFonts w:ascii="Times New Roman" w:hAnsi="Times New Roman" w:cs="Times New Roman"/>
                <w:b/>
                <w:b/>
                <w:spacing w:val="-1"/>
                <w:sz w:val="24"/>
                <w:szCs w:val="24"/>
              </w:rPr>
            </w:pPr>
            <w:r>
              <w:rPr>
                <w:rFonts w:cs="Times New Roman" w:ascii="Times New Roman" w:hAnsi="Times New Roman"/>
                <w:sz w:val="24"/>
                <w:szCs w:val="24"/>
              </w:rPr>
              <w:t>14724:2011</w:t>
            </w:r>
          </w:p>
        </w:tc>
        <w:tc>
          <w:tcPr>
            <w:tcW w:w="7655" w:type="dxa"/>
            <w:tcBorders/>
            <w:shd w:fill="auto" w:val="clear"/>
            <w:vAlign w:val="bottom"/>
          </w:tcPr>
          <w:p>
            <w:pPr>
              <w:pStyle w:val="Normal"/>
              <w:spacing w:lineRule="auto" w:line="360" w:before="0" w:after="0"/>
              <w:ind w:right="769" w:hanging="0"/>
              <w:rPr>
                <w:rFonts w:ascii="Times New Roman" w:hAnsi="Times New Roman" w:cs="Times New Roman"/>
                <w:b/>
                <w:b/>
                <w:spacing w:val="-1"/>
                <w:sz w:val="24"/>
                <w:szCs w:val="24"/>
              </w:rPr>
            </w:pPr>
            <w:r>
              <w:rPr>
                <w:rFonts w:cs="Times New Roman" w:ascii="Times New Roman" w:hAnsi="Times New Roman"/>
                <w:sz w:val="24"/>
                <w:szCs w:val="24"/>
              </w:rPr>
              <w:t>Trabalhos acadêmicos - Apresentação</w:t>
            </w:r>
          </w:p>
        </w:tc>
      </w:tr>
      <w:tr>
        <w:trPr/>
        <w:tc>
          <w:tcPr>
            <w:tcW w:w="1415" w:type="dxa"/>
            <w:tcBorders/>
            <w:shd w:fill="auto" w:val="clear"/>
            <w:vAlign w:val="center"/>
          </w:tcPr>
          <w:p>
            <w:pPr>
              <w:pStyle w:val="Normal"/>
              <w:spacing w:lineRule="auto" w:line="360" w:before="0" w:after="0"/>
              <w:jc w:val="center"/>
              <w:rPr>
                <w:rFonts w:ascii="Times New Roman" w:hAnsi="Times New Roman" w:cs="Times New Roman"/>
                <w:b/>
                <w:b/>
                <w:spacing w:val="-1"/>
                <w:sz w:val="24"/>
                <w:szCs w:val="24"/>
              </w:rPr>
            </w:pPr>
            <w:r>
              <w:rPr>
                <w:rFonts w:cs="Times New Roman" w:ascii="Times New Roman" w:hAnsi="Times New Roman"/>
                <w:sz w:val="24"/>
                <w:szCs w:val="24"/>
              </w:rPr>
              <w:t>15287:2011</w:t>
            </w:r>
          </w:p>
        </w:tc>
        <w:tc>
          <w:tcPr>
            <w:tcW w:w="7655" w:type="dxa"/>
            <w:tcBorders/>
            <w:shd w:fill="auto" w:val="clear"/>
            <w:vAlign w:val="bottom"/>
          </w:tcPr>
          <w:p>
            <w:pPr>
              <w:pStyle w:val="Normal"/>
              <w:spacing w:lineRule="auto" w:line="360" w:before="0" w:after="0"/>
              <w:ind w:right="769" w:hanging="0"/>
              <w:rPr>
                <w:rFonts w:ascii="Times New Roman" w:hAnsi="Times New Roman" w:cs="Times New Roman"/>
                <w:b/>
                <w:b/>
                <w:spacing w:val="-1"/>
                <w:sz w:val="24"/>
                <w:szCs w:val="24"/>
              </w:rPr>
            </w:pPr>
            <w:r>
              <w:rPr>
                <w:rFonts w:cs="Times New Roman" w:ascii="Times New Roman" w:hAnsi="Times New Roman"/>
                <w:sz w:val="24"/>
                <w:szCs w:val="24"/>
              </w:rPr>
              <w:t>Projeto de pesquisa - Apresentação</w:t>
            </w:r>
          </w:p>
        </w:tc>
      </w:tr>
      <w:tr>
        <w:trPr/>
        <w:tc>
          <w:tcPr>
            <w:tcW w:w="1415" w:type="dxa"/>
            <w:tcBorders/>
            <w:shd w:fill="auto" w:val="clear"/>
            <w:vAlign w:val="center"/>
          </w:tcPr>
          <w:p>
            <w:pPr>
              <w:pStyle w:val="Normal"/>
              <w:spacing w:lineRule="auto" w:line="360" w:before="0" w:after="0"/>
              <w:jc w:val="center"/>
              <w:rPr>
                <w:rFonts w:ascii="Times New Roman" w:hAnsi="Times New Roman" w:cs="Times New Roman"/>
                <w:b/>
                <w:b/>
                <w:spacing w:val="-1"/>
                <w:sz w:val="24"/>
                <w:szCs w:val="24"/>
              </w:rPr>
            </w:pPr>
            <w:r>
              <w:rPr>
                <w:rFonts w:cs="Times New Roman" w:ascii="Times New Roman" w:hAnsi="Times New Roman"/>
                <w:sz w:val="24"/>
                <w:szCs w:val="24"/>
              </w:rPr>
              <w:t>15437:2006</w:t>
            </w:r>
          </w:p>
        </w:tc>
        <w:tc>
          <w:tcPr>
            <w:tcW w:w="7655" w:type="dxa"/>
            <w:tcBorders/>
            <w:shd w:fill="auto" w:val="clear"/>
            <w:vAlign w:val="bottom"/>
          </w:tcPr>
          <w:p>
            <w:pPr>
              <w:pStyle w:val="Normal"/>
              <w:spacing w:lineRule="auto" w:line="360" w:before="0" w:after="0"/>
              <w:ind w:right="769" w:hanging="0"/>
              <w:rPr>
                <w:rFonts w:ascii="Times New Roman" w:hAnsi="Times New Roman" w:cs="Times New Roman"/>
                <w:b/>
                <w:b/>
                <w:spacing w:val="-1"/>
                <w:sz w:val="24"/>
                <w:szCs w:val="24"/>
              </w:rPr>
            </w:pPr>
            <w:r>
              <w:rPr>
                <w:rFonts w:cs="Times New Roman" w:ascii="Times New Roman" w:hAnsi="Times New Roman"/>
                <w:sz w:val="24"/>
                <w:szCs w:val="24"/>
              </w:rPr>
              <w:t>Pôsteres técnicos e científicos - Apresentação</w:t>
            </w:r>
          </w:p>
        </w:tc>
      </w:tr>
    </w:tbl>
    <w:p>
      <w:pPr>
        <w:pStyle w:val="Normal"/>
        <w:spacing w:lineRule="auto" w:line="360" w:before="0" w:after="0"/>
        <w:rPr>
          <w:rFonts w:ascii="Times New Roman" w:hAnsi="Times New Roman" w:cs="Times New Roman"/>
          <w:sz w:val="20"/>
          <w:szCs w:val="20"/>
        </w:rPr>
      </w:pPr>
      <w:r>
        <w:rPr>
          <w:rFonts w:cs="Times New Roman" w:ascii="Times New Roman" w:hAnsi="Times New Roman"/>
          <w:sz w:val="20"/>
          <w:szCs w:val="20"/>
        </w:rPr>
        <w:t>Fonte: elaborado pelo autor, de acordo com o Catálogo da ABNT.</w:t>
      </w:r>
    </w:p>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ind w:right="-1" w:hanging="0"/>
        <w:jc w:val="center"/>
        <w:rPr>
          <w:rFonts w:ascii="Times New Roman" w:hAnsi="Times New Roman" w:cs="Times New Roman"/>
          <w:b/>
          <w:b/>
          <w:spacing w:val="-1"/>
          <w:sz w:val="24"/>
          <w:szCs w:val="24"/>
        </w:rPr>
      </w:pPr>
      <w:r>
        <w:rPr>
          <w:rFonts w:cs="Times New Roman" w:ascii="Times New Roman" w:hAnsi="Times New Roman"/>
          <w:b/>
          <w:spacing w:val="-1"/>
          <w:sz w:val="24"/>
          <w:szCs w:val="24"/>
        </w:rPr>
        <w:t>ANEXO A — RESOLUÇÃO QUE APROVA A CRIAÇÃO DO CURSO SUPERIOR DE TECNOLOGIA EM GESTÃO AMBIENTAL NO IFCE CAMPUS PARACURU</w:t>
      </w:r>
    </w:p>
    <w:p>
      <w:pPr>
        <w:pStyle w:val="Normal"/>
        <w:spacing w:lineRule="auto" w:line="360" w:before="0" w:after="0"/>
        <w:ind w:left="1134" w:right="769" w:hanging="0"/>
        <w:jc w:val="center"/>
        <w:rPr>
          <w:rFonts w:ascii="Times New Roman" w:hAnsi="Times New Roman" w:cs="Times New Roman"/>
          <w:b/>
          <w:b/>
          <w:spacing w:val="-1"/>
          <w:sz w:val="24"/>
          <w:szCs w:val="24"/>
        </w:rPr>
      </w:pPr>
      <w:r>
        <w:rPr/>
        <w:drawing>
          <wp:inline distT="0" distB="0" distL="0" distR="0">
            <wp:extent cx="635635" cy="627380"/>
            <wp:effectExtent l="0" t="0" r="0" b="0"/>
            <wp:docPr id="2" name="Imagem 4" descr="C:\Users\Rosana\Downloads\planalto_presidencia_simbolosnacionais_brasa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4" descr="C:\Users\Rosana\Downloads\planalto_presidencia_simbolosnacionais_brasao.gif"/>
                    <pic:cNvPicPr>
                      <a:picLocks noChangeAspect="1" noChangeArrowheads="1"/>
                    </pic:cNvPicPr>
                  </pic:nvPicPr>
                  <pic:blipFill>
                    <a:blip r:embed="rId5"/>
                    <a:stretch>
                      <a:fillRect/>
                    </a:stretch>
                  </pic:blipFill>
                  <pic:spPr bwMode="auto">
                    <a:xfrm>
                      <a:off x="0" y="0"/>
                      <a:ext cx="635635" cy="627380"/>
                    </a:xfrm>
                    <a:prstGeom prst="rect">
                      <a:avLst/>
                    </a:prstGeom>
                  </pic:spPr>
                </pic:pic>
              </a:graphicData>
            </a:graphic>
          </wp:inline>
        </w:drawing>
      </w:r>
    </w:p>
    <w:p>
      <w:pPr>
        <w:pStyle w:val="Normal"/>
        <w:spacing w:lineRule="auto" w:line="360" w:before="0" w:after="0"/>
        <w:ind w:right="-1" w:hanging="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SERVIÇO PÚBLICO FEDERAL</w:t>
      </w:r>
    </w:p>
    <w:p>
      <w:pPr>
        <w:pStyle w:val="Normal"/>
        <w:spacing w:lineRule="auto" w:line="360" w:before="0" w:after="0"/>
        <w:ind w:right="-1" w:hanging="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INSTITUTO FEDERAL DE EDUCAÇÃO, CIÊNCIA E TECNOLOGIA DO CEARÁ</w:t>
      </w:r>
    </w:p>
    <w:p>
      <w:pPr>
        <w:pStyle w:val="Normal"/>
        <w:spacing w:lineRule="auto" w:line="360" w:before="0" w:after="0"/>
        <w:ind w:right="-1" w:hanging="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CONSELHO SUPERIOR</w:t>
      </w:r>
    </w:p>
    <w:p>
      <w:pPr>
        <w:pStyle w:val="Normal"/>
        <w:spacing w:lineRule="auto" w:line="360" w:before="0" w:after="0"/>
        <w:ind w:right="-1" w:hanging="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360" w:before="0" w:after="0"/>
        <w:ind w:right="-1" w:hanging="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RESOLUÇÃO N° 01, DE 10 DE JANEIRO DE 2018</w:t>
      </w:r>
    </w:p>
    <w:p>
      <w:pPr>
        <w:pStyle w:val="Normal"/>
        <w:spacing w:lineRule="auto" w:line="360" w:before="0" w:after="0"/>
        <w:ind w:left="4536" w:right="-1"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Aprova </w:t>
      </w:r>
      <w:r>
        <w:rPr>
          <w:rFonts w:eastAsia="Times New Roman" w:cs="Times New Roman" w:ascii="Times New Roman" w:hAnsi="Times New Roman"/>
          <w:i/>
          <w:sz w:val="24"/>
          <w:szCs w:val="24"/>
        </w:rPr>
        <w:t>ad referendum</w:t>
      </w:r>
      <w:r>
        <w:rPr>
          <w:rFonts w:eastAsia="Times New Roman" w:cs="Times New Roman" w:ascii="Times New Roman" w:hAnsi="Times New Roman"/>
          <w:sz w:val="24"/>
          <w:szCs w:val="24"/>
        </w:rPr>
        <w:t xml:space="preserve"> a criação do curso Superior de Tecnologia em Gestão Ambiental no </w:t>
      </w:r>
      <w:r>
        <w:rPr>
          <w:rFonts w:eastAsia="Times New Roman" w:cs="Times New Roman" w:ascii="Times New Roman" w:hAnsi="Times New Roman"/>
          <w:i/>
          <w:sz w:val="24"/>
          <w:szCs w:val="24"/>
        </w:rPr>
        <w:t xml:space="preserve">campus </w:t>
      </w:r>
      <w:r>
        <w:rPr>
          <w:rFonts w:eastAsia="Times New Roman" w:cs="Times New Roman" w:ascii="Times New Roman" w:hAnsi="Times New Roman"/>
          <w:sz w:val="24"/>
          <w:szCs w:val="24"/>
        </w:rPr>
        <w:t xml:space="preserve">Paracuru. </w:t>
      </w:r>
    </w:p>
    <w:p>
      <w:pPr>
        <w:pStyle w:val="Normal"/>
        <w:spacing w:lineRule="auto" w:line="360" w:before="0" w:after="0"/>
        <w:ind w:right="-1"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ind w:right="-1" w:firstLine="851"/>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O PRESIDENTE EM EXERCÍCIO DO CONSELHO SUPERIOR DO INSTITUTO FEDERAL DE EDUCAÇÃO, CIÊNCIA E TECNOLOGIA DO CEARÁ</w:t>
      </w:r>
      <w:r>
        <w:rPr>
          <w:rFonts w:eastAsia="Times New Roman" w:cs="Times New Roman" w:ascii="Times New Roman" w:hAnsi="Times New Roman"/>
          <w:sz w:val="24"/>
          <w:szCs w:val="24"/>
        </w:rPr>
        <w:t xml:space="preserve">, no uso de suas atribuições legais e estatutárias e considerando o Memorando nº 001/2018/GDG da direção-geral do </w:t>
      </w:r>
      <w:r>
        <w:rPr>
          <w:rFonts w:eastAsia="Times New Roman" w:cs="Times New Roman" w:ascii="Times New Roman" w:hAnsi="Times New Roman"/>
          <w:i/>
          <w:sz w:val="24"/>
          <w:szCs w:val="24"/>
        </w:rPr>
        <w:t>campus</w:t>
      </w:r>
      <w:r>
        <w:rPr>
          <w:rFonts w:eastAsia="Times New Roman" w:cs="Times New Roman" w:ascii="Times New Roman" w:hAnsi="Times New Roman"/>
          <w:sz w:val="24"/>
          <w:szCs w:val="24"/>
        </w:rPr>
        <w:t xml:space="preserve"> Paracuru, </w:t>
      </w:r>
    </w:p>
    <w:p>
      <w:pPr>
        <w:pStyle w:val="Normal"/>
        <w:spacing w:lineRule="auto" w:line="360" w:before="0" w:after="0"/>
        <w:ind w:right="-1"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360" w:before="0" w:after="0"/>
        <w:ind w:right="-1" w:firstLine="851"/>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R E S O L V E: </w:t>
      </w:r>
    </w:p>
    <w:p>
      <w:pPr>
        <w:pStyle w:val="Normal"/>
        <w:spacing w:lineRule="auto" w:line="360" w:before="0" w:after="0"/>
        <w:ind w:right="-1"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360" w:before="0" w:after="0"/>
        <w:ind w:right="-1" w:firstLine="851"/>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Art. 1º -</w:t>
      </w:r>
      <w:r>
        <w:rPr>
          <w:rFonts w:eastAsia="Times New Roman" w:cs="Times New Roman" w:ascii="Times New Roman" w:hAnsi="Times New Roman"/>
          <w:sz w:val="24"/>
          <w:szCs w:val="24"/>
        </w:rPr>
        <w:t xml:space="preserve"> Criar, </w:t>
      </w:r>
      <w:r>
        <w:rPr>
          <w:rFonts w:eastAsia="Times New Roman" w:cs="Times New Roman" w:ascii="Times New Roman" w:hAnsi="Times New Roman"/>
          <w:i/>
          <w:sz w:val="24"/>
          <w:szCs w:val="24"/>
        </w:rPr>
        <w:t>ad referendum</w:t>
      </w:r>
      <w:r>
        <w:rPr>
          <w:rFonts w:eastAsia="Times New Roman" w:cs="Times New Roman" w:ascii="Times New Roman" w:hAnsi="Times New Roman"/>
          <w:sz w:val="24"/>
          <w:szCs w:val="24"/>
        </w:rPr>
        <w:t xml:space="preserve"> do Conselho Superior, o curso Superior de Tecnologia em Gestão Ambiental do </w:t>
      </w:r>
      <w:r>
        <w:rPr>
          <w:rFonts w:eastAsia="Times New Roman" w:cs="Times New Roman" w:ascii="Times New Roman" w:hAnsi="Times New Roman"/>
          <w:i/>
          <w:sz w:val="24"/>
          <w:szCs w:val="24"/>
        </w:rPr>
        <w:t>campus</w:t>
      </w:r>
      <w:r>
        <w:rPr>
          <w:rFonts w:eastAsia="Times New Roman" w:cs="Times New Roman" w:ascii="Times New Roman" w:hAnsi="Times New Roman"/>
          <w:sz w:val="24"/>
          <w:szCs w:val="24"/>
        </w:rPr>
        <w:t xml:space="preserve"> Paracuru e autorizar a oferta de 35 vagas semestrais.</w:t>
      </w:r>
    </w:p>
    <w:p>
      <w:pPr>
        <w:pStyle w:val="Normal"/>
        <w:spacing w:lineRule="auto" w:line="360" w:before="0" w:after="0"/>
        <w:ind w:right="-1" w:firstLine="851"/>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Parágrafo único -</w:t>
      </w:r>
      <w:r>
        <w:rPr>
          <w:rFonts w:eastAsia="Times New Roman" w:cs="Times New Roman" w:ascii="Times New Roman" w:hAnsi="Times New Roman"/>
          <w:sz w:val="24"/>
          <w:szCs w:val="24"/>
        </w:rPr>
        <w:t xml:space="preserve"> O curso será ofertado na modalidade presencial e nos turnos matutino e vespertino, conforme definido no projeto pedagógico em anexo. </w:t>
      </w:r>
    </w:p>
    <w:p>
      <w:pPr>
        <w:pStyle w:val="Normal"/>
        <w:spacing w:lineRule="auto" w:line="360" w:before="0" w:after="0"/>
        <w:ind w:right="-1" w:firstLine="851"/>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Art. 2º -</w:t>
      </w:r>
      <w:r>
        <w:rPr>
          <w:rFonts w:eastAsia="Times New Roman" w:cs="Times New Roman" w:ascii="Times New Roman" w:hAnsi="Times New Roman"/>
          <w:sz w:val="24"/>
          <w:szCs w:val="24"/>
        </w:rPr>
        <w:t xml:space="preserve"> A interrupção da oferta e/ou a extinção do referido curso deverá ser submetida a este conselho para aprovação, com as devidas justificativas e a apresentação do planejamento de realocação de recursos humanos e de materiais vinculados ao curso. </w:t>
      </w:r>
    </w:p>
    <w:p>
      <w:pPr>
        <w:pStyle w:val="Normal"/>
        <w:spacing w:lineRule="auto" w:line="360" w:before="0" w:after="0"/>
        <w:ind w:right="-1"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ind w:right="-1" w:hanging="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José Wally Mendonça Menezes</w:t>
      </w:r>
    </w:p>
    <w:p>
      <w:pPr>
        <w:pStyle w:val="Normal"/>
        <w:spacing w:lineRule="auto" w:line="360" w:before="0" w:after="0"/>
        <w:ind w:right="-1" w:hanging="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Presidente em exercício do Conselho Superior</w:t>
      </w:r>
    </w:p>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t>AGRADECIMENTOS</w:t>
      </w:r>
    </w:p>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ind w:firstLine="709"/>
        <w:jc w:val="both"/>
        <w:rPr/>
      </w:pPr>
      <w:r>
        <w:rPr>
          <w:rFonts w:cs="Times New Roman" w:ascii="Times New Roman" w:hAnsi="Times New Roman"/>
          <w:sz w:val="24"/>
          <w:szCs w:val="24"/>
        </w:rPr>
        <w:t>À Coordenação de Aperfeiçoamento de Pessoal de Nível Superior (Capes), ao Conselho Nacional de Desenvolvimento Científico e Tecnológico (CNPq) e aos docentes e discentes do Instituto Federal do Ceará.</w:t>
      </w:r>
    </w:p>
    <w:sectPr>
      <w:headerReference w:type="default" r:id="rId6"/>
      <w:footerReference w:type="default" r:id="rId7"/>
      <w:footnotePr>
        <w:numFmt w:val="decimal"/>
      </w:footnotePr>
      <w:type w:val="nextPage"/>
      <w:pgSz w:w="11906" w:h="16838"/>
      <w:pgMar w:left="1701" w:right="1134" w:header="709" w:top="1701" w:footer="709" w:bottom="1134" w:gutter="0"/>
      <w:pgNumType w:start="2"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Segoe UI">
    <w:charset w:val="00"/>
    <w:family w:val="roman"/>
    <w:pitch w:val="variable"/>
  </w:font>
  <w:font w:name="Liberation Sans">
    <w:altName w:val="Arial"/>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both"/>
      <w:rPr>
        <w:rFonts w:ascii="Times New Roman" w:hAnsi="Times New Roman" w:cs="Times New Roman"/>
        <w:sz w:val="20"/>
        <w:szCs w:val="20"/>
      </w:rPr>
    </w:pPr>
    <w:r>
      <w:rPr>
        <w:rFonts w:cs="Times New Roman" w:ascii="Times New Roman" w:hAnsi="Times New Roman"/>
        <w:sz w:val="20"/>
        <w:szCs w:val="20"/>
      </w:rPr>
      <w:t>*     Currículo sucinto do autor, com vinculação corporativa e endereço de contato.</w:t>
    </w:r>
  </w:p>
  <w:p>
    <w:pPr>
      <w:pStyle w:val="Rodap"/>
      <w:jc w:val="both"/>
      <w:rPr>
        <w:rFonts w:ascii="Times New Roman" w:hAnsi="Times New Roman" w:cs="Times New Roman"/>
        <w:sz w:val="20"/>
        <w:szCs w:val="20"/>
      </w:rPr>
    </w:pPr>
    <w:r>
      <w:rPr>
        <w:rFonts w:cs="Times New Roman" w:ascii="Times New Roman" w:hAnsi="Times New Roman"/>
        <w:sz w:val="20"/>
        <w:szCs w:val="20"/>
      </w:rPr>
      <w:t>**   Currículo sucinto do autor, com vinculação corporativa e endereço de contato.</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taderodap"/>
        <w:ind w:left="142" w:hanging="142"/>
        <w:jc w:val="both"/>
        <w:rPr/>
      </w:pPr>
      <w:r>
        <w:rPr>
          <w:rStyle w:val="Caracteresdenotaderodap"/>
        </w:rPr>
        <w:footnoteRef/>
      </w:r>
      <w:r>
        <w:rPr>
          <w:rFonts w:cs="Times New Roman" w:ascii="Times New Roman" w:hAnsi="Times New Roman"/>
        </w:rPr>
        <w:tab/>
        <w:t xml:space="preserve"> </w:t>
      </w:r>
      <w:r>
        <w:rPr>
          <w:rFonts w:cs="Times New Roman" w:ascii="Times New Roman" w:hAnsi="Times New Roman"/>
        </w:rPr>
        <w:t>As notas de rodapé têm por finalidade prestar esclarecimentos ou fazer considerações sobre certos aspectos que não devem ser incluídos no texto para não interromper a sequência lógica da leitura.</w:t>
      </w:r>
    </w:p>
  </w:footnote>
  <w:footnote w:id="3">
    <w:p>
      <w:pPr>
        <w:pStyle w:val="Notaderodap"/>
        <w:ind w:left="142" w:hanging="142"/>
        <w:jc w:val="both"/>
        <w:rPr/>
      </w:pPr>
      <w:r>
        <w:rPr>
          <w:rStyle w:val="Caracteresdenotaderodap"/>
        </w:rPr>
        <w:footnoteRef/>
      </w:r>
      <w:r>
        <w:rPr>
          <w:rFonts w:cs="Times New Roman" w:ascii="Times New Roman" w:hAnsi="Times New Roman"/>
        </w:rPr>
        <w:tab/>
        <w:t xml:space="preserve"> </w:t>
      </w:r>
      <w:r>
        <w:rPr>
          <w:rFonts w:cs="Times New Roman" w:ascii="Times New Roman" w:hAnsi="Times New Roman"/>
        </w:rPr>
        <w:t>As notas devem constar na mesma página em que ocorre a chamada numérica no texto, digitadas com espaçamento simples (1,0) entre as linhas e alinhadas, a partir da segunda linha da mesma nota, abaixo da primeira letra da primeira palavra, de forma a destacar o expoente, sem espaço entre elas e com fonte tamanho 10.</w:t>
      </w:r>
    </w:p>
  </w:footnote>
  <w:footnote w:id="4">
    <w:p>
      <w:pPr>
        <w:pStyle w:val="Notaderodap"/>
        <w:ind w:left="142" w:hanging="142"/>
        <w:jc w:val="both"/>
        <w:rPr/>
      </w:pPr>
      <w:r>
        <w:rPr>
          <w:rStyle w:val="Caracteresdenotaderodap"/>
        </w:rPr>
        <w:footnoteRef/>
      </w:r>
      <w:r>
        <w:rPr>
          <w:rFonts w:cs="Times New Roman" w:ascii="Times New Roman" w:hAnsi="Times New Roman"/>
        </w:rPr>
        <w:tab/>
        <w:t xml:space="preserve"> </w:t>
      </w:r>
      <w:r>
        <w:rPr>
          <w:rFonts w:cs="Times New Roman" w:ascii="Times New Roman" w:hAnsi="Times New Roman"/>
        </w:rPr>
        <w:t>As notas podem ser de dois tipos: notas de referência e notas explicativas, conforme o Manual de Normalização de Trabalhos Acadêmicos do IFCE.</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rFonts w:ascii="Times New Roman" w:hAnsi="Times New Roman" w:cs="Times New Roman"/>
        <w:sz w:val="20"/>
        <w:szCs w:val="20"/>
      </w:rPr>
    </w:pPr>
    <w:r>
      <w:rPr>
        <w:rFonts w:cs="Times New Roman" w:ascii="Times New Roman" w:hAnsi="Times New Roman"/>
        <w:sz w:val="20"/>
        <w:szCs w:val="20"/>
      </w:rPr>
    </w:r>
  </w:p>
  <w:p>
    <w:pPr>
      <w:pStyle w:val="Cabealho"/>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749015368"/>
    </w:sdtPr>
    <w:sdtContent>
      <w:p>
        <w:pPr>
          <w:pStyle w:val="Cabealho"/>
          <w:jc w:val="right"/>
          <w:rPr/>
        </w:pPr>
        <w:r>
          <w:rPr>
            <w:rFonts w:cs="Times New Roman" w:ascii="Times New Roman" w:hAnsi="Times New Roman"/>
            <w:sz w:val="20"/>
            <w:szCs w:val="20"/>
          </w:rPr>
          <w:fldChar w:fldCharType="begin"/>
        </w:r>
        <w:r>
          <w:rPr>
            <w:sz w:val="20"/>
            <w:szCs w:val="20"/>
            <w:rFonts w:cs="Times New Roman" w:ascii="Times New Roman" w:hAnsi="Times New Roman"/>
          </w:rPr>
          <w:instrText> PAGE </w:instrText>
        </w:r>
        <w:r>
          <w:rPr>
            <w:sz w:val="20"/>
            <w:szCs w:val="20"/>
            <w:rFonts w:cs="Times New Roman" w:ascii="Times New Roman" w:hAnsi="Times New Roman"/>
          </w:rPr>
          <w:fldChar w:fldCharType="separate"/>
        </w:r>
        <w:r>
          <w:rPr>
            <w:sz w:val="20"/>
            <w:szCs w:val="20"/>
            <w:rFonts w:cs="Times New Roman" w:ascii="Times New Roman" w:hAnsi="Times New Roman"/>
          </w:rPr>
          <w:t>8</w:t>
        </w:r>
        <w:r>
          <w:rPr>
            <w:sz w:val="20"/>
            <w:szCs w:val="20"/>
            <w:rFonts w:cs="Times New Roman" w:ascii="Times New Roman" w:hAnsi="Times New Roman"/>
          </w:rPr>
          <w:fldChar w:fldCharType="end"/>
        </w:r>
      </w:p>
    </w:sdtContent>
  </w:sdt>
  <w:p>
    <w:pPr>
      <w:pStyle w:val="Cabealho"/>
      <w:rPr/>
    </w:pPr>
    <w:r>
      <w:rPr/>
    </w:r>
  </w:p>
</w:hdr>
</file>

<file path=word/settings.xml><?xml version="1.0" encoding="utf-8"?>
<w:settings xmlns:w="http://schemas.openxmlformats.org/wordprocessingml/2006/main">
  <w:zoom w:percent="80"/>
  <w:defaultTabStop w:val="708"/>
  <w:footnotePr>
    <w:numFmt w:val="decimal"/>
    <w:footnote w:id="0"/>
    <w:footnote w:id="1"/>
  </w:foot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pt-BR" w:eastAsia="pt-BR"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Body Text" w:uiPriority="0"/>
    <w:lsdException w:name="Subtitle" w:uiPriority="11" w:semiHidden="0" w:unhideWhenUsed="0" w:qFormat="1"/>
    <w:lsdException w:name="Hyperlink" w:uiPriority="0"/>
    <w:lsdException w:name="Strong" w:uiPriority="22" w:semiHidden="0" w:unhideWhenUsed="0" w:qFormat="1"/>
    <w:lsdException w:name="Emphasis" w:uiPriority="20" w:semiHidden="0" w:unhideWhenUsed="0" w:qFormat="1"/>
    <w:lsdException w:name="Table Grid" w:uiPriority="59"/>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 w:cs="" w:asciiTheme="minorHAnsi" w:cstheme="minorBidi" w:eastAsiaTheme="minorEastAsia" w:hAnsiTheme="minorHAnsi"/>
      <w:color w:val="auto"/>
      <w:kern w:val="0"/>
      <w:sz w:val="22"/>
      <w:szCs w:val="22"/>
      <w:lang w:val="pt-BR" w:eastAsia="pt-BR" w:bidi="ar-SA"/>
    </w:rPr>
  </w:style>
  <w:style w:type="character" w:styleId="DefaultParagraphFont" w:default="1">
    <w:name w:val="Default Paragraph Font"/>
    <w:uiPriority w:val="1"/>
    <w:semiHidden/>
    <w:unhideWhenUsed/>
    <w:qFormat/>
    <w:rPr/>
  </w:style>
  <w:style w:type="character" w:styleId="CorpodetextoChar" w:customStyle="1">
    <w:name w:val="Corpo de texto Char"/>
    <w:basedOn w:val="DefaultParagraphFont"/>
    <w:link w:val="Corpodetexto"/>
    <w:qFormat/>
    <w:rsid w:val="009b6f1a"/>
    <w:rPr>
      <w:rFonts w:ascii="Liberation Serif" w:hAnsi="Liberation Serif" w:eastAsia="SimSun" w:cs="Mangal"/>
      <w:kern w:val="2"/>
      <w:sz w:val="24"/>
      <w:szCs w:val="24"/>
      <w:lang w:eastAsia="zh-CN" w:bidi="hi-IN"/>
    </w:rPr>
  </w:style>
  <w:style w:type="character" w:styleId="CabealhoChar" w:customStyle="1">
    <w:name w:val="Cabeçalho Char"/>
    <w:basedOn w:val="DefaultParagraphFont"/>
    <w:link w:val="Cabealho"/>
    <w:uiPriority w:val="99"/>
    <w:qFormat/>
    <w:rsid w:val="00a96248"/>
    <w:rPr/>
  </w:style>
  <w:style w:type="character" w:styleId="RodapChar" w:customStyle="1">
    <w:name w:val="Rodapé Char"/>
    <w:basedOn w:val="DefaultParagraphFont"/>
    <w:link w:val="Rodap"/>
    <w:uiPriority w:val="99"/>
    <w:qFormat/>
    <w:rsid w:val="00a96248"/>
    <w:rPr/>
  </w:style>
  <w:style w:type="character" w:styleId="LinkdaInternet">
    <w:name w:val="Link da Internet"/>
    <w:rsid w:val="00ed349c"/>
    <w:rPr>
      <w:color w:val="0000FF"/>
      <w:u w:val="single"/>
    </w:rPr>
  </w:style>
  <w:style w:type="character" w:styleId="Appleconvertedspace" w:customStyle="1">
    <w:name w:val="apple-converted-space"/>
    <w:qFormat/>
    <w:rsid w:val="00ed349c"/>
    <w:rPr/>
  </w:style>
  <w:style w:type="character" w:styleId="Nfase">
    <w:name w:val="Ênfase"/>
    <w:uiPriority w:val="20"/>
    <w:qFormat/>
    <w:rsid w:val="00ed349c"/>
    <w:rPr>
      <w:i/>
      <w:iCs/>
    </w:rPr>
  </w:style>
  <w:style w:type="character" w:styleId="TextodebaloChar" w:customStyle="1">
    <w:name w:val="Texto de balão Char"/>
    <w:basedOn w:val="DefaultParagraphFont"/>
    <w:link w:val="Textodebalo"/>
    <w:uiPriority w:val="99"/>
    <w:semiHidden/>
    <w:qFormat/>
    <w:rsid w:val="001c3aea"/>
    <w:rPr>
      <w:rFonts w:ascii="Segoe UI" w:hAnsi="Segoe UI" w:cs="Segoe UI"/>
      <w:sz w:val="18"/>
      <w:szCs w:val="18"/>
    </w:rPr>
  </w:style>
  <w:style w:type="character" w:styleId="TextodenotaderodapChar" w:customStyle="1">
    <w:name w:val="Texto de nota de rodapé Char"/>
    <w:basedOn w:val="DefaultParagraphFont"/>
    <w:link w:val="Textodenotaderodap"/>
    <w:uiPriority w:val="99"/>
    <w:semiHidden/>
    <w:qFormat/>
    <w:rsid w:val="00f17be2"/>
    <w:rPr>
      <w:sz w:val="20"/>
      <w:szCs w:val="20"/>
    </w:rPr>
  </w:style>
  <w:style w:type="character" w:styleId="Ncoradanotaderodap">
    <w:name w:val="Âncora da nota de rodapé"/>
    <w:rPr>
      <w:vertAlign w:val="superscript"/>
    </w:rPr>
  </w:style>
  <w:style w:type="character" w:styleId="FootnoteCharacters">
    <w:name w:val="Footnote Characters"/>
    <w:basedOn w:val="DefaultParagraphFont"/>
    <w:uiPriority w:val="99"/>
    <w:semiHidden/>
    <w:unhideWhenUsed/>
    <w:qFormat/>
    <w:rsid w:val="00f17be2"/>
    <w:rPr>
      <w:vertAlign w:val="superscript"/>
    </w:rPr>
  </w:style>
  <w:style w:type="character" w:styleId="Caracteresdenotaderodap">
    <w:name w:val="Caracteres de nota de rodapé"/>
    <w:qFormat/>
    <w:rPr/>
  </w:style>
  <w:style w:type="character" w:styleId="Ncoradanotadefim">
    <w:name w:val="Âncora da nota de fim"/>
    <w:rPr>
      <w:vertAlign w:val="superscript"/>
    </w:rPr>
  </w:style>
  <w:style w:type="character" w:styleId="Caracteresdenotadefim">
    <w:name w:val="Caracteres de nota de fim"/>
    <w:qFormat/>
    <w:rPr/>
  </w:style>
  <w:style w:type="paragraph" w:styleId="Ttulo">
    <w:name w:val="Título"/>
    <w:basedOn w:val="Normal"/>
    <w:next w:val="Corpodotexto"/>
    <w:qFormat/>
    <w:pPr>
      <w:keepNext w:val="true"/>
      <w:spacing w:before="240" w:after="120"/>
    </w:pPr>
    <w:rPr>
      <w:rFonts w:ascii="Liberation Sans" w:hAnsi="Liberation Sans" w:eastAsia="Microsoft YaHei" w:cs="Arial"/>
      <w:sz w:val="28"/>
      <w:szCs w:val="28"/>
    </w:rPr>
  </w:style>
  <w:style w:type="paragraph" w:styleId="Corpodotexto">
    <w:name w:val="Body Text"/>
    <w:basedOn w:val="Normal"/>
    <w:link w:val="CorpodetextoChar"/>
    <w:rsid w:val="009b6f1a"/>
    <w:pPr>
      <w:widowControl w:val="false"/>
      <w:suppressAutoHyphens w:val="true"/>
      <w:spacing w:lineRule="auto" w:line="288" w:before="0" w:after="140"/>
      <w:textAlignment w:val="baseline"/>
    </w:pPr>
    <w:rPr>
      <w:rFonts w:ascii="Liberation Serif" w:hAnsi="Liberation Serif" w:eastAsia="SimSun" w:cs="Mangal"/>
      <w:kern w:val="2"/>
      <w:sz w:val="24"/>
      <w:szCs w:val="24"/>
      <w:lang w:eastAsia="zh-CN" w:bidi="hi-IN"/>
    </w:rPr>
  </w:style>
  <w:style w:type="paragraph" w:styleId="Lista">
    <w:name w:val="List"/>
    <w:basedOn w:val="Corpodotexto"/>
    <w:pPr/>
    <w:rPr>
      <w:rFonts w:cs="Arial"/>
    </w:rPr>
  </w:style>
  <w:style w:type="paragraph" w:styleId="Leg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Cabealho">
    <w:name w:val="Header"/>
    <w:basedOn w:val="Normal"/>
    <w:link w:val="CabealhoChar"/>
    <w:uiPriority w:val="99"/>
    <w:unhideWhenUsed/>
    <w:rsid w:val="00a96248"/>
    <w:pPr>
      <w:tabs>
        <w:tab w:val="clear" w:pos="708"/>
        <w:tab w:val="center" w:pos="4252" w:leader="none"/>
        <w:tab w:val="right" w:pos="8504" w:leader="none"/>
      </w:tabs>
      <w:spacing w:lineRule="auto" w:line="240" w:before="0" w:after="0"/>
    </w:pPr>
    <w:rPr/>
  </w:style>
  <w:style w:type="paragraph" w:styleId="Rodap">
    <w:name w:val="Footer"/>
    <w:basedOn w:val="Normal"/>
    <w:link w:val="RodapChar"/>
    <w:uiPriority w:val="99"/>
    <w:unhideWhenUsed/>
    <w:rsid w:val="00a96248"/>
    <w:pPr>
      <w:tabs>
        <w:tab w:val="clear" w:pos="708"/>
        <w:tab w:val="center" w:pos="4252" w:leader="none"/>
        <w:tab w:val="right" w:pos="8504" w:leader="none"/>
      </w:tabs>
      <w:spacing w:lineRule="auto" w:line="240" w:before="0" w:after="0"/>
    </w:pPr>
    <w:rPr/>
  </w:style>
  <w:style w:type="paragraph" w:styleId="Contedodatabela" w:customStyle="1">
    <w:name w:val="Conteúdo da tabela"/>
    <w:basedOn w:val="Normal"/>
    <w:qFormat/>
    <w:rsid w:val="001c3aea"/>
    <w:pPr>
      <w:widowControl w:val="false"/>
      <w:suppressLineNumbers/>
      <w:suppressAutoHyphens w:val="true"/>
      <w:spacing w:lineRule="auto" w:line="240" w:before="0" w:after="0"/>
      <w:textAlignment w:val="baseline"/>
    </w:pPr>
    <w:rPr>
      <w:rFonts w:ascii="Liberation Serif" w:hAnsi="Liberation Serif" w:eastAsia="SimSun" w:cs="Mangal"/>
      <w:kern w:val="2"/>
      <w:sz w:val="24"/>
      <w:szCs w:val="24"/>
      <w:lang w:eastAsia="zh-CN" w:bidi="hi-IN"/>
    </w:rPr>
  </w:style>
  <w:style w:type="paragraph" w:styleId="BalloonText">
    <w:name w:val="Balloon Text"/>
    <w:basedOn w:val="Normal"/>
    <w:link w:val="TextodebaloChar"/>
    <w:uiPriority w:val="99"/>
    <w:semiHidden/>
    <w:unhideWhenUsed/>
    <w:qFormat/>
    <w:rsid w:val="001c3aea"/>
    <w:pPr>
      <w:spacing w:lineRule="auto" w:line="240" w:before="0" w:after="0"/>
    </w:pPr>
    <w:rPr>
      <w:rFonts w:ascii="Segoe UI" w:hAnsi="Segoe UI" w:cs="Segoe UI"/>
      <w:sz w:val="18"/>
      <w:szCs w:val="18"/>
    </w:rPr>
  </w:style>
  <w:style w:type="paragraph" w:styleId="Notaderodap">
    <w:name w:val="Footnote Text"/>
    <w:basedOn w:val="Normal"/>
    <w:link w:val="TextodenotaderodapChar"/>
    <w:uiPriority w:val="99"/>
    <w:semiHidden/>
    <w:unhideWhenUsed/>
    <w:rsid w:val="00f17be2"/>
    <w:pPr>
      <w:spacing w:lineRule="auto" w:line="240" w:before="0" w:after="0"/>
    </w:pPr>
    <w:rPr>
      <w:sz w:val="20"/>
      <w:szCs w:val="20"/>
    </w:rPr>
  </w:style>
  <w:style w:type="paragraph" w:styleId="NormalWeb">
    <w:name w:val="Normal (Web)"/>
    <w:basedOn w:val="Normal"/>
    <w:uiPriority w:val="99"/>
    <w:semiHidden/>
    <w:unhideWhenUsed/>
    <w:qFormat/>
    <w:rsid w:val="006e2c71"/>
    <w:pPr>
      <w:spacing w:lineRule="auto" w:line="240" w:beforeAutospacing="1" w:after="119"/>
    </w:pPr>
    <w:rPr>
      <w:rFonts w:ascii="Times New Roman" w:hAnsi="Times New Roman" w:eastAsia="Times New Roman" w:cs="Times New Roman"/>
      <w:sz w:val="24"/>
      <w:szCs w:val="24"/>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styleId="Tabelacomgrade">
    <w:name w:val="Table Grid"/>
    <w:basedOn w:val="Tabelanormal"/>
    <w:uiPriority w:val="59"/>
    <w:unhideWhenUsed/>
    <w:rsid w:val="001c3aea"/>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1.png"/><Relationship Id="rId5" Type="http://schemas.openxmlformats.org/officeDocument/2006/relationships/image" Target="media/image2.gif"/><Relationship Id="rId6" Type="http://schemas.openxmlformats.org/officeDocument/2006/relationships/header" Target="header2.xml"/><Relationship Id="rId7" Type="http://schemas.openxmlformats.org/officeDocument/2006/relationships/footer" Target="footer2.xml"/><Relationship Id="rId8" Type="http://schemas.openxmlformats.org/officeDocument/2006/relationships/footnotes" Target="footnotes.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customXml" Target="../customXml/item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C6770C-A6C3-47CD-AF70-22E1CE811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Application>LibreOffice/6.2.5.2$Windows_X86_64 LibreOffice_project/1ec314fa52f458adc18c4f025c545a4e8b22c159</Application>
  <Pages>9</Pages>
  <Words>2105</Words>
  <Characters>12249</Characters>
  <CharactersWithSpaces>14243</CharactersWithSpaces>
  <Paragraphs>185</Paragraphs>
  <Company>Hewlett-Packard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2018-07-17T12:32:00Z</dcterms:created>
  <dc:creator>usuario</dc:creator>
  <dc:description/>
  <dc:language>pt-BR</dc:language>
  <cp:lastModifiedBy>Usuário</cp:lastModifiedBy>
  <dcterms:modified xsi:type="dcterms:W3CDTF">2018-07-17T12:32:00Z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Hewlett-Packard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