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F59E" w14:textId="77777777" w:rsidR="003A533E" w:rsidRDefault="009559CD">
      <w:pPr>
        <w:spacing w:before="200" w:after="40"/>
        <w:jc w:val="center"/>
      </w:pPr>
      <w:r>
        <w:rPr>
          <w:b/>
          <w:sz w:val="26"/>
        </w:rPr>
        <w:t>UNIVERSITÀ DI PISA</w:t>
      </w:r>
    </w:p>
    <w:p w14:paraId="3A008C22" w14:textId="77777777" w:rsidR="003A533E" w:rsidRDefault="009559CD">
      <w:pPr>
        <w:spacing w:after="240"/>
        <w:jc w:val="center"/>
      </w:pPr>
      <w:r>
        <w:rPr>
          <w:color w:val="808080"/>
          <w:sz w:val="20"/>
        </w:rPr>
        <w:t>Master in Big Data Analytics &amp; Artificial Intelligence for Society</w:t>
      </w:r>
    </w:p>
    <w:p w14:paraId="420CD71B" w14:textId="77777777" w:rsidR="003A533E" w:rsidRDefault="003A533E">
      <w:pPr>
        <w:pBdr>
          <w:bottom w:val="single" w:sz="12" w:space="1" w:color="2E75B6"/>
        </w:pBdr>
        <w:spacing w:after="600"/>
      </w:pPr>
    </w:p>
    <w:p w14:paraId="01A51016" w14:textId="77777777" w:rsidR="003A533E" w:rsidRDefault="009559CD">
      <w:pPr>
        <w:spacing w:before="800" w:after="60"/>
        <w:jc w:val="center"/>
      </w:pPr>
      <w:r>
        <w:rPr>
          <w:color w:val="2E75B6"/>
        </w:rPr>
        <w:t>RELAZIONE DI PROGETTO</w:t>
      </w:r>
    </w:p>
    <w:p w14:paraId="3466D756" w14:textId="77777777" w:rsidR="003A533E" w:rsidRDefault="009559CD">
      <w:pPr>
        <w:spacing w:before="120" w:after="40"/>
        <w:jc w:val="center"/>
      </w:pPr>
      <w:r>
        <w:rPr>
          <w:b/>
          <w:color w:val="1F4E79"/>
          <w:sz w:val="56"/>
        </w:rPr>
        <w:t>Non solo Giochi</w:t>
      </w:r>
    </w:p>
    <w:p w14:paraId="685FD2AF" w14:textId="77777777" w:rsidR="003A533E" w:rsidRDefault="009559CD">
      <w:pPr>
        <w:spacing w:before="80" w:after="40"/>
        <w:jc w:val="center"/>
      </w:pPr>
      <w:r>
        <w:rPr>
          <w:i/>
          <w:color w:val="404040"/>
          <w:sz w:val="24"/>
        </w:rPr>
        <w:t>Un’analisi dei fattori economici, demografici e sportivi</w:t>
      </w:r>
    </w:p>
    <w:p w14:paraId="3F22841D" w14:textId="77777777" w:rsidR="003A533E" w:rsidRDefault="009559CD">
      <w:pPr>
        <w:spacing w:after="40"/>
        <w:jc w:val="center"/>
      </w:pPr>
      <w:r>
        <w:rPr>
          <w:i/>
          <w:color w:val="404040"/>
          <w:sz w:val="24"/>
        </w:rPr>
        <w:t>che influenzano il successo olimpico dei Paesi</w:t>
      </w:r>
    </w:p>
    <w:p w14:paraId="2A332A59" w14:textId="77777777" w:rsidR="003A533E" w:rsidRDefault="003A533E">
      <w:pPr>
        <w:pBdr>
          <w:bottom w:val="single" w:sz="6" w:space="1" w:color="BDD7EE"/>
        </w:pBdr>
        <w:spacing w:before="1000" w:after="240"/>
      </w:pPr>
    </w:p>
    <w:p w14:paraId="07EC5BB2" w14:textId="77777777" w:rsidR="003A533E" w:rsidRDefault="009559CD">
      <w:pPr>
        <w:spacing w:before="200" w:after="40"/>
        <w:jc w:val="center"/>
      </w:pPr>
      <w:r>
        <w:rPr>
          <w:b/>
          <w:color w:val="2E75B6"/>
          <w:sz w:val="20"/>
        </w:rPr>
        <w:t>Gruppo 6</w:t>
      </w:r>
    </w:p>
    <w:p w14:paraId="11867A75" w14:textId="77777777" w:rsidR="003A533E" w:rsidRDefault="009559CD">
      <w:pPr>
        <w:spacing w:after="20"/>
        <w:jc w:val="center"/>
      </w:pPr>
      <w:r>
        <w:rPr>
          <w:color w:val="404040"/>
        </w:rPr>
        <w:t>Santina Capalbo • Alessio Cioli • Gianni Coia • Stefano Macchiavelli</w:t>
      </w:r>
    </w:p>
    <w:p w14:paraId="6F149638" w14:textId="77777777" w:rsidR="003A533E" w:rsidRDefault="009559CD">
      <w:pPr>
        <w:spacing w:after="240"/>
        <w:jc w:val="center"/>
      </w:pPr>
      <w:r>
        <w:rPr>
          <w:color w:val="404040"/>
        </w:rPr>
        <w:t>Luisa Mancone • Alessia Niotta • Giuseppe Pascuzzi</w:t>
      </w:r>
    </w:p>
    <w:p w14:paraId="03D3D9A2" w14:textId="77777777" w:rsidR="003A533E" w:rsidRDefault="009559CD">
      <w:pPr>
        <w:spacing w:before="200"/>
        <w:jc w:val="center"/>
      </w:pPr>
      <w:r>
        <w:rPr>
          <w:color w:val="808080"/>
          <w:sz w:val="20"/>
        </w:rPr>
        <w:t>Anno Accademico 2025 / 2026</w:t>
      </w:r>
    </w:p>
    <w:p w14:paraId="7150D5EB" w14:textId="77777777" w:rsidR="003A533E" w:rsidRDefault="009559CD">
      <w:r>
        <w:br w:type="page"/>
      </w:r>
    </w:p>
    <w:p w14:paraId="452B8FCF" w14:textId="77777777" w:rsidR="003A533E" w:rsidRDefault="009559CD">
      <w:pPr>
        <w:spacing w:after="200"/>
      </w:pPr>
      <w:r>
        <w:rPr>
          <w:b/>
          <w:color w:val="2E75B6"/>
          <w:sz w:val="32"/>
        </w:rPr>
        <w:lastRenderedPageBreak/>
        <w:t>Indice</w:t>
      </w:r>
    </w:p>
    <w:sdt>
      <w:sdtPr>
        <w:id w:val="-149486553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595959"/>
          <w:sz w:val="22"/>
          <w:szCs w:val="22"/>
        </w:rPr>
      </w:sdtEndPr>
      <w:sdtContent>
        <w:p w14:paraId="4DDD70DF" w14:textId="3549BD3B" w:rsidR="009C7709" w:rsidRDefault="009C7709">
          <w:pPr>
            <w:pStyle w:val="Titolosommario"/>
          </w:pPr>
          <w:r>
            <w:t>Sommario</w:t>
          </w:r>
        </w:p>
        <w:p w14:paraId="1FF6108E" w14:textId="3ABE5628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8141" w:history="1">
            <w:r w:rsidRPr="00290743">
              <w:rPr>
                <w:rStyle w:val="Collegamentoipertestuale"/>
                <w:noProof/>
              </w:rPr>
              <w:t>Tesi Centrale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E1B1" w14:textId="0CFE6029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2" w:history="1">
            <w:r w:rsidRPr="00290743">
              <w:rPr>
                <w:rStyle w:val="Collegamentoipertestuale"/>
                <w:noProof/>
              </w:rPr>
              <w:t>1. Obiettivo e Domanda di Ricerca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0F6E" w14:textId="5D9A0650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3" w:history="1">
            <w:r w:rsidRPr="00290743">
              <w:rPr>
                <w:rStyle w:val="Collegamentoipertestuale"/>
                <w:noProof/>
              </w:rPr>
              <w:t>2. Dataset e Preparazione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B76A" w14:textId="51E2BD41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4" w:history="1">
            <w:r w:rsidRPr="00290743">
              <w:rPr>
                <w:rStyle w:val="Collegamentoipertestuale"/>
                <w:noProof/>
              </w:rPr>
              <w:t>Fonte e struttura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5027" w14:textId="7EBA05EA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5" w:history="1">
            <w:r w:rsidRPr="00290743">
              <w:rPr>
                <w:rStyle w:val="Collegamentoipertestuale"/>
                <w:noProof/>
              </w:rPr>
              <w:t>Variabile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9858" w14:textId="2EF8587C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6" w:history="1">
            <w:r w:rsidRPr="00290743">
              <w:rPr>
                <w:rStyle w:val="Collegamentoipertestuale"/>
                <w:noProof/>
              </w:rPr>
              <w:t>Pulizia intelligente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1604D" w14:textId="7D9035EC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7" w:history="1">
            <w:r w:rsidRPr="00290743">
              <w:rPr>
                <w:rStyle w:val="Collegamentoipertestuale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85F3C" w14:textId="43E7F7F8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8" w:history="1">
            <w:r w:rsidRPr="00290743">
              <w:rPr>
                <w:rStyle w:val="Collegamentoipertestuale"/>
                <w:noProof/>
              </w:rPr>
              <w:t>3. Analisi Esplorativa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64E8" w14:textId="44244A2D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49" w:history="1">
            <w:r w:rsidRPr="00290743">
              <w:rPr>
                <w:rStyle w:val="Collegamentoipertestuale"/>
                <w:noProof/>
              </w:rPr>
              <w:t>Correlazione PIL–Medaglie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BF2C" w14:textId="5D189BA1" w:rsidR="009C7709" w:rsidRDefault="009C770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3638150" w:history="1">
            <w:r w:rsidRPr="00290743">
              <w:rPr>
                <w:rStyle w:val="Collegamentoipertestuale"/>
                <w:noProof/>
              </w:rPr>
              <w:t>Due modi di misurare la correlazione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B8E1" w14:textId="6124D67B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51" w:history="1">
            <w:r w:rsidRPr="00290743">
              <w:rPr>
                <w:rStyle w:val="Collegamentoipertestuale"/>
                <w:noProof/>
              </w:rPr>
              <w:t>Cosa correla e cosa 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5B92" w14:textId="3F3FD003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52" w:history="1">
            <w:r w:rsidRPr="00290743">
              <w:rPr>
                <w:rStyle w:val="Collegamentoipertestuale"/>
                <w:noProof/>
              </w:rPr>
              <w:t>Efficienza olimpica e segmentazione per fascia di reddito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9C9F" w14:textId="5CD51531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53" w:history="1">
            <w:r w:rsidRPr="00290743">
              <w:rPr>
                <w:rStyle w:val="Collegamentoipertestuale"/>
                <w:noProof/>
              </w:rPr>
              <w:t xml:space="preserve">4. Segmentazione (Clustering </w:t>
            </w:r>
            <w:r w:rsidRPr="00290743">
              <w:rPr>
                <w:rStyle w:val="Collegamentoipertestuale"/>
                <w:noProof/>
              </w:rPr>
              <w:t>K</w:t>
            </w:r>
            <w:r w:rsidRPr="00290743">
              <w:rPr>
                <w:rStyle w:val="Collegamentoipertestuale"/>
                <w:noProof/>
              </w:rPr>
              <w:t>-Means)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5C86" w14:textId="5460D7C5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54" w:history="1">
            <w:r w:rsidRPr="00290743">
              <w:rPr>
                <w:rStyle w:val="Collegamentoipertestuale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5593" w14:textId="6AD4BFA9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55" w:history="1">
            <w:r w:rsidRPr="00290743">
              <w:rPr>
                <w:rStyle w:val="Collegamentoipertestuale"/>
                <w:noProof/>
              </w:rPr>
              <w:t>I tre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BA86" w14:textId="1683D5FA" w:rsidR="009C7709" w:rsidRDefault="009C770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3638156" w:history="1">
            <w:r w:rsidRPr="00290743">
              <w:rPr>
                <w:rStyle w:val="Collegamentoipertestuale"/>
                <w:noProof/>
              </w:rPr>
              <w:t>Grandi Potenze Olimpiche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8384" w14:textId="5C986589" w:rsidR="009C7709" w:rsidRDefault="009C770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3638157" w:history="1">
            <w:r w:rsidRPr="00290743">
              <w:rPr>
                <w:rStyle w:val="Collegamentoipertestuale"/>
                <w:noProof/>
              </w:rPr>
              <w:t>Economie Emergenti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3AD2" w14:textId="00270B34" w:rsidR="009C7709" w:rsidRDefault="009C770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3638158" w:history="1">
            <w:r w:rsidRPr="00290743">
              <w:rPr>
                <w:rStyle w:val="Collegamentoipertestuale"/>
                <w:noProof/>
              </w:rPr>
              <w:t>Nazioni Minori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31EE" w14:textId="23FE85B4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59" w:history="1">
            <w:r w:rsidRPr="00290743">
              <w:rPr>
                <w:rStyle w:val="Collegamentoipertestuale"/>
                <w:noProof/>
              </w:rPr>
              <w:t>5. Modellazione Predittiva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2E4F" w14:textId="42DEF70B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0" w:history="1">
            <w:r w:rsidRPr="00290743">
              <w:rPr>
                <w:rStyle w:val="Collegamentoipertestuale"/>
                <w:noProof/>
              </w:rPr>
              <w:t>Regressione Lineare (ruolo interpretativo)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650B" w14:textId="7D626DA7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1" w:history="1">
            <w:r w:rsidRPr="00290743">
              <w:rPr>
                <w:rStyle w:val="Collegamentoipertestuale"/>
                <w:noProof/>
              </w:rPr>
              <w:t>Random Forest (modello predittivo principale)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1064" w14:textId="0A081DC4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2" w:history="1">
            <w:r w:rsidRPr="00290743">
              <w:rPr>
                <w:rStyle w:val="Collegamentoipertestuale"/>
                <w:noProof/>
              </w:rPr>
              <w:t>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AB69" w14:textId="396A4DCE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3" w:history="1">
            <w:r w:rsidRPr="00290743">
              <w:rPr>
                <w:rStyle w:val="Collegamentoipertestuale"/>
                <w:noProof/>
              </w:rPr>
              <w:t>Classificazione in fasce di successo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C83E" w14:textId="7951CF65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4" w:history="1">
            <w:r w:rsidRPr="00290743">
              <w:rPr>
                <w:rStyle w:val="Collegamentoipertestuale"/>
                <w:noProof/>
              </w:rPr>
              <w:t>Confronto con la letteratura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B7FB" w14:textId="3AB875F9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5" w:history="1">
            <w:r w:rsidRPr="00290743">
              <w:rPr>
                <w:rStyle w:val="Collegamentoipertestuale"/>
                <w:noProof/>
              </w:rPr>
              <w:t>Nota sulla natura del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00A2" w14:textId="004710DE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6" w:history="1">
            <w:r w:rsidRPr="00290743">
              <w:rPr>
                <w:rStyle w:val="Collegamentoipertestuale"/>
                <w:noProof/>
              </w:rPr>
              <w:t>6. Analisi dei Residui e Over/Under Performer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28A1" w14:textId="6AA0B746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7" w:history="1">
            <w:r w:rsidRPr="00290743">
              <w:rPr>
                <w:rStyle w:val="Collegamentoipertestuale"/>
                <w:noProof/>
              </w:rPr>
              <w:t>Over-performer strutturali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AA43" w14:textId="53787F36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8" w:history="1">
            <w:r w:rsidRPr="00290743">
              <w:rPr>
                <w:rStyle w:val="Collegamentoipertestuale"/>
                <w:noProof/>
              </w:rPr>
              <w:t>Under-performer strutturali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BD41" w14:textId="4C888D91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69" w:history="1">
            <w:r w:rsidRPr="00290743">
              <w:rPr>
                <w:rStyle w:val="Collegamentoipertestuale"/>
                <w:noProof/>
              </w:rPr>
              <w:t>7. Limiti e Sviluppi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5C8C" w14:textId="31A7C1C2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70" w:history="1">
            <w:r w:rsidRPr="00290743">
              <w:rPr>
                <w:rStyle w:val="Collegamentoipertestuale"/>
                <w:noProof/>
              </w:rPr>
              <w:t>Limite principale: numero di atleti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66350" w14:textId="0502B775" w:rsidR="009C7709" w:rsidRDefault="009C7709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71" w:history="1">
            <w:r w:rsidRPr="00290743">
              <w:rPr>
                <w:rStyle w:val="Collegamentoipertestuale"/>
                <w:noProof/>
              </w:rPr>
              <w:t>Altri limiti dichiarati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E8F3" w14:textId="6D519427" w:rsidR="009C7709" w:rsidRDefault="009C770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638172" w:history="1">
            <w:r w:rsidRPr="00290743">
              <w:rPr>
                <w:rStyle w:val="Collegamentoipertestuale"/>
                <w:noProof/>
              </w:rPr>
              <w:t>8. 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0782" w14:textId="6DAD8810" w:rsidR="009C7709" w:rsidRDefault="009C7709">
          <w:r>
            <w:rPr>
              <w:b/>
              <w:bCs/>
            </w:rPr>
            <w:fldChar w:fldCharType="end"/>
          </w:r>
        </w:p>
      </w:sdtContent>
    </w:sdt>
    <w:p w14:paraId="06EAF87F" w14:textId="77777777" w:rsidR="003A533E" w:rsidRDefault="009559CD">
      <w:r>
        <w:br w:type="page"/>
      </w:r>
    </w:p>
    <w:p w14:paraId="7F4BCE37" w14:textId="77777777" w:rsidR="00662E17" w:rsidRDefault="00662E17">
      <w:pPr>
        <w:spacing w:before="600" w:after="40"/>
      </w:pPr>
    </w:p>
    <w:p w14:paraId="1A330905" w14:textId="77777777" w:rsidR="00662E17" w:rsidRDefault="009559CD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NON SOLO GIOCHI</w:t>
      </w:r>
    </w:p>
    <w:p w14:paraId="32EDD42B" w14:textId="77777777" w:rsidR="00662E17" w:rsidRDefault="009559CD">
      <w:pPr>
        <w:spacing w:after="80"/>
        <w:jc w:val="center"/>
      </w:pPr>
      <w:r>
        <w:rPr>
          <w:i/>
          <w:iCs/>
          <w:color w:val="2E75B6"/>
          <w:sz w:val="26"/>
          <w:szCs w:val="26"/>
        </w:rPr>
        <w:t>Analisi dei fattori socio-economici e demografici nel successo olimpico</w:t>
      </w:r>
    </w:p>
    <w:p w14:paraId="68F136CE" w14:textId="77777777" w:rsidR="00662E17" w:rsidRPr="00FD4803" w:rsidRDefault="009559CD">
      <w:pPr>
        <w:spacing w:after="240"/>
        <w:jc w:val="center"/>
        <w:rPr>
          <w:lang w:val="en-US"/>
        </w:rPr>
      </w:pPr>
      <w:r>
        <w:rPr>
          <w:lang w:val="en-US"/>
        </w:rPr>
        <w:t>Gruppo 6  ·  Master Big Data Analytics &amp; AI for Society</w:t>
      </w:r>
    </w:p>
    <w:p w14:paraId="08D07E17" w14:textId="77777777" w:rsidR="00662E17" w:rsidRPr="00FD4803" w:rsidRDefault="00662E17">
      <w:pPr>
        <w:pBdr>
          <w:bottom w:val="single" w:sz="4" w:space="1" w:color="BDD7EE"/>
        </w:pBdr>
        <w:spacing w:before="120" w:after="120"/>
        <w:rPr>
          <w:lang w:val="en-US"/>
        </w:rPr>
      </w:pPr>
    </w:p>
    <w:p w14:paraId="4181F87F" w14:textId="77777777" w:rsidR="00662E17" w:rsidRPr="00FD4803" w:rsidRDefault="00662E17">
      <w:pPr>
        <w:spacing w:before="200" w:after="60"/>
        <w:rPr>
          <w:lang w:val="en-US"/>
        </w:rPr>
      </w:pPr>
    </w:p>
    <w:p w14:paraId="3226E632" w14:textId="77777777" w:rsidR="00662E17" w:rsidRDefault="009559CD">
      <w:pPr>
        <w:pStyle w:val="Titolo1"/>
      </w:pPr>
      <w:bookmarkStart w:id="0" w:name="_Toc233638141"/>
      <w:r>
        <w:t>Tesi Centrale</w:t>
      </w:r>
      <w:bookmarkEnd w:id="0"/>
    </w:p>
    <w:p w14:paraId="1959DFA3" w14:textId="77777777" w:rsidR="00662E17" w:rsidRDefault="009559CD">
      <w:pPr>
        <w:pBdr>
          <w:left w:val="single" w:sz="12" w:space="12" w:color="2E75B6"/>
        </w:pBdr>
        <w:spacing w:before="120" w:after="120"/>
        <w:ind w:left="720"/>
      </w:pPr>
      <w:r>
        <w:rPr>
          <w:i/>
          <w:iCs/>
          <w:color w:val="1F3864"/>
        </w:rPr>
        <w:t>Il PIL determina il potenziale olimpico strutturale di una nazione nel lungo periodo. L'inerzia del sistema sportivo — misurata dallo storico recente — ne governa la performance nel breve. I residui rivelano dove efficienza, scelte politiche e fattori non misurabili fanno la differenza tra realizzare quel potenziale o sprecarlo.</w:t>
      </w:r>
    </w:p>
    <w:p w14:paraId="27E53108" w14:textId="77777777" w:rsidR="00662E17" w:rsidRDefault="009559CD">
      <w:pPr>
        <w:spacing w:before="60" w:after="80"/>
      </w:pPr>
      <w:r>
        <w:t>Questa tesi in tre parti è il filo conduttore di tutto il progetto. Ogni fase dell'analisi risponde a una delle tre parti.</w:t>
      </w:r>
    </w:p>
    <w:p w14:paraId="1E96B7F4" w14:textId="77777777" w:rsidR="00662E17" w:rsidRDefault="009559CD">
      <w:pPr>
        <w:pStyle w:val="Titolo1"/>
      </w:pPr>
      <w:bookmarkStart w:id="1" w:name="_Toc233638142"/>
      <w:r>
        <w:t>1. Obiettivo e Domanda di Ricerca</w:t>
      </w:r>
      <w:bookmarkEnd w:id="1"/>
    </w:p>
    <w:p w14:paraId="171BE063" w14:textId="77777777" w:rsidR="00662E17" w:rsidRDefault="009559CD">
      <w:pPr>
        <w:spacing w:before="60" w:after="80"/>
      </w:pPr>
      <w:r>
        <w:rPr>
          <w:b/>
          <w:bCs/>
        </w:rPr>
        <w:t>Domanda:</w:t>
      </w:r>
      <w:r>
        <w:t xml:space="preserve"> In che misura il numero di medaglie olimpiche è determinato da fattori strutturali misurabili (PIL, demografia, sviluppo umano) rispetto a fattori qualitativi non osservabili (efficienza del sistema sportivo, investimenti mirati, cultura locale)?</w:t>
      </w:r>
    </w:p>
    <w:p w14:paraId="237BFA27" w14:textId="77777777" w:rsidR="00662E17" w:rsidRDefault="009559CD">
      <w:pPr>
        <w:spacing w:before="60" w:after="80"/>
      </w:pPr>
      <w:r>
        <w:rPr>
          <w:b/>
          <w:bCs/>
        </w:rPr>
        <w:t>Perché è interessante:</w:t>
      </w:r>
      <w:r>
        <w:t xml:space="preserve"> Le Olimpiadi sono uno dei pochi contesti in cui nazioni di dimensioni radicalmente diverse competono sullo stesso terreno — un banco di prova naturale per capire se il successo sportivo internazionale sia principalmente una questione di risorse o di talento nella loro gestione.</w:t>
      </w:r>
    </w:p>
    <w:p w14:paraId="663868E2" w14:textId="77777777" w:rsidR="00662E17" w:rsidRDefault="009559CD">
      <w:pPr>
        <w:spacing w:before="60" w:after="80"/>
      </w:pPr>
      <w:r>
        <w:rPr>
          <w:b/>
          <w:bCs/>
        </w:rPr>
        <w:t>Risposta sintetica:</w:t>
      </w:r>
      <w:r>
        <w:t xml:space="preserve"> Entrambe le cose contano, ma a scale temporali diverse. Il PIL spiega il </w:t>
      </w:r>
      <w:r>
        <w:rPr>
          <w:i/>
          <w:iCs/>
        </w:rPr>
        <w:t>potenziale</w:t>
      </w:r>
      <w:r>
        <w:t>; lo storico sportivo recente ne cattura l'</w:t>
      </w:r>
      <w:r>
        <w:rPr>
          <w:i/>
          <w:iCs/>
        </w:rPr>
        <w:t>attivazione</w:t>
      </w:r>
      <w:r>
        <w:t>; il residuo rivela l'</w:t>
      </w:r>
      <w:r>
        <w:rPr>
          <w:i/>
          <w:iCs/>
        </w:rPr>
        <w:t>efficienza</w:t>
      </w:r>
      <w:r>
        <w:t>.</w:t>
      </w:r>
    </w:p>
    <w:p w14:paraId="1D1C8138" w14:textId="77777777" w:rsidR="00662E17" w:rsidRDefault="009559CD">
      <w:pPr>
        <w:pStyle w:val="Titolo1"/>
      </w:pPr>
      <w:bookmarkStart w:id="2" w:name="_Toc233638143"/>
      <w:r>
        <w:t>2. Dataset e Preparazione dei Dati</w:t>
      </w:r>
      <w:bookmarkEnd w:id="2"/>
    </w:p>
    <w:p w14:paraId="6995F006" w14:textId="77777777" w:rsidR="00662E17" w:rsidRDefault="009559CD">
      <w:pPr>
        <w:pStyle w:val="Titolo2"/>
      </w:pPr>
      <w:bookmarkStart w:id="3" w:name="_Toc233638144"/>
      <w:r>
        <w:t>Fonte e struttura</w:t>
      </w:r>
      <w:bookmarkEnd w:id="3"/>
    </w:p>
    <w:p w14:paraId="3825F63D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rPr>
          <w:b/>
          <w:bCs/>
        </w:rPr>
        <w:t>Dataset:</w:t>
      </w:r>
      <w:r>
        <w:t xml:space="preserve"> dati olimpici (medaglieri per nazione/edizione) integrati con indicatori macroeconomici World Bank</w:t>
      </w:r>
    </w:p>
    <w:p w14:paraId="236456C2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rPr>
          <w:b/>
          <w:bCs/>
        </w:rPr>
        <w:t>Periodo:</w:t>
      </w:r>
      <w:r>
        <w:t xml:space="preserve"> 1964–2020 (edizioni estive)</w:t>
      </w:r>
    </w:p>
    <w:p w14:paraId="5B6106B9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rPr>
          <w:b/>
          <w:bCs/>
        </w:rPr>
        <w:t>Unità di osservazione:</w:t>
      </w:r>
      <w:r>
        <w:t xml:space="preserve"> una riga = una nazione in una specifica edizione olimpica</w:t>
      </w:r>
    </w:p>
    <w:p w14:paraId="344BD487" w14:textId="77777777" w:rsidR="00662E17" w:rsidRDefault="00662E17">
      <w:pPr>
        <w:spacing w:before="60" w:after="60"/>
      </w:pPr>
    </w:p>
    <w:p w14:paraId="5C251968" w14:textId="77777777" w:rsidR="00662E17" w:rsidRDefault="009559CD">
      <w:pPr>
        <w:pStyle w:val="Titolo2"/>
      </w:pPr>
      <w:bookmarkStart w:id="4" w:name="_Toc233638145"/>
      <w:r>
        <w:t>Variabile target</w:t>
      </w:r>
      <w:bookmarkEnd w:id="4"/>
    </w:p>
    <w:p w14:paraId="164C86DF" w14:textId="77777777" w:rsidR="00662E17" w:rsidRDefault="009559CD">
      <w:pPr>
        <w:spacing w:before="60" w:after="80"/>
      </w:pPr>
      <w:r>
        <w:rPr>
          <w:b/>
          <w:bCs/>
        </w:rPr>
        <w:t>Score_Medaglie = (Oro × 3) + (Argento × 2) + (Bronzo × 1)</w:t>
      </w:r>
    </w:p>
    <w:p w14:paraId="10DED58F" w14:textId="77777777" w:rsidR="00662E17" w:rsidRDefault="009559CD">
      <w:pPr>
        <w:spacing w:before="60" w:after="80"/>
      </w:pPr>
      <w:r>
        <w:t>La scelta di uno score ponderato rispetto al semplice conteggio riflette la differenza qualitativa tra un oro e un bronzo, coerente con la letteratura sportiva.</w:t>
      </w:r>
    </w:p>
    <w:p w14:paraId="4FB3796F" w14:textId="77777777" w:rsidR="00662E17" w:rsidRDefault="009559CD">
      <w:pPr>
        <w:pStyle w:val="Titolo2"/>
      </w:pPr>
      <w:bookmarkStart w:id="5" w:name="_Toc233638146"/>
      <w:r>
        <w:t>Pulizia intelligente dei dati</w:t>
      </w:r>
      <w:bookmarkEnd w:id="5"/>
    </w:p>
    <w:p w14:paraId="334670CA" w14:textId="77777777" w:rsidR="00662E17" w:rsidRDefault="009559CD">
      <w:pPr>
        <w:spacing w:before="60" w:after="80"/>
      </w:pPr>
      <w:r>
        <w:t>Il dataset originale conteneva 3.368 righe. La strategia di pulizia è stata deliberatamente conservativa:</w:t>
      </w:r>
    </w:p>
    <w:p w14:paraId="3061CA94" w14:textId="77777777" w:rsidR="00662E17" w:rsidRDefault="009559CD">
      <w:pPr>
        <w:pStyle w:val="Paragrafoelenco"/>
        <w:numPr>
          <w:ilvl w:val="0"/>
          <w:numId w:val="3"/>
        </w:numPr>
        <w:spacing w:before="30" w:after="30"/>
      </w:pPr>
      <w:r>
        <w:rPr>
          <w:b/>
          <w:bCs/>
        </w:rPr>
        <w:t>Interpolazione limitata</w:t>
      </w:r>
      <w:r>
        <w:t xml:space="preserve"> (max 3 anni di gap per nazione) — per non inventare trend su lacune troppo ampie</w:t>
      </w:r>
    </w:p>
    <w:p w14:paraId="32A55766" w14:textId="77777777" w:rsidR="00662E17" w:rsidRDefault="009559CD">
      <w:pPr>
        <w:pStyle w:val="Paragrafoelenco"/>
        <w:numPr>
          <w:ilvl w:val="0"/>
          <w:numId w:val="3"/>
        </w:numPr>
        <w:spacing w:before="30" w:after="30"/>
      </w:pPr>
      <w:r>
        <w:rPr>
          <w:b/>
          <w:bCs/>
        </w:rPr>
        <w:t>Imputazione con mediana per nazione</w:t>
      </w:r>
      <w:r>
        <w:t xml:space="preserve"> — più robusta della media globale rispetto agli outlier</w:t>
      </w:r>
    </w:p>
    <w:p w14:paraId="0C16B069" w14:textId="77777777" w:rsidR="00662E17" w:rsidRDefault="009559CD">
      <w:pPr>
        <w:pStyle w:val="Paragrafoelenco"/>
        <w:numPr>
          <w:ilvl w:val="0"/>
          <w:numId w:val="3"/>
        </w:numPr>
        <w:spacing w:before="30" w:after="30"/>
      </w:pPr>
      <w:r>
        <w:rPr>
          <w:b/>
          <w:bCs/>
        </w:rPr>
        <w:lastRenderedPageBreak/>
        <w:t>Eliminazione</w:t>
      </w:r>
      <w:r>
        <w:t xml:space="preserve"> solo delle righe prive dei pilastri fondamentali (PIL, Popolazione, Score)</w:t>
      </w:r>
    </w:p>
    <w:p w14:paraId="5D7A6324" w14:textId="77777777" w:rsidR="00662E17" w:rsidRDefault="00662E17">
      <w:pPr>
        <w:spacing w:before="60" w:after="60"/>
      </w:pPr>
    </w:p>
    <w:p w14:paraId="3B3A425B" w14:textId="77777777" w:rsidR="00662E17" w:rsidRDefault="009559CD">
      <w:pPr>
        <w:spacing w:before="60" w:after="80"/>
      </w:pPr>
      <w:r>
        <w:rPr>
          <w:b/>
          <w:bCs/>
        </w:rPr>
        <w:t>Risultato finale: 2.628 osservazioni valide</w:t>
      </w:r>
      <w:r>
        <w:t xml:space="preserve"> (+35% rispetto a un approccio dropna() aggressivo). Più dati significano stime più stabili nel Random Forest e minore rischio di overfitting.</w:t>
      </w:r>
    </w:p>
    <w:p w14:paraId="45107493" w14:textId="77777777" w:rsidR="00662E17" w:rsidRDefault="009559CD">
      <w:pPr>
        <w:pStyle w:val="Titolo2"/>
      </w:pPr>
      <w:bookmarkStart w:id="6" w:name="_Toc233638147"/>
      <w:r>
        <w:t>Feature engineering</w:t>
      </w:r>
      <w:bookmarkEnd w:id="6"/>
    </w:p>
    <w:p w14:paraId="23550B3D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`PIL_Log`, `Pop_Log`, `PIL_ProCapite_Log` — trasformazioni log per gestire la distribuzione asimmetrica</w:t>
      </w:r>
    </w:p>
    <w:p w14:paraId="109CE2DA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`PIL_x_Pop` — termine di interazione che cattura la 'massa economica' aggregata</w:t>
      </w:r>
    </w:p>
    <w:p w14:paraId="6DB787CE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`Score_Medaglie_Lag1` — punteggio edizione precedente: cattura l'inerzia del sistema sportivo</w:t>
      </w:r>
    </w:p>
    <w:p w14:paraId="34E1D609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`Score_Medaglie_MediaMobile3` — media mobile ultime 3 edizioni: smoother del trend storico</w:t>
      </w:r>
    </w:p>
    <w:p w14:paraId="56DCD5D5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`Ha_Storico_Precedente` — flag binario per le prime partecipazioni (lag = 0 per costruzione, non per mancanza dati)</w:t>
      </w:r>
    </w:p>
    <w:p w14:paraId="71043FEA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`Host` — vantaggio casalingo</w:t>
      </w:r>
    </w:p>
    <w:p w14:paraId="4B14F7A8" w14:textId="77777777" w:rsidR="00662E17" w:rsidRDefault="00662E17">
      <w:pPr>
        <w:spacing w:before="60" w:after="60"/>
      </w:pPr>
    </w:p>
    <w:p w14:paraId="7E6DC769" w14:textId="77777777" w:rsidR="00662E17" w:rsidRDefault="009559CD">
      <w:pPr>
        <w:spacing w:before="60" w:after="80"/>
      </w:pPr>
      <w:r>
        <w:t>Le feature di lag sono calcolate con `shift(1)` all'interno del gruppo nazione prima del filtro temporale — corretta gestione del data leakage.</w:t>
      </w:r>
    </w:p>
    <w:p w14:paraId="5488101D" w14:textId="77777777" w:rsidR="00662E17" w:rsidRDefault="009559CD">
      <w:pPr>
        <w:pStyle w:val="Titolo1"/>
      </w:pPr>
      <w:bookmarkStart w:id="7" w:name="_Toc233638148"/>
      <w:r>
        <w:t>3. Analisi Esplorativa (EDA)</w:t>
      </w:r>
      <w:bookmarkEnd w:id="7"/>
    </w:p>
    <w:p w14:paraId="02DF03E0" w14:textId="77777777" w:rsidR="00662E17" w:rsidRDefault="009559CD">
      <w:pPr>
        <w:pStyle w:val="Titolo2"/>
      </w:pPr>
      <w:bookmarkStart w:id="8" w:name="_Toc233638149"/>
      <w:r>
        <w:t>Correlazione PIL–Medaglie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638"/>
      </w:tblGrid>
      <w:tr w:rsidR="00662E17" w14:paraId="365D2AD3" w14:textId="77777777">
        <w:trPr>
          <w:tblHeader/>
        </w:trPr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6BF6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Periodo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9010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Correlazione PIL–Score</w:t>
            </w:r>
          </w:p>
        </w:tc>
        <w:tc>
          <w:tcPr>
            <w:tcW w:w="3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A288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Note</w:t>
            </w:r>
          </w:p>
        </w:tc>
      </w:tr>
      <w:tr w:rsidR="00662E17" w14:paraId="1A314A68" w14:textId="77777777"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BE50" w14:textId="77777777" w:rsidR="00662E17" w:rsidRDefault="009559CD">
            <w:r>
              <w:rPr>
                <w:sz w:val="20"/>
                <w:szCs w:val="20"/>
              </w:rPr>
              <w:t>Post-2000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DED9" w14:textId="77777777" w:rsidR="00662E17" w:rsidRDefault="009559CD">
            <w:r>
              <w:rPr>
                <w:sz w:val="20"/>
                <w:szCs w:val="20"/>
              </w:rPr>
              <w:t>0.73</w:t>
            </w:r>
          </w:p>
        </w:tc>
        <w:tc>
          <w:tcPr>
            <w:tcW w:w="3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183A" w14:textId="77777777" w:rsidR="00662E17" w:rsidRDefault="009559CD">
            <w:r>
              <w:rPr>
                <w:sz w:val="20"/>
                <w:szCs w:val="20"/>
              </w:rPr>
              <w:t>Dataset più omogeneo</w:t>
            </w:r>
          </w:p>
        </w:tc>
      </w:tr>
      <w:tr w:rsidR="00662E17" w14:paraId="14EEAEB2" w14:textId="77777777"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2962" w14:textId="77777777" w:rsidR="00662E17" w:rsidRDefault="009559CD">
            <w:r>
              <w:rPr>
                <w:sz w:val="20"/>
                <w:szCs w:val="20"/>
              </w:rPr>
              <w:t>Dal 1964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77E1" w14:textId="77777777" w:rsidR="00662E17" w:rsidRDefault="009559CD">
            <w:r>
              <w:rPr>
                <w:sz w:val="20"/>
                <w:szCs w:val="20"/>
              </w:rPr>
              <w:t>0.69</w:t>
            </w:r>
          </w:p>
        </w:tc>
        <w:tc>
          <w:tcPr>
            <w:tcW w:w="3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E681" w14:textId="77777777" w:rsidR="00662E17" w:rsidRDefault="009559CD">
            <w:r>
              <w:rPr>
                <w:sz w:val="20"/>
                <w:szCs w:val="20"/>
              </w:rPr>
              <w:t>Eterogeneità storica (Guerra Fredda, boicottaggi)</w:t>
            </w:r>
          </w:p>
        </w:tc>
      </w:tr>
    </w:tbl>
    <w:p w14:paraId="23B08F40" w14:textId="77777777" w:rsidR="00662E17" w:rsidRDefault="00662E17">
      <w:pPr>
        <w:spacing w:before="60" w:after="60"/>
      </w:pPr>
    </w:p>
    <w:p w14:paraId="477440A6" w14:textId="77777777" w:rsidR="00662E17" w:rsidRDefault="009559CD">
      <w:pPr>
        <w:spacing w:before="60" w:after="80"/>
      </w:pPr>
      <w:r>
        <w:rPr>
          <w:b/>
          <w:bCs/>
        </w:rPr>
        <w:t>Interpretazione chiave:</w:t>
      </w:r>
      <w:r>
        <w:t xml:space="preserve"> PIL alto → alto </w:t>
      </w:r>
      <w:r>
        <w:rPr>
          <w:i/>
          <w:iCs/>
        </w:rPr>
        <w:t>potenziale</w:t>
      </w:r>
      <w:r>
        <w:t xml:space="preserve"> olimpico. </w:t>
      </w:r>
      <w:r>
        <w:rPr>
          <w:b/>
          <w:bCs/>
        </w:rPr>
        <w:t>Il PIL misura il potenziale, non il risultato.</w:t>
      </w:r>
      <w:r>
        <w:t xml:space="preserve"> Un PIL elevato è un budget di risorse strutturali, non una garanzia.</w:t>
      </w:r>
    </w:p>
    <w:p w14:paraId="51E0F533" w14:textId="77777777" w:rsidR="00C17B1F" w:rsidRDefault="009559CD">
      <w:pPr>
        <w:pStyle w:val="Titolo3"/>
      </w:pPr>
      <w:bookmarkStart w:id="9" w:name="_Toc233638150"/>
      <w:r>
        <w:t>Due modi di misurare la correlazione</w:t>
      </w:r>
      <w:bookmarkEnd w:id="9"/>
    </w:p>
    <w:p w14:paraId="3E2B77A6" w14:textId="77777777" w:rsidR="00C17B1F" w:rsidRDefault="009559CD">
      <w:pPr>
        <w:spacing w:before="60" w:after="80"/>
      </w:pPr>
      <w:r>
        <w:t>È importante distinguere due misure di correlazione che usiamo nel progetto, perché danno valori diversi:</w:t>
      </w:r>
    </w:p>
    <w:p w14:paraId="2499F825" w14:textId="77777777" w:rsidR="00C17B1F" w:rsidRDefault="009559CD">
      <w:pPr>
        <w:numPr>
          <w:ilvl w:val="0"/>
          <w:numId w:val="2"/>
        </w:numPr>
        <w:spacing w:before="30" w:after="30"/>
      </w:pPr>
      <w:r>
        <w:rPr>
          <w:b/>
        </w:rPr>
        <w:t xml:space="preserve">Correlazione complessiva (~0.70): </w:t>
      </w:r>
      <w:r>
        <w:t>calcolata su tutte le nazioni e tutte le edizioni insieme. È il valore citato nella tabella sopra e riflette la relazione strutturale di fondo tra PIL e medaglie.</w:t>
      </w:r>
    </w:p>
    <w:p w14:paraId="41D158F1" w14:textId="77777777" w:rsidR="00C17B1F" w:rsidRDefault="009559CD">
      <w:pPr>
        <w:numPr>
          <w:ilvl w:val="0"/>
          <w:numId w:val="2"/>
        </w:numPr>
        <w:spacing w:before="30" w:after="30"/>
      </w:pPr>
      <w:r>
        <w:rPr>
          <w:b/>
        </w:rPr>
        <w:t xml:space="preserve">Correlazione per singola edizione (~0.84 in media): </w:t>
      </w:r>
      <w:r>
        <w:t>calcolata dentro ogni Olimpiade separatamente. È più alta perché confronta nazioni nello stesso contesto storico, e mostra un trend nel tempo.</w:t>
      </w:r>
    </w:p>
    <w:p w14:paraId="174DE38E" w14:textId="77777777" w:rsidR="00C17B1F" w:rsidRDefault="009559CD">
      <w:pPr>
        <w:spacing w:before="60" w:after="80"/>
      </w:pPr>
      <w:r>
        <w:t xml:space="preserve">Il grafico interattivo dell'evoluzione della correlazione per edizione mette in luce un'anomalia evidente: nel </w:t>
      </w:r>
      <w:r>
        <w:rPr>
          <w:b/>
        </w:rPr>
        <w:t>1980 la correlazione crolla a 0.13</w:t>
      </w:r>
      <w:r>
        <w:t>, contro valori superiori a 0.90 nelle edizioni vicine. La causa è il boicottaggio delle Olimpiadi di Mosca da parte di molti Paesi occidentali: con le grandi economie assenti, il legame tra PIL e medaglie salta completamente per quell'edizione. È un esempio concreto di come un fattore politico contingente possa rompere una relazione strutturale altrimenti molto stabile — e va citato come tale, non come dato anomalo da nascondere.</w:t>
      </w:r>
    </w:p>
    <w:p w14:paraId="221F7570" w14:textId="77777777" w:rsidR="00662E17" w:rsidRDefault="009559CD">
      <w:pPr>
        <w:pStyle w:val="Titolo2"/>
      </w:pPr>
      <w:bookmarkStart w:id="10" w:name="_Toc233638151"/>
      <w:r>
        <w:t>Cosa correla e cosa no</w:t>
      </w:r>
      <w:bookmarkEnd w:id="10"/>
    </w:p>
    <w:p w14:paraId="2BE8FBAB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rPr>
          <w:b/>
          <w:bCs/>
        </w:rPr>
        <w:t>Alta correlazione:</w:t>
      </w:r>
      <w:r>
        <w:t xml:space="preserve"> PIL assoluto (~0.70), Spesa pubblica per consumi (~0.73), Popolazione urbana (~0.59)</w:t>
      </w:r>
    </w:p>
    <w:p w14:paraId="240B8885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>Bassa correlazione:</w:t>
      </w:r>
      <w:r>
        <w:t xml:space="preserve"> PIL pro capite (~0.15–0.22)</w:t>
      </w:r>
    </w:p>
    <w:p w14:paraId="69810F09" w14:textId="77777777" w:rsidR="00662E17" w:rsidRDefault="00662E17">
      <w:pPr>
        <w:spacing w:before="60" w:after="60"/>
      </w:pPr>
    </w:p>
    <w:p w14:paraId="172AB95E" w14:textId="77777777" w:rsidR="00662E17" w:rsidRDefault="009559CD">
      <w:pPr>
        <w:spacing w:before="60" w:after="80"/>
      </w:pPr>
      <w:r>
        <w:t xml:space="preserve">Il PIL pro capite basso conferma che conta la </w:t>
      </w:r>
      <w:r>
        <w:rPr>
          <w:b/>
          <w:bCs/>
        </w:rPr>
        <w:t>massa aggregata di risorse</w:t>
      </w:r>
      <w:r>
        <w:t>, non la ricchezza individuale. Un paese di un miliardo di persone con PIL pro capite modesto ha più risorse sportive aggregabili di un paese ricco ma piccolo.</w:t>
      </w:r>
    </w:p>
    <w:p w14:paraId="5D16109B" w14:textId="77777777" w:rsidR="00C17B1F" w:rsidRDefault="009559CD">
      <w:pPr>
        <w:pStyle w:val="Titolo2"/>
      </w:pPr>
      <w:bookmarkStart w:id="11" w:name="_Toc233638152"/>
      <w:r>
        <w:t>Efficienza olimpica e segmentazione per fascia di reddito</w:t>
      </w:r>
      <w:bookmarkEnd w:id="11"/>
    </w:p>
    <w:p w14:paraId="3287F2C3" w14:textId="77777777" w:rsidR="00C17B1F" w:rsidRDefault="009559CD">
      <w:pPr>
        <w:spacing w:before="60" w:after="80"/>
      </w:pPr>
      <w:r>
        <w:t xml:space="preserve">La variabile </w:t>
      </w:r>
      <w:r>
        <w:rPr>
          <w:rFonts w:ascii="Courier New" w:hAnsi="Courier New"/>
        </w:rPr>
        <w:t>Medaglie_per_miliardo</w:t>
      </w:r>
      <w:r>
        <w:t xml:space="preserve"> (medaglie per ogni miliardo di USD di PIL) misura quante medaglie una nazione riesce a produrre dato il suo livello di ricchezza. I top performer su questa metrica sono tipicamente nazioni di medie dimensioni con sistemi sportivi molto specializzati — anticipano già il concetto di </w:t>
      </w:r>
      <w:r>
        <w:rPr>
          <w:i/>
        </w:rPr>
        <w:t>residuo positivo</w:t>
      </w:r>
      <w:r>
        <w:t xml:space="preserve"> che verrà formalizzato nella modellazione.</w:t>
      </w:r>
    </w:p>
    <w:p w14:paraId="2478DE43" w14:textId="77777777" w:rsidR="00C17B1F" w:rsidRDefault="009559CD">
      <w:pPr>
        <w:spacing w:before="60" w:after="80"/>
      </w:pPr>
      <w:r>
        <w:t>La segmentazione in quartili di reddito tramite boxplot conferma la relazione positiva tra PIL e medaglie, ma rivela l’alta variabilità interna a ogni fascia: all’interno della fascia “Alto” alcune nazioni sovra-performano sistematicamente mentre altre restano ben al di sotto del loro potenziale. Questa variabilità residua è esattamente ciò che l’analisi dei residui (Sezione 6) quantifica e interpreta.</w:t>
      </w:r>
    </w:p>
    <w:p w14:paraId="4BF36564" w14:textId="77777777" w:rsidR="00C17B1F" w:rsidRDefault="009559CD">
      <w:pPr>
        <w:spacing w:before="60" w:after="80"/>
      </w:pPr>
      <w:r>
        <w:rPr>
          <w:b/>
        </w:rPr>
        <w:t>Nota (Cella 11):</w:t>
      </w:r>
      <w:r>
        <w:t xml:space="preserve"> l’analisi delle nazioni meno efficienti utilizza la </w:t>
      </w:r>
      <w:r>
        <w:rPr>
          <w:i/>
        </w:rPr>
        <w:t>media storica</w:t>
      </w:r>
      <w:r>
        <w:t xml:space="preserve"> di </w:t>
      </w:r>
      <w:r>
        <w:rPr>
          <w:rFonts w:ascii="Courier New" w:hAnsi="Courier New"/>
        </w:rPr>
        <w:t>Medaglie_per_miliardo</w:t>
      </w:r>
      <w:r>
        <w:t xml:space="preserve"> per nazione, coerente con la tabella Top 20 nello stesso blocco. Entrambe le tabelle usano la stessa metrica aggregata.</w:t>
      </w:r>
    </w:p>
    <w:p w14:paraId="538577E2" w14:textId="77777777" w:rsidR="00C17B1F" w:rsidRDefault="009559CD">
      <w:pPr>
        <w:spacing w:before="60" w:after="80"/>
      </w:pPr>
      <w:r>
        <w:rPr>
          <w:b/>
        </w:rPr>
        <w:t>Versione interattiva per il sito (Cella 8 bis):</w:t>
      </w:r>
      <w:r>
        <w:t xml:space="preserve"> i boxplot di segmentazione per fascia di reddito sono disponibili in versione Altair con tooltip interattivi sugli outlier — i punti anomali mostrano Nazione, Anno e Totale Medaglie al passaggio del mouse. I grafici vengono esportati come file HTML autonomi pronti per il sito web del progetto.</w:t>
      </w:r>
    </w:p>
    <w:p w14:paraId="4254E8AD" w14:textId="77777777" w:rsidR="00662E17" w:rsidRDefault="009559CD">
      <w:pPr>
        <w:pStyle w:val="Titolo1"/>
      </w:pPr>
      <w:bookmarkStart w:id="12" w:name="_Toc233638153"/>
      <w:r>
        <w:t>4. Segmentazione (Clustering K-Means)</w:t>
      </w:r>
      <w:bookmarkEnd w:id="12"/>
    </w:p>
    <w:p w14:paraId="4E6F0AF1" w14:textId="77777777" w:rsidR="00662E17" w:rsidRDefault="009559CD">
      <w:pPr>
        <w:pStyle w:val="Titolo2"/>
      </w:pPr>
      <w:bookmarkStart w:id="13" w:name="_Toc233638154"/>
      <w:r>
        <w:t>Metodologia</w:t>
      </w:r>
      <w:bookmarkEnd w:id="13"/>
    </w:p>
    <w:p w14:paraId="15038E14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Feature: PIL_Log, PIL_ProCapite_Log, Pop_Log, PIL_x_Pop</w:t>
      </w:r>
    </w:p>
    <w:p w14:paraId="446E5687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Standardizzazione: StandardScaler</w:t>
      </w:r>
    </w:p>
    <w:p w14:paraId="57FA5AE6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Selezione di k: metodo del gomito + Silhouette Score</w:t>
      </w:r>
    </w:p>
    <w:p w14:paraId="3A7E0BF0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rPr>
          <w:b/>
          <w:bCs/>
        </w:rPr>
        <w:t>k = 3</w:t>
      </w:r>
      <w:r>
        <w:t xml:space="preserve"> scelto con Silhouette Score = 0.378</w:t>
      </w:r>
    </w:p>
    <w:p w14:paraId="109CBCA0" w14:textId="77777777" w:rsidR="00662E17" w:rsidRDefault="00662E17">
      <w:pPr>
        <w:spacing w:before="60" w:after="60"/>
      </w:pPr>
    </w:p>
    <w:p w14:paraId="67FCEFB5" w14:textId="77777777" w:rsidR="00662E17" w:rsidRDefault="009559CD">
      <w:pPr>
        <w:pStyle w:val="Titolo2"/>
      </w:pPr>
      <w:bookmarkStart w:id="14" w:name="_Toc233638155"/>
      <w:r>
        <w:t>I tre cluster</w:t>
      </w:r>
      <w:bookmarkEnd w:id="14"/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1895"/>
        <w:gridCol w:w="1288"/>
        <w:gridCol w:w="1226"/>
        <w:gridCol w:w="1418"/>
        <w:gridCol w:w="990"/>
        <w:gridCol w:w="1452"/>
      </w:tblGrid>
      <w:tr w:rsidR="00662E17" w14:paraId="6BC773DE" w14:textId="77777777" w:rsidTr="00665CCD">
        <w:trPr>
          <w:tblHeader/>
          <w:jc w:val="center"/>
        </w:trPr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EBB0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Cluster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9F39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10EB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PIL medio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DE96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PIL pro cap.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0AD1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Popolazione</w:t>
            </w:r>
          </w:p>
        </w:tc>
        <w:tc>
          <w:tcPr>
            <w:tcW w:w="1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C419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Score medio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DA8F" w14:textId="77777777" w:rsidR="00662E17" w:rsidRPr="00665CCD" w:rsidRDefault="009559CD">
            <w:pPr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r>
              <w:rPr>
                <w:b/>
                <w:bCs/>
                <w:color w:val="1F4E79"/>
                <w:sz w:val="20"/>
                <w:szCs w:val="20"/>
              </w:rPr>
              <w:br/>
              <w:t>numero di osservazioni</w:t>
            </w:r>
            <w:r>
              <w:rPr>
                <w:b/>
                <w:bCs/>
                <w:color w:val="1F4E79"/>
                <w:sz w:val="20"/>
                <w:szCs w:val="20"/>
              </w:rPr>
              <w:br/>
            </w:r>
            <w:r>
              <w:rPr>
                <w:b/>
                <w:bCs/>
                <w:color w:val="1F4E79"/>
                <w:sz w:val="18"/>
                <w:szCs w:val="18"/>
              </w:rPr>
              <w:t>(coppie nazione-edizione)</w:t>
            </w:r>
          </w:p>
        </w:tc>
      </w:tr>
      <w:tr w:rsidR="00662E17" w14:paraId="3D68D0D7" w14:textId="77777777" w:rsidTr="00665CCD">
        <w:trPr>
          <w:jc w:val="center"/>
        </w:trPr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F645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A131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Grandi Potenze Olimpiche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8C66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~511 mld USD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F65A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~14.549 USD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CE9C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~73 mln</w:t>
            </w:r>
          </w:p>
        </w:tc>
        <w:tc>
          <w:tcPr>
            <w:tcW w:w="1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1070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18.41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6364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833</w:t>
            </w:r>
          </w:p>
        </w:tc>
      </w:tr>
      <w:tr w:rsidR="00662E17" w14:paraId="20C54187" w14:textId="77777777" w:rsidTr="00665CCD">
        <w:trPr>
          <w:jc w:val="center"/>
        </w:trPr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95F4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A746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Economie Emergenti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2F87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~7.4 mld USD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14B3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~1.097 USD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FBE2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~13 mln</w:t>
            </w:r>
          </w:p>
        </w:tc>
        <w:tc>
          <w:tcPr>
            <w:tcW w:w="1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D376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1.28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1ED9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1.103</w:t>
            </w:r>
          </w:p>
        </w:tc>
      </w:tr>
      <w:tr w:rsidR="00662E17" w14:paraId="309A6117" w14:textId="77777777" w:rsidTr="00665CCD">
        <w:trPr>
          <w:jc w:val="center"/>
        </w:trPr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9196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1484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Nazioni Minori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CA72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~2 mld USD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3D9F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~11.734 USD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DE2C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~306 mila</w:t>
            </w:r>
          </w:p>
        </w:tc>
        <w:tc>
          <w:tcPr>
            <w:tcW w:w="1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F68E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84BE" w14:textId="77777777" w:rsidR="00662E17" w:rsidRDefault="009559CD" w:rsidP="00665CCD">
            <w:pPr>
              <w:jc w:val="center"/>
            </w:pPr>
            <w:r>
              <w:rPr>
                <w:sz w:val="20"/>
                <w:szCs w:val="20"/>
              </w:rPr>
              <w:t>692</w:t>
            </w:r>
          </w:p>
        </w:tc>
      </w:tr>
    </w:tbl>
    <w:p w14:paraId="2D8B70C5" w14:textId="77777777" w:rsidR="00662E17" w:rsidRDefault="00662E17">
      <w:pPr>
        <w:spacing w:before="120" w:after="60"/>
      </w:pPr>
    </w:p>
    <w:p w14:paraId="5971FEFF" w14:textId="77777777" w:rsidR="00662E17" w:rsidRDefault="009559CD">
      <w:pPr>
        <w:pStyle w:val="Titolo3"/>
      </w:pPr>
      <w:bookmarkStart w:id="15" w:name="_Toc233638156"/>
      <w:r>
        <w:t>Grandi Potenze Olimpiche</w:t>
      </w:r>
      <w:bookmarkEnd w:id="15"/>
    </w:p>
    <w:p w14:paraId="055056C8" w14:textId="77777777" w:rsidR="00662E17" w:rsidRDefault="009559CD">
      <w:pPr>
        <w:spacing w:before="60" w:after="80"/>
      </w:pPr>
      <w:r>
        <w:lastRenderedPageBreak/>
        <w:t>USA, Germania, Francia, Italia, Australia. Combinano PIL elevato e grande popolazione: possono finanziare sistemi sportivi su larga scala e selezionare atleti su un ampio pool demografico. Dominano il medagliere sistematicamente.</w:t>
      </w:r>
    </w:p>
    <w:p w14:paraId="761DD779" w14:textId="77777777" w:rsidR="00662E17" w:rsidRDefault="009559CD">
      <w:pPr>
        <w:pStyle w:val="Titolo3"/>
      </w:pPr>
      <w:bookmarkStart w:id="16" w:name="_Toc233638157"/>
      <w:r>
        <w:t>Economie Emergenti</w:t>
      </w:r>
      <w:bookmarkEnd w:id="16"/>
    </w:p>
    <w:p w14:paraId="71E02C39" w14:textId="77777777" w:rsidR="00662E17" w:rsidRDefault="009559CD">
      <w:pPr>
        <w:spacing w:before="60" w:after="80"/>
      </w:pPr>
      <w:r>
        <w:t>Grandi popolazioni, basso reddito pro capite. Il potenziale demografico non si converte in medaglie per mancanza di infrastrutture. È il cluster con la maggiore variabilità interna: al suo interno emergono over-performer notevoli (Kenya, Cuba) — la specializzazione disciplinare può compensare la scarsità di risorse.</w:t>
      </w:r>
    </w:p>
    <w:p w14:paraId="400D7CDF" w14:textId="77777777" w:rsidR="00662E17" w:rsidRDefault="009559CD">
      <w:pPr>
        <w:pStyle w:val="Titolo3"/>
      </w:pPr>
      <w:bookmarkStart w:id="17" w:name="_Toc233638158"/>
      <w:r>
        <w:t>Nazioni Minori</w:t>
      </w:r>
      <w:bookmarkEnd w:id="17"/>
    </w:p>
    <w:p w14:paraId="607C3BB8" w14:textId="77777777" w:rsidR="00662E17" w:rsidRDefault="009559CD">
      <w:pPr>
        <w:spacing w:before="60" w:after="80"/>
      </w:pPr>
      <w:r>
        <w:t>Spesso con buon benessere individuale (PIL pro capite ~11.734 USD) ma dimensione demografica insufficiente. Non basta un PIL pro capite elevato se il pool di atleti è troppo piccolo per coprire più discipline olimpiche.</w:t>
      </w:r>
    </w:p>
    <w:p w14:paraId="190BF157" w14:textId="77777777" w:rsidR="00662E17" w:rsidRDefault="00662E17">
      <w:pPr>
        <w:spacing w:before="60" w:after="60"/>
      </w:pPr>
    </w:p>
    <w:p w14:paraId="7A3654DE" w14:textId="77777777" w:rsidR="00662E17" w:rsidRDefault="009559CD">
      <w:pPr>
        <w:pBdr>
          <w:left w:val="single" w:sz="12" w:space="12" w:color="2E75B6"/>
        </w:pBdr>
        <w:spacing w:before="120" w:after="120"/>
        <w:ind w:left="720"/>
      </w:pPr>
      <w:r>
        <w:rPr>
          <w:i/>
          <w:iCs/>
          <w:color w:val="1F3864"/>
        </w:rPr>
        <w:t>I cluster non dividono il mondo in 'ricchi che vincono e poveri che perdono'. Dividono il mondo in sistemi sportivi con risorse sufficienti e sistemi che devono fare di più con meno — e alcuni ci riescono.</w:t>
      </w:r>
    </w:p>
    <w:p w14:paraId="1162C6AE" w14:textId="77777777" w:rsidR="00662E17" w:rsidRDefault="009559CD">
      <w:pPr>
        <w:pStyle w:val="Titolo1"/>
      </w:pPr>
      <w:bookmarkStart w:id="18" w:name="_Toc233638159"/>
      <w:r>
        <w:t>5. Modellazione Predittiva</w:t>
      </w:r>
      <w:bookmarkEnd w:id="18"/>
    </w:p>
    <w:p w14:paraId="156CC8C5" w14:textId="77777777" w:rsidR="00662E17" w:rsidRDefault="009559CD">
      <w:pPr>
        <w:pStyle w:val="Titolo2"/>
      </w:pPr>
      <w:bookmarkStart w:id="19" w:name="_Toc233638160"/>
      <w:r>
        <w:t>Regressione Lineare (ruolo interpretativo)</w:t>
      </w:r>
      <w:bookmarkEnd w:id="19"/>
    </w:p>
    <w:p w14:paraId="095EF2F4" w14:textId="77777777" w:rsidR="00662E17" w:rsidRPr="00FD4803" w:rsidRDefault="009559CD">
      <w:pPr>
        <w:spacing w:before="60" w:after="80"/>
        <w:rPr>
          <w:lang w:val="en-US"/>
        </w:rPr>
      </w:pPr>
      <w:r>
        <w:rPr>
          <w:lang w:val="en-US"/>
        </w:rPr>
        <w:t xml:space="preserve">Feature: PIL_Log, Pop_Log, PIL_ProCapite_Log  |  </w:t>
      </w:r>
      <w:r>
        <w:rPr>
          <w:b/>
          <w:bCs/>
          <w:lang w:val="en-US"/>
        </w:rPr>
        <w:t>R² = 0.19</w:t>
      </w:r>
      <w:r>
        <w:rPr>
          <w:lang w:val="en-US"/>
        </w:rPr>
        <w:t xml:space="preserve"> (training set)</w:t>
      </w:r>
    </w:p>
    <w:p w14:paraId="1A9B35C3" w14:textId="77777777" w:rsidR="00662E17" w:rsidRDefault="009559CD">
      <w:pPr>
        <w:spacing w:before="60" w:after="80"/>
      </w:pPr>
      <w:r>
        <w:t xml:space="preserve">La regressione lineare in questa analisi serve a </w:t>
      </w:r>
      <w:r>
        <w:rPr>
          <w:b/>
          <w:bCs/>
        </w:rPr>
        <w:t>leggere le direzioni</w:t>
      </w:r>
      <w:r>
        <w:t xml:space="preserve"> delle relazioni, non a fare previsioni. Il coefficiente apparentemente invertito del PIL pro capite è un effetto della multicollinearità, non un'inversione reale. </w:t>
      </w:r>
      <w:r>
        <w:rPr>
          <w:i/>
          <w:iCs/>
        </w:rPr>
        <w:t>Il modello lineare è utile per interpretazione generale ma non per inferenza causale puntuale.</w:t>
      </w:r>
    </w:p>
    <w:p w14:paraId="4F6A3961" w14:textId="77777777" w:rsidR="00662E17" w:rsidRDefault="009559CD">
      <w:pPr>
        <w:pStyle w:val="Titolo2"/>
      </w:pPr>
      <w:bookmarkStart w:id="20" w:name="_Toc233638161"/>
      <w:r>
        <w:t>Random Forest (modello predittivo principale)</w:t>
      </w:r>
      <w:bookmarkEnd w:id="20"/>
    </w:p>
    <w:p w14:paraId="39281947" w14:textId="77777777" w:rsidR="00662E17" w:rsidRPr="00FD4803" w:rsidRDefault="009559CD">
      <w:pPr>
        <w:spacing w:before="60" w:after="80"/>
        <w:rPr>
          <w:lang w:val="en-US"/>
        </w:rPr>
      </w:pPr>
      <w:r>
        <w:rPr>
          <w:lang w:val="en-US"/>
        </w:rPr>
        <w:t>12 feature incluse le feature di lag  |  Train/Test split 80/20, random_state=42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662E17" w14:paraId="4406573C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86DE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Metrica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D6D5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Valore</w:t>
            </w:r>
          </w:p>
        </w:tc>
      </w:tr>
      <w:tr w:rsidR="00662E17" w14:paraId="77FDA4AB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78EE" w14:textId="77777777" w:rsidR="00662E17" w:rsidRDefault="009559CD">
            <w:r>
              <w:rPr>
                <w:b/>
                <w:bCs/>
                <w:sz w:val="20"/>
                <w:szCs w:val="20"/>
              </w:rPr>
              <w:t>R² (test, scala reale)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1E06" w14:textId="77777777" w:rsidR="00662E17" w:rsidRDefault="009559CD">
            <w:r>
              <w:rPr>
                <w:b/>
                <w:bCs/>
                <w:sz w:val="20"/>
                <w:szCs w:val="20"/>
              </w:rPr>
              <w:t>0.709</w:t>
            </w:r>
          </w:p>
        </w:tc>
      </w:tr>
      <w:tr w:rsidR="00662E17" w14:paraId="2E96BE0D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21D1" w14:textId="77777777" w:rsidR="00662E17" w:rsidRDefault="009559CD">
            <w:r>
              <w:rPr>
                <w:sz w:val="20"/>
                <w:szCs w:val="20"/>
              </w:rPr>
              <w:t>MAE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25C6" w14:textId="77777777" w:rsidR="00662E17" w:rsidRDefault="009559CD">
            <w:r>
              <w:rPr>
                <w:sz w:val="20"/>
                <w:szCs w:val="20"/>
              </w:rPr>
              <w:t>2.98 medaglie</w:t>
            </w:r>
          </w:p>
        </w:tc>
      </w:tr>
      <w:tr w:rsidR="00662E17" w14:paraId="0F9FCBF5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B723" w14:textId="77777777" w:rsidR="00662E17" w:rsidRDefault="009559CD">
            <w:r>
              <w:rPr>
                <w:sz w:val="20"/>
                <w:szCs w:val="20"/>
              </w:rPr>
              <w:t>RMSE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9F51" w14:textId="77777777" w:rsidR="00662E17" w:rsidRDefault="009559CD">
            <w:r>
              <w:rPr>
                <w:sz w:val="20"/>
                <w:szCs w:val="20"/>
              </w:rPr>
              <w:t>9.96 medaglie</w:t>
            </w:r>
          </w:p>
        </w:tc>
      </w:tr>
      <w:tr w:rsidR="00662E17" w14:paraId="1D0DFC9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2E34" w14:textId="77777777" w:rsidR="00662E17" w:rsidRDefault="009559CD">
            <w:r>
              <w:rPr>
                <w:sz w:val="20"/>
                <w:szCs w:val="20"/>
              </w:rPr>
              <w:t>Train R² (scala log)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3D36" w14:textId="77777777" w:rsidR="00662E17" w:rsidRDefault="009559CD">
            <w:r>
              <w:rPr>
                <w:sz w:val="20"/>
                <w:szCs w:val="20"/>
              </w:rPr>
              <w:t>0.935</w:t>
            </w:r>
          </w:p>
        </w:tc>
      </w:tr>
      <w:tr w:rsidR="00662E17" w14:paraId="32BF302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EE26" w14:textId="77777777" w:rsidR="00662E17" w:rsidRDefault="009559CD">
            <w:r>
              <w:rPr>
                <w:sz w:val="20"/>
                <w:szCs w:val="20"/>
              </w:rPr>
              <w:t>Test R² (scala log)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068D" w14:textId="77777777" w:rsidR="00662E17" w:rsidRDefault="009559CD">
            <w:r>
              <w:rPr>
                <w:sz w:val="20"/>
                <w:szCs w:val="20"/>
              </w:rPr>
              <w:t>0.639</w:t>
            </w:r>
          </w:p>
        </w:tc>
      </w:tr>
      <w:tr w:rsidR="00662E17" w14:paraId="7D7F4C2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3032" w14:textId="77777777" w:rsidR="00662E17" w:rsidRDefault="009559CD">
            <w:r>
              <w:rPr>
                <w:b/>
                <w:bCs/>
                <w:sz w:val="20"/>
                <w:szCs w:val="20"/>
              </w:rPr>
              <w:t>CV media 5-fold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E60D" w14:textId="77777777" w:rsidR="00662E17" w:rsidRDefault="009559CD">
            <w:r>
              <w:rPr>
                <w:b/>
                <w:bCs/>
                <w:sz w:val="20"/>
                <w:szCs w:val="20"/>
              </w:rPr>
              <w:t>0.677</w:t>
            </w:r>
          </w:p>
        </w:tc>
      </w:tr>
      <w:tr w:rsidR="00662E17" w14:paraId="33E4193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30D1" w14:textId="77777777" w:rsidR="00662E17" w:rsidRDefault="009559CD">
            <w:r>
              <w:rPr>
                <w:sz w:val="20"/>
                <w:szCs w:val="20"/>
              </w:rPr>
              <w:t>Confronto lineare (R² reale)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8D15" w14:textId="77777777" w:rsidR="00662E17" w:rsidRDefault="009559CD">
            <w:r>
              <w:rPr>
                <w:sz w:val="20"/>
                <w:szCs w:val="20"/>
              </w:rPr>
              <w:t>-18.752</w:t>
            </w:r>
          </w:p>
        </w:tc>
      </w:tr>
    </w:tbl>
    <w:p w14:paraId="50A87B32" w14:textId="77777777" w:rsidR="00662E17" w:rsidRDefault="00662E17">
      <w:pPr>
        <w:spacing w:before="120" w:after="60"/>
      </w:pPr>
    </w:p>
    <w:p w14:paraId="6A8AFEAF" w14:textId="77777777" w:rsidR="00662E17" w:rsidRDefault="009559CD">
      <w:pPr>
        <w:spacing w:before="60" w:after="80"/>
      </w:pPr>
      <w:r>
        <w:rPr>
          <w:b/>
          <w:bCs/>
        </w:rPr>
        <w:t>Perché il Random Forest:</w:t>
      </w:r>
      <w:r>
        <w:t xml:space="preserve"> la regressione lineare ottiene R² = </w:t>
      </w:r>
      <w:r>
        <w:rPr>
          <w:b/>
          <w:bCs/>
        </w:rPr>
        <w:t>–18.752</w:t>
      </w:r>
      <w:r>
        <w:t xml:space="preserve"> in scala reale. Un R² negativo significa che il modello lineare predice peggio di una costante. Non è un errore tecnico — è evidenza empirica che le relazioni nel dataset sono </w:t>
      </w:r>
      <w:r>
        <w:rPr>
          <w:b/>
          <w:bCs/>
        </w:rPr>
        <w:t>genuinamente non lineari</w:t>
      </w:r>
      <w:r>
        <w:t>. Il risultato -18 non va nascosto: è l'argomento più forte per la scelta metodologica del Random Forest.</w:t>
      </w:r>
    </w:p>
    <w:p w14:paraId="71597163" w14:textId="77777777" w:rsidR="002D0B76" w:rsidRDefault="002D0B76">
      <w:pPr>
        <w:spacing w:before="60" w:after="80"/>
      </w:pPr>
    </w:p>
    <w:p w14:paraId="0F5FDFCC" w14:textId="77777777" w:rsidR="002D0B76" w:rsidRPr="002D0B76" w:rsidRDefault="002D0B76" w:rsidP="002D0B76">
      <w:pPr>
        <w:spacing w:before="60" w:after="80"/>
        <w:rPr>
          <w:b/>
          <w:bCs/>
        </w:rPr>
      </w:pPr>
      <w:r>
        <w:rPr>
          <w:b/>
          <w:bCs/>
        </w:rPr>
        <w:t>Blocco 1 — Quanto è accurato il modello (scala reale)</w:t>
      </w:r>
    </w:p>
    <w:p w14:paraId="6C196043" w14:textId="77777777" w:rsidR="002D0B76" w:rsidRPr="002D0B76" w:rsidRDefault="002D0B76" w:rsidP="002D0B76">
      <w:pPr>
        <w:spacing w:before="60" w:after="80"/>
      </w:pPr>
      <w:r>
        <w:t xml:space="preserve">Questi tre numeri sono in </w:t>
      </w:r>
      <w:r>
        <w:rPr>
          <w:b/>
          <w:bCs/>
        </w:rPr>
        <w:t>scala reale</w:t>
      </w:r>
      <w:r>
        <w:t>, cioè in medaglie vere — i più importanti da citare perché sono interpretabili.</w:t>
      </w:r>
    </w:p>
    <w:p w14:paraId="248ECB4D" w14:textId="77777777" w:rsidR="002D0B76" w:rsidRPr="002D0B76" w:rsidRDefault="002D0B76" w:rsidP="002D0B76">
      <w:pPr>
        <w:spacing w:before="60" w:after="80"/>
      </w:pPr>
      <w:r>
        <w:rPr>
          <w:b/>
          <w:bCs/>
        </w:rPr>
        <w:lastRenderedPageBreak/>
        <w:t>R² (test, scala reale) = 0.709</w:t>
      </w:r>
      <w:r>
        <w:br/>
        <w:t xml:space="preserve">Il modello spiega il </w:t>
      </w:r>
      <w:r>
        <w:rPr>
          <w:b/>
          <w:bCs/>
        </w:rPr>
        <w:t>71% della variabilità</w:t>
      </w:r>
      <w:r>
        <w:t xml:space="preserve"> dello Score Medaglie sui dati di test (mai visti durante l'addestramento). È il numero principale del progetto. Il restante 29% è la varianza non spiegata, dove entrano efficienza e fattori non misurabili.</w:t>
      </w:r>
    </w:p>
    <w:p w14:paraId="1519FE40" w14:textId="77777777" w:rsidR="002D0B76" w:rsidRPr="002D0B76" w:rsidRDefault="002D0B76" w:rsidP="002D0B76">
      <w:pPr>
        <w:spacing w:before="60" w:after="80"/>
      </w:pPr>
      <w:r>
        <w:rPr>
          <w:b/>
          <w:bCs/>
        </w:rPr>
        <w:t>MAE = 2.98 medaglie</w:t>
      </w:r>
      <w:r>
        <w:br/>
        <w:t xml:space="preserve">L'errore medio assoluto: in media il modello sbaglia la previsione di </w:t>
      </w:r>
      <w:r>
        <w:rPr>
          <w:b/>
          <w:bCs/>
        </w:rPr>
        <w:t>circa 3 medaglie</w:t>
      </w:r>
      <w:r>
        <w:t>. Se prevede 10 medaglie, il valore reale è tipicamente tra 7 e 13. È una misura "onesta" perché è nella stessa unità del target.</w:t>
      </w:r>
    </w:p>
    <w:p w14:paraId="213B9659" w14:textId="77777777" w:rsidR="002D0B76" w:rsidRPr="002D0B76" w:rsidRDefault="002D0B76" w:rsidP="002D0B76">
      <w:pPr>
        <w:spacing w:before="60" w:after="80"/>
      </w:pPr>
      <w:r>
        <w:rPr>
          <w:b/>
          <w:bCs/>
        </w:rPr>
        <w:t>RMSE = 9.96 medaglie</w:t>
      </w:r>
      <w:r>
        <w:br/>
        <w:t xml:space="preserve">Simile al MAE, ma </w:t>
      </w:r>
      <w:r>
        <w:rPr>
          <w:b/>
          <w:bCs/>
        </w:rPr>
        <w:t>penalizza di più gli errori grandi</w:t>
      </w:r>
      <w:r>
        <w:t xml:space="preserve"> (eleva al quadrato prima di mediare). Il fatto che RMSE (9.96) sia molto più grande del MAE (2.98) è informativo: ti dice che la maggior parte delle previsioni è accurata (~3 medaglie di errore), ma ci sono </w:t>
      </w:r>
      <w:r>
        <w:rPr>
          <w:b/>
          <w:bCs/>
        </w:rPr>
        <w:t>alcuni errori molto grossi</w:t>
      </w:r>
      <w:r>
        <w:t xml:space="preserve"> — quasi certamente le superpotenze, dove sbagliare di poche medaglie percentuali significa sbagliare di molte medaglie assolute.</w:t>
      </w:r>
    </w:p>
    <w:p w14:paraId="0603978C" w14:textId="77777777" w:rsidR="002D0B76" w:rsidRPr="002D0B76" w:rsidRDefault="002D0B76" w:rsidP="002D0B76">
      <w:pPr>
        <w:spacing w:before="60" w:after="80"/>
        <w:rPr>
          <w:b/>
          <w:bCs/>
        </w:rPr>
      </w:pPr>
      <w:r>
        <w:rPr>
          <w:b/>
          <w:bCs/>
        </w:rPr>
        <w:t>Blocco 2 — C'è overfitting? (scala log)</w:t>
      </w:r>
    </w:p>
    <w:p w14:paraId="52D986B6" w14:textId="77777777" w:rsidR="002D0B76" w:rsidRPr="002D0B76" w:rsidRDefault="002D0B76" w:rsidP="002D0B76">
      <w:pPr>
        <w:spacing w:before="60" w:after="80"/>
      </w:pPr>
      <w:r>
        <w:t xml:space="preserve">Questi due numeri sono in </w:t>
      </w:r>
      <w:r>
        <w:rPr>
          <w:b/>
          <w:bCs/>
        </w:rPr>
        <w:t>scala logaritmica</w:t>
      </w:r>
      <w:r>
        <w:t xml:space="preserve"> (la scala su cui il modello viene addestrato internamente). Servono </w:t>
      </w:r>
      <w:r>
        <w:rPr>
          <w:b/>
          <w:bCs/>
        </w:rPr>
        <w:t>solo</w:t>
      </w:r>
      <w:r>
        <w:t xml:space="preserve"> a diagnosticare l'overfitting, non vanno citati come "performance del modello".</w:t>
      </w:r>
    </w:p>
    <w:p w14:paraId="7E11DE70" w14:textId="77777777" w:rsidR="002D0B76" w:rsidRPr="002D0B76" w:rsidRDefault="002D0B76" w:rsidP="002D0B76">
      <w:pPr>
        <w:spacing w:before="60" w:after="80"/>
      </w:pPr>
      <w:r>
        <w:rPr>
          <w:b/>
          <w:bCs/>
        </w:rPr>
        <w:t>Train R² (scala log) = 0.935</w:t>
      </w:r>
      <w:r>
        <w:t xml:space="preserve"> → quanto il modello è bravo sui dati che ha già visto (training)</w:t>
      </w:r>
      <w:r>
        <w:br/>
      </w:r>
      <w:r>
        <w:rPr>
          <w:b/>
          <w:bCs/>
        </w:rPr>
        <w:t>Test R² (scala log) = 0.639</w:t>
      </w:r>
      <w:r>
        <w:t xml:space="preserve"> → quanto è bravo su dati nuovi (test)</w:t>
      </w:r>
    </w:p>
    <w:p w14:paraId="0E8F653A" w14:textId="77777777" w:rsidR="002D0B76" w:rsidRPr="002D0B76" w:rsidRDefault="002D0B76" w:rsidP="002D0B76">
      <w:pPr>
        <w:spacing w:before="60" w:after="80"/>
      </w:pPr>
      <w:r>
        <w:t xml:space="preserve">Il </w:t>
      </w:r>
      <w:r>
        <w:rPr>
          <w:b/>
          <w:bCs/>
        </w:rPr>
        <w:t>gap</w:t>
      </w:r>
      <w:r>
        <w:t xml:space="preserve"> tra i due (0.935 − 0.639 ≈ 0.30) misura l'overfitting: il modello va un po' meglio sui dati di training che su quelli nuovi. Un gap di ~0.30 indica un </w:t>
      </w:r>
      <w:r>
        <w:rPr>
          <w:b/>
          <w:bCs/>
        </w:rPr>
        <w:t>overfitting lieve</w:t>
      </w:r>
      <w:r>
        <w:t>, fisiologico per un Random Forest. Non è preoccupante perché il blocco 3 lo conferma.</w:t>
      </w:r>
    </w:p>
    <w:p w14:paraId="2E2B2356" w14:textId="77777777" w:rsidR="002D0B76" w:rsidRPr="002D0B76" w:rsidRDefault="002D0B76" w:rsidP="002D0B76">
      <w:pPr>
        <w:spacing w:before="60" w:after="80"/>
      </w:pPr>
      <w:r>
        <w:rPr>
          <w:rFonts w:ascii="Segoe UI Emoji" w:hAnsi="Segoe UI Emoji" w:cs="Segoe UI Emoji"/>
        </w:rPr>
        <w:t>⚠️</w:t>
      </w:r>
      <w:r>
        <w:t xml:space="preserve"> Punto delicato: ci sono </w:t>
      </w:r>
      <w:r>
        <w:rPr>
          <w:b/>
          <w:bCs/>
        </w:rPr>
        <w:t>due R² diversi</w:t>
      </w:r>
      <w:r>
        <w:t xml:space="preserve"> in tabella — 0.709 (scala reale) e 0.639 (scala log). Non è un errore né una contraddizione: sono calcolati su scale diverse. Il 0.709 è la performance reale del modello; il 0.639 serve solo per il confronto train/test. Se in commissione qualcuno chiede "perché due R² diversi?", questa è la risposta.</w:t>
      </w:r>
    </w:p>
    <w:p w14:paraId="47F755BC" w14:textId="77777777" w:rsidR="002D0B76" w:rsidRPr="002D0B76" w:rsidRDefault="002D0B76" w:rsidP="002D0B76">
      <w:pPr>
        <w:spacing w:before="60" w:after="80"/>
        <w:rPr>
          <w:b/>
          <w:bCs/>
        </w:rPr>
      </w:pPr>
      <w:r>
        <w:rPr>
          <w:b/>
          <w:bCs/>
        </w:rPr>
        <w:t>Blocco 3 — Il modello generalizza? (cross-validation)</w:t>
      </w:r>
    </w:p>
    <w:p w14:paraId="76A0EFAD" w14:textId="77777777" w:rsidR="002D0B76" w:rsidRPr="002D0B76" w:rsidRDefault="002D0B76" w:rsidP="002D0B76">
      <w:pPr>
        <w:spacing w:before="60" w:after="80"/>
      </w:pPr>
      <w:r>
        <w:rPr>
          <w:b/>
          <w:bCs/>
        </w:rPr>
        <w:t>CV media 5-fold = 0.677</w:t>
      </w:r>
      <w:r>
        <w:br/>
        <w:t xml:space="preserve">La cross-validation divide i dati in 5 parti e addestra/testa 5 volte su combinazioni diverse, poi fa la media. Serve a verificare che il buon R² non sia stato fortuna di un particolare split. Il valore </w:t>
      </w:r>
      <w:r>
        <w:rPr>
          <w:b/>
          <w:bCs/>
        </w:rPr>
        <w:t>0.677 è vicino al test R² (0.709)</w:t>
      </w:r>
      <w:r>
        <w:t xml:space="preserve"> e stabile: conferma che il modello </w:t>
      </w:r>
      <w:r>
        <w:rPr>
          <w:b/>
          <w:bCs/>
        </w:rPr>
        <w:t>generalizza bene</w:t>
      </w:r>
      <w:r>
        <w:t xml:space="preserve"> su dati nuovi. È la prova che l'overfitting del blocco 2 è sotto controllo.</w:t>
      </w:r>
    </w:p>
    <w:p w14:paraId="1717ACA5" w14:textId="77777777" w:rsidR="002D0B76" w:rsidRPr="002D0B76" w:rsidRDefault="002D0B76" w:rsidP="002D0B76">
      <w:pPr>
        <w:spacing w:before="60" w:after="80"/>
        <w:rPr>
          <w:b/>
          <w:bCs/>
        </w:rPr>
      </w:pPr>
      <w:r>
        <w:rPr>
          <w:b/>
          <w:bCs/>
        </w:rPr>
        <w:t>Blocco 4 — Il confronto con la baseline</w:t>
      </w:r>
    </w:p>
    <w:p w14:paraId="024705E5" w14:textId="77777777" w:rsidR="002D0B76" w:rsidRPr="002D0B76" w:rsidRDefault="002D0B76" w:rsidP="002D0B76">
      <w:pPr>
        <w:spacing w:before="60" w:after="80"/>
      </w:pPr>
      <w:r>
        <w:rPr>
          <w:b/>
          <w:bCs/>
        </w:rPr>
        <w:t>Confronto lineare (R² reale) = −18.752</w:t>
      </w:r>
      <w:r>
        <w:br/>
        <w:t xml:space="preserve">Questo è l'R² di una </w:t>
      </w:r>
      <w:r>
        <w:rPr>
          <w:b/>
          <w:bCs/>
        </w:rPr>
        <w:t>regressione lineare</w:t>
      </w:r>
      <w:r>
        <w:t xml:space="preserve"> addestrata sugli stessi dati, nello stesso confronto diretto. Un R² </w:t>
      </w:r>
      <w:r>
        <w:rPr>
          <w:b/>
          <w:bCs/>
        </w:rPr>
        <w:t>negativo</w:t>
      </w:r>
      <w:r>
        <w:t xml:space="preserve"> significa che il modello lineare predice </w:t>
      </w:r>
      <w:r>
        <w:rPr>
          <w:b/>
          <w:bCs/>
        </w:rPr>
        <w:t>peggio del semplice usare la media</w:t>
      </w:r>
      <w:r>
        <w:t xml:space="preserve"> del target. Il valore così estremo (−18) deriva dall'amplificazione esponenziale di expm1: piccoli errori in scala log diventano enormi quando riportati in scala reale.</w:t>
      </w:r>
    </w:p>
    <w:p w14:paraId="79B9CE65" w14:textId="77777777" w:rsidR="002D0B76" w:rsidRPr="002D0B76" w:rsidRDefault="002D0B76" w:rsidP="002D0B76">
      <w:pPr>
        <w:spacing w:before="60" w:after="80"/>
      </w:pPr>
      <w:r>
        <w:t xml:space="preserve">Il senso di questa riga: </w:t>
      </w:r>
      <w:r>
        <w:rPr>
          <w:b/>
          <w:bCs/>
        </w:rPr>
        <w:t>giustifica la scelta del Random Forest</w:t>
      </w:r>
      <w:r>
        <w:t>. Dimostra che il fenomeno è troppo non lineare perché un modello lineare funzioni — il Random Forest passa da −18 a +0.71. È il tuo argomento più forte sul "perché un modello complesso".</w:t>
      </w:r>
    </w:p>
    <w:p w14:paraId="682FFF56" w14:textId="77777777" w:rsidR="002D0B76" w:rsidRDefault="002D0B76">
      <w:pPr>
        <w:spacing w:before="60" w:after="80"/>
      </w:pPr>
    </w:p>
    <w:p w14:paraId="146386BF" w14:textId="77777777" w:rsidR="002D0B76" w:rsidRDefault="002D0B76">
      <w:pPr>
        <w:spacing w:before="60" w:after="80"/>
      </w:pPr>
      <w:r>
        <w:t>Il modello spiega il 71% del fenomeno con un errore medio di ~3 medaglie (blocco 1); ha un overfitting lieve e atteso (blocco 2); ma generalizza bene, come confermato dalla cross-validation (blocco 3); e batte nettamente la baseline lineare, a riprova che serviva un modello non lineare (blocco 4).</w:t>
      </w:r>
    </w:p>
    <w:p w14:paraId="49351492" w14:textId="77777777" w:rsidR="00662E17" w:rsidRDefault="009559CD">
      <w:pPr>
        <w:pStyle w:val="Titolo2"/>
      </w:pPr>
      <w:bookmarkStart w:id="21" w:name="_Toc233638162"/>
      <w:r>
        <w:t>Feature Importance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8"/>
        <w:gridCol w:w="1397"/>
        <w:gridCol w:w="4543"/>
      </w:tblGrid>
      <w:tr w:rsidR="00662E17" w14:paraId="4950302B" w14:textId="77777777">
        <w:trPr>
          <w:tblHeader/>
        </w:trPr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EDF3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2CA4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Importanza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4D3F" w14:textId="77777777" w:rsidR="00662E17" w:rsidRDefault="009559CD">
            <w:r>
              <w:rPr>
                <w:b/>
                <w:bCs/>
                <w:color w:val="1F4E79"/>
                <w:sz w:val="20"/>
                <w:szCs w:val="20"/>
              </w:rPr>
              <w:t>Interpretazione</w:t>
            </w:r>
          </w:p>
        </w:tc>
      </w:tr>
      <w:tr w:rsidR="00662E17" w14:paraId="485FDC3E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CA00" w14:textId="77777777" w:rsidR="00662E17" w:rsidRDefault="009559CD">
            <w:r>
              <w:rPr>
                <w:sz w:val="20"/>
                <w:szCs w:val="20"/>
              </w:rPr>
              <w:t>Score_Medaglie_Lag1_model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1673" w14:textId="77777777" w:rsidR="00662E17" w:rsidRDefault="009559CD">
            <w:r>
              <w:rPr>
                <w:b/>
                <w:bCs/>
                <w:sz w:val="20"/>
                <w:szCs w:val="20"/>
              </w:rPr>
              <w:t>59.7%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1950" w14:textId="77777777" w:rsidR="00662E17" w:rsidRDefault="009559CD">
            <w:r>
              <w:rPr>
                <w:sz w:val="20"/>
                <w:szCs w:val="20"/>
              </w:rPr>
              <w:t>Inerzia storica del sistema sportivo</w:t>
            </w:r>
          </w:p>
        </w:tc>
      </w:tr>
      <w:tr w:rsidR="00662E17" w14:paraId="7D9E033D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099F" w14:textId="77777777" w:rsidR="00662E17" w:rsidRDefault="009559CD">
            <w:r>
              <w:rPr>
                <w:sz w:val="20"/>
                <w:szCs w:val="20"/>
              </w:rPr>
              <w:lastRenderedPageBreak/>
              <w:t>Score_Medaglie_MediaMobile3_model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DD18" w14:textId="77777777" w:rsidR="00662E17" w:rsidRDefault="009559CD">
            <w:r>
              <w:rPr>
                <w:sz w:val="20"/>
                <w:szCs w:val="20"/>
              </w:rPr>
              <w:t>19.0%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D4BC" w14:textId="77777777" w:rsidR="00662E17" w:rsidRDefault="009559CD">
            <w:r>
              <w:rPr>
                <w:sz w:val="20"/>
                <w:szCs w:val="20"/>
              </w:rPr>
              <w:t>Trend delle ultime 3 edizioni</w:t>
            </w:r>
          </w:p>
        </w:tc>
      </w:tr>
      <w:tr w:rsidR="00662E17" w14:paraId="5D0E181B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3E49" w14:textId="77777777" w:rsidR="00662E17" w:rsidRDefault="009559CD">
            <w:r>
              <w:rPr>
                <w:sz w:val="20"/>
                <w:szCs w:val="20"/>
              </w:rPr>
              <w:t>Popolazione_Urbana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4B90" w14:textId="77777777" w:rsidR="00662E17" w:rsidRDefault="009559CD">
            <w:r>
              <w:rPr>
                <w:sz w:val="20"/>
                <w:szCs w:val="20"/>
              </w:rPr>
              <w:t>3.5%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B360" w14:textId="77777777" w:rsidR="00662E17" w:rsidRDefault="009559CD">
            <w:r>
              <w:rPr>
                <w:sz w:val="20"/>
                <w:szCs w:val="20"/>
              </w:rPr>
              <w:t>Sviluppo demografico urbano</w:t>
            </w:r>
          </w:p>
        </w:tc>
      </w:tr>
      <w:tr w:rsidR="00662E17" w14:paraId="3EEEA2CF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A06D" w14:textId="77777777" w:rsidR="00662E17" w:rsidRDefault="009559CD">
            <w:r>
              <w:rPr>
                <w:sz w:val="20"/>
                <w:szCs w:val="20"/>
              </w:rPr>
              <w:t>PIL_Log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631" w14:textId="77777777" w:rsidR="00662E17" w:rsidRDefault="009559CD">
            <w:r>
              <w:rPr>
                <w:sz w:val="20"/>
                <w:szCs w:val="20"/>
              </w:rPr>
              <w:t>3.0%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302B" w14:textId="77777777" w:rsidR="00662E17" w:rsidRDefault="009559CD">
            <w:r>
              <w:rPr>
                <w:sz w:val="20"/>
                <w:szCs w:val="20"/>
              </w:rPr>
              <w:t>Massa economica aggregata</w:t>
            </w:r>
          </w:p>
        </w:tc>
      </w:tr>
      <w:tr w:rsidR="00662E17" w14:paraId="43B30BB6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BA16" w14:textId="77777777" w:rsidR="00662E17" w:rsidRDefault="009559CD">
            <w:r>
              <w:rPr>
                <w:sz w:val="20"/>
                <w:szCs w:val="20"/>
              </w:rPr>
              <w:t>Aspettativa_di_Vita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C47E" w14:textId="77777777" w:rsidR="00662E17" w:rsidRDefault="009559CD">
            <w:r>
              <w:rPr>
                <w:sz w:val="20"/>
                <w:szCs w:val="20"/>
              </w:rPr>
              <w:t>2.9%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0231" w14:textId="77777777" w:rsidR="00662E17" w:rsidRDefault="009559CD">
            <w:r>
              <w:rPr>
                <w:sz w:val="20"/>
                <w:szCs w:val="20"/>
              </w:rPr>
              <w:t>Sviluppo umano</w:t>
            </w:r>
          </w:p>
        </w:tc>
      </w:tr>
      <w:tr w:rsidR="00662E17" w14:paraId="1D9DBD85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0CE6" w14:textId="77777777" w:rsidR="00662E17" w:rsidRDefault="009559CD">
            <w:r>
              <w:rPr>
                <w:sz w:val="20"/>
                <w:szCs w:val="20"/>
              </w:rPr>
              <w:t>PIL_ProCapite_Log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ADD7" w14:textId="77777777" w:rsidR="00662E17" w:rsidRDefault="009559CD">
            <w:r>
              <w:rPr>
                <w:sz w:val="20"/>
                <w:szCs w:val="20"/>
              </w:rPr>
              <w:t>2.8%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0C96" w14:textId="77777777" w:rsidR="00662E17" w:rsidRDefault="009559CD">
            <w:r>
              <w:rPr>
                <w:sz w:val="20"/>
                <w:szCs w:val="20"/>
              </w:rPr>
              <w:t>Ricchezza individuale</w:t>
            </w:r>
          </w:p>
        </w:tc>
      </w:tr>
      <w:tr w:rsidR="00662E17" w14:paraId="7BB78808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67CA" w14:textId="77777777" w:rsidR="00662E17" w:rsidRDefault="009559CD">
            <w:r>
              <w:rPr>
                <w:sz w:val="20"/>
                <w:szCs w:val="20"/>
              </w:rPr>
              <w:t>PIL_x_Pop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8D5F" w14:textId="77777777" w:rsidR="00662E17" w:rsidRDefault="009559CD">
            <w:r>
              <w:rPr>
                <w:sz w:val="20"/>
                <w:szCs w:val="20"/>
              </w:rPr>
              <w:t>2.5%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38F3" w14:textId="77777777" w:rsidR="00662E17" w:rsidRDefault="009559CD">
            <w:r>
              <w:rPr>
                <w:sz w:val="20"/>
                <w:szCs w:val="20"/>
              </w:rPr>
              <w:t>Interazione economia-demografia</w:t>
            </w:r>
          </w:p>
        </w:tc>
      </w:tr>
      <w:tr w:rsidR="00662E17" w14:paraId="4FF63214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9F3B" w14:textId="77777777" w:rsidR="00662E17" w:rsidRDefault="009559CD">
            <w:r>
              <w:rPr>
                <w:sz w:val="20"/>
                <w:szCs w:val="20"/>
              </w:rPr>
              <w:t>Iscrizioni_Scuola_Primaria_perc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6BE2" w14:textId="77777777" w:rsidR="00662E17" w:rsidRDefault="009559CD">
            <w:r>
              <w:rPr>
                <w:sz w:val="20"/>
                <w:szCs w:val="20"/>
              </w:rPr>
              <w:t>2.5%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8196" w14:textId="77777777" w:rsidR="00662E17" w:rsidRDefault="009559CD">
            <w:r>
              <w:rPr>
                <w:sz w:val="20"/>
                <w:szCs w:val="20"/>
              </w:rPr>
              <w:t>Capitale umano</w:t>
            </w:r>
          </w:p>
        </w:tc>
      </w:tr>
      <w:tr w:rsidR="00662E17" w14:paraId="059431C9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1A42" w14:textId="77777777" w:rsidR="00662E17" w:rsidRDefault="009559CD">
            <w:r>
              <w:rPr>
                <w:sz w:val="20"/>
                <w:szCs w:val="20"/>
              </w:rPr>
              <w:t>Pop_Log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2C85" w14:textId="77777777" w:rsidR="00662E17" w:rsidRDefault="009559CD">
            <w:r>
              <w:rPr>
                <w:sz w:val="20"/>
                <w:szCs w:val="20"/>
              </w:rPr>
              <w:t>2.0%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BC4B" w14:textId="77777777" w:rsidR="00662E17" w:rsidRDefault="009559CD">
            <w:r>
              <w:rPr>
                <w:sz w:val="20"/>
                <w:szCs w:val="20"/>
              </w:rPr>
              <w:t>Dimensione demografica</w:t>
            </w:r>
          </w:p>
        </w:tc>
      </w:tr>
      <w:tr w:rsidR="00662E17" w14:paraId="0756080B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A9C4" w14:textId="77777777" w:rsidR="00662E17" w:rsidRDefault="009559CD">
            <w:r>
              <w:rPr>
                <w:sz w:val="20"/>
                <w:szCs w:val="20"/>
              </w:rPr>
              <w:t>Anno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8216" w14:textId="77777777" w:rsidR="00662E17" w:rsidRDefault="009559CD">
            <w:r>
              <w:rPr>
                <w:sz w:val="20"/>
                <w:szCs w:val="20"/>
              </w:rPr>
              <w:t>1.7%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51EF" w14:textId="77777777" w:rsidR="00662E17" w:rsidRDefault="009559CD">
            <w:r>
              <w:rPr>
                <w:sz w:val="20"/>
                <w:szCs w:val="20"/>
              </w:rPr>
              <w:t>Tendenza temporale crescente</w:t>
            </w:r>
          </w:p>
        </w:tc>
      </w:tr>
      <w:tr w:rsidR="00662E17" w14:paraId="15639E04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5166" w14:textId="77777777" w:rsidR="00662E17" w:rsidRDefault="009559CD">
            <w:r>
              <w:rPr>
                <w:sz w:val="20"/>
                <w:szCs w:val="20"/>
              </w:rPr>
              <w:t>Ha_Storico_Precedente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6525" w14:textId="77777777" w:rsidR="00662E17" w:rsidRDefault="009559CD">
            <w:r>
              <w:rPr>
                <w:sz w:val="20"/>
                <w:szCs w:val="20"/>
              </w:rPr>
              <w:t>0.4%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2FA5" w14:textId="77777777" w:rsidR="00662E17" w:rsidRDefault="009559CD">
            <w:r>
              <w:rPr>
                <w:sz w:val="20"/>
                <w:szCs w:val="20"/>
              </w:rPr>
              <w:t>Flag prima partecipazione</w:t>
            </w:r>
          </w:p>
        </w:tc>
      </w:tr>
      <w:tr w:rsidR="00662E17" w14:paraId="244781CF" w14:textId="77777777"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C776" w14:textId="77777777" w:rsidR="00662E17" w:rsidRDefault="009559CD">
            <w:r>
              <w:rPr>
                <w:sz w:val="20"/>
                <w:szCs w:val="20"/>
              </w:rPr>
              <w:t>Host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2B3" w14:textId="77777777" w:rsidR="00662E17" w:rsidRDefault="009559CD">
            <w:r>
              <w:rPr>
                <w:sz w:val="20"/>
                <w:szCs w:val="20"/>
              </w:rPr>
              <w:t>0.0%</w:t>
            </w:r>
          </w:p>
        </w:tc>
        <w:tc>
          <w:tcPr>
            <w:tcW w:w="463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15C8" w14:textId="77777777" w:rsidR="00662E17" w:rsidRDefault="009559CD">
            <w:r>
              <w:rPr>
                <w:sz w:val="20"/>
                <w:szCs w:val="20"/>
              </w:rPr>
              <w:t>Vantaggio casalingo</w:t>
            </w:r>
          </w:p>
        </w:tc>
      </w:tr>
    </w:tbl>
    <w:p w14:paraId="664BA841" w14:textId="77777777" w:rsidR="00662E17" w:rsidRDefault="00662E17">
      <w:pPr>
        <w:spacing w:before="120" w:after="60"/>
      </w:pPr>
    </w:p>
    <w:p w14:paraId="7F82BF71" w14:textId="77777777" w:rsidR="00662E17" w:rsidRDefault="009559CD">
      <w:pPr>
        <w:spacing w:before="60" w:after="80"/>
      </w:pPr>
      <w:r>
        <w:rPr>
          <w:b/>
          <w:bCs/>
        </w:rPr>
        <w:t>Il lag combinato (</w:t>
      </w:r>
      <w:r>
        <w:t xml:space="preserve">Score_Medaglie_Lag1_model (59.7%) + Score_Medaglie_MediaMobile3_model (19.0%)) </w:t>
      </w:r>
      <w:r>
        <w:rPr>
          <w:b/>
          <w:bCs/>
        </w:rPr>
        <w:t>domina (~79%)</w:t>
      </w:r>
      <w:r>
        <w:t>: il miglior predittore delle medaglie future è lo storico recente. I sistemi sportivi nazionali hanno un'inerzia fortissima.</w:t>
      </w:r>
    </w:p>
    <w:p w14:paraId="55F75F97" w14:textId="77777777" w:rsidR="00662E17" w:rsidRDefault="009559CD">
      <w:pPr>
        <w:spacing w:before="60" w:after="80"/>
      </w:pPr>
      <w:r>
        <w:rPr>
          <w:b/>
          <w:bCs/>
        </w:rPr>
        <w:t>Il PIL scende al 3%:</w:t>
      </w:r>
      <w:r>
        <w:t xml:space="preserve"> non significa che sia irrilevante. Con la Gini importance, se due feature sono correlate, il modello attribuisce l'importanza a una sola. Il PIL è già 'incorporato' nel lag. Rimane il driver strutturale di </w:t>
      </w:r>
      <w:r>
        <w:rPr>
          <w:i/>
          <w:iCs/>
        </w:rPr>
        <w:t>lungo periodo</w:t>
      </w:r>
      <w:r>
        <w:t>, confermato dalla correlazione EDA (0.70).</w:t>
      </w:r>
    </w:p>
    <w:p w14:paraId="0E1B0258" w14:textId="77777777" w:rsidR="00C17B1F" w:rsidRDefault="009559CD">
      <w:pPr>
        <w:pStyle w:val="Titolo2"/>
      </w:pPr>
      <w:bookmarkStart w:id="22" w:name="_Toc233638163"/>
      <w:r>
        <w:t>Classificazione in fasce di successo</w:t>
      </w:r>
      <w:bookmarkEnd w:id="22"/>
    </w:p>
    <w:p w14:paraId="3D359F51" w14:textId="77777777" w:rsidR="00C17B1F" w:rsidRDefault="009559CD">
      <w:pPr>
        <w:spacing w:before="60" w:after="80"/>
      </w:pPr>
      <w:r>
        <w:t>Oltre alla regressione, abbiamo realizzato un modello di classificazione, come previsto dalla proposta. Invece di prevedere il numero esatto di medaglie, classifichiamo ogni nazione/edizione in una fascia di successo: nessuna medaglia, successo limitato (1–5), medio (6–20) o elevato (oltre 20).</w:t>
      </w:r>
    </w:p>
    <w:p w14:paraId="4D2DCCDA" w14:textId="77777777" w:rsidR="00C17B1F" w:rsidRDefault="009559CD">
      <w:pPr>
        <w:spacing w:before="60" w:after="80"/>
      </w:pPr>
      <w:r>
        <w:t>Il Random Forest Classifier raggiunge un'accuratezza dell'</w:t>
      </w:r>
      <w:r>
        <w:rPr>
          <w:b/>
        </w:rPr>
        <w:t>84%</w:t>
      </w:r>
      <w:r>
        <w:t>, contro una baseline del 75% (che si otterrebbe predicendo sempre "nessuna medaglia", la classe più frequente). Il modello quindi aggiunge informazione reale. La classe "nessuna medaglia" è quella predetta meglio, mentre le fasce intermedie sono più difficili da separare.</w:t>
      </w:r>
    </w:p>
    <w:p w14:paraId="7118ACA5" w14:textId="77777777" w:rsidR="00C17B1F" w:rsidRDefault="009559CD">
      <w:pPr>
        <w:spacing w:before="60" w:after="80"/>
      </w:pPr>
      <w:r>
        <w:t xml:space="preserve">Un risultato interessante: un primo tentativo di classificare il </w:t>
      </w:r>
      <w:r>
        <w:rPr>
          <w:i/>
        </w:rPr>
        <w:t>tipo</w:t>
      </w:r>
      <w:r>
        <w:t xml:space="preserve"> di medaglia prevalente (oro/argento/bronzo) dava risultati sotto la baseline. Le variabili economiche e demografiche predicono bene </w:t>
      </w:r>
      <w:r>
        <w:rPr>
          <w:i/>
        </w:rPr>
        <w:t>quante</w:t>
      </w:r>
      <w:r>
        <w:t xml:space="preserve"> medaglie vince una nazione, ma non </w:t>
      </w:r>
      <w:r>
        <w:rPr>
          <w:i/>
        </w:rPr>
        <w:t>di che colore</w:t>
      </w:r>
      <w:r>
        <w:t xml:space="preserve"> — coerente con l'idea che il colore dipende da fattori sportivi specifici, non dalle risorse del Paese.</w:t>
      </w:r>
    </w:p>
    <w:p w14:paraId="5AA433E5" w14:textId="77777777" w:rsidR="00C17B1F" w:rsidRDefault="009559CD">
      <w:pPr>
        <w:pStyle w:val="Titolo2"/>
      </w:pPr>
      <w:bookmarkStart w:id="23" w:name="_Toc233638164"/>
      <w:r>
        <w:t>Confronto con la letteratura di riferimento</w:t>
      </w:r>
      <w:bookmarkEnd w:id="23"/>
    </w:p>
    <w:p w14:paraId="6867BF11" w14:textId="77777777" w:rsidR="00F80087" w:rsidRPr="00F80087" w:rsidRDefault="00F80087" w:rsidP="00F80087">
      <w:pPr>
        <w:spacing w:before="60" w:after="80"/>
      </w:pPr>
      <w:r>
        <w:t xml:space="preserve">I nostri risultati sono coerenti con i quattro studi citati nella proposta. </w:t>
      </w:r>
      <w:hyperlink r:id="rId6" w:history="1">
        <w:r>
          <w:rPr>
            <w:rStyle w:val="Collegamentoipertestuale"/>
          </w:rPr>
          <w:t>Bernard &amp; Busse (Who Wins the Olympic Games)</w:t>
        </w:r>
      </w:hyperlink>
      <w:r>
        <w:t xml:space="preserve"> trovano PIL e popolazione come driver principali: lo confermiamo (correlazione ~0.70), ma aggiungiamo le feature di lag che loro non usano e che risultano più predittive del PIL stesso. Lo studio su Rio 2016 segnala variabili economiche non significative, coerente con il nostro PIL pro capite a correlazione debole. Lo studio su Tokyo 2020 analizza una sola edizione e i primi 20 Paesi; il nostro dataset copre 1964–2020 con tutte le nazioni. Infine la frontier analysis (Economics and the Summer Olympics) misura l'efficienza con cui i Paesi convertono risorse in medaglie: la nostra analisi dei residui è concettualmente vicina, perché i residui positivi identificano proprio le nazioni più efficienti del previsto.</w:t>
      </w:r>
    </w:p>
    <w:p w14:paraId="6F19D813" w14:textId="77777777" w:rsidR="00F80087" w:rsidRPr="00F80087" w:rsidRDefault="00F80087" w:rsidP="00F80087">
      <w:pPr>
        <w:spacing w:before="60" w:after="80"/>
      </w:pPr>
      <w:r>
        <w:t xml:space="preserve">Diversi di questi studi (in particolare l'analisi su Rio 2016 e gli stessi Bernard &amp; Busse) adottano il </w:t>
      </w:r>
      <w:hyperlink r:id="rId7" w:history="1">
        <w:r>
          <w:rPr>
            <w:rStyle w:val="Collegamentoipertestuale"/>
          </w:rPr>
          <w:t>modello Tobit</w:t>
        </w:r>
      </w:hyperlink>
      <w:r>
        <w:t xml:space="preserve">, introdotto da Tobin (1958), per gestire la natura censurata del medagliere: poiché il numero di medaglie non può essere negativo e si concentra sul valore zero per la maggioranza delle nazioni, una regressione lineare ordinaria risulta inadeguata. Nel nostro lavoro la stessa </w:t>
      </w:r>
      <w:r>
        <w:lastRenderedPageBreak/>
        <w:t>difficoltà è affrontata tramite la trasformazione logaritmica del target e l'uso del Random Forest, che non assume una forma funzionale lineare; un confronto diretto con una specificazione Tobit rappresenta un naturale sviluppo futuro.</w:t>
      </w:r>
    </w:p>
    <w:p w14:paraId="4D833621" w14:textId="77777777" w:rsidR="00C17B1F" w:rsidRDefault="009559CD">
      <w:pPr>
        <w:spacing w:before="60" w:after="80"/>
      </w:pPr>
      <w:r>
        <w:t>.</w:t>
      </w:r>
    </w:p>
    <w:p w14:paraId="3DC0791D" w14:textId="77777777" w:rsidR="00C17B1F" w:rsidRDefault="009559CD">
      <w:pPr>
        <w:pStyle w:val="Titolo2"/>
      </w:pPr>
      <w:bookmarkStart w:id="24" w:name="_Toc233638165"/>
      <w:r>
        <w:t>Nota sulla natura del target</w:t>
      </w:r>
      <w:bookmarkEnd w:id="24"/>
    </w:p>
    <w:p w14:paraId="1BF3214F" w14:textId="77777777" w:rsidR="00C17B1F" w:rsidRDefault="009559CD">
      <w:pPr>
        <w:spacing w:before="60" w:after="80"/>
      </w:pPr>
      <w:r>
        <w:t xml:space="preserve">Il target Score_Medaglie ha moltissimi valori pari a zero (la maggior parte delle nazioni non vince medaglie in una data edizione): è una variabile </w:t>
      </w:r>
      <w:r>
        <w:rPr>
          <w:b/>
        </w:rPr>
        <w:t>censurata a zero</w:t>
      </w:r>
      <w:r>
        <w:t>. Per questo la regressione lineare semplice non è ideale (può produrre previsioni negative). Lo studio su Rio 2016 usa infatti il modello Tobit, pensato per dati censurati. Noi abbiamo gestito il problema con la trasformazione logaritmica e con il Random Forest, che non assume una forma lineare; un confronto con un Tobit esplicito sarebbe un naturale sviluppo futuro.</w:t>
      </w:r>
    </w:p>
    <w:p w14:paraId="59518A05" w14:textId="77777777" w:rsidR="00662E17" w:rsidRDefault="009559CD">
      <w:pPr>
        <w:pStyle w:val="Titolo1"/>
      </w:pPr>
      <w:bookmarkStart w:id="25" w:name="_Toc233638166"/>
      <w:r>
        <w:t>6. Analisi dei Residui e Over/Under Performer</w:t>
      </w:r>
      <w:bookmarkEnd w:id="25"/>
    </w:p>
    <w:p w14:paraId="2828D61B" w14:textId="77777777" w:rsidR="00662E17" w:rsidRDefault="009559CD">
      <w:pPr>
        <w:pBdr>
          <w:left w:val="single" w:sz="12" w:space="12" w:color="2E75B6"/>
        </w:pBdr>
        <w:spacing w:before="120" w:after="120"/>
        <w:ind w:left="720"/>
      </w:pPr>
      <w:r>
        <w:rPr>
          <w:i/>
          <w:iCs/>
          <w:color w:val="1F3864"/>
        </w:rPr>
        <w:t>Residuo = quanto una nazione performa sopra o sotto le aspettative date le sue risorse. Non è un errore del modello — è una misura di efficienza del sistema sportivo rispetto al potenziale strutturale.</w:t>
      </w:r>
    </w:p>
    <w:p w14:paraId="41AAA00D" w14:textId="77777777" w:rsidR="00662E17" w:rsidRDefault="009559CD">
      <w:pPr>
        <w:pStyle w:val="Titolo2"/>
      </w:pPr>
      <w:bookmarkStart w:id="26" w:name="_Toc233638167"/>
      <w:r>
        <w:t>Over-performer strutturali</w:t>
      </w:r>
      <w:bookmarkEnd w:id="26"/>
    </w:p>
    <w:p w14:paraId="49CAEF2F" w14:textId="77777777" w:rsidR="00F80087" w:rsidRDefault="00F80087">
      <w:pPr>
        <w:spacing w:before="60" w:after="80"/>
      </w:pPr>
      <w:r>
        <w:t>Nazioni che sistematicamente vincono più del loro potenziale strutturale: Cuba, Kenya, Giamaica, Ungheria. Una possibile spiegazione — coerente con la letteratura sportiva ma non verificabile con i dati a disposizione, che non contengono il dettaglio per disciplina — è la forte specializzazione in poche discipline ad alta resa (atletica per Kenya, sprint per Giamaica, pugilato e boxe per Cuba), che permette di concentrare risorse limitate su pochi atleti d'élite."</w:t>
      </w:r>
    </w:p>
    <w:p w14:paraId="0946BD76" w14:textId="77777777" w:rsidR="00662E17" w:rsidRDefault="009559CD">
      <w:pPr>
        <w:pStyle w:val="Titolo2"/>
      </w:pPr>
      <w:bookmarkStart w:id="27" w:name="_Toc233638168"/>
      <w:r>
        <w:t>Under-performer strutturali</w:t>
      </w:r>
      <w:bookmarkEnd w:id="27"/>
    </w:p>
    <w:p w14:paraId="79DF141B" w14:textId="77777777" w:rsidR="00662E17" w:rsidRDefault="009559CD">
      <w:pPr>
        <w:spacing w:before="60" w:after="80"/>
      </w:pPr>
      <w:r>
        <w:t>Grandi economie emergenti con PIL in crescita ma sistemi sportivi non ancora commisurati alle risorse — il PIL misura il potenziale, non la sua realizzazione immediata.</w:t>
      </w:r>
    </w:p>
    <w:p w14:paraId="7E135182" w14:textId="77777777" w:rsidR="00662E17" w:rsidRDefault="009559CD">
      <w:pPr>
        <w:pStyle w:val="Titolo1"/>
      </w:pPr>
      <w:bookmarkStart w:id="28" w:name="_Toc233638169"/>
      <w:r>
        <w:t>7. Limiti e Sviluppi Futuri</w:t>
      </w:r>
      <w:bookmarkEnd w:id="28"/>
    </w:p>
    <w:p w14:paraId="462AD240" w14:textId="77777777" w:rsidR="00662E17" w:rsidRDefault="009559CD">
      <w:pPr>
        <w:pStyle w:val="Titolo2"/>
      </w:pPr>
      <w:bookmarkStart w:id="29" w:name="_Toc233638170"/>
      <w:r>
        <w:t>Limite principale: numero di atleti</w:t>
      </w:r>
      <w:bookmarkEnd w:id="29"/>
    </w:p>
    <w:p w14:paraId="73D0BBFC" w14:textId="77777777" w:rsidR="00662E17" w:rsidRDefault="009559CD">
      <w:pPr>
        <w:spacing w:before="60" w:after="80"/>
      </w:pPr>
      <w:r>
        <w:t xml:space="preserve">Il dataset non include il numero di atleti partecipanti per nazione/edizione. Questa variabile permetterebbe di calcolare il </w:t>
      </w:r>
      <w:r>
        <w:rPr>
          <w:b/>
          <w:bCs/>
        </w:rPr>
        <w:t>rendimento per atleta</w:t>
      </w:r>
      <w:r>
        <w:t xml:space="preserve"> — la misura diretta di efficienza che spiegherebbe i residui positivi di Cuba e Kenya. È il naturale sviluppo futuro di questa analisi.</w:t>
      </w:r>
    </w:p>
    <w:p w14:paraId="29C8B17A" w14:textId="77777777" w:rsidR="00662E17" w:rsidRDefault="009559CD">
      <w:pPr>
        <w:pStyle w:val="Titolo2"/>
      </w:pPr>
      <w:bookmarkStart w:id="30" w:name="_Toc233638171"/>
      <w:r>
        <w:t>Altri limiti dichiarati</w:t>
      </w:r>
      <w:bookmarkEnd w:id="30"/>
    </w:p>
    <w:p w14:paraId="134D63C6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Assenza di variabili istituzionali (spesa pubblica specifica per lo sport, governance delle federazioni)</w:t>
      </w:r>
    </w:p>
    <w:p w14:paraId="1AF95D3A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Le interpretazioni storiche/geopolitiche (Guerra Fredda) sono ipotesi plausibili, non derivate statisticamente</w:t>
      </w:r>
    </w:p>
    <w:p w14:paraId="6B7A39AF" w14:textId="77777777" w:rsidR="00662E17" w:rsidRDefault="009559CD">
      <w:pPr>
        <w:pStyle w:val="Paragrafoelenco"/>
        <w:numPr>
          <w:ilvl w:val="0"/>
          <w:numId w:val="2"/>
        </w:numPr>
        <w:spacing w:before="30" w:after="30"/>
      </w:pPr>
      <w:r>
        <w:t>La Gini importance del Random Forest può sottostimare feature correlate (multicollinearità)</w:t>
      </w:r>
    </w:p>
    <w:p w14:paraId="4B03D094" w14:textId="77777777" w:rsidR="00662E17" w:rsidRDefault="009559CD">
      <w:pPr>
        <w:pStyle w:val="Titolo1"/>
      </w:pPr>
      <w:bookmarkStart w:id="31" w:name="_Toc233638172"/>
      <w:r>
        <w:t>8. Conclusioni</w:t>
      </w:r>
      <w:bookmarkEnd w:id="31"/>
    </w:p>
    <w:p w14:paraId="6C65AE15" w14:textId="77777777" w:rsidR="00662E17" w:rsidRDefault="009559CD">
      <w:pPr>
        <w:spacing w:before="60" w:after="80"/>
      </w:pPr>
      <w:r>
        <w:t>Il progetto conferma la tesi centrale articolata in tre livelli:</w:t>
      </w:r>
    </w:p>
    <w:p w14:paraId="13D44030" w14:textId="77777777" w:rsidR="00662E17" w:rsidRDefault="009559CD">
      <w:pPr>
        <w:pStyle w:val="Paragrafoelenco"/>
        <w:numPr>
          <w:ilvl w:val="0"/>
          <w:numId w:val="9"/>
        </w:numPr>
        <w:spacing w:before="30" w:after="30"/>
      </w:pPr>
      <w:r>
        <w:rPr>
          <w:b/>
          <w:bCs/>
        </w:rPr>
        <w:t>Lungo periodo:</w:t>
      </w:r>
      <w:r>
        <w:t xml:space="preserve"> PIL e demografia determinano il potenziale strutturale. La correlazione PIL–Score (~0.70) è alta e robusta nel tempo.</w:t>
      </w:r>
    </w:p>
    <w:p w14:paraId="50AF1BEC" w14:textId="77777777" w:rsidR="00662E17" w:rsidRDefault="009559CD">
      <w:pPr>
        <w:pStyle w:val="Paragrafoelenco"/>
        <w:numPr>
          <w:ilvl w:val="0"/>
          <w:numId w:val="9"/>
        </w:numPr>
        <w:spacing w:before="30" w:after="30"/>
      </w:pPr>
      <w:r>
        <w:rPr>
          <w:b/>
          <w:bCs/>
        </w:rPr>
        <w:t>Breve periodo:</w:t>
      </w:r>
      <w:r>
        <w:t xml:space="preserve"> l'inerzia storica (lag ~60% di importanza nel RF) governa la performance da un'edizione all'altra. I sistemi sportivi non cambiano in quattro anni.</w:t>
      </w:r>
    </w:p>
    <w:p w14:paraId="68CF0632" w14:textId="77777777" w:rsidR="00662E17" w:rsidRDefault="009559CD">
      <w:pPr>
        <w:pStyle w:val="Paragrafoelenco"/>
        <w:numPr>
          <w:ilvl w:val="0"/>
          <w:numId w:val="9"/>
        </w:numPr>
        <w:spacing w:before="30" w:after="30"/>
      </w:pPr>
      <w:r>
        <w:rPr>
          <w:b/>
          <w:bCs/>
        </w:rPr>
        <w:t>Efficienza:</w:t>
      </w:r>
      <w:r>
        <w:t xml:space="preserve"> i residui rivelano dove le scelte contano. Le nazioni che sovra-performano lo fanno attraverso specializzazione e concentrazione delle risorse.</w:t>
      </w:r>
    </w:p>
    <w:p w14:paraId="692DA7B8" w14:textId="77777777" w:rsidR="00662E17" w:rsidRDefault="00662E17">
      <w:pPr>
        <w:spacing w:before="60" w:after="60"/>
      </w:pPr>
    </w:p>
    <w:p w14:paraId="5E06A375" w14:textId="4080498B" w:rsidR="00662E17" w:rsidRDefault="009559CD" w:rsidP="009C7709">
      <w:pPr>
        <w:spacing w:before="60" w:after="80"/>
      </w:pPr>
      <w:r>
        <w:rPr>
          <w:b/>
          <w:bCs/>
        </w:rPr>
        <w:t>Risposta alla domanda di ricerca:</w:t>
      </w:r>
      <w:r>
        <w:t xml:space="preserve"> il successo olimpico è per circa il </w:t>
      </w:r>
      <w:r>
        <w:rPr>
          <w:b/>
          <w:bCs/>
        </w:rPr>
        <w:t>71% spiegabile</w:t>
      </w:r>
      <w:r>
        <w:t xml:space="preserve"> da fattori strutturali misurabili (PIL, demografia, storico). Il </w:t>
      </w:r>
      <w:r>
        <w:rPr>
          <w:b/>
          <w:bCs/>
        </w:rPr>
        <w:t>29% residuo</w:t>
      </w:r>
      <w:r>
        <w:t xml:space="preserve"> — non rumore casuale ma pattern sistematici — è dove entra l'efficienza del sistema sportivo.</w:t>
      </w:r>
    </w:p>
    <w:sectPr w:rsidR="00662E1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4B2"/>
    <w:multiLevelType w:val="multilevel"/>
    <w:tmpl w:val="97A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4023"/>
    <w:multiLevelType w:val="hybridMultilevel"/>
    <w:tmpl w:val="82E612F8"/>
    <w:lvl w:ilvl="0" w:tplc="F3F0E57C">
      <w:start w:val="1"/>
      <w:numFmt w:val="decimal"/>
      <w:lvlText w:val="%1."/>
      <w:lvlJc w:val="left"/>
      <w:pPr>
        <w:ind w:left="720" w:hanging="360"/>
      </w:pPr>
    </w:lvl>
    <w:lvl w:ilvl="1" w:tplc="65A6177A">
      <w:numFmt w:val="decimal"/>
      <w:lvlText w:val=""/>
      <w:lvlJc w:val="left"/>
    </w:lvl>
    <w:lvl w:ilvl="2" w:tplc="EA624800">
      <w:numFmt w:val="decimal"/>
      <w:lvlText w:val=""/>
      <w:lvlJc w:val="left"/>
    </w:lvl>
    <w:lvl w:ilvl="3" w:tplc="92B49E1A">
      <w:numFmt w:val="decimal"/>
      <w:lvlText w:val=""/>
      <w:lvlJc w:val="left"/>
    </w:lvl>
    <w:lvl w:ilvl="4" w:tplc="DF5ED63C">
      <w:numFmt w:val="decimal"/>
      <w:lvlText w:val=""/>
      <w:lvlJc w:val="left"/>
    </w:lvl>
    <w:lvl w:ilvl="5" w:tplc="32FEABF0">
      <w:numFmt w:val="decimal"/>
      <w:lvlText w:val=""/>
      <w:lvlJc w:val="left"/>
    </w:lvl>
    <w:lvl w:ilvl="6" w:tplc="8824653A">
      <w:numFmt w:val="decimal"/>
      <w:lvlText w:val=""/>
      <w:lvlJc w:val="left"/>
    </w:lvl>
    <w:lvl w:ilvl="7" w:tplc="F2DA1E48">
      <w:numFmt w:val="decimal"/>
      <w:lvlText w:val=""/>
      <w:lvlJc w:val="left"/>
    </w:lvl>
    <w:lvl w:ilvl="8" w:tplc="0C1CFCFC">
      <w:numFmt w:val="decimal"/>
      <w:lvlText w:val=""/>
      <w:lvlJc w:val="left"/>
    </w:lvl>
  </w:abstractNum>
  <w:abstractNum w:abstractNumId="2" w15:restartNumberingAfterBreak="0">
    <w:nsid w:val="0E7F5106"/>
    <w:multiLevelType w:val="multilevel"/>
    <w:tmpl w:val="2F4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33C7"/>
    <w:multiLevelType w:val="multilevel"/>
    <w:tmpl w:val="30A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F5496"/>
    <w:multiLevelType w:val="multilevel"/>
    <w:tmpl w:val="9AB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732D2"/>
    <w:multiLevelType w:val="multilevel"/>
    <w:tmpl w:val="D65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F5C5B"/>
    <w:multiLevelType w:val="hybridMultilevel"/>
    <w:tmpl w:val="887A476E"/>
    <w:lvl w:ilvl="0" w:tplc="9544DED6">
      <w:start w:val="1"/>
      <w:numFmt w:val="bullet"/>
      <w:lvlText w:val="●"/>
      <w:lvlJc w:val="left"/>
      <w:pPr>
        <w:ind w:left="720" w:hanging="360"/>
      </w:pPr>
    </w:lvl>
    <w:lvl w:ilvl="1" w:tplc="329E5884">
      <w:start w:val="1"/>
      <w:numFmt w:val="bullet"/>
      <w:lvlText w:val="○"/>
      <w:lvlJc w:val="left"/>
      <w:pPr>
        <w:ind w:left="1440" w:hanging="360"/>
      </w:pPr>
    </w:lvl>
    <w:lvl w:ilvl="2" w:tplc="4B86BE2E">
      <w:start w:val="1"/>
      <w:numFmt w:val="bullet"/>
      <w:lvlText w:val="■"/>
      <w:lvlJc w:val="left"/>
      <w:pPr>
        <w:ind w:left="2160" w:hanging="360"/>
      </w:pPr>
    </w:lvl>
    <w:lvl w:ilvl="3" w:tplc="A0F2F85A">
      <w:start w:val="1"/>
      <w:numFmt w:val="bullet"/>
      <w:lvlText w:val="●"/>
      <w:lvlJc w:val="left"/>
      <w:pPr>
        <w:ind w:left="2880" w:hanging="360"/>
      </w:pPr>
    </w:lvl>
    <w:lvl w:ilvl="4" w:tplc="562652C0">
      <w:start w:val="1"/>
      <w:numFmt w:val="bullet"/>
      <w:lvlText w:val="○"/>
      <w:lvlJc w:val="left"/>
      <w:pPr>
        <w:ind w:left="3600" w:hanging="360"/>
      </w:pPr>
    </w:lvl>
    <w:lvl w:ilvl="5" w:tplc="1E2A870C">
      <w:start w:val="1"/>
      <w:numFmt w:val="bullet"/>
      <w:lvlText w:val="■"/>
      <w:lvlJc w:val="left"/>
      <w:pPr>
        <w:ind w:left="4320" w:hanging="360"/>
      </w:pPr>
    </w:lvl>
    <w:lvl w:ilvl="6" w:tplc="5080D204">
      <w:start w:val="1"/>
      <w:numFmt w:val="bullet"/>
      <w:lvlText w:val="●"/>
      <w:lvlJc w:val="left"/>
      <w:pPr>
        <w:ind w:left="5040" w:hanging="360"/>
      </w:pPr>
    </w:lvl>
    <w:lvl w:ilvl="7" w:tplc="6F86C086">
      <w:start w:val="1"/>
      <w:numFmt w:val="bullet"/>
      <w:lvlText w:val="●"/>
      <w:lvlJc w:val="left"/>
      <w:pPr>
        <w:ind w:left="5760" w:hanging="360"/>
      </w:pPr>
    </w:lvl>
    <w:lvl w:ilvl="8" w:tplc="5F768B0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33114C8"/>
    <w:multiLevelType w:val="hybridMultilevel"/>
    <w:tmpl w:val="0520F8CA"/>
    <w:lvl w:ilvl="0" w:tplc="DF320C74">
      <w:start w:val="1"/>
      <w:numFmt w:val="bullet"/>
      <w:lvlText w:val="•"/>
      <w:lvlJc w:val="left"/>
      <w:pPr>
        <w:ind w:left="720" w:hanging="360"/>
      </w:pPr>
    </w:lvl>
    <w:lvl w:ilvl="1" w:tplc="441A2126">
      <w:start w:val="1"/>
      <w:numFmt w:val="bullet"/>
      <w:lvlText w:val="◦"/>
      <w:lvlJc w:val="left"/>
      <w:pPr>
        <w:ind w:left="1080" w:hanging="360"/>
      </w:pPr>
    </w:lvl>
    <w:lvl w:ilvl="2" w:tplc="1700E4B4">
      <w:numFmt w:val="decimal"/>
      <w:lvlText w:val=""/>
      <w:lvlJc w:val="left"/>
    </w:lvl>
    <w:lvl w:ilvl="3" w:tplc="6EE825C0">
      <w:numFmt w:val="decimal"/>
      <w:lvlText w:val=""/>
      <w:lvlJc w:val="left"/>
    </w:lvl>
    <w:lvl w:ilvl="4" w:tplc="7C6CBD2A">
      <w:numFmt w:val="decimal"/>
      <w:lvlText w:val=""/>
      <w:lvlJc w:val="left"/>
    </w:lvl>
    <w:lvl w:ilvl="5" w:tplc="A6E4FF8A">
      <w:numFmt w:val="decimal"/>
      <w:lvlText w:val=""/>
      <w:lvlJc w:val="left"/>
    </w:lvl>
    <w:lvl w:ilvl="6" w:tplc="1206B366">
      <w:numFmt w:val="decimal"/>
      <w:lvlText w:val=""/>
      <w:lvlJc w:val="left"/>
    </w:lvl>
    <w:lvl w:ilvl="7" w:tplc="DD56E52E">
      <w:numFmt w:val="decimal"/>
      <w:lvlText w:val=""/>
      <w:lvlJc w:val="left"/>
    </w:lvl>
    <w:lvl w:ilvl="8" w:tplc="91D66B50">
      <w:numFmt w:val="decimal"/>
      <w:lvlText w:val=""/>
      <w:lvlJc w:val="left"/>
    </w:lvl>
  </w:abstractNum>
  <w:num w:numId="1" w16cid:durableId="1529879285">
    <w:abstractNumId w:val="6"/>
    <w:lvlOverride w:ilvl="0">
      <w:startOverride w:val="1"/>
    </w:lvlOverride>
  </w:num>
  <w:num w:numId="2" w16cid:durableId="2081826967">
    <w:abstractNumId w:val="7"/>
    <w:lvlOverride w:ilvl="0">
      <w:startOverride w:val="1"/>
    </w:lvlOverride>
  </w:num>
  <w:num w:numId="3" w16cid:durableId="1547906769">
    <w:abstractNumId w:val="1"/>
    <w:lvlOverride w:ilvl="0">
      <w:startOverride w:val="1"/>
    </w:lvlOverride>
  </w:num>
  <w:num w:numId="4" w16cid:durableId="876813679">
    <w:abstractNumId w:val="2"/>
  </w:num>
  <w:num w:numId="5" w16cid:durableId="1452047551">
    <w:abstractNumId w:val="3"/>
  </w:num>
  <w:num w:numId="6" w16cid:durableId="219248905">
    <w:abstractNumId w:val="4"/>
  </w:num>
  <w:num w:numId="7" w16cid:durableId="1743528332">
    <w:abstractNumId w:val="0"/>
  </w:num>
  <w:num w:numId="8" w16cid:durableId="779104046">
    <w:abstractNumId w:val="5"/>
  </w:num>
  <w:num w:numId="9" w16cid:durableId="876892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E17"/>
    <w:rsid w:val="00013DEB"/>
    <w:rsid w:val="002A730F"/>
    <w:rsid w:val="002D0B76"/>
    <w:rsid w:val="003A533E"/>
    <w:rsid w:val="005A3EB4"/>
    <w:rsid w:val="00662E17"/>
    <w:rsid w:val="00665CCD"/>
    <w:rsid w:val="006F017B"/>
    <w:rsid w:val="009559CD"/>
    <w:rsid w:val="009C7709"/>
    <w:rsid w:val="00C17B1F"/>
    <w:rsid w:val="00F80087"/>
    <w:rsid w:val="00FD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063D"/>
  <w15:docId w15:val="{D939EA3D-AA11-4EA2-ABE9-B9650F87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0"/>
      <w:szCs w:val="30"/>
    </w:rPr>
  </w:style>
  <w:style w:type="paragraph" w:styleId="Titolo2">
    <w:name w:val="heading 2"/>
    <w:uiPriority w:val="9"/>
    <w:unhideWhenUsed/>
    <w:qFormat/>
    <w:pPr>
      <w:spacing w:before="240" w:after="80"/>
      <w:outlineLvl w:val="1"/>
    </w:pPr>
    <w:rPr>
      <w:b/>
      <w:bCs/>
      <w:color w:val="4472C4"/>
      <w:sz w:val="26"/>
      <w:szCs w:val="26"/>
    </w:rPr>
  </w:style>
  <w:style w:type="paragraph" w:styleId="Titolo3">
    <w:name w:val="heading 3"/>
    <w:uiPriority w:val="9"/>
    <w:unhideWhenUsed/>
    <w:qFormat/>
    <w:pPr>
      <w:spacing w:before="180" w:after="6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2D0B7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D0B76"/>
    <w:rPr>
      <w:color w:val="96607D" w:themeColor="followedHyperlink"/>
      <w:u w:val="single"/>
    </w:rPr>
  </w:style>
  <w:style w:type="paragraph" w:styleId="Sommario1">
    <w:name w:val="toc 1"/>
    <w:basedOn w:val="Normale"/>
    <w:next w:val="Normale"/>
    <w:uiPriority w:val="39"/>
    <w:pPr>
      <w:spacing w:after="100"/>
    </w:pPr>
  </w:style>
  <w:style w:type="paragraph" w:styleId="Sommario2">
    <w:name w:val="toc 2"/>
    <w:basedOn w:val="Normale"/>
    <w:next w:val="Normale"/>
    <w:uiPriority w:val="39"/>
    <w:pPr>
      <w:spacing w:after="100"/>
      <w:ind w:left="240"/>
    </w:pPr>
  </w:style>
  <w:style w:type="paragraph" w:styleId="Titolosommario">
    <w:name w:val="TOC Heading"/>
    <w:basedOn w:val="Titolo1"/>
    <w:next w:val="Normale"/>
    <w:uiPriority w:val="39"/>
    <w:unhideWhenUsed/>
    <w:qFormat/>
    <w:rsid w:val="009C770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ommario3">
    <w:name w:val="toc 3"/>
    <w:basedOn w:val="Normale"/>
    <w:next w:val="Normale"/>
    <w:autoRedefine/>
    <w:uiPriority w:val="39"/>
    <w:unhideWhenUsed/>
    <w:rsid w:val="009C770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jstor.org/stable/190738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pers.ssrn.com/sol3/papers.cfm?abstract_id=24955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AEEA1-8140-4A2B-9B5A-EB516A424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3662</Words>
  <Characters>19447</Characters>
  <Application>Microsoft Office Word</Application>
  <DocSecurity>0</DocSecurity>
  <Lines>335</Lines>
  <Paragraphs>190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Poste Italiane s.p.a.</Company>
  <LinksUpToDate>false</LinksUpToDate>
  <CharactersWithSpaces>22919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COIA GIANNI (RCG)</cp:lastModifiedBy>
  <cp:revision>3</cp:revision>
  <dcterms:created xsi:type="dcterms:W3CDTF">2026-06-29T12:39:00Z</dcterms:created>
  <dcterms:modified xsi:type="dcterms:W3CDTF">2026-06-29T13:09:00Z</dcterms:modified>
</cp:coreProperties>
</file>