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001"/>
        <w:gridCol w:w="2001"/>
        <w:gridCol w:w="2025"/>
        <w:gridCol w:w="2001"/>
      </w:tblGrid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factor(bio_sex)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(50.5%)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(49.5%)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factor(factor_education)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(81.3%)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university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(15.4%)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factor(incomecategory)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categ_1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categ_2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(38.5%)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categ_3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(52.7%)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(2.29)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(2.65)</w:t>
            </w:r>
          </w:p>
        </w:tc>
      </w:tr>
      <w:tr>
        <w:trPr>
          <w:trHeight w:val="613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[1.00,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[4.00, 11.0]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11.0]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2024-11-10T12:27:46Z</dcterms:modified>
  <cp:category/>
</cp:coreProperties>
</file>