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35" w:name="documento-de-diseño"/>
    <w:p>
      <w:pPr>
        <w:pStyle w:val="Heading2"/>
      </w:pPr>
      <w:r>
        <w:t xml:space="preserve">Documento de diseño</w:t>
      </w:r>
    </w:p>
    <w:bookmarkStart w:id="20" w:name="documento-v15-2026-10-09-commit-f16f28f"/>
    <w:p>
      <w:pPr>
        <w:pStyle w:val="Heading3"/>
      </w:pPr>
      <w:r>
        <w:t xml:space="preserve">Documento v15 · 2026-10-09 · commit</w:t>
      </w:r>
      <w:r>
        <w:t xml:space="preserve"> </w:t>
      </w:r>
      <w:r>
        <w:rPr>
          <w:rStyle w:val="VerbatimChar"/>
        </w:rPr>
        <w:t xml:space="preserve">f16f28f</w:t>
      </w:r>
    </w:p>
    <w:p>
      <w:pPr>
        <w:numPr>
          <w:ilvl w:val="0"/>
          <w:numId w:val="1002"/>
        </w:numPr>
        <w:pStyle w:val="Compact"/>
      </w:pPr>
      <w:r>
        <w:t xml:space="preserve">La identificación (tipo y número de cédula) pasa de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, porque también los usuarios (vendedores y administradores) tienen cédula. Cambian las tablas de atributos de Persona y Cliente, los diagramas de clases, el modelo de base de datos (la tabla USUARIOS agrega</w:t>
      </w:r>
      <w:r>
        <w:t xml:space="preserve"> </w:t>
      </w:r>
      <w:r>
        <w:rPr>
          <w:rStyle w:val="VerbatimChar"/>
        </w:rPr>
        <w:t xml:space="preserve">tipo_identificacion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única), la HU 2 (crear usuario pide la cédula y rechaza una repetida) y el boceto P8 de usuarios.</w:t>
      </w:r>
    </w:p>
    <w:bookmarkEnd w:id="20"/>
    <w:bookmarkStart w:id="21" w:name="documento-v14-2026-10-09-commit-360c024"/>
    <w:p>
      <w:pPr>
        <w:pStyle w:val="Heading3"/>
      </w:pPr>
      <w:r>
        <w:t xml:space="preserve">Documento v14 · 2026-10-09 · commit</w:t>
      </w:r>
      <w:r>
        <w:t xml:space="preserve"> </w:t>
      </w:r>
      <w:r>
        <w:rPr>
          <w:rStyle w:val="VerbatimChar"/>
        </w:rPr>
        <w:t xml:space="preserve">360c024</w:t>
      </w:r>
    </w:p>
    <w:p>
      <w:pPr>
        <w:numPr>
          <w:ilvl w:val="0"/>
          <w:numId w:val="1003"/>
        </w:numPr>
        <w:pStyle w:val="Compact"/>
      </w:pPr>
      <w:r>
        <w:t xml:space="preserve">La vista general del diagrama de clases (sección 4.1) usa el diagrama simplificado v5, más fácil de leer, y el texto explica cómo leerlo.</w:t>
      </w:r>
    </w:p>
    <w:bookmarkEnd w:id="21"/>
    <w:bookmarkStart w:id="22" w:name="documento-v13-2026-10-08-commit-bce4e1c"/>
    <w:p>
      <w:pPr>
        <w:pStyle w:val="Heading3"/>
      </w:pPr>
      <w:r>
        <w:t xml:space="preserve">Documento v13 · 2026-10-08 · commit</w:t>
      </w:r>
      <w:r>
        <w:t xml:space="preserve"> </w:t>
      </w:r>
      <w:r>
        <w:rPr>
          <w:rStyle w:val="VerbatimChar"/>
        </w:rPr>
        <w:t xml:space="preserve">bce4e1c</w:t>
      </w:r>
    </w:p>
    <w:p>
      <w:pPr>
        <w:numPr>
          <w:ilvl w:val="0"/>
          <w:numId w:val="1004"/>
        </w:numPr>
        <w:pStyle w:val="Compact"/>
      </w:pPr>
      <w:r>
        <w:t xml:space="preserve">Escenarios de aceptación consolidados: como máximo 4 por historia, de 65 a 40. Se unen los casos parecidos sin perder ninguna regla: todos los datos inválidos de un formulario en un escenario, eliminar con o sin facturas en otro, búsqueda y edición de clientes juntas, y anulación no permitida (ya anulada o vendedor).</w:t>
      </w:r>
    </w:p>
    <w:p>
      <w:pPr>
        <w:numPr>
          <w:ilvl w:val="0"/>
          <w:numId w:val="1004"/>
        </w:numPr>
        <w:pStyle w:val="Compact"/>
      </w:pPr>
      <w:r>
        <w:t xml:space="preserve">Escenarios por historia: HU 1 a HU 3, 4 cada una; HU 4, 3; HU 5, 4; HU 6, 3; HU 7, 2; HU 8, 4; HU 9 y HU 10, 2 cada una; HU 11 y HU 12, 4 cada una.</w:t>
      </w:r>
    </w:p>
    <w:bookmarkEnd w:id="22"/>
    <w:bookmarkStart w:id="23" w:name="documento-v12-2026-10-08-commit-34bfcec"/>
    <w:p>
      <w:pPr>
        <w:pStyle w:val="Heading3"/>
      </w:pPr>
      <w:r>
        <w:t xml:space="preserve">Documento v12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05"/>
        </w:numPr>
        <w:pStyle w:val="Compact"/>
      </w:pPr>
      <w:r>
        <w:t xml:space="preserve">Historias de usuario de 16 a 12, una por pantalla CRUD como pidió el profesor: HU 1 une iniciar y cerrar sesión; HU 3 une registrar, buscar y modificar y eliminar clientes; HU 11 une consultar y anular facturas. Se conservan los 65 escenarios de aceptación.</w:t>
      </w:r>
    </w:p>
    <w:p>
      <w:pPr>
        <w:numPr>
          <w:ilvl w:val="0"/>
          <w:numId w:val="1005"/>
        </w:numPr>
        <w:pStyle w:val="Compact"/>
      </w:pPr>
      <w:r>
        <w:t xml:space="preserve">Equivalencia con la numeración anterior: 1+2→1, 3→2, 4+5+6→3, 7→4, 8→5, 9→6, 10→7, 11→8, 12→9, 13→10, 14+15→11, 16→12.</w:t>
      </w:r>
    </w:p>
    <w:p>
      <w:pPr>
        <w:numPr>
          <w:ilvl w:val="0"/>
          <w:numId w:val="1005"/>
        </w:numPr>
        <w:pStyle w:val="Compact"/>
      </w:pPr>
      <w:r>
        <w:t xml:space="preserve">Se renumeran las referencias en la guía del inicio, los requerimientos, los bocetos, la trazabilidad y el resumen de historias.</w:t>
      </w:r>
    </w:p>
    <w:bookmarkEnd w:id="23"/>
    <w:bookmarkStart w:id="24" w:name="documento-v11-2026-10-08-commit-156cbdf"/>
    <w:p>
      <w:pPr>
        <w:pStyle w:val="Heading3"/>
      </w:pPr>
      <w:r>
        <w:t xml:space="preserve">Documento v11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06"/>
        </w:numPr>
        <w:pStyle w:val="Compact"/>
      </w:pPr>
      <w:r>
        <w:t xml:space="preserve">Formato APA 7 (</w:t>
      </w:r>
      <w:r>
        <w:rPr>
          <w:rStyle w:val="VerbatimChar"/>
        </w:rPr>
        <w:t xml:space="preserve">docs/formato_apa.py</w:t>
      </w:r>
      <w:r>
        <w:t xml:space="preserve">): márgenes de 2,54 cm en todas las páginas, también en las horizontales de las historias de usuario; Times New Roman 12; interlineado doble y sangría de 1,27 cm en el texto; número de página arriba a la derecha.</w:t>
      </w:r>
    </w:p>
    <w:p>
      <w:pPr>
        <w:numPr>
          <w:ilvl w:val="0"/>
          <w:numId w:val="1006"/>
        </w:numPr>
        <w:pStyle w:val="Compact"/>
      </w:pPr>
      <w:r>
        <w:t xml:space="preserve">Portada de estudiante: título en negrita y centrado; nombre, universidad, curso, profesor y fecha debajo. El documento empieza en la página 2.</w:t>
      </w:r>
    </w:p>
    <w:p>
      <w:pPr>
        <w:numPr>
          <w:ilvl w:val="0"/>
          <w:numId w:val="1006"/>
        </w:numPr>
        <w:pStyle w:val="Compact"/>
      </w:pPr>
      <w:r>
        <w:t xml:space="preserve">Títulos de nivel 1 centrados en negrita, nivel 2 a la izquierda en negrita y nivel 3 en negrita y cursiva.</w:t>
      </w:r>
    </w:p>
    <w:p>
      <w:pPr>
        <w:numPr>
          <w:ilvl w:val="0"/>
          <w:numId w:val="1006"/>
        </w:numPr>
        <w:pStyle w:val="Compact"/>
      </w:pPr>
      <w:r>
        <w:t xml:space="preserve">Las 35 tablas y las 18 figuras van numeradas (</w:t>
      </w:r>
      <w:r>
        <w:t xml:space="preserve">“</w:t>
      </w:r>
      <w:r>
        <w:t xml:space="preserve">Tabla 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Figura N</w:t>
      </w:r>
      <w:r>
        <w:t xml:space="preserve">”</w:t>
      </w:r>
      <w:r>
        <w:t xml:space="preserve">) con su título en cursiva arriba. Las tablas usan solo líneas horizontales; la de historias de usuario y las de requerimientos conservan su formato con colores.</w:t>
      </w:r>
    </w:p>
    <w:p>
      <w:pPr>
        <w:numPr>
          <w:ilvl w:val="0"/>
          <w:numId w:val="1006"/>
        </w:numPr>
        <w:pStyle w:val="Compact"/>
      </w:pPr>
      <w:r>
        <w:t xml:space="preserve">Columnas de la tabla de historias ajustadas al nuevo ancho para que no se corten palabras.</w:t>
      </w:r>
    </w:p>
    <w:bookmarkEnd w:id="24"/>
    <w:bookmarkStart w:id="25" w:name="documento-v10-2026-10-08-commit-fee9361"/>
    <w:p>
      <w:pPr>
        <w:pStyle w:val="Heading3"/>
      </w:pPr>
      <w:r>
        <w:t xml:space="preserve">Documento v10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07"/>
        </w:numPr>
        <w:pStyle w:val="Compact"/>
      </w:pPr>
      <w:r>
        <w:t xml:space="preserve">La sección 4.1 abre con la</w:t>
      </w:r>
      <w:r>
        <w:t xml:space="preserve"> </w:t>
      </w:r>
      <w:r>
        <w:rPr>
          <w:bCs/>
          <w:b/>
        </w:rPr>
        <w:t xml:space="preserve">vista general</w:t>
      </w:r>
      <w:r>
        <w:t xml:space="preserve"> </w:t>
      </w:r>
      <w:r>
        <w:t xml:space="preserve">del diagrama de clases en una página completa, con su simbología: es la imagen del diagrama simplificado v4 de draw.io, ya con las colecciones. Después sigue el detalle en dos diagramas.</w:t>
      </w:r>
    </w:p>
    <w:p>
      <w:pPr>
        <w:numPr>
          <w:ilvl w:val="0"/>
          <w:numId w:val="1007"/>
        </w:numPr>
        <w:pStyle w:val="Compact"/>
      </w:pPr>
      <w:r>
        <w:t xml:space="preserve">Se mencionan los archivos editables de draw.io y la tabla del inicio indica dónde está la vista general.</w:t>
      </w:r>
    </w:p>
    <w:p>
      <w:pPr>
        <w:numPr>
          <w:ilvl w:val="0"/>
          <w:numId w:val="1007"/>
        </w:numPr>
        <w:pStyle w:val="Compact"/>
      </w:pPr>
      <w:r>
        <w:t xml:space="preserve">Las imágenes grandes se limitan a 20,5 cm de alto para que el título y el pie de figura queden en la misma página.</w:t>
      </w:r>
    </w:p>
    <w:bookmarkEnd w:id="25"/>
    <w:bookmarkStart w:id="26" w:name="documento-v9-2026-10-08-commit-5400cea"/>
    <w:p>
      <w:pPr>
        <w:pStyle w:val="Heading3"/>
      </w:pPr>
      <w:r>
        <w:t xml:space="preserve">Documento v9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08"/>
        </w:numPr>
        <w:pStyle w:val="Compact"/>
      </w:pPr>
      <w:r>
        <w:t xml:space="preserve">La tabla «Colecciones: cuál se usa y por qué» tiene una columna nueva con el ejemplo del profesor que respalda cada elección:</w:t>
      </w:r>
      <w:r>
        <w:t xml:space="preserve"> 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El texto explica, con</w:t>
      </w:r>
      <w:r>
        <w:t xml:space="preserve"> </w:t>
      </w:r>
      <w:r>
        <w:rPr>
          <w:rStyle w:val="VerbatimChar"/>
        </w:rPr>
        <w:t xml:space="preserve">EjemploColeccionGenerica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EjemploColeccionNoGenerica</w:t>
      </w:r>
      <w:r>
        <w:t xml:space="preserve">, por qué todas las colecciones son genéricas (no hace falta cast).</w:t>
      </w:r>
    </w:p>
    <w:bookmarkEnd w:id="26"/>
    <w:bookmarkStart w:id="27" w:name="documento-v8-2026-10-08-commit-626c373"/>
    <w:p>
      <w:pPr>
        <w:pStyle w:val="Heading3"/>
      </w:pPr>
      <w:r>
        <w:t xml:space="preserve">Documento v8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09"/>
        </w:numPr>
        <w:pStyle w:val="Compact"/>
      </w:pPr>
      <w:r>
        <w:t xml:space="preserve">El profesor explicó que un error común es usar listas para todo. Ahora cada colección se elige según su uso, como en sus ejemplos (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), y se declaran por su interface:</w:t>
      </w:r>
      <w:r>
        <w:t xml:space="preserve"> </w:t>
      </w:r>
      <w:r>
        <w:rPr>
          <w:rStyle w:val="VerbatimChar"/>
        </w:rPr>
        <w:t xml:space="preserve">List&lt;T&gt; lista = new ArrayList&lt;&gt;()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List</w:t>
      </w:r>
      <w:r>
        <w:t xml:space="preserve"> </w:t>
      </w:r>
      <w:r>
        <w:t xml:space="preserve">donde importa el orden: detalles de la factura, productos de la categoría, categorías del inventario y los resultados de las consultas.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Set&lt;String&gt;</w:t>
      </w:r>
      <w:r>
        <w:t xml:space="preserve"> </w:t>
      </w:r>
      <w:r>
        <w:t xml:space="preserve">para las advertencias de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 </w:t>
      </w:r>
      <w:r>
        <w:t xml:space="preserve">(no se repiten).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Map&lt;Integer, Usuario&gt;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Map&lt;Integer, Cliente&gt;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) en los registros: el CRUD por id llega directo sin recorrer la colección.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: búsqueda por número y facturas ordenadas por número.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CopyOnWriteArrayList</w:t>
      </w:r>
      <w:r>
        <w:t xml:space="preserve"> </w:t>
      </w:r>
      <w:r>
        <w:t xml:space="preserve">para los clientes conectados al servidor (segura para hilos); nota sobre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 </w:t>
      </w:r>
      <w:r>
        <w:t xml:space="preserve">en el servidor.</w:t>
      </w:r>
    </w:p>
    <w:p>
      <w:pPr>
        <w:numPr>
          <w:ilvl w:val="0"/>
          <w:numId w:val="1009"/>
        </w:numPr>
        <w:pStyle w:val="Compact"/>
      </w:pPr>
      <w:r>
        <w:t xml:space="preserve">Nueva tabla «Colecciones: cuál se usa y por qué» al final de la sección 4.2 y fila de colecciones en la tabla de conceptos del curso.</w:t>
      </w:r>
    </w:p>
    <w:bookmarkEnd w:id="27"/>
    <w:bookmarkStart w:id="28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10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10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10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10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10"/>
        </w:numPr>
        <w:pStyle w:val="Compact"/>
      </w:pPr>
      <w:r>
        <w:t xml:space="preserve">El nombre del profesor (Mario Alberto Vargas Montes) queda en la portada.</w:t>
      </w:r>
    </w:p>
    <w:bookmarkEnd w:id="28"/>
    <w:bookmarkStart w:id="29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11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11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11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11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11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11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11"/>
        </w:numPr>
        <w:pStyle w:val="Compact"/>
      </w:pPr>
      <w:r>
        <w:t xml:space="preserve">Requerimientos no funcionales de pantallas, sockets, concurrencia y base de datos ajustados.</w:t>
      </w:r>
    </w:p>
    <w:bookmarkEnd w:id="29"/>
    <w:bookmarkStart w:id="30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12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12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12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12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30"/>
    <w:bookmarkStart w:id="31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13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13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13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13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31"/>
    <w:bookmarkStart w:id="32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14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14"/>
        </w:numPr>
        <w:pStyle w:val="Compact"/>
      </w:pPr>
      <w:r>
        <w:t xml:space="preserve">La versión va en el nombre del archivo y la numeración pasa a v1, v2, v3…</w:t>
      </w:r>
    </w:p>
    <w:bookmarkEnd w:id="32"/>
    <w:bookmarkStart w:id="33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15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15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15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15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15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15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33"/>
    <w:bookmarkStart w:id="34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16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34"/>
    <w:bookmarkEnd w:id="35"/>
    <w:bookmarkStart w:id="50" w:name="diagrama-de-clases-word-aparte"/>
    <w:p>
      <w:pPr>
        <w:pStyle w:val="Heading2"/>
      </w:pPr>
      <w:r>
        <w:t xml:space="preserve">Diagrama de clases (Word aparte)</w:t>
      </w:r>
    </w:p>
    <w:bookmarkStart w:id="36" w:name="X46a963d1117fa41e63f85e6e49e42a8f94c2c7e"/>
    <w:p>
      <w:pPr>
        <w:pStyle w:val="Heading3"/>
      </w:pPr>
      <w:r>
        <w:t xml:space="preserve">Diagrama de clases v8 · 2026-10-09 · commit</w:t>
      </w:r>
      <w:r>
        <w:t xml:space="preserve"> </w:t>
      </w:r>
      <w:r>
        <w:rPr>
          <w:rStyle w:val="VerbatimChar"/>
        </w:rPr>
        <w:t xml:space="preserve">f16f28f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Persona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tipoIdentificacion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no los repite y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los recibe en su constructor.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completo pasa a v5 (</w:t>
      </w:r>
      <w:r>
        <w:rPr>
          <w:rStyle w:val="VerbatimChar"/>
        </w:rPr>
        <w:t xml:space="preserve">Avance1_Diagrama_de_Clases_v5.drawio</w:t>
      </w:r>
      <w:r>
        <w:t xml:space="preserve">).</w:t>
      </w:r>
    </w:p>
    <w:bookmarkEnd w:id="36"/>
    <w:bookmarkStart w:id="37" w:name="X69580a323b9b3200da981be68b69b1aaaf35160"/>
    <w:p>
      <w:pPr>
        <w:pStyle w:val="Heading3"/>
      </w:pPr>
      <w:r>
        <w:t xml:space="preserve">Diagrama de clases v7 · 2026-10-09 · commit</w:t>
      </w:r>
      <w:r>
        <w:t xml:space="preserve"> </w:t>
      </w:r>
      <w:r>
        <w:rPr>
          <w:rStyle w:val="VerbatimChar"/>
        </w:rPr>
        <w:t xml:space="preserve">360c024</w:t>
      </w:r>
    </w:p>
    <w:p>
      <w:pPr>
        <w:numPr>
          <w:ilvl w:val="0"/>
          <w:numId w:val="1018"/>
        </w:numPr>
        <w:pStyle w:val="Compact"/>
      </w:pPr>
      <w:r>
        <w:t xml:space="preserve">Misma vista general nueva del documento v14 (diagrama simplificado v5).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completo sigue en v4.</w:t>
      </w:r>
    </w:p>
    <w:bookmarkEnd w:id="37"/>
    <w:bookmarkStart w:id="38" w:name="X5f51fc4b5ffbe090736f81a3b1012c253b30052"/>
    <w:p>
      <w:pPr>
        <w:pStyle w:val="Heading3"/>
      </w:pPr>
      <w:r>
        <w:t xml:space="preserve">Diagrama de clases v6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19"/>
        </w:numPr>
        <w:pStyle w:val="Compact"/>
      </w:pPr>
      <w:r>
        <w:t xml:space="preserve">Mismo formato APA 7 que el documento v11.</w:t>
      </w:r>
    </w:p>
    <w:bookmarkEnd w:id="38"/>
    <w:bookmarkStart w:id="39" w:name="X10045a7158086462e70fd3a0d9f926166a3c4ea"/>
    <w:p>
      <w:pPr>
        <w:pStyle w:val="Heading3"/>
      </w:pPr>
      <w:r>
        <w:t xml:space="preserve">Diagrama de clases v5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20"/>
        </w:numPr>
        <w:pStyle w:val="Compact"/>
      </w:pPr>
      <w:r>
        <w:t xml:space="preserve">Incluye la vista general en una página con simbología, igual que el documento v10.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v4 porque no cambió.</w:t>
      </w:r>
    </w:p>
    <w:bookmarkEnd w:id="39"/>
    <w:bookmarkStart w:id="40" w:name="X8b6f1de3ef83515f9063b0f71c4f739b3d8e2c1"/>
    <w:p>
      <w:pPr>
        <w:pStyle w:val="Heading3"/>
      </w:pPr>
      <w:r>
        <w:t xml:space="preserve">Diagrama de clases v4 · 2026-10-08 · commit</w:t>
      </w:r>
      <w:r>
        <w:t xml:space="preserve"> </w:t>
      </w:r>
      <w:r>
        <w:rPr>
          <w:rStyle w:val="VerbatimChar"/>
        </w:rPr>
        <w:t xml:space="preserve">7d53a0e</w:t>
      </w:r>
    </w:p>
    <w:p>
      <w:pPr>
        <w:numPr>
          <w:ilvl w:val="0"/>
          <w:numId w:val="1021"/>
        </w:numPr>
        <w:pStyle w:val="Compact"/>
      </w:pPr>
      <w:r>
        <w:t xml:space="preserve">Numeración alineada con la carpeta de Nando (</w:t>
      </w:r>
      <w:r>
        <w:rPr>
          <w:rStyle w:val="VerbatimChar"/>
        </w:rPr>
        <w:t xml:space="preserve">Sem5\Avance1</w:t>
      </w:r>
      <w:r>
        <w:t xml:space="preserve">), donde el diagrama con las colecciones ya se guardó como v4. Word y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quedan ambos en v4.</w:t>
      </w:r>
    </w:p>
    <w:p>
      <w:pPr>
        <w:numPr>
          <w:ilvl w:val="0"/>
          <w:numId w:val="1021"/>
        </w:numPr>
        <w:pStyle w:val="Compact"/>
      </w:pPr>
      <w:r>
        <w:t xml:space="preserve">Contenido: el de las entradas v2 y v3 de abajo (colecciones según su uso y la tabla que cita los ejemplos del profesor). Esos números solo existieron en el repositorio.</w:t>
      </w:r>
    </w:p>
    <w:bookmarkEnd w:id="40"/>
    <w:bookmarkStart w:id="41" w:name="X863504495f0c283560039533b96e35d8a8aec92"/>
    <w:p>
      <w:pPr>
        <w:pStyle w:val="Heading3"/>
      </w:pPr>
      <w:r>
        <w:t xml:space="preserve">Diagrama de clases v3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22"/>
        </w:numPr>
        <w:pStyle w:val="Compact"/>
      </w:pPr>
      <w:r>
        <w:t xml:space="preserve">Word aparte con la tabla de colecciones del documento v9 (cita los ejemplos del profesor).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v2 porque los diagramas no cambiaron.</w:t>
      </w:r>
    </w:p>
    <w:bookmarkEnd w:id="41"/>
    <w:bookmarkStart w:id="42" w:name="X66fc17acf23d8016d6af910173fecc388667a68"/>
    <w:p>
      <w:pPr>
        <w:pStyle w:val="Heading3"/>
      </w:pPr>
      <w:r>
        <w:t xml:space="preserve">Diagrama de clases v2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3"/>
        </w:numPr>
        <w:pStyle w:val="Compact"/>
      </w:pPr>
      <w:r>
        <w:t xml:space="preserve">Mismos cambios de colecciones del documento v8: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CopyOnWriteArrayList</w:t>
      </w:r>
      <w:r>
        <w:t xml:space="preserve"> </w:t>
      </w:r>
      <w:r>
        <w:t xml:space="preserve">en los diagramas y en las tablas de clases, más la tabla «Colecciones: cuál se usa y por qué».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Avance1_Diagrama_de_Clases_v2.docx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Avance1_Diagrama_de_Clases_v2.drawio</w:t>
      </w:r>
      <w:r>
        <w:t xml:space="preserve"> </w:t>
      </w:r>
      <w:r>
        <w:t xml:space="preserve">(tres páginas, igual que v1).</w:t>
      </w:r>
    </w:p>
    <w:bookmarkEnd w:id="42"/>
    <w:bookmarkStart w:id="43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24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24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24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43"/>
    <w:bookmarkStart w:id="44" w:name="Xf244e10a504e7d0e88c7dc09be70936a1b7ad0c"/>
    <w:p>
      <w:pPr>
        <w:pStyle w:val="Heading3"/>
      </w:pPr>
      <w:r>
        <w:t xml:space="preserve">Diagrama de clases simplificado v6 · 2026-10-09 · commit</w:t>
      </w:r>
      <w:r>
        <w:t xml:space="preserve"> </w:t>
      </w:r>
      <w:r>
        <w:rPr>
          <w:rStyle w:val="VerbatimChar"/>
        </w:rPr>
        <w:t xml:space="preserve">f16f28f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Persona</w:t>
      </w:r>
      <w:r>
        <w:t xml:space="preserve"> </w:t>
      </w:r>
      <w:r>
        <w:t xml:space="preserve">muestra</w:t>
      </w:r>
      <w:r>
        <w:t xml:space="preserve"> </w:t>
      </w:r>
      <w:r>
        <w:rPr>
          <w:rStyle w:val="VerbatimChar"/>
        </w:rPr>
        <w:t xml:space="preserve">tipoIdentificacion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queda solo con</w:t>
      </w:r>
      <w:r>
        <w:t xml:space="preserve"> </w:t>
      </w:r>
      <w:r>
        <w:rPr>
          <w:rStyle w:val="VerbatimChar"/>
        </w:rPr>
        <w:t xml:space="preserve">direccion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.</w:t>
      </w:r>
    </w:p>
    <w:bookmarkEnd w:id="44"/>
    <w:bookmarkStart w:id="45" w:name="X53a1eacf4306f1baf4d20ed5877265beeafb517"/>
    <w:p>
      <w:pPr>
        <w:pStyle w:val="Heading3"/>
      </w:pPr>
      <w:r>
        <w:t xml:space="preserve">Diagrama de clases simplificado v5 · 2026-10-09 · commit</w:t>
      </w:r>
      <w:r>
        <w:t xml:space="preserve"> </w:t>
      </w:r>
      <w:r>
        <w:rPr>
          <w:rStyle w:val="VerbatimChar"/>
        </w:rPr>
        <w:t xml:space="preserve">360c024</w:t>
      </w:r>
    </w:p>
    <w:p>
      <w:pPr>
        <w:numPr>
          <w:ilvl w:val="0"/>
          <w:numId w:val="1026"/>
        </w:numPr>
        <w:pStyle w:val="Compact"/>
      </w:pPr>
      <w:r>
        <w:t xml:space="preserve">Cada tipo de relación tiene su color y una palabra sobre la línea que dice cómo se lee:</w:t>
      </w:r>
      <w:r>
        <w:t xml:space="preserve"> </w:t>
      </w:r>
      <w:r>
        <w:rPr>
          <w:bCs/>
          <w:b/>
        </w:rPr>
        <w:t xml:space="preserve">es un</w:t>
      </w:r>
      <w:r>
        <w:t xml:space="preserve"> </w:t>
      </w:r>
      <w:r>
        <w:t xml:space="preserve">(herencia, azul),</w:t>
      </w:r>
      <w:r>
        <w:t xml:space="preserve"> </w:t>
      </w:r>
      <w:r>
        <w:rPr>
          <w:bCs/>
          <w:b/>
        </w:rPr>
        <w:t xml:space="preserve">implementa</w:t>
      </w:r>
      <w:r>
        <w:t xml:space="preserve"> </w:t>
      </w:r>
      <w:r>
        <w:t xml:space="preserve">(morado, punteada),</w:t>
      </w:r>
      <w:r>
        <w:t xml:space="preserve"> </w:t>
      </w:r>
      <w:r>
        <w:rPr>
          <w:bCs/>
          <w:b/>
        </w:rPr>
        <w:t xml:space="preserve">contiene</w:t>
      </w:r>
      <w:r>
        <w:t xml:space="preserve"> </w:t>
      </w:r>
      <w:r>
        <w:t xml:space="preserve">(composición, rojo),</w:t>
      </w:r>
      <w:r>
        <w:t xml:space="preserve"> </w:t>
      </w:r>
      <w:r>
        <w:rPr>
          <w:bCs/>
          <w:b/>
        </w:rPr>
        <w:t xml:space="preserve">agrupa</w:t>
      </w:r>
      <w:r>
        <w:t xml:space="preserve"> </w:t>
      </w:r>
      <w:r>
        <w:t xml:space="preserve">(agregación, verde) y</w:t>
      </w:r>
      <w:r>
        <w:t xml:space="preserve"> </w:t>
      </w:r>
      <w:r>
        <w:rPr>
          <w:bCs/>
          <w:b/>
        </w:rPr>
        <w:t xml:space="preserve">usa</w:t>
      </w:r>
      <w:r>
        <w:t xml:space="preserve"> </w:t>
      </w:r>
      <w:r>
        <w:t xml:space="preserve">(asociación, naranja; en la factura dice</w:t>
      </w:r>
      <w:r>
        <w:t xml:space="preserve"> </w:t>
      </w:r>
      <w:r>
        <w:rPr>
          <w:iCs/>
          <w:i/>
        </w:rPr>
        <w:t xml:space="preserve">tiene cliente</w:t>
      </w:r>
      <w:r>
        <w:t xml:space="preserve">,</w:t>
      </w:r>
      <w:r>
        <w:t xml:space="preserve"> </w:t>
      </w:r>
      <w:r>
        <w:rPr>
          <w:iCs/>
          <w:i/>
        </w:rPr>
        <w:t xml:space="preserve">tiene vendedor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producto vendido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t xml:space="preserve">La multiplicidad se escribe también en palabras:</w:t>
      </w:r>
      <w:r>
        <w:t xml:space="preserve"> </w:t>
      </w:r>
      <w:r>
        <w:rPr>
          <w:rStyle w:val="VerbatimChar"/>
        </w:rPr>
        <w:t xml:space="preserve">* (muchos)</w:t>
      </w:r>
      <w:r>
        <w:t xml:space="preserve">,</w:t>
      </w:r>
      <w:r>
        <w:t xml:space="preserve"> </w:t>
      </w:r>
      <w:r>
        <w:rPr>
          <w:rStyle w:val="VerbatimChar"/>
        </w:rPr>
        <w:t xml:space="preserve">1..* (uno o más)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t xml:space="preserve">Simbología reordenada: empieza por cómo leer las líneas, con un ejemplo de cada una, y luego los números, las partes de la clase, la visibilidad, las clases especiales y las colecciones. Se quitan los símbolos que este diagrama no usa (subrayado de static, Set y Map).</w:t>
      </w:r>
    </w:p>
    <w:bookmarkEnd w:id="45"/>
    <w:bookmarkStart w:id="46" w:name="X8bff2cc937d55517ed7504f8d852e738002eded"/>
    <w:p>
      <w:pPr>
        <w:pStyle w:val="Heading3"/>
      </w:pPr>
      <w:r>
        <w:t xml:space="preserve">Diagrama de clases simplificado v4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7"/>
        </w:numPr>
        <w:pStyle w:val="Compact"/>
      </w:pPr>
      <w:r>
        <w:t xml:space="preserve">Colecciones declaradas por su interface:</w:t>
      </w:r>
      <w:r>
        <w:t xml:space="preserve"> </w:t>
      </w:r>
      <w:r>
        <w:rPr>
          <w:rStyle w:val="VerbatimChar"/>
        </w:rPr>
        <w:t xml:space="preserve">List&lt;Producto&gt;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List&lt;Categoria&gt;</w:t>
      </w:r>
      <w:r>
        <w:t xml:space="preserve"> </w:t>
      </w:r>
      <w:r>
        <w:t xml:space="preserve">y el atributo</w:t>
      </w:r>
      <w:r>
        <w:t xml:space="preserve"> </w:t>
      </w:r>
      <w:r>
        <w:rPr>
          <w:rStyle w:val="VerbatimChar"/>
        </w:rPr>
        <w:t xml:space="preserve">detalles: List&lt;DetalleFactura&gt;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t xml:space="preserve">La simbología agrega el apartado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qué es</w:t>
      </w:r>
      <w:r>
        <w:t xml:space="preserve"> </w:t>
      </w:r>
      <w:r>
        <w:rPr>
          <w:rStyle w:val="VerbatimChar"/>
        </w:rPr>
        <w:t xml:space="preserve">List&lt;Tipo&gt;</w:t>
      </w:r>
      <w:r>
        <w:t xml:space="preserve"> </w:t>
      </w:r>
      <w:r>
        <w:t xml:space="preserve">y que el diagrama completo también usa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.</w:t>
      </w:r>
    </w:p>
    <w:bookmarkEnd w:id="46"/>
    <w:bookmarkStart w:id="47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28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28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47"/>
    <w:bookmarkStart w:id="48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29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48"/>
    <w:bookmarkStart w:id="49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30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30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49"/>
    <w:bookmarkEnd w:id="50"/>
    <w:bookmarkStart w:id="54" w:name="historias-de-usuario-word-aparte"/>
    <w:p>
      <w:pPr>
        <w:pStyle w:val="Heading2"/>
      </w:pPr>
      <w:r>
        <w:t xml:space="preserve">Historias de usuario (Word aparte)</w:t>
      </w:r>
    </w:p>
    <w:bookmarkStart w:id="51" w:name="X35f5ca1d827af95638defd72b73af3f7b96eb14"/>
    <w:p>
      <w:pPr>
        <w:pStyle w:val="Heading3"/>
      </w:pPr>
      <w:r>
        <w:t xml:space="preserve">Historias de usuario v3 · 2026-10-09 · commit</w:t>
      </w:r>
      <w:r>
        <w:t xml:space="preserve"> </w:t>
      </w:r>
      <w:r>
        <w:rPr>
          <w:rStyle w:val="VerbatimChar"/>
        </w:rPr>
        <w:t xml:space="preserve">f16f28f</w:t>
      </w:r>
    </w:p>
    <w:p>
      <w:pPr>
        <w:numPr>
          <w:ilvl w:val="0"/>
          <w:numId w:val="1031"/>
        </w:numPr>
        <w:pStyle w:val="Compact"/>
      </w:pPr>
      <w:r>
        <w:t xml:space="preserve">HU 2: al crear un usuario se pide el tipo y número de cédula, y se rechaza una cédula que ya tenga otro usuario.</w:t>
      </w:r>
    </w:p>
    <w:bookmarkEnd w:id="51"/>
    <w:bookmarkStart w:id="52" w:name="X1e92d85a3d5cdcebeb4530033ff4bc73fae25a4"/>
    <w:p>
      <w:pPr>
        <w:pStyle w:val="Heading3"/>
      </w:pPr>
      <w:r>
        <w:t xml:space="preserve">Historias de usuario v2 · 2026-10-08 · commit</w:t>
      </w:r>
      <w:r>
        <w:t xml:space="preserve"> </w:t>
      </w:r>
      <w:r>
        <w:rPr>
          <w:rStyle w:val="VerbatimChar"/>
        </w:rPr>
        <w:t xml:space="preserve">bce4e1c</w:t>
      </w:r>
    </w:p>
    <w:p>
      <w:pPr>
        <w:numPr>
          <w:ilvl w:val="0"/>
          <w:numId w:val="1032"/>
        </w:numPr>
        <w:pStyle w:val="Compact"/>
      </w:pPr>
      <w:r>
        <w:t xml:space="preserve">Mismas 12 historias con los 40 escenarios consolidados del documento v13 (máximo 4 por historia).</w:t>
      </w:r>
    </w:p>
    <w:bookmarkEnd w:id="52"/>
    <w:bookmarkStart w:id="53" w:name="Xe7240de9be5baf05b0d81e6c0c0e2d6d32324b3"/>
    <w:p>
      <w:pPr>
        <w:pStyle w:val="Heading3"/>
      </w:pPr>
      <w:r>
        <w:t xml:space="preserve">Historias de usuario v1 · 2026-10-08 · commit</w:t>
      </w:r>
      <w:r>
        <w:t xml:space="preserve"> </w:t>
      </w:r>
      <w:r>
        <w:rPr>
          <w:rStyle w:val="VerbatimChar"/>
        </w:rPr>
        <w:t xml:space="preserve">9fae723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Avance1_Historias_de_Usuario_v1.docx</w:t>
      </w:r>
      <w:r>
        <w:t xml:space="preserve">: solo la tabla de las 12 historias del documento v12 con sus 65 escenarios, en página horizontal con márgenes de 2,54 cm y Times New Roman, para copiarla a otro documento. Se genera con</w:t>
      </w:r>
      <w:r>
        <w:t xml:space="preserve"> </w:t>
      </w:r>
      <w:r>
        <w:rPr>
          <w:rStyle w:val="VerbatimChar"/>
        </w:rPr>
        <w:t xml:space="preserve">docs/construir_historias.py</w:t>
      </w:r>
      <w:r>
        <w:t xml:space="preserve">.</w:t>
      </w:r>
    </w:p>
    <w:bookmarkEnd w:id="53"/>
    <w:bookmarkEnd w:id="54"/>
    <w:bookmarkStart w:id="61" w:name="código"/>
    <w:p>
      <w:pPr>
        <w:pStyle w:val="Heading2"/>
      </w:pPr>
      <w:r>
        <w:t xml:space="preserve">Código</w:t>
      </w:r>
    </w:p>
    <w:bookmarkStart w:id="55" w:name="código-v6-2026-10-10-commit-1b5331f"/>
    <w:p>
      <w:pPr>
        <w:pStyle w:val="Heading3"/>
      </w:pPr>
      <w:r>
        <w:t xml:space="preserve">Código v6 · 2026-10-10 · commit</w:t>
      </w:r>
      <w:r>
        <w:t xml:space="preserve"> </w:t>
      </w:r>
      <w:r>
        <w:rPr>
          <w:rStyle w:val="VerbatimChar"/>
        </w:rPr>
        <w:t xml:space="preserve">1b5331f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Sistema completo</w:t>
      </w:r>
      <w:r>
        <w:t xml:space="preserve">, como el que pide el profesor para el proyecto final: servidor con</w:t>
      </w:r>
      <w:r>
        <w:t xml:space="preserve"> </w:t>
      </w:r>
      <w:r>
        <w:rPr>
          <w:rStyle w:val="VerbatimChar"/>
        </w:rPr>
        <w:t xml:space="preserve">ServerSocket</w:t>
      </w:r>
      <w:r>
        <w:t xml:space="preserve"> </w:t>
      </w:r>
      <w:r>
        <w:t xml:space="preserve">y pool de 10 hilos (</w:t>
      </w:r>
      <w:r>
        <w:rPr>
          <w:rStyle w:val="VerbatimChar"/>
        </w:rPr>
        <w:t xml:space="preserve">ManejadorCliente</w:t>
      </w:r>
      <w:r>
        <w:t xml:space="preserve"> </w:t>
      </w:r>
      <w:r>
        <w:t xml:space="preserve">por caja), ventanas JFrame cliente para las 12 historias de usuario y base de datos Apache Derby (MySQL opcional desde la ventana del servidor).</w:t>
      </w:r>
    </w:p>
    <w:p>
      <w:pPr>
        <w:numPr>
          <w:ilvl w:val="0"/>
          <w:numId w:val="1034"/>
        </w:numPr>
        <w:pStyle w:val="Compact"/>
      </w:pPr>
      <w:r>
        <w:t xml:space="preserve">Paquetes nuevos:</w:t>
      </w:r>
      <w:r>
        <w:t xml:space="preserve"> </w:t>
      </w:r>
      <w:r>
        <w:rPr>
          <w:rStyle w:val="VerbatimChar"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Solicitud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Respuesta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TipoOperacion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 </w:t>
      </w:r>
      <w:r>
        <w:t xml:space="preserve">(servidor, servicios y</w:t>
      </w:r>
      <w:r>
        <w:t xml:space="preserve"> </w:t>
      </w:r>
      <w:r>
        <w:rPr>
          <w:rStyle w:val="VerbatimChar"/>
        </w:rPr>
        <w:t xml:space="preserve">VentanaServidor</w:t>
      </w:r>
      <w:r>
        <w:t xml:space="preserve"> </w:t>
      </w:r>
      <w:r>
        <w:t xml:space="preserve">con clientes conectados, bitácora y pestaña Base de datos),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ConexionBD</w:t>
      </w:r>
      <w:r>
        <w:t xml:space="preserve"> </w:t>
      </w:r>
      <w:r>
        <w:t xml:space="preserve">Singleton, DAO y creación de tablas con datos de ejemplo),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(login, menú, clientes, productos/categorías/bajo el mínimo, ajuste de stock, nueva factura, vista previa, historial con anulación y usuarios) y</w:t>
      </w:r>
      <w:r>
        <w:t xml:space="preserve"> </w:t>
      </w:r>
      <w:r>
        <w:rPr>
          <w:rStyle w:val="VerbatimChar"/>
        </w:rPr>
        <w:t xml:space="preserve">util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Facturas, ajustes y anulaciones en bloque</w:t>
      </w:r>
      <w:r>
        <w:t xml:space="preserve"> </w:t>
      </w:r>
      <w:r>
        <w:rPr>
          <w:rStyle w:val="VerbatimChar"/>
        </w:rPr>
        <w:t xml:space="preserve">synchronized</w:t>
      </w:r>
      <w:r>
        <w:t xml:space="preserve"> </w:t>
      </w:r>
      <w:r>
        <w:t xml:space="preserve">con transacción JDBC: probado con dos cajas que piden el último stock a la vez, solo una factura pasa y las existencias nunca quedan negativas (HU 9).</w:t>
      </w:r>
    </w:p>
    <w:p>
      <w:pPr>
        <w:numPr>
          <w:ilvl w:val="0"/>
          <w:numId w:val="1034"/>
        </w:numPr>
        <w:pStyle w:val="Compact"/>
      </w:pPr>
      <w:r>
        <w:t xml:space="preserve">Cambios al modelo: clases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 </w:t>
      </w:r>
      <w:r>
        <w:t xml:space="preserve">para viajar por el socket,</w:t>
      </w:r>
      <w:r>
        <w:t xml:space="preserve"> </w:t>
      </w:r>
      <w:r>
        <w:rPr>
          <w:rStyle w:val="VerbatimChar"/>
        </w:rPr>
        <w:t xml:space="preserve">setId</w:t>
      </w:r>
      <w:r>
        <w:t xml:space="preserve"> </w:t>
      </w:r>
      <w:r>
        <w:t xml:space="preserve">para los ids de la base,</w:t>
      </w:r>
      <w:r>
        <w:t xml:space="preserve"> </w:t>
      </w:r>
      <w:r>
        <w:rPr>
          <w:rStyle w:val="VerbatimChar"/>
        </w:rPr>
        <w:t xml:space="preserve">Producto.activo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obtenerTipo()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DetalleFactura</w:t>
      </w:r>
      <w:r>
        <w:t xml:space="preserve"> </w:t>
      </w:r>
      <w:r>
        <w:t xml:space="preserve">guarda el IVA del momento de la venta, montos con formato de Costa Rica (1 950,00).</w:t>
      </w:r>
    </w:p>
    <w:p>
      <w:pPr>
        <w:numPr>
          <w:ilvl w:val="0"/>
          <w:numId w:val="1034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de consola anterior pasa a</w:t>
      </w:r>
      <w:r>
        <w:t xml:space="preserve"> </w:t>
      </w:r>
      <w:r>
        <w:rPr>
          <w:rStyle w:val="VerbatimChar"/>
        </w:rPr>
        <w:t xml:space="preserve">PruebaModeloConsola</w:t>
      </w:r>
      <w:r>
        <w:t xml:space="preserve">;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ahora abre un lanzador para abrir el servidor y varias cajas desde un solo Run.</w:t>
      </w:r>
    </w:p>
    <w:p>
      <w:pPr>
        <w:numPr>
          <w:ilvl w:val="0"/>
          <w:numId w:val="1034"/>
        </w:numPr>
        <w:pStyle w:val="Compact"/>
      </w:pPr>
      <w:r>
        <w:t xml:space="preserve">Capturas del sistema funcionando en</w:t>
      </w:r>
      <w:r>
        <w:t xml:space="preserve"> </w:t>
      </w:r>
      <w:r>
        <w:rPr>
          <w:rStyle w:val="VerbatimChar"/>
        </w:rPr>
        <w:t xml:space="preserve">docs/capturas_sistema/</w:t>
      </w:r>
      <w:r>
        <w:t xml:space="preserve"> </w:t>
      </w:r>
      <w:r>
        <w:t xml:space="preserve">y en Word:</w:t>
      </w:r>
      <w:r>
        <w:t xml:space="preserve"> </w:t>
      </w:r>
      <w:r>
        <w:rPr>
          <w:rStyle w:val="VerbatimChar"/>
        </w:rPr>
        <w:t xml:space="preserve">Fidecompro_Sistema_Funcionando_v1.docx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rPr>
          <w:rStyle w:val="VerbatimChar"/>
        </w:rPr>
        <w:t xml:space="preserve">Fidecompro-codigo_v6.zip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Fidecompro-6.jar</w:t>
      </w:r>
      <w:r>
        <w:t xml:space="preserve"> </w:t>
      </w:r>
      <w:r>
        <w:t xml:space="preserve">(ejecutable con todo adentro).</w:t>
      </w:r>
    </w:p>
    <w:bookmarkEnd w:id="55"/>
    <w:bookmarkStart w:id="56" w:name="código-v5-2026-10-09-commit-f16f28f"/>
    <w:p>
      <w:pPr>
        <w:pStyle w:val="Heading3"/>
      </w:pPr>
      <w:r>
        <w:t xml:space="preserve">Código v5 · 2026-10-09 · commit</w:t>
      </w:r>
      <w:r>
        <w:t xml:space="preserve"> </w:t>
      </w:r>
      <w:r>
        <w:rPr>
          <w:rStyle w:val="VerbatimChar"/>
        </w:rPr>
        <w:t xml:space="preserve">f16f28f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Persona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tipoIdentificacion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identificacion</w:t>
      </w:r>
      <w:r>
        <w:t xml:space="preserve"> </w:t>
      </w:r>
      <w:r>
        <w:t xml:space="preserve">(con sus get y set);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los pasa a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los recibe en su constructor.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RegistroUsuarios.agregarUsuario</w:t>
      </w:r>
      <w:r>
        <w:t xml:space="preserve"> </w:t>
      </w:r>
      <w:r>
        <w:t xml:space="preserve">rechaza una identificación repetida, igual que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</w:rPr>
        <w:t xml:space="preserve">Fidecompro-codigo_v5.zip</w:t>
      </w:r>
      <w:r>
        <w:t xml:space="preserve">.</w:t>
      </w:r>
    </w:p>
    <w:bookmarkEnd w:id="56"/>
    <w:bookmarkStart w:id="57" w:name="código-v4-2026-10-08-commit-34bfcec"/>
    <w:p>
      <w:pPr>
        <w:pStyle w:val="Heading3"/>
      </w:pPr>
      <w:r>
        <w:t xml:space="preserve">Código v4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36"/>
        </w:numPr>
        <w:pStyle w:val="Compact"/>
      </w:pPr>
      <w:r>
        <w:t xml:space="preserve">Solo cambian los títulos y comentarios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 la nueva numeración de historias (documento v12).</w:t>
      </w:r>
    </w:p>
    <w:bookmarkEnd w:id="57"/>
    <w:bookmarkStart w:id="58" w:name="código-v3-2026-10-08-commit-626c373"/>
    <w:p>
      <w:pPr>
        <w:pStyle w:val="Heading3"/>
      </w:pPr>
      <w:r>
        <w:t xml:space="preserve">Código v3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RegistroUsuarios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Map&lt;Integer, …&gt; = new HashMap&lt;&gt;()</w:t>
      </w:r>
      <w:r>
        <w:t xml:space="preserve"> </w:t>
      </w:r>
      <w:r>
        <w:t xml:space="preserve">con el id como clave;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con el número como clave.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</w:rPr>
        <w:t xml:space="preserve">ArticuloHogar.advertencias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Set&lt;String&gt; = new HashSet&lt;&gt;()</w:t>
      </w:r>
      <w:r>
        <w:t xml:space="preserve">; las demás colecciones se declaran como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que 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no repite una advertencia y que 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da la primera y la última factura.</w:t>
      </w:r>
    </w:p>
    <w:bookmarkEnd w:id="58"/>
    <w:bookmarkStart w:id="59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59"/>
    <w:bookmarkStart w:id="60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39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39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39"/>
        </w:numPr>
        <w:pStyle w:val="Compact"/>
      </w:pPr>
      <w:r>
        <w:t xml:space="preserve">Código de referencia para entender el diseño; no es un entregable.</w:t>
      </w:r>
    </w:p>
    <w:bookmarkEnd w:id="60"/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2026-10-10T00:15:10Z</dcterms:created>
  <dcterms:modified xsi:type="dcterms:W3CDTF">2026-10-10T00:15:10Z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