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505B6" w14:textId="5FE27567" w:rsidR="00B304BF" w:rsidRPr="00933619" w:rsidRDefault="00EC285C" w:rsidP="00DF63EA">
      <w:pPr>
        <w:jc w:val="both"/>
        <w:rPr>
          <w:rFonts w:ascii="Calibri" w:hAnsi="Calibri"/>
          <w:b/>
          <w:sz w:val="20"/>
          <w:szCs w:val="20"/>
        </w:rPr>
      </w:pPr>
      <w:r w:rsidRPr="00933619">
        <w:rPr>
          <w:rFonts w:ascii="Calibri" w:hAnsi="Calibri"/>
          <w:b/>
          <w:sz w:val="20"/>
          <w:szCs w:val="20"/>
        </w:rPr>
        <w:t xml:space="preserve">9 </w:t>
      </w:r>
      <w:r w:rsidR="00F0738F" w:rsidRPr="00933619">
        <w:rPr>
          <w:rFonts w:ascii="Calibri" w:hAnsi="Calibri"/>
          <w:b/>
          <w:sz w:val="20"/>
          <w:szCs w:val="20"/>
        </w:rPr>
        <w:t>APÊNDICES</w:t>
      </w:r>
    </w:p>
    <w:p w14:paraId="6388C01A" w14:textId="77777777" w:rsidR="00F0738F" w:rsidRPr="00933619" w:rsidRDefault="00F0738F" w:rsidP="00DF63EA">
      <w:pPr>
        <w:jc w:val="both"/>
        <w:rPr>
          <w:rFonts w:ascii="Calibri Light" w:hAnsi="Calibri Light"/>
          <w:sz w:val="20"/>
          <w:szCs w:val="20"/>
        </w:rPr>
      </w:pPr>
    </w:p>
    <w:p w14:paraId="103E8D00" w14:textId="4069B70F" w:rsidR="00F0738F" w:rsidRDefault="00EC285C" w:rsidP="00DF63EA">
      <w:pPr>
        <w:jc w:val="both"/>
        <w:rPr>
          <w:rFonts w:ascii="Calibri Light" w:hAnsi="Calibri Light"/>
          <w:b/>
          <w:sz w:val="20"/>
          <w:szCs w:val="20"/>
        </w:rPr>
      </w:pPr>
      <w:r w:rsidRPr="00933619">
        <w:rPr>
          <w:rFonts w:ascii="Calibri Light" w:hAnsi="Calibri Light"/>
          <w:b/>
          <w:sz w:val="20"/>
          <w:szCs w:val="20"/>
        </w:rPr>
        <w:t xml:space="preserve">9. </w:t>
      </w:r>
      <w:r w:rsidR="00F0738F" w:rsidRPr="00933619">
        <w:rPr>
          <w:rFonts w:ascii="Calibri Light" w:hAnsi="Calibri Light"/>
          <w:b/>
          <w:sz w:val="20"/>
          <w:szCs w:val="20"/>
        </w:rPr>
        <w:t xml:space="preserve">1 </w:t>
      </w:r>
      <w:r w:rsidR="001C6255">
        <w:rPr>
          <w:rFonts w:ascii="Calibri Light" w:hAnsi="Calibri Light"/>
          <w:b/>
          <w:sz w:val="20"/>
          <w:szCs w:val="20"/>
        </w:rPr>
        <w:t>Apêndice 1: Explicação sobre a escolha do valor de taxa de mutação utilizado nas simulações</w:t>
      </w:r>
    </w:p>
    <w:p w14:paraId="7936A520" w14:textId="3FF8AC29" w:rsidR="001C6255" w:rsidRDefault="001C6255" w:rsidP="00DF63EA">
      <w:p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ab/>
      </w:r>
      <w:r w:rsidR="00581882">
        <w:rPr>
          <w:rFonts w:ascii="Calibri Light" w:hAnsi="Calibri Light"/>
          <w:sz w:val="20"/>
          <w:szCs w:val="20"/>
        </w:rPr>
        <w:t xml:space="preserve">Para </w:t>
      </w:r>
      <w:r w:rsidR="00FD24B6">
        <w:rPr>
          <w:rFonts w:ascii="Calibri Light" w:hAnsi="Calibri Light"/>
          <w:sz w:val="20"/>
          <w:szCs w:val="20"/>
        </w:rPr>
        <w:t>escolher</w:t>
      </w:r>
      <w:r w:rsidR="00581882">
        <w:rPr>
          <w:rFonts w:ascii="Calibri Light" w:hAnsi="Calibri Light"/>
          <w:sz w:val="20"/>
          <w:szCs w:val="20"/>
        </w:rPr>
        <w:t xml:space="preserve"> </w:t>
      </w:r>
      <w:r w:rsidR="00CE30E3">
        <w:rPr>
          <w:rFonts w:ascii="Calibri Light" w:hAnsi="Calibri Light"/>
          <w:sz w:val="20"/>
          <w:szCs w:val="20"/>
        </w:rPr>
        <w:t>o valor d</w:t>
      </w:r>
      <w:r w:rsidR="00581882">
        <w:rPr>
          <w:rFonts w:ascii="Calibri Light" w:hAnsi="Calibri Light"/>
          <w:sz w:val="20"/>
          <w:szCs w:val="20"/>
        </w:rPr>
        <w:t xml:space="preserve">a taxa de mutação </w:t>
      </w:r>
      <w:r w:rsidR="002901A7">
        <w:rPr>
          <w:rFonts w:ascii="Calibri Light" w:hAnsi="Calibri Light"/>
          <w:sz w:val="20"/>
          <w:szCs w:val="20"/>
        </w:rPr>
        <w:t>utilizado nas</w:t>
      </w:r>
      <w:r w:rsidR="00581882">
        <w:rPr>
          <w:rFonts w:ascii="Calibri Light" w:hAnsi="Calibri Light"/>
          <w:sz w:val="20"/>
          <w:szCs w:val="20"/>
        </w:rPr>
        <w:t xml:space="preserve"> simulações em que </w:t>
      </w:r>
      <w:r w:rsidR="00F032C5">
        <w:rPr>
          <w:rFonts w:ascii="Calibri Light" w:hAnsi="Calibri Light"/>
          <w:sz w:val="20"/>
          <w:szCs w:val="20"/>
        </w:rPr>
        <w:t xml:space="preserve">ocorre adaptação, </w:t>
      </w:r>
      <w:r w:rsidR="00174C3A">
        <w:rPr>
          <w:rFonts w:ascii="Calibri Light" w:hAnsi="Calibri Light"/>
          <w:sz w:val="20"/>
          <w:szCs w:val="20"/>
        </w:rPr>
        <w:t>processamos</w:t>
      </w:r>
      <w:r w:rsidR="004C26E3">
        <w:rPr>
          <w:rFonts w:ascii="Calibri Light" w:hAnsi="Calibri Light"/>
          <w:sz w:val="20"/>
          <w:szCs w:val="20"/>
        </w:rPr>
        <w:t xml:space="preserve"> </w:t>
      </w:r>
      <w:r w:rsidR="00174C3A">
        <w:rPr>
          <w:rFonts w:ascii="Calibri Light" w:hAnsi="Calibri Light"/>
          <w:sz w:val="20"/>
          <w:szCs w:val="20"/>
        </w:rPr>
        <w:t>simulações com diferentes valores para este parâmetro</w:t>
      </w:r>
      <w:r w:rsidR="008F065F">
        <w:rPr>
          <w:rFonts w:ascii="Calibri Light" w:hAnsi="Calibri Light"/>
          <w:sz w:val="20"/>
          <w:szCs w:val="20"/>
        </w:rPr>
        <w:t xml:space="preserve"> (o valor</w:t>
      </w:r>
      <w:r w:rsidR="00BB20FB">
        <w:rPr>
          <w:rFonts w:ascii="Calibri Light" w:hAnsi="Calibri Light"/>
          <w:sz w:val="20"/>
          <w:szCs w:val="20"/>
        </w:rPr>
        <w:t xml:space="preserve"> dos outros parâmetros foi igual ao do grupo de simulações em que ocorre adaptação e exclusão competitiva)</w:t>
      </w:r>
      <w:r w:rsidR="00225802">
        <w:rPr>
          <w:rFonts w:ascii="Calibri Light" w:hAnsi="Calibri Light"/>
          <w:sz w:val="20"/>
          <w:szCs w:val="20"/>
        </w:rPr>
        <w:t xml:space="preserve"> e fizemos uma análise expl</w:t>
      </w:r>
      <w:r w:rsidR="002E3E7E">
        <w:rPr>
          <w:rFonts w:ascii="Calibri Light" w:hAnsi="Calibri Light"/>
          <w:sz w:val="20"/>
          <w:szCs w:val="20"/>
        </w:rPr>
        <w:t>oratória temporal d</w:t>
      </w:r>
      <w:r w:rsidR="002859D9">
        <w:rPr>
          <w:rFonts w:ascii="Calibri Light" w:hAnsi="Calibri Light"/>
          <w:sz w:val="20"/>
          <w:szCs w:val="20"/>
        </w:rPr>
        <w:t xml:space="preserve">o </w:t>
      </w:r>
      <w:r w:rsidR="00225802">
        <w:rPr>
          <w:rFonts w:ascii="Calibri Light" w:hAnsi="Calibri Light"/>
          <w:sz w:val="20"/>
          <w:szCs w:val="20"/>
        </w:rPr>
        <w:t>índice de est</w:t>
      </w:r>
      <w:r w:rsidR="00B21CA9">
        <w:rPr>
          <w:rFonts w:ascii="Calibri Light" w:hAnsi="Calibri Light"/>
          <w:sz w:val="20"/>
          <w:szCs w:val="20"/>
        </w:rPr>
        <w:t xml:space="preserve">ratégia de vida </w:t>
      </w:r>
      <w:r w:rsidR="002859D9">
        <w:rPr>
          <w:rFonts w:ascii="Calibri Light" w:hAnsi="Calibri Light"/>
          <w:sz w:val="20"/>
          <w:szCs w:val="20"/>
        </w:rPr>
        <w:t>médio</w:t>
      </w:r>
      <w:r w:rsidR="00FB389E">
        <w:rPr>
          <w:rFonts w:ascii="Calibri Light" w:hAnsi="Calibri Light"/>
          <w:sz w:val="20"/>
          <w:szCs w:val="20"/>
        </w:rPr>
        <w:t xml:space="preserve"> </w:t>
      </w:r>
      <w:r w:rsidR="0010726F">
        <w:rPr>
          <w:rFonts w:ascii="Calibri Light" w:hAnsi="Calibri Light"/>
          <w:sz w:val="20"/>
          <w:szCs w:val="20"/>
        </w:rPr>
        <w:t xml:space="preserve">e </w:t>
      </w:r>
      <w:r w:rsidR="00177F4D">
        <w:rPr>
          <w:rFonts w:ascii="Calibri Light" w:hAnsi="Calibri Light"/>
          <w:sz w:val="20"/>
          <w:szCs w:val="20"/>
        </w:rPr>
        <w:t xml:space="preserve">da riqueza </w:t>
      </w:r>
      <w:r w:rsidR="00FB389E">
        <w:rPr>
          <w:rFonts w:ascii="Calibri Light" w:hAnsi="Calibri Light"/>
          <w:sz w:val="20"/>
          <w:szCs w:val="20"/>
        </w:rPr>
        <w:t>das comunidades</w:t>
      </w:r>
      <w:r w:rsidR="00B21CA9" w:rsidRPr="00076EF2">
        <w:rPr>
          <w:rFonts w:ascii="Calibri Light" w:hAnsi="Calibri Light"/>
          <w:sz w:val="20"/>
          <w:szCs w:val="20"/>
        </w:rPr>
        <w:t xml:space="preserve">. </w:t>
      </w:r>
      <w:r w:rsidR="00E053E9" w:rsidRPr="00076EF2">
        <w:rPr>
          <w:rFonts w:ascii="Calibri Light" w:hAnsi="Calibri Light"/>
          <w:sz w:val="20"/>
          <w:szCs w:val="20"/>
        </w:rPr>
        <w:t xml:space="preserve">O objetivo foi identificar o valor de taxa de mutação que possibilitasse </w:t>
      </w:r>
      <w:r w:rsidR="0032534C" w:rsidRPr="00076EF2">
        <w:rPr>
          <w:rFonts w:ascii="Calibri Light" w:hAnsi="Calibri Light"/>
          <w:sz w:val="20"/>
          <w:szCs w:val="20"/>
        </w:rPr>
        <w:t xml:space="preserve">a </w:t>
      </w:r>
      <w:r w:rsidR="00502DCE" w:rsidRPr="00076EF2">
        <w:rPr>
          <w:rFonts w:ascii="Calibri Light" w:hAnsi="Calibri Light"/>
          <w:sz w:val="20"/>
          <w:szCs w:val="20"/>
        </w:rPr>
        <w:t xml:space="preserve">ocorrência e </w:t>
      </w:r>
      <w:r w:rsidR="00546060" w:rsidRPr="00076EF2">
        <w:rPr>
          <w:rFonts w:ascii="Calibri Light" w:hAnsi="Calibri Light"/>
          <w:sz w:val="20"/>
          <w:szCs w:val="20"/>
        </w:rPr>
        <w:t xml:space="preserve">a </w:t>
      </w:r>
      <w:r w:rsidR="00615CF8" w:rsidRPr="00076EF2">
        <w:rPr>
          <w:rFonts w:ascii="Calibri Light" w:hAnsi="Calibri Light"/>
          <w:sz w:val="20"/>
          <w:szCs w:val="20"/>
        </w:rPr>
        <w:t>verificação</w:t>
      </w:r>
      <w:r w:rsidR="0032534C" w:rsidRPr="00076EF2">
        <w:rPr>
          <w:rFonts w:ascii="Calibri Light" w:hAnsi="Calibri Light"/>
          <w:sz w:val="20"/>
          <w:szCs w:val="20"/>
        </w:rPr>
        <w:t xml:space="preserve"> de mudanças no índice de estratégia médio d</w:t>
      </w:r>
      <w:r w:rsidR="00FB1137" w:rsidRPr="00076EF2">
        <w:rPr>
          <w:rFonts w:ascii="Calibri Light" w:hAnsi="Calibri Light"/>
          <w:sz w:val="20"/>
          <w:szCs w:val="20"/>
        </w:rPr>
        <w:t>as comunidades</w:t>
      </w:r>
      <w:r w:rsidR="00977F54" w:rsidRPr="00076EF2">
        <w:rPr>
          <w:rFonts w:ascii="Calibri Light" w:hAnsi="Calibri Light"/>
          <w:sz w:val="20"/>
          <w:szCs w:val="20"/>
        </w:rPr>
        <w:t xml:space="preserve"> </w:t>
      </w:r>
      <w:r w:rsidR="00134EF0" w:rsidRPr="00076EF2">
        <w:rPr>
          <w:rFonts w:ascii="Calibri Light" w:hAnsi="Calibri Light"/>
          <w:sz w:val="20"/>
          <w:szCs w:val="20"/>
        </w:rPr>
        <w:t xml:space="preserve">antes que a riqueza da comunidade chegasse em 1, para que fosse possível analisar a variância </w:t>
      </w:r>
      <w:r w:rsidR="00C57AB5">
        <w:rPr>
          <w:rFonts w:ascii="Calibri Light" w:hAnsi="Calibri Light"/>
          <w:sz w:val="20"/>
          <w:szCs w:val="20"/>
        </w:rPr>
        <w:t>entre as espécies em relação à estratégia de vida</w:t>
      </w:r>
      <w:r w:rsidR="00134EF0" w:rsidRPr="00076EF2">
        <w:rPr>
          <w:rFonts w:ascii="Calibri Light" w:hAnsi="Calibri Light"/>
          <w:sz w:val="20"/>
          <w:szCs w:val="20"/>
        </w:rPr>
        <w:t>.</w:t>
      </w:r>
      <w:r w:rsidR="00134EF0">
        <w:rPr>
          <w:rFonts w:ascii="Calibri Light" w:hAnsi="Calibri Light"/>
          <w:sz w:val="20"/>
          <w:szCs w:val="20"/>
        </w:rPr>
        <w:t xml:space="preserve"> </w:t>
      </w:r>
      <w:r w:rsidR="00615CF8">
        <w:rPr>
          <w:rFonts w:ascii="Calibri Light" w:hAnsi="Calibri Light"/>
          <w:sz w:val="20"/>
          <w:szCs w:val="20"/>
        </w:rPr>
        <w:t>As</w:t>
      </w:r>
      <w:r w:rsidR="00340032">
        <w:rPr>
          <w:rFonts w:ascii="Calibri Light" w:hAnsi="Calibri Light"/>
          <w:sz w:val="20"/>
          <w:szCs w:val="20"/>
        </w:rPr>
        <w:t xml:space="preserve"> taxas de mutação analisadas foram de 0, 1, 10, 100 e </w:t>
      </w:r>
      <w:r w:rsidR="00DB3E59">
        <w:rPr>
          <w:rFonts w:ascii="Calibri Light" w:hAnsi="Calibri Light"/>
          <w:sz w:val="20"/>
          <w:szCs w:val="20"/>
        </w:rPr>
        <w:t>500</w:t>
      </w:r>
      <w:r w:rsidR="00CF1B30">
        <w:rPr>
          <w:rFonts w:ascii="Calibri Light" w:hAnsi="Calibri Light"/>
          <w:sz w:val="20"/>
          <w:szCs w:val="20"/>
        </w:rPr>
        <w:t>.</w:t>
      </w:r>
      <w:r w:rsidR="00282688">
        <w:rPr>
          <w:rFonts w:ascii="Calibri Light" w:hAnsi="Calibri Light"/>
          <w:sz w:val="20"/>
          <w:szCs w:val="20"/>
        </w:rPr>
        <w:t xml:space="preserve"> Como o comportamento das curvas das simulações com taxas</w:t>
      </w:r>
      <w:r w:rsidR="00864106">
        <w:rPr>
          <w:rFonts w:ascii="Calibri Light" w:hAnsi="Calibri Light"/>
          <w:sz w:val="20"/>
          <w:szCs w:val="20"/>
        </w:rPr>
        <w:t xml:space="preserve"> de 1 e 10 foi</w:t>
      </w:r>
      <w:r w:rsidR="00A93C20">
        <w:rPr>
          <w:rFonts w:ascii="Calibri Light" w:hAnsi="Calibri Light"/>
          <w:sz w:val="20"/>
          <w:szCs w:val="20"/>
        </w:rPr>
        <w:t xml:space="preserve"> semelhante</w:t>
      </w:r>
      <w:r w:rsidR="00131E78">
        <w:rPr>
          <w:rFonts w:ascii="Calibri Light" w:hAnsi="Calibri Light"/>
          <w:sz w:val="20"/>
          <w:szCs w:val="20"/>
        </w:rPr>
        <w:t xml:space="preserve"> às</w:t>
      </w:r>
      <w:r w:rsidR="00282688">
        <w:rPr>
          <w:rFonts w:ascii="Calibri Light" w:hAnsi="Calibri Light"/>
          <w:sz w:val="20"/>
          <w:szCs w:val="20"/>
        </w:rPr>
        <w:t xml:space="preserve"> com taxa de mutação de 0, </w:t>
      </w:r>
      <w:r w:rsidR="00131E78">
        <w:rPr>
          <w:rFonts w:ascii="Calibri Light" w:hAnsi="Calibri Light"/>
          <w:sz w:val="20"/>
          <w:szCs w:val="20"/>
        </w:rPr>
        <w:t>apresentamos abaixo os gráficos dos grupos de simulação com taxas de 0, 100 e 500.</w:t>
      </w:r>
    </w:p>
    <w:p w14:paraId="2342A19B" w14:textId="77777777" w:rsidR="00945CFA" w:rsidRDefault="00945CFA" w:rsidP="00DF63EA">
      <w:pPr>
        <w:jc w:val="both"/>
        <w:rPr>
          <w:rFonts w:ascii="Calibri Light" w:hAnsi="Calibri Light"/>
          <w:sz w:val="20"/>
          <w:szCs w:val="20"/>
        </w:rPr>
      </w:pPr>
    </w:p>
    <w:p w14:paraId="4E3E85AF" w14:textId="244D4ED8" w:rsidR="00945CFA" w:rsidRPr="00346080" w:rsidRDefault="00945CFA" w:rsidP="00DF63EA">
      <w:pPr>
        <w:jc w:val="both"/>
        <w:rPr>
          <w:rFonts w:ascii="Calibri Light" w:hAnsi="Calibri Light"/>
          <w:color w:val="000000" w:themeColor="text1"/>
          <w:sz w:val="20"/>
          <w:szCs w:val="20"/>
        </w:rPr>
      </w:pPr>
      <w:r w:rsidRPr="00346080">
        <w:rPr>
          <w:rFonts w:ascii="Calibri Light" w:hAnsi="Calibri Light"/>
          <w:color w:val="000000" w:themeColor="text1"/>
          <w:sz w:val="20"/>
          <w:szCs w:val="20"/>
          <w:highlight w:val="red"/>
        </w:rPr>
        <w:t>[</w:t>
      </w:r>
      <w:r w:rsidR="00336F57">
        <w:rPr>
          <w:rFonts w:ascii="Calibri Light" w:hAnsi="Calibri Light"/>
          <w:color w:val="000000" w:themeColor="text1"/>
          <w:sz w:val="20"/>
          <w:szCs w:val="20"/>
          <w:highlight w:val="red"/>
        </w:rPr>
        <w:t>6</w:t>
      </w:r>
      <w:r w:rsidR="00711D6D">
        <w:rPr>
          <w:rFonts w:ascii="Calibri Light" w:hAnsi="Calibri Light"/>
          <w:color w:val="000000" w:themeColor="text1"/>
          <w:sz w:val="20"/>
          <w:szCs w:val="20"/>
          <w:highlight w:val="red"/>
        </w:rPr>
        <w:t xml:space="preserve"> </w:t>
      </w:r>
      <w:r w:rsidRPr="00346080">
        <w:rPr>
          <w:rFonts w:ascii="Calibri Light" w:hAnsi="Calibri Light"/>
          <w:color w:val="000000" w:themeColor="text1"/>
          <w:sz w:val="20"/>
          <w:szCs w:val="20"/>
          <w:highlight w:val="red"/>
        </w:rPr>
        <w:t>GRÁFICOS</w:t>
      </w:r>
      <w:r w:rsidR="00130CB4">
        <w:rPr>
          <w:rFonts w:ascii="Calibri Light" w:hAnsi="Calibri Light"/>
          <w:color w:val="000000" w:themeColor="text1"/>
          <w:sz w:val="20"/>
          <w:szCs w:val="20"/>
          <w:highlight w:val="red"/>
        </w:rPr>
        <w:t xml:space="preserve"> com a média temporal</w:t>
      </w:r>
      <w:r w:rsidR="006D2B75">
        <w:rPr>
          <w:rFonts w:ascii="Calibri Light" w:hAnsi="Calibri Light"/>
          <w:color w:val="000000" w:themeColor="text1"/>
          <w:sz w:val="20"/>
          <w:szCs w:val="20"/>
          <w:highlight w:val="red"/>
        </w:rPr>
        <w:t>, em</w:t>
      </w:r>
      <w:r w:rsidR="00704BFD">
        <w:rPr>
          <w:rFonts w:ascii="Calibri Light" w:hAnsi="Calibri Light"/>
          <w:color w:val="000000" w:themeColor="text1"/>
          <w:sz w:val="20"/>
          <w:szCs w:val="20"/>
          <w:highlight w:val="red"/>
        </w:rPr>
        <w:t xml:space="preserve"> 3</w:t>
      </w:r>
      <w:r w:rsidR="006D2B75">
        <w:rPr>
          <w:rFonts w:ascii="Calibri Light" w:hAnsi="Calibri Light"/>
          <w:color w:val="000000" w:themeColor="text1"/>
          <w:sz w:val="20"/>
          <w:szCs w:val="20"/>
          <w:highlight w:val="red"/>
        </w:rPr>
        <w:t xml:space="preserve"> </w:t>
      </w:r>
      <w:r w:rsidR="00F45871">
        <w:rPr>
          <w:rFonts w:ascii="Calibri Light" w:hAnsi="Calibri Light"/>
          <w:color w:val="000000" w:themeColor="text1"/>
          <w:sz w:val="20"/>
          <w:szCs w:val="20"/>
          <w:highlight w:val="red"/>
        </w:rPr>
        <w:t>duplinhas</w:t>
      </w:r>
      <w:r w:rsidR="00456531">
        <w:rPr>
          <w:rFonts w:ascii="Calibri Light" w:hAnsi="Calibri Light"/>
          <w:color w:val="000000" w:themeColor="text1"/>
          <w:sz w:val="20"/>
          <w:szCs w:val="20"/>
          <w:highlight w:val="red"/>
        </w:rPr>
        <w:t xml:space="preserve"> separadas por taxa de mutação</w:t>
      </w:r>
      <w:r w:rsidRPr="00346080">
        <w:rPr>
          <w:rFonts w:ascii="Calibri Light" w:hAnsi="Calibri Light"/>
          <w:color w:val="000000" w:themeColor="text1"/>
          <w:sz w:val="20"/>
          <w:szCs w:val="20"/>
          <w:highlight w:val="red"/>
        </w:rPr>
        <w:t>]</w:t>
      </w:r>
    </w:p>
    <w:p w14:paraId="4AB3ED86" w14:textId="77777777" w:rsidR="00F0738F" w:rsidRDefault="00F0738F" w:rsidP="00DF63EA">
      <w:pPr>
        <w:jc w:val="both"/>
        <w:rPr>
          <w:rFonts w:ascii="Calibri Light" w:hAnsi="Calibri Light"/>
          <w:b/>
          <w:sz w:val="20"/>
          <w:szCs w:val="20"/>
        </w:rPr>
      </w:pPr>
    </w:p>
    <w:p w14:paraId="2CEADFB2" w14:textId="5E3BD971" w:rsidR="00346080" w:rsidRPr="00346080" w:rsidRDefault="002A6E30" w:rsidP="00EB3162">
      <w:p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ab/>
      </w:r>
      <w:r w:rsidR="00027DA0">
        <w:rPr>
          <w:rFonts w:ascii="Calibri Light" w:hAnsi="Calibri Light"/>
          <w:sz w:val="20"/>
          <w:szCs w:val="20"/>
        </w:rPr>
        <w:t xml:space="preserve">Quando a taxa de mutação é 0, </w:t>
      </w:r>
      <w:r w:rsidR="009F553C">
        <w:rPr>
          <w:rFonts w:ascii="Calibri Light" w:hAnsi="Calibri Light"/>
          <w:sz w:val="20"/>
          <w:szCs w:val="20"/>
        </w:rPr>
        <w:t>há um aumento do índice de estratégia de vida médio</w:t>
      </w:r>
      <w:r w:rsidR="00AE6CB2">
        <w:rPr>
          <w:rFonts w:ascii="Calibri Light" w:hAnsi="Calibri Light"/>
          <w:sz w:val="20"/>
          <w:szCs w:val="20"/>
        </w:rPr>
        <w:t xml:space="preserve"> das comunidades</w:t>
      </w:r>
      <w:r w:rsidR="009F553C">
        <w:rPr>
          <w:rFonts w:ascii="Calibri Light" w:hAnsi="Calibri Light"/>
          <w:sz w:val="20"/>
          <w:szCs w:val="20"/>
        </w:rPr>
        <w:t xml:space="preserve"> no decorrer das primeiras gerações</w:t>
      </w:r>
      <w:r w:rsidR="001E27C1">
        <w:rPr>
          <w:rFonts w:ascii="Calibri Light" w:hAnsi="Calibri Light"/>
          <w:sz w:val="20"/>
          <w:szCs w:val="20"/>
        </w:rPr>
        <w:t>, e este aumento é maior</w:t>
      </w:r>
      <w:r w:rsidR="00DF3A5D">
        <w:rPr>
          <w:rFonts w:ascii="Calibri Light" w:hAnsi="Calibri Light"/>
          <w:sz w:val="20"/>
          <w:szCs w:val="20"/>
        </w:rPr>
        <w:t xml:space="preserve"> </w:t>
      </w:r>
      <w:r w:rsidR="00DA7B7F">
        <w:rPr>
          <w:rFonts w:ascii="Calibri Light" w:hAnsi="Calibri Light"/>
          <w:sz w:val="20"/>
          <w:szCs w:val="20"/>
        </w:rPr>
        <w:t xml:space="preserve">e mais rápido </w:t>
      </w:r>
      <w:r w:rsidR="00DF3A5D">
        <w:rPr>
          <w:rFonts w:ascii="Calibri Light" w:hAnsi="Calibri Light"/>
          <w:sz w:val="20"/>
          <w:szCs w:val="20"/>
        </w:rPr>
        <w:t xml:space="preserve">quanto mais forte o distúrbio. </w:t>
      </w:r>
      <w:r w:rsidR="00F96B6C">
        <w:rPr>
          <w:rFonts w:ascii="Calibri Light" w:hAnsi="Calibri Light"/>
          <w:sz w:val="20"/>
          <w:szCs w:val="20"/>
        </w:rPr>
        <w:t>Em seguida, a</w:t>
      </w:r>
      <w:r w:rsidR="00DF3A5D">
        <w:rPr>
          <w:rFonts w:ascii="Calibri Light" w:hAnsi="Calibri Light"/>
          <w:sz w:val="20"/>
          <w:szCs w:val="20"/>
        </w:rPr>
        <w:t>s médias se estabilizam em valores altos, com algumas flutuações</w:t>
      </w:r>
      <w:r w:rsidR="009E52A6">
        <w:rPr>
          <w:rFonts w:ascii="Calibri Light" w:hAnsi="Calibri Light"/>
          <w:sz w:val="20"/>
          <w:szCs w:val="20"/>
        </w:rPr>
        <w:t>.</w:t>
      </w:r>
      <w:r w:rsidR="000648D0">
        <w:rPr>
          <w:rFonts w:ascii="Calibri Light" w:hAnsi="Calibri Light"/>
          <w:sz w:val="20"/>
          <w:szCs w:val="20"/>
        </w:rPr>
        <w:t xml:space="preserve"> Quando a taxa de mutação é de 100, </w:t>
      </w:r>
      <w:r w:rsidR="001867F1">
        <w:rPr>
          <w:rFonts w:ascii="Calibri Light" w:hAnsi="Calibri Light"/>
          <w:sz w:val="20"/>
          <w:szCs w:val="20"/>
        </w:rPr>
        <w:t>a</w:t>
      </w:r>
      <w:r w:rsidR="009C03FF">
        <w:rPr>
          <w:rFonts w:ascii="Calibri Light" w:hAnsi="Calibri Light"/>
          <w:sz w:val="20"/>
          <w:szCs w:val="20"/>
        </w:rPr>
        <w:t>pós o aumento inicial</w:t>
      </w:r>
      <w:r w:rsidR="001267E2">
        <w:rPr>
          <w:rFonts w:ascii="Calibri Light" w:hAnsi="Calibri Light"/>
          <w:sz w:val="20"/>
          <w:szCs w:val="20"/>
        </w:rPr>
        <w:t xml:space="preserve"> da média</w:t>
      </w:r>
      <w:r w:rsidR="009C03FF">
        <w:rPr>
          <w:rFonts w:ascii="Calibri Light" w:hAnsi="Calibri Light"/>
          <w:sz w:val="20"/>
          <w:szCs w:val="20"/>
        </w:rPr>
        <w:t xml:space="preserve"> </w:t>
      </w:r>
      <w:r w:rsidR="00B91104">
        <w:rPr>
          <w:rFonts w:ascii="Calibri Light" w:hAnsi="Calibri Light"/>
          <w:sz w:val="20"/>
          <w:szCs w:val="20"/>
        </w:rPr>
        <w:t>(</w:t>
      </w:r>
      <w:r w:rsidR="009C03FF">
        <w:rPr>
          <w:rFonts w:ascii="Calibri Light" w:hAnsi="Calibri Light"/>
          <w:sz w:val="20"/>
          <w:szCs w:val="20"/>
        </w:rPr>
        <w:t>semelhante ao que ocorre quando a mutação é 0</w:t>
      </w:r>
      <w:r w:rsidR="00B91104">
        <w:rPr>
          <w:rFonts w:ascii="Calibri Light" w:hAnsi="Calibri Light"/>
          <w:sz w:val="20"/>
          <w:szCs w:val="20"/>
        </w:rPr>
        <w:t>)</w:t>
      </w:r>
      <w:r w:rsidR="00844C25">
        <w:rPr>
          <w:rFonts w:ascii="Calibri Light" w:hAnsi="Calibri Light"/>
          <w:sz w:val="20"/>
          <w:szCs w:val="20"/>
        </w:rPr>
        <w:t>, há uma queda nos valores de índice de estratégia de vida médio das comunidades</w:t>
      </w:r>
      <w:r w:rsidR="00D46534">
        <w:rPr>
          <w:rFonts w:ascii="Calibri Light" w:hAnsi="Calibri Light"/>
          <w:sz w:val="20"/>
          <w:szCs w:val="20"/>
        </w:rPr>
        <w:t>, que é maior</w:t>
      </w:r>
      <w:r w:rsidR="009258D5">
        <w:rPr>
          <w:rFonts w:ascii="Calibri Light" w:hAnsi="Calibri Light"/>
          <w:sz w:val="20"/>
          <w:szCs w:val="20"/>
        </w:rPr>
        <w:t xml:space="preserve"> e mais rápida</w:t>
      </w:r>
      <w:r w:rsidR="00D46534">
        <w:rPr>
          <w:rFonts w:ascii="Calibri Light" w:hAnsi="Calibri Light"/>
          <w:sz w:val="20"/>
          <w:szCs w:val="20"/>
        </w:rPr>
        <w:t xml:space="preserve"> quanto mais fraco o distúrbio.</w:t>
      </w:r>
      <w:r w:rsidR="00EC2ABE">
        <w:rPr>
          <w:rFonts w:ascii="Calibri Light" w:hAnsi="Calibri Light"/>
          <w:sz w:val="20"/>
          <w:szCs w:val="20"/>
        </w:rPr>
        <w:t xml:space="preserve"> </w:t>
      </w:r>
      <w:r w:rsidR="00066ECE">
        <w:rPr>
          <w:rFonts w:ascii="Calibri Light" w:hAnsi="Calibri Light"/>
          <w:sz w:val="20"/>
          <w:szCs w:val="20"/>
        </w:rPr>
        <w:t>Esta queda é ainda mais acelerada no grupo de simulações com taxa de mutação de 500</w:t>
      </w:r>
      <w:r w:rsidR="00792AEB">
        <w:rPr>
          <w:rFonts w:ascii="Calibri Light" w:hAnsi="Calibri Light"/>
          <w:sz w:val="20"/>
          <w:szCs w:val="20"/>
        </w:rPr>
        <w:t xml:space="preserve"> e se prolonga até a </w:t>
      </w:r>
      <w:r w:rsidR="003648A6">
        <w:rPr>
          <w:rFonts w:ascii="Calibri Light" w:hAnsi="Calibri Light"/>
          <w:sz w:val="20"/>
          <w:szCs w:val="20"/>
        </w:rPr>
        <w:t>geração 2000, aproximadamente</w:t>
      </w:r>
      <w:r w:rsidR="00792AEB">
        <w:rPr>
          <w:rFonts w:ascii="Calibri Light" w:hAnsi="Calibri Light"/>
          <w:sz w:val="20"/>
          <w:szCs w:val="20"/>
        </w:rPr>
        <w:t>, a partir da qual as médias se estabilizam</w:t>
      </w:r>
      <w:r w:rsidR="003648A6">
        <w:rPr>
          <w:rFonts w:ascii="Calibri Light" w:hAnsi="Calibri Light"/>
          <w:sz w:val="20"/>
          <w:szCs w:val="20"/>
        </w:rPr>
        <w:t>.</w:t>
      </w:r>
      <w:r w:rsidR="00AA2F06">
        <w:rPr>
          <w:rFonts w:ascii="Calibri Light" w:hAnsi="Calibri Light"/>
          <w:sz w:val="20"/>
          <w:szCs w:val="20"/>
        </w:rPr>
        <w:t xml:space="preserve"> </w:t>
      </w:r>
      <w:r w:rsidR="00EB3162">
        <w:rPr>
          <w:rFonts w:ascii="Calibri Light" w:hAnsi="Calibri Light"/>
          <w:sz w:val="20"/>
          <w:szCs w:val="20"/>
        </w:rPr>
        <w:t xml:space="preserve">Considerando que </w:t>
      </w:r>
      <w:r w:rsidR="007D39A6">
        <w:rPr>
          <w:rFonts w:ascii="Calibri Light" w:hAnsi="Calibri Light"/>
          <w:sz w:val="20"/>
          <w:szCs w:val="20"/>
        </w:rPr>
        <w:t>a taxa de perda de espécies não parece mudar e</w:t>
      </w:r>
      <w:r w:rsidR="00A500B6">
        <w:rPr>
          <w:rFonts w:ascii="Calibri Light" w:hAnsi="Calibri Light"/>
          <w:sz w:val="20"/>
          <w:szCs w:val="20"/>
        </w:rPr>
        <w:t xml:space="preserve">ntre os grupos de simulação com diferentes valores </w:t>
      </w:r>
      <w:r w:rsidR="003F240C">
        <w:rPr>
          <w:rFonts w:ascii="Calibri Light" w:hAnsi="Calibri Light"/>
          <w:sz w:val="20"/>
          <w:szCs w:val="20"/>
        </w:rPr>
        <w:t>de mutação</w:t>
      </w:r>
      <w:r w:rsidR="007C6A61">
        <w:rPr>
          <w:rFonts w:ascii="Calibri Light" w:hAnsi="Calibri Light"/>
          <w:sz w:val="20"/>
          <w:szCs w:val="20"/>
        </w:rPr>
        <w:t xml:space="preserve">, </w:t>
      </w:r>
      <w:r w:rsidR="00AA2F06">
        <w:rPr>
          <w:rFonts w:ascii="Calibri Light" w:hAnsi="Calibri Light"/>
          <w:sz w:val="20"/>
          <w:szCs w:val="20"/>
        </w:rPr>
        <w:t xml:space="preserve">concluímos que a taxa de mutação atua </w:t>
      </w:r>
      <w:r w:rsidR="00512C30">
        <w:rPr>
          <w:rFonts w:ascii="Calibri Light" w:hAnsi="Calibri Light"/>
          <w:sz w:val="20"/>
          <w:szCs w:val="20"/>
        </w:rPr>
        <w:t xml:space="preserve">basicamente </w:t>
      </w:r>
      <w:r w:rsidR="00AA2F06">
        <w:rPr>
          <w:rFonts w:ascii="Calibri Light" w:hAnsi="Calibri Light"/>
          <w:sz w:val="20"/>
          <w:szCs w:val="20"/>
        </w:rPr>
        <w:t xml:space="preserve">acelerando a </w:t>
      </w:r>
      <w:r w:rsidR="008E5DBF">
        <w:rPr>
          <w:rFonts w:ascii="Calibri Light" w:hAnsi="Calibri Light"/>
          <w:sz w:val="20"/>
          <w:szCs w:val="20"/>
        </w:rPr>
        <w:t>mudança no índice de estratégia de vida das comunidades.</w:t>
      </w:r>
      <w:r w:rsidR="00AB6DCD">
        <w:rPr>
          <w:rFonts w:ascii="Calibri Light" w:hAnsi="Calibri Light"/>
          <w:sz w:val="20"/>
          <w:szCs w:val="20"/>
        </w:rPr>
        <w:t xml:space="preserve"> </w:t>
      </w:r>
      <w:r w:rsidR="006C417E">
        <w:rPr>
          <w:rFonts w:ascii="Calibri Light" w:hAnsi="Calibri Light"/>
          <w:sz w:val="20"/>
          <w:szCs w:val="20"/>
        </w:rPr>
        <w:t xml:space="preserve">Dessa forma, escolhemos utilizar o valor de </w:t>
      </w:r>
      <w:r w:rsidR="00D1109E">
        <w:rPr>
          <w:rFonts w:ascii="Calibri Light" w:hAnsi="Calibri Light"/>
          <w:sz w:val="20"/>
          <w:szCs w:val="20"/>
        </w:rPr>
        <w:t>taxa de mutação 500 no cenário</w:t>
      </w:r>
      <w:r w:rsidR="006C417E">
        <w:rPr>
          <w:rFonts w:ascii="Calibri Light" w:hAnsi="Calibri Light"/>
          <w:sz w:val="20"/>
          <w:szCs w:val="20"/>
        </w:rPr>
        <w:t xml:space="preserve"> em que a mutação é positiva, </w:t>
      </w:r>
      <w:r w:rsidR="0072149A">
        <w:rPr>
          <w:rFonts w:ascii="Calibri Light" w:hAnsi="Calibri Light"/>
          <w:sz w:val="20"/>
          <w:szCs w:val="20"/>
        </w:rPr>
        <w:t xml:space="preserve">uma vez que os valores de índice de estratégia de vida se estabilizam </w:t>
      </w:r>
      <w:r w:rsidR="00D1109E">
        <w:rPr>
          <w:rFonts w:ascii="Calibri Light" w:hAnsi="Calibri Light"/>
          <w:sz w:val="20"/>
          <w:szCs w:val="20"/>
        </w:rPr>
        <w:t>mais rápido e</w:t>
      </w:r>
      <w:r w:rsidR="004D2D5B">
        <w:rPr>
          <w:rFonts w:ascii="Calibri Light" w:hAnsi="Calibri Light"/>
          <w:sz w:val="20"/>
          <w:szCs w:val="20"/>
        </w:rPr>
        <w:t>,</w:t>
      </w:r>
      <w:r w:rsidR="00D1109E">
        <w:rPr>
          <w:rFonts w:ascii="Calibri Light" w:hAnsi="Calibri Light"/>
          <w:sz w:val="20"/>
          <w:szCs w:val="20"/>
        </w:rPr>
        <w:t xml:space="preserve"> portanto</w:t>
      </w:r>
      <w:r w:rsidR="004D2D5B">
        <w:rPr>
          <w:rFonts w:ascii="Calibri Light" w:hAnsi="Calibri Light"/>
          <w:sz w:val="20"/>
          <w:szCs w:val="20"/>
        </w:rPr>
        <w:t>,</w:t>
      </w:r>
      <w:r w:rsidR="00D1109E">
        <w:rPr>
          <w:rFonts w:ascii="Calibri Light" w:hAnsi="Calibri Light"/>
          <w:sz w:val="20"/>
          <w:szCs w:val="20"/>
        </w:rPr>
        <w:t xml:space="preserve"> </w:t>
      </w:r>
      <w:r w:rsidR="0072149A">
        <w:rPr>
          <w:rFonts w:ascii="Calibri Light" w:hAnsi="Calibri Light"/>
          <w:sz w:val="20"/>
          <w:szCs w:val="20"/>
        </w:rPr>
        <w:t>em momentos em que a riqueza</w:t>
      </w:r>
      <w:r w:rsidR="001C48E0">
        <w:rPr>
          <w:rFonts w:ascii="Calibri Light" w:hAnsi="Calibri Light"/>
          <w:sz w:val="20"/>
          <w:szCs w:val="20"/>
        </w:rPr>
        <w:t xml:space="preserve"> média das comunidades</w:t>
      </w:r>
      <w:r w:rsidR="0072149A">
        <w:rPr>
          <w:rFonts w:ascii="Calibri Light" w:hAnsi="Calibri Light"/>
          <w:sz w:val="20"/>
          <w:szCs w:val="20"/>
        </w:rPr>
        <w:t xml:space="preserve"> é maior do que</w:t>
      </w:r>
      <w:r w:rsidR="00D1109E">
        <w:rPr>
          <w:rFonts w:ascii="Calibri Light" w:hAnsi="Calibri Light"/>
          <w:sz w:val="20"/>
          <w:szCs w:val="20"/>
        </w:rPr>
        <w:t xml:space="preserve"> no cenário </w:t>
      </w:r>
      <w:r w:rsidR="004D2D5B">
        <w:rPr>
          <w:rFonts w:ascii="Calibri Light" w:hAnsi="Calibri Light"/>
          <w:sz w:val="20"/>
          <w:szCs w:val="20"/>
        </w:rPr>
        <w:t>com</w:t>
      </w:r>
      <w:r w:rsidR="00D1109E">
        <w:rPr>
          <w:rFonts w:ascii="Calibri Light" w:hAnsi="Calibri Light"/>
          <w:sz w:val="20"/>
          <w:szCs w:val="20"/>
        </w:rPr>
        <w:t xml:space="preserve"> taxa de mutação </w:t>
      </w:r>
      <w:r w:rsidR="004D2D5B">
        <w:rPr>
          <w:rFonts w:ascii="Calibri Light" w:hAnsi="Calibri Light"/>
          <w:sz w:val="20"/>
          <w:szCs w:val="20"/>
        </w:rPr>
        <w:t>mais baixa.</w:t>
      </w:r>
    </w:p>
    <w:p w14:paraId="5CD33025" w14:textId="77777777" w:rsidR="00346080" w:rsidRPr="00933619" w:rsidRDefault="00346080" w:rsidP="00DF63EA">
      <w:pPr>
        <w:jc w:val="both"/>
        <w:rPr>
          <w:rFonts w:ascii="Calibri Light" w:hAnsi="Calibri Light"/>
          <w:b/>
          <w:sz w:val="20"/>
          <w:szCs w:val="20"/>
        </w:rPr>
      </w:pPr>
    </w:p>
    <w:p w14:paraId="73AC142E" w14:textId="7DE6EC0F" w:rsidR="00F0738F" w:rsidRPr="002A18AA" w:rsidRDefault="00EC285C" w:rsidP="00DF63EA">
      <w:pPr>
        <w:jc w:val="both"/>
        <w:rPr>
          <w:rFonts w:ascii="Calibri Light" w:hAnsi="Calibri Light"/>
          <w:b/>
          <w:sz w:val="20"/>
          <w:szCs w:val="20"/>
        </w:rPr>
      </w:pPr>
      <w:r w:rsidRPr="002A18AA">
        <w:rPr>
          <w:rFonts w:ascii="Calibri Light" w:hAnsi="Calibri Light"/>
          <w:b/>
          <w:sz w:val="20"/>
          <w:szCs w:val="20"/>
        </w:rPr>
        <w:t xml:space="preserve">9. </w:t>
      </w:r>
      <w:r w:rsidR="00F0738F" w:rsidRPr="002A18AA">
        <w:rPr>
          <w:rFonts w:ascii="Calibri Light" w:hAnsi="Calibri Light"/>
          <w:b/>
          <w:sz w:val="20"/>
          <w:szCs w:val="20"/>
        </w:rPr>
        <w:t>2</w:t>
      </w:r>
      <w:r w:rsidR="004B59DD" w:rsidRPr="002A18AA">
        <w:rPr>
          <w:rFonts w:ascii="Calibri Light" w:hAnsi="Calibri Light"/>
          <w:b/>
          <w:sz w:val="20"/>
          <w:szCs w:val="20"/>
        </w:rPr>
        <w:t xml:space="preserve"> Apêndice 2: </w:t>
      </w:r>
      <w:r w:rsidR="00E94362" w:rsidRPr="002A18AA">
        <w:rPr>
          <w:rFonts w:ascii="Calibri Light" w:hAnsi="Calibri Light"/>
          <w:b/>
          <w:sz w:val="20"/>
          <w:szCs w:val="20"/>
        </w:rPr>
        <w:t>Explicação sobre a escolha de tratar o distúrbio por meio de um índice que unifica frequência e intensidade</w:t>
      </w:r>
    </w:p>
    <w:p w14:paraId="7A2B4F3C" w14:textId="7E28A558" w:rsidR="0083387B" w:rsidRDefault="00CA0ACF" w:rsidP="00953282">
      <w:pPr>
        <w:ind w:firstLine="72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A</w:t>
      </w:r>
      <w:r w:rsidR="00D80EF7">
        <w:rPr>
          <w:rFonts w:ascii="Calibri Light" w:hAnsi="Calibri Light"/>
          <w:sz w:val="20"/>
          <w:szCs w:val="20"/>
        </w:rPr>
        <w:t xml:space="preserve"> transformação da frequência e da intensidade do distúrbio em um índice único permite que </w:t>
      </w:r>
      <w:r w:rsidR="001D46E3">
        <w:rPr>
          <w:rFonts w:ascii="Calibri Light" w:hAnsi="Calibri Light"/>
          <w:sz w:val="20"/>
          <w:szCs w:val="20"/>
        </w:rPr>
        <w:t>incluamos apenas uma variá</w:t>
      </w:r>
      <w:r w:rsidR="00CE6C35">
        <w:rPr>
          <w:rFonts w:ascii="Calibri Light" w:hAnsi="Calibri Light"/>
          <w:sz w:val="20"/>
          <w:szCs w:val="20"/>
        </w:rPr>
        <w:t>vel</w:t>
      </w:r>
      <w:r w:rsidR="001E578D">
        <w:rPr>
          <w:rFonts w:ascii="Calibri Light" w:hAnsi="Calibri Light"/>
          <w:sz w:val="20"/>
          <w:szCs w:val="20"/>
        </w:rPr>
        <w:t xml:space="preserve"> preditora</w:t>
      </w:r>
      <w:r w:rsidR="00CE6C35">
        <w:rPr>
          <w:rFonts w:ascii="Calibri Light" w:hAnsi="Calibri Light"/>
          <w:sz w:val="20"/>
          <w:szCs w:val="20"/>
        </w:rPr>
        <w:t xml:space="preserve"> nos modelos, o que </w:t>
      </w:r>
      <w:r w:rsidR="00EF132F">
        <w:rPr>
          <w:rFonts w:ascii="Calibri Light" w:hAnsi="Calibri Light"/>
          <w:sz w:val="20"/>
          <w:szCs w:val="20"/>
        </w:rPr>
        <w:t>facilita o uso de funções não</w:t>
      </w:r>
      <w:r w:rsidR="00B1175B">
        <w:rPr>
          <w:rFonts w:ascii="Calibri Light" w:hAnsi="Calibri Light"/>
          <w:sz w:val="20"/>
          <w:szCs w:val="20"/>
        </w:rPr>
        <w:t xml:space="preserve"> lineares e a </w:t>
      </w:r>
      <w:r w:rsidR="00021790">
        <w:rPr>
          <w:rFonts w:ascii="Calibri Light" w:hAnsi="Calibri Light"/>
          <w:sz w:val="20"/>
          <w:szCs w:val="20"/>
        </w:rPr>
        <w:t>interpretação</w:t>
      </w:r>
      <w:r w:rsidR="00C51F18">
        <w:rPr>
          <w:rFonts w:ascii="Calibri Light" w:hAnsi="Calibri Light"/>
          <w:sz w:val="20"/>
          <w:szCs w:val="20"/>
        </w:rPr>
        <w:t xml:space="preserve"> dos coeficien</w:t>
      </w:r>
      <w:r w:rsidR="007F274E">
        <w:rPr>
          <w:rFonts w:ascii="Calibri Light" w:hAnsi="Calibri Light"/>
          <w:sz w:val="20"/>
          <w:szCs w:val="20"/>
        </w:rPr>
        <w:t>tes estimados. Isso foi possí</w:t>
      </w:r>
      <w:r w:rsidR="00FB0656">
        <w:rPr>
          <w:rFonts w:ascii="Calibri Light" w:hAnsi="Calibri Light"/>
          <w:sz w:val="20"/>
          <w:szCs w:val="20"/>
        </w:rPr>
        <w:t>vel após termos constatado que o efeito da frequênci</w:t>
      </w:r>
      <w:r w:rsidR="00097B0F">
        <w:rPr>
          <w:rFonts w:ascii="Calibri Light" w:hAnsi="Calibri Light"/>
          <w:sz w:val="20"/>
          <w:szCs w:val="20"/>
        </w:rPr>
        <w:t xml:space="preserve">a e da intensidade do distúrbio </w:t>
      </w:r>
      <w:r w:rsidR="0069590C">
        <w:rPr>
          <w:rFonts w:ascii="Calibri Light" w:hAnsi="Calibri Light"/>
          <w:sz w:val="20"/>
          <w:szCs w:val="20"/>
        </w:rPr>
        <w:t>na</w:t>
      </w:r>
      <w:r w:rsidR="00FB0656">
        <w:rPr>
          <w:rFonts w:ascii="Calibri Light" w:hAnsi="Calibri Light"/>
          <w:sz w:val="20"/>
          <w:szCs w:val="20"/>
        </w:rPr>
        <w:t xml:space="preserve"> </w:t>
      </w:r>
      <w:r w:rsidR="0096330A">
        <w:rPr>
          <w:rFonts w:ascii="Calibri Light" w:hAnsi="Calibri Light"/>
          <w:sz w:val="20"/>
          <w:szCs w:val="20"/>
        </w:rPr>
        <w:t xml:space="preserve">média do índice de estratégia de vida </w:t>
      </w:r>
      <w:r w:rsidR="00FB0656">
        <w:rPr>
          <w:rFonts w:ascii="Calibri Light" w:hAnsi="Calibri Light"/>
          <w:sz w:val="20"/>
          <w:szCs w:val="20"/>
        </w:rPr>
        <w:t xml:space="preserve">é semelhante </w:t>
      </w:r>
      <w:r w:rsidR="00FB0656" w:rsidRPr="00097B0F">
        <w:rPr>
          <w:rFonts w:ascii="Calibri Light" w:hAnsi="Calibri Light"/>
          <w:sz w:val="20"/>
          <w:szCs w:val="20"/>
          <w:highlight w:val="red"/>
        </w:rPr>
        <w:t>(GRÁFICOS</w:t>
      </w:r>
      <w:r w:rsidR="00FB0656">
        <w:rPr>
          <w:rFonts w:ascii="Calibri Light" w:hAnsi="Calibri Light"/>
          <w:sz w:val="20"/>
          <w:szCs w:val="20"/>
        </w:rPr>
        <w:t xml:space="preserve">), e que o produto </w:t>
      </w:r>
      <w:r w:rsidR="005248FF">
        <w:rPr>
          <w:rFonts w:ascii="Calibri Light" w:hAnsi="Calibri Light"/>
          <w:sz w:val="20"/>
          <w:szCs w:val="20"/>
        </w:rPr>
        <w:t>da fre</w:t>
      </w:r>
      <w:r w:rsidR="00087735">
        <w:rPr>
          <w:rFonts w:ascii="Calibri Light" w:hAnsi="Calibri Light"/>
          <w:sz w:val="20"/>
          <w:szCs w:val="20"/>
        </w:rPr>
        <w:t>quência e da intensidade reduz</w:t>
      </w:r>
      <w:r w:rsidR="005F65AD">
        <w:rPr>
          <w:rFonts w:ascii="Calibri Light" w:hAnsi="Calibri Light"/>
          <w:sz w:val="20"/>
          <w:szCs w:val="20"/>
        </w:rPr>
        <w:t xml:space="preserve"> </w:t>
      </w:r>
      <w:r w:rsidR="00F27A7E">
        <w:rPr>
          <w:rFonts w:ascii="Calibri Light" w:hAnsi="Calibri Light"/>
          <w:sz w:val="20"/>
          <w:szCs w:val="20"/>
        </w:rPr>
        <w:t>a variaçã</w:t>
      </w:r>
      <w:r w:rsidR="00094F18">
        <w:rPr>
          <w:rFonts w:ascii="Calibri Light" w:hAnsi="Calibri Light"/>
          <w:sz w:val="20"/>
          <w:szCs w:val="20"/>
        </w:rPr>
        <w:t xml:space="preserve">o nos dados </w:t>
      </w:r>
      <w:r w:rsidR="00094F18" w:rsidRPr="00C46016">
        <w:rPr>
          <w:rFonts w:ascii="Calibri Light" w:hAnsi="Calibri Light"/>
          <w:sz w:val="20"/>
          <w:szCs w:val="20"/>
          <w:highlight w:val="red"/>
        </w:rPr>
        <w:t>[TABELA AIC</w:t>
      </w:r>
      <w:r w:rsidR="00753B49">
        <w:rPr>
          <w:rFonts w:ascii="Calibri Light" w:hAnsi="Calibri Light"/>
          <w:sz w:val="20"/>
          <w:szCs w:val="20"/>
          <w:highlight w:val="red"/>
        </w:rPr>
        <w:t xml:space="preserve">; </w:t>
      </w:r>
      <w:r w:rsidR="0065680E">
        <w:rPr>
          <w:rFonts w:ascii="Calibri Light" w:hAnsi="Calibri Light"/>
          <w:sz w:val="20"/>
          <w:szCs w:val="20"/>
          <w:highlight w:val="red"/>
        </w:rPr>
        <w:t>o que também</w:t>
      </w:r>
      <w:bookmarkStart w:id="0" w:name="_GoBack"/>
      <w:bookmarkEnd w:id="0"/>
      <w:r w:rsidR="00753B49">
        <w:rPr>
          <w:rFonts w:ascii="Calibri Light" w:hAnsi="Calibri Light"/>
          <w:sz w:val="20"/>
          <w:szCs w:val="20"/>
          <w:highlight w:val="red"/>
        </w:rPr>
        <w:t xml:space="preserve"> pode ser percebido quando comparamos os gráficos </w:t>
      </w:r>
      <w:r w:rsidR="00BD0429">
        <w:rPr>
          <w:rFonts w:ascii="Calibri Light" w:hAnsi="Calibri Light"/>
          <w:sz w:val="20"/>
          <w:szCs w:val="20"/>
          <w:highlight w:val="red"/>
        </w:rPr>
        <w:t>abaixo com a figura BLABLA</w:t>
      </w:r>
      <w:r w:rsidR="00094F18" w:rsidRPr="00C46016">
        <w:rPr>
          <w:rFonts w:ascii="Calibri Light" w:hAnsi="Calibri Light"/>
          <w:sz w:val="20"/>
          <w:szCs w:val="20"/>
          <w:highlight w:val="red"/>
        </w:rPr>
        <w:t>]</w:t>
      </w:r>
      <w:r w:rsidR="00094F18">
        <w:rPr>
          <w:rFonts w:ascii="Calibri Light" w:hAnsi="Calibri Light"/>
          <w:sz w:val="20"/>
          <w:szCs w:val="20"/>
        </w:rPr>
        <w:t>.</w:t>
      </w:r>
      <w:r w:rsidR="001940E0">
        <w:rPr>
          <w:rFonts w:ascii="Calibri Light" w:hAnsi="Calibri Light"/>
          <w:sz w:val="20"/>
          <w:szCs w:val="20"/>
        </w:rPr>
        <w:t xml:space="preserve"> </w:t>
      </w:r>
      <w:r w:rsidR="00754BD5">
        <w:rPr>
          <w:rFonts w:ascii="Calibri Light" w:hAnsi="Calibri Light"/>
          <w:sz w:val="20"/>
          <w:szCs w:val="20"/>
        </w:rPr>
        <w:t>Essa semelhança era esperada, dado que o produto da frequência e da intensidade</w:t>
      </w:r>
      <w:r w:rsidR="00F92B05">
        <w:rPr>
          <w:rFonts w:ascii="Calibri Light" w:hAnsi="Calibri Light"/>
          <w:sz w:val="20"/>
          <w:szCs w:val="20"/>
        </w:rPr>
        <w:t xml:space="preserve"> resulta</w:t>
      </w:r>
      <w:r w:rsidR="00754BD5">
        <w:rPr>
          <w:rFonts w:ascii="Calibri Light" w:hAnsi="Calibri Light"/>
          <w:sz w:val="20"/>
          <w:szCs w:val="20"/>
        </w:rPr>
        <w:t xml:space="preserve"> </w:t>
      </w:r>
      <w:r w:rsidR="00F92B05">
        <w:rPr>
          <w:rFonts w:ascii="Calibri Light" w:hAnsi="Calibri Light"/>
          <w:sz w:val="20"/>
          <w:szCs w:val="20"/>
        </w:rPr>
        <w:t>n</w:t>
      </w:r>
      <w:r w:rsidR="00754BD5">
        <w:rPr>
          <w:rFonts w:ascii="Calibri Light" w:hAnsi="Calibri Light"/>
          <w:sz w:val="20"/>
          <w:szCs w:val="20"/>
        </w:rPr>
        <w:t>o número total de mortos por distúrbio</w:t>
      </w:r>
      <w:r w:rsidR="00735EDA">
        <w:rPr>
          <w:rFonts w:ascii="Calibri Light" w:hAnsi="Calibri Light"/>
          <w:sz w:val="20"/>
          <w:szCs w:val="20"/>
        </w:rPr>
        <w:t>.</w:t>
      </w:r>
    </w:p>
    <w:p w14:paraId="1984F5D8" w14:textId="77777777" w:rsidR="00D52917" w:rsidRDefault="00D52917" w:rsidP="00D52917">
      <w:pPr>
        <w:jc w:val="both"/>
        <w:rPr>
          <w:rFonts w:ascii="Calibri Light" w:hAnsi="Calibri Light"/>
          <w:sz w:val="20"/>
          <w:szCs w:val="20"/>
        </w:rPr>
      </w:pPr>
    </w:p>
    <w:p w14:paraId="1CD82A53" w14:textId="3D55B212" w:rsidR="00D52917" w:rsidRDefault="00D52917" w:rsidP="00D52917">
      <w:pPr>
        <w:jc w:val="both"/>
        <w:rPr>
          <w:rFonts w:ascii="Calibri Light" w:hAnsi="Calibri Light"/>
          <w:sz w:val="20"/>
          <w:szCs w:val="20"/>
        </w:rPr>
      </w:pPr>
      <w:r w:rsidRPr="00A64F82">
        <w:rPr>
          <w:rFonts w:ascii="Calibri Light" w:hAnsi="Calibri Light"/>
          <w:sz w:val="20"/>
          <w:szCs w:val="20"/>
          <w:highlight w:val="red"/>
        </w:rPr>
        <w:t>[GRÁFICOS]</w:t>
      </w:r>
    </w:p>
    <w:p w14:paraId="0D796E82" w14:textId="77777777" w:rsidR="0083387B" w:rsidRDefault="0083387B" w:rsidP="00953282">
      <w:pPr>
        <w:ind w:firstLine="720"/>
        <w:jc w:val="both"/>
        <w:rPr>
          <w:rFonts w:ascii="Calibri Light" w:hAnsi="Calibri Light"/>
          <w:sz w:val="20"/>
          <w:szCs w:val="20"/>
        </w:rPr>
      </w:pPr>
    </w:p>
    <w:p w14:paraId="1F0AAA3E" w14:textId="77777777" w:rsidR="003706AF" w:rsidRPr="00CC6C84" w:rsidRDefault="003706AF" w:rsidP="00DF63EA">
      <w:pPr>
        <w:jc w:val="both"/>
        <w:rPr>
          <w:rFonts w:ascii="Calibri Light" w:hAnsi="Calibri Light"/>
          <w:b/>
          <w:sz w:val="20"/>
          <w:szCs w:val="20"/>
          <w:highlight w:val="yellow"/>
        </w:rPr>
      </w:pPr>
    </w:p>
    <w:p w14:paraId="2B2A8CE6" w14:textId="018E9BE3" w:rsidR="00F0738F" w:rsidRDefault="00EC285C" w:rsidP="00DF63EA">
      <w:pPr>
        <w:jc w:val="both"/>
        <w:rPr>
          <w:rFonts w:ascii="Calibri Light" w:hAnsi="Calibri Light"/>
          <w:b/>
          <w:sz w:val="20"/>
          <w:szCs w:val="20"/>
        </w:rPr>
      </w:pPr>
      <w:r w:rsidRPr="00985374">
        <w:rPr>
          <w:rFonts w:ascii="Calibri Light" w:hAnsi="Calibri Light"/>
          <w:b/>
          <w:sz w:val="20"/>
          <w:szCs w:val="20"/>
        </w:rPr>
        <w:t xml:space="preserve">9. </w:t>
      </w:r>
      <w:r w:rsidR="00F0738F" w:rsidRPr="00985374">
        <w:rPr>
          <w:rFonts w:ascii="Calibri Light" w:hAnsi="Calibri Light"/>
          <w:b/>
          <w:sz w:val="20"/>
          <w:szCs w:val="20"/>
        </w:rPr>
        <w:t>3</w:t>
      </w:r>
      <w:r w:rsidR="00830DE1" w:rsidRPr="00985374">
        <w:rPr>
          <w:rFonts w:ascii="Calibri Light" w:hAnsi="Calibri Light"/>
          <w:b/>
          <w:sz w:val="20"/>
          <w:szCs w:val="20"/>
        </w:rPr>
        <w:t xml:space="preserve"> Apêndice 3: </w:t>
      </w:r>
      <w:r w:rsidR="00A17F9E" w:rsidRPr="00985374">
        <w:rPr>
          <w:rFonts w:ascii="Calibri Light" w:hAnsi="Calibri Light"/>
          <w:b/>
          <w:sz w:val="20"/>
          <w:szCs w:val="20"/>
        </w:rPr>
        <w:t>Explicação sobre a escolha do tempo em que as variáveis-resposta foram analisadas</w:t>
      </w:r>
    </w:p>
    <w:p w14:paraId="47346CAC" w14:textId="64F3944D" w:rsidR="005E5F40" w:rsidRDefault="00F43B22" w:rsidP="00DF63EA">
      <w:p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ab/>
        <w:t xml:space="preserve">Para decidir em qual geração faríamos a análise das variáveis-resposta, </w:t>
      </w:r>
      <w:r w:rsidR="001E7DF0">
        <w:rPr>
          <w:rFonts w:ascii="Calibri Light" w:hAnsi="Calibri Light"/>
          <w:sz w:val="20"/>
          <w:szCs w:val="20"/>
        </w:rPr>
        <w:t>consideramos</w:t>
      </w:r>
      <w:r w:rsidR="005F5F1C">
        <w:rPr>
          <w:rFonts w:ascii="Calibri Light" w:hAnsi="Calibri Light"/>
          <w:sz w:val="20"/>
          <w:szCs w:val="20"/>
        </w:rPr>
        <w:t xml:space="preserve"> tanto a estabilização </w:t>
      </w:r>
      <w:r w:rsidR="00036EDC">
        <w:rPr>
          <w:rFonts w:ascii="Calibri Light" w:hAnsi="Calibri Light"/>
          <w:sz w:val="20"/>
          <w:szCs w:val="20"/>
        </w:rPr>
        <w:t>das mudanças ocorridas na média da estratégia de vida das comunidades quanto os valores de riqueza</w:t>
      </w:r>
      <w:r w:rsidR="00117306">
        <w:rPr>
          <w:rFonts w:ascii="Calibri Light" w:hAnsi="Calibri Light"/>
          <w:sz w:val="20"/>
          <w:szCs w:val="20"/>
        </w:rPr>
        <w:t>, que devem ser o maior possí</w:t>
      </w:r>
      <w:r w:rsidR="004B5EA1">
        <w:rPr>
          <w:rFonts w:ascii="Calibri Light" w:hAnsi="Calibri Light"/>
          <w:sz w:val="20"/>
          <w:szCs w:val="20"/>
        </w:rPr>
        <w:t>vel para possibilitar a análise da variância interespecífica do índice de estratégia de vida.</w:t>
      </w:r>
      <w:r w:rsidR="00F573D4">
        <w:rPr>
          <w:rFonts w:ascii="Calibri Light" w:hAnsi="Calibri Light"/>
          <w:sz w:val="20"/>
          <w:szCs w:val="20"/>
        </w:rPr>
        <w:t xml:space="preserve"> Dessa forma, </w:t>
      </w:r>
      <w:r w:rsidR="000D19E9">
        <w:rPr>
          <w:rFonts w:ascii="Calibri Light" w:hAnsi="Calibri Light"/>
          <w:sz w:val="20"/>
          <w:szCs w:val="20"/>
        </w:rPr>
        <w:t>definimos</w:t>
      </w:r>
      <w:r w:rsidR="001B5D2F">
        <w:rPr>
          <w:rFonts w:ascii="Calibri Light" w:hAnsi="Calibri Light"/>
          <w:sz w:val="20"/>
          <w:szCs w:val="20"/>
        </w:rPr>
        <w:t xml:space="preserve"> que </w:t>
      </w:r>
      <w:r w:rsidR="000D19E9">
        <w:rPr>
          <w:rFonts w:ascii="Calibri Light" w:hAnsi="Calibri Light"/>
          <w:sz w:val="20"/>
          <w:szCs w:val="20"/>
        </w:rPr>
        <w:t>faríamos a análise após decorridas duas mil gerações.</w:t>
      </w:r>
    </w:p>
    <w:p w14:paraId="48EA6C2E" w14:textId="77777777" w:rsidR="00F573D4" w:rsidRPr="00F573D4" w:rsidRDefault="00F573D4" w:rsidP="00DF63EA">
      <w:pPr>
        <w:jc w:val="both"/>
        <w:rPr>
          <w:rFonts w:ascii="Calibri Light" w:hAnsi="Calibri Light"/>
          <w:sz w:val="20"/>
          <w:szCs w:val="20"/>
        </w:rPr>
      </w:pPr>
    </w:p>
    <w:p w14:paraId="3B921CB0" w14:textId="00BC3144" w:rsidR="00D300A1" w:rsidRPr="005C091B" w:rsidRDefault="00D300A1" w:rsidP="00DF63EA">
      <w:pPr>
        <w:jc w:val="both"/>
        <w:rPr>
          <w:rFonts w:ascii="Calibri Light" w:hAnsi="Calibri Light"/>
          <w:color w:val="000000" w:themeColor="text1"/>
          <w:sz w:val="20"/>
          <w:szCs w:val="20"/>
        </w:rPr>
      </w:pPr>
      <w:r w:rsidRPr="00346080">
        <w:rPr>
          <w:rFonts w:ascii="Calibri Light" w:hAnsi="Calibri Light"/>
          <w:color w:val="000000" w:themeColor="text1"/>
          <w:sz w:val="20"/>
          <w:szCs w:val="20"/>
          <w:highlight w:val="red"/>
        </w:rPr>
        <w:t>[</w:t>
      </w:r>
      <w:r>
        <w:rPr>
          <w:rFonts w:ascii="Calibri Light" w:hAnsi="Calibri Light"/>
          <w:color w:val="000000" w:themeColor="text1"/>
          <w:sz w:val="20"/>
          <w:szCs w:val="20"/>
          <w:highlight w:val="red"/>
        </w:rPr>
        <w:t xml:space="preserve">6 </w:t>
      </w:r>
      <w:r w:rsidRPr="00346080">
        <w:rPr>
          <w:rFonts w:ascii="Calibri Light" w:hAnsi="Calibri Light"/>
          <w:color w:val="000000" w:themeColor="text1"/>
          <w:sz w:val="20"/>
          <w:szCs w:val="20"/>
          <w:highlight w:val="red"/>
        </w:rPr>
        <w:t>GRÁFICOS</w:t>
      </w:r>
      <w:r>
        <w:rPr>
          <w:rFonts w:ascii="Calibri Light" w:hAnsi="Calibri Light"/>
          <w:color w:val="000000" w:themeColor="text1"/>
          <w:sz w:val="20"/>
          <w:szCs w:val="20"/>
          <w:highlight w:val="red"/>
        </w:rPr>
        <w:t xml:space="preserve"> com a média temporal, em 3 duplinhas separadas por bateria</w:t>
      </w:r>
      <w:r w:rsidRPr="00346080">
        <w:rPr>
          <w:rFonts w:ascii="Calibri Light" w:hAnsi="Calibri Light"/>
          <w:color w:val="000000" w:themeColor="text1"/>
          <w:sz w:val="20"/>
          <w:szCs w:val="20"/>
          <w:highlight w:val="red"/>
        </w:rPr>
        <w:t>]</w:t>
      </w:r>
    </w:p>
    <w:p w14:paraId="4139E397" w14:textId="77777777" w:rsidR="005E5F40" w:rsidRDefault="005E5F40" w:rsidP="00DF63EA">
      <w:pPr>
        <w:jc w:val="both"/>
        <w:rPr>
          <w:rFonts w:ascii="Calibri Light" w:hAnsi="Calibri Light"/>
          <w:b/>
          <w:sz w:val="20"/>
          <w:szCs w:val="20"/>
        </w:rPr>
      </w:pPr>
    </w:p>
    <w:p w14:paraId="64DD0147" w14:textId="77777777" w:rsidR="005E5F40" w:rsidRPr="00147E59" w:rsidRDefault="005E5F40" w:rsidP="00DF63EA">
      <w:pPr>
        <w:jc w:val="both"/>
        <w:rPr>
          <w:rFonts w:ascii="Calibri Light" w:hAnsi="Calibri Light"/>
          <w:sz w:val="20"/>
          <w:szCs w:val="20"/>
        </w:rPr>
      </w:pPr>
    </w:p>
    <w:sectPr w:rsidR="005E5F40" w:rsidRPr="00147E59" w:rsidSect="006E5D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38F"/>
    <w:rsid w:val="00002D89"/>
    <w:rsid w:val="00021790"/>
    <w:rsid w:val="00027DA0"/>
    <w:rsid w:val="00036EDC"/>
    <w:rsid w:val="0004275B"/>
    <w:rsid w:val="000648D0"/>
    <w:rsid w:val="00066ECE"/>
    <w:rsid w:val="00076EF2"/>
    <w:rsid w:val="000803C6"/>
    <w:rsid w:val="00081FA8"/>
    <w:rsid w:val="00087735"/>
    <w:rsid w:val="00094F18"/>
    <w:rsid w:val="00095522"/>
    <w:rsid w:val="00097B0F"/>
    <w:rsid w:val="000A6C35"/>
    <w:rsid w:val="000B1E79"/>
    <w:rsid w:val="000B71E8"/>
    <w:rsid w:val="000D19E9"/>
    <w:rsid w:val="0010336C"/>
    <w:rsid w:val="0010726F"/>
    <w:rsid w:val="00117306"/>
    <w:rsid w:val="001267E2"/>
    <w:rsid w:val="00130318"/>
    <w:rsid w:val="00130CB4"/>
    <w:rsid w:val="00131E78"/>
    <w:rsid w:val="00134EF0"/>
    <w:rsid w:val="00137F1C"/>
    <w:rsid w:val="0014279D"/>
    <w:rsid w:val="00146A4F"/>
    <w:rsid w:val="00147E59"/>
    <w:rsid w:val="0015605F"/>
    <w:rsid w:val="001574C5"/>
    <w:rsid w:val="00165D2D"/>
    <w:rsid w:val="00174C3A"/>
    <w:rsid w:val="00175038"/>
    <w:rsid w:val="0017542C"/>
    <w:rsid w:val="00175F9A"/>
    <w:rsid w:val="00177F4D"/>
    <w:rsid w:val="001867F1"/>
    <w:rsid w:val="001940E0"/>
    <w:rsid w:val="001A4FAE"/>
    <w:rsid w:val="001A7401"/>
    <w:rsid w:val="001B5D2F"/>
    <w:rsid w:val="001C48E0"/>
    <w:rsid w:val="001C6255"/>
    <w:rsid w:val="001D46E3"/>
    <w:rsid w:val="001E27C1"/>
    <w:rsid w:val="001E578D"/>
    <w:rsid w:val="001E7DF0"/>
    <w:rsid w:val="001F37DE"/>
    <w:rsid w:val="00214D72"/>
    <w:rsid w:val="00225802"/>
    <w:rsid w:val="00242604"/>
    <w:rsid w:val="002568A5"/>
    <w:rsid w:val="00282688"/>
    <w:rsid w:val="00282C69"/>
    <w:rsid w:val="002859D9"/>
    <w:rsid w:val="002901A7"/>
    <w:rsid w:val="002A18AA"/>
    <w:rsid w:val="002A6E30"/>
    <w:rsid w:val="002E3E7E"/>
    <w:rsid w:val="002E4C34"/>
    <w:rsid w:val="002E4E4B"/>
    <w:rsid w:val="00300D24"/>
    <w:rsid w:val="00301913"/>
    <w:rsid w:val="0032534C"/>
    <w:rsid w:val="00325701"/>
    <w:rsid w:val="003316E1"/>
    <w:rsid w:val="00336F57"/>
    <w:rsid w:val="00340032"/>
    <w:rsid w:val="00346080"/>
    <w:rsid w:val="003645ED"/>
    <w:rsid w:val="003648A6"/>
    <w:rsid w:val="00366435"/>
    <w:rsid w:val="003706AF"/>
    <w:rsid w:val="00376087"/>
    <w:rsid w:val="003F240C"/>
    <w:rsid w:val="00401CFF"/>
    <w:rsid w:val="00427A2A"/>
    <w:rsid w:val="00431AAE"/>
    <w:rsid w:val="00435993"/>
    <w:rsid w:val="00435DB7"/>
    <w:rsid w:val="00456531"/>
    <w:rsid w:val="00466A64"/>
    <w:rsid w:val="0049422F"/>
    <w:rsid w:val="004959B6"/>
    <w:rsid w:val="004A04F8"/>
    <w:rsid w:val="004A3FCE"/>
    <w:rsid w:val="004B59DD"/>
    <w:rsid w:val="004B5EA1"/>
    <w:rsid w:val="004C26E3"/>
    <w:rsid w:val="004D14FC"/>
    <w:rsid w:val="004D2D5B"/>
    <w:rsid w:val="004E2124"/>
    <w:rsid w:val="004E706F"/>
    <w:rsid w:val="004F56F7"/>
    <w:rsid w:val="00502DCE"/>
    <w:rsid w:val="00512C30"/>
    <w:rsid w:val="00520520"/>
    <w:rsid w:val="005232ED"/>
    <w:rsid w:val="005248FF"/>
    <w:rsid w:val="00537E2A"/>
    <w:rsid w:val="00542B3B"/>
    <w:rsid w:val="00546060"/>
    <w:rsid w:val="005658DD"/>
    <w:rsid w:val="00581882"/>
    <w:rsid w:val="005947B7"/>
    <w:rsid w:val="00596E7C"/>
    <w:rsid w:val="005C091B"/>
    <w:rsid w:val="005E023E"/>
    <w:rsid w:val="005E0307"/>
    <w:rsid w:val="005E32EE"/>
    <w:rsid w:val="005E5F40"/>
    <w:rsid w:val="005E7FCF"/>
    <w:rsid w:val="005F5F1C"/>
    <w:rsid w:val="005F65AD"/>
    <w:rsid w:val="00615CF8"/>
    <w:rsid w:val="00640630"/>
    <w:rsid w:val="00643425"/>
    <w:rsid w:val="0065680E"/>
    <w:rsid w:val="00662F42"/>
    <w:rsid w:val="0069590C"/>
    <w:rsid w:val="006C417E"/>
    <w:rsid w:val="006D2B75"/>
    <w:rsid w:val="006E5D79"/>
    <w:rsid w:val="00704BFD"/>
    <w:rsid w:val="00711D6D"/>
    <w:rsid w:val="0072149A"/>
    <w:rsid w:val="00725745"/>
    <w:rsid w:val="00735EDA"/>
    <w:rsid w:val="00736C3B"/>
    <w:rsid w:val="00736CE0"/>
    <w:rsid w:val="00742396"/>
    <w:rsid w:val="00747396"/>
    <w:rsid w:val="0075066D"/>
    <w:rsid w:val="00753B49"/>
    <w:rsid w:val="00754BD5"/>
    <w:rsid w:val="00765F1A"/>
    <w:rsid w:val="00770B98"/>
    <w:rsid w:val="00792AEB"/>
    <w:rsid w:val="00797AB2"/>
    <w:rsid w:val="007B5545"/>
    <w:rsid w:val="007C6A61"/>
    <w:rsid w:val="007D39A6"/>
    <w:rsid w:val="007D3EF8"/>
    <w:rsid w:val="007F274E"/>
    <w:rsid w:val="00812F25"/>
    <w:rsid w:val="00830DE1"/>
    <w:rsid w:val="0083387B"/>
    <w:rsid w:val="00844C25"/>
    <w:rsid w:val="00864106"/>
    <w:rsid w:val="00864AC7"/>
    <w:rsid w:val="00873BA2"/>
    <w:rsid w:val="008A0AF4"/>
    <w:rsid w:val="008C508C"/>
    <w:rsid w:val="008C6487"/>
    <w:rsid w:val="008D2B7C"/>
    <w:rsid w:val="008E0DA5"/>
    <w:rsid w:val="008E5DBF"/>
    <w:rsid w:val="008F065F"/>
    <w:rsid w:val="009258D5"/>
    <w:rsid w:val="00933619"/>
    <w:rsid w:val="00945CFA"/>
    <w:rsid w:val="00953282"/>
    <w:rsid w:val="0095619D"/>
    <w:rsid w:val="00963182"/>
    <w:rsid w:val="0096330A"/>
    <w:rsid w:val="00965AFB"/>
    <w:rsid w:val="00977F54"/>
    <w:rsid w:val="00980AFF"/>
    <w:rsid w:val="00985374"/>
    <w:rsid w:val="009A5CBB"/>
    <w:rsid w:val="009A754B"/>
    <w:rsid w:val="009B50B9"/>
    <w:rsid w:val="009C03FF"/>
    <w:rsid w:val="009E52A6"/>
    <w:rsid w:val="009F553C"/>
    <w:rsid w:val="00A17F9E"/>
    <w:rsid w:val="00A263A3"/>
    <w:rsid w:val="00A32C3E"/>
    <w:rsid w:val="00A500B6"/>
    <w:rsid w:val="00A57255"/>
    <w:rsid w:val="00A64F82"/>
    <w:rsid w:val="00A871E8"/>
    <w:rsid w:val="00A93C20"/>
    <w:rsid w:val="00AA2F06"/>
    <w:rsid w:val="00AB3532"/>
    <w:rsid w:val="00AB3B98"/>
    <w:rsid w:val="00AB6DCD"/>
    <w:rsid w:val="00AC47FA"/>
    <w:rsid w:val="00AE18BF"/>
    <w:rsid w:val="00AE6CB2"/>
    <w:rsid w:val="00B05AB8"/>
    <w:rsid w:val="00B1175B"/>
    <w:rsid w:val="00B21CA9"/>
    <w:rsid w:val="00B2346A"/>
    <w:rsid w:val="00B23BCE"/>
    <w:rsid w:val="00B304BF"/>
    <w:rsid w:val="00B36830"/>
    <w:rsid w:val="00B645A0"/>
    <w:rsid w:val="00B7035E"/>
    <w:rsid w:val="00B76594"/>
    <w:rsid w:val="00B91104"/>
    <w:rsid w:val="00BA204A"/>
    <w:rsid w:val="00BA68A2"/>
    <w:rsid w:val="00BB20FB"/>
    <w:rsid w:val="00BC0307"/>
    <w:rsid w:val="00BD0429"/>
    <w:rsid w:val="00C01073"/>
    <w:rsid w:val="00C01CA2"/>
    <w:rsid w:val="00C13E11"/>
    <w:rsid w:val="00C25054"/>
    <w:rsid w:val="00C46016"/>
    <w:rsid w:val="00C51F18"/>
    <w:rsid w:val="00C57AB5"/>
    <w:rsid w:val="00CA09A6"/>
    <w:rsid w:val="00CA0ACF"/>
    <w:rsid w:val="00CB140C"/>
    <w:rsid w:val="00CC16F7"/>
    <w:rsid w:val="00CC6C84"/>
    <w:rsid w:val="00CD6ED9"/>
    <w:rsid w:val="00CE30E3"/>
    <w:rsid w:val="00CE6C35"/>
    <w:rsid w:val="00CF1B30"/>
    <w:rsid w:val="00CF6ABD"/>
    <w:rsid w:val="00D01F9D"/>
    <w:rsid w:val="00D1109E"/>
    <w:rsid w:val="00D300A1"/>
    <w:rsid w:val="00D46534"/>
    <w:rsid w:val="00D50E2C"/>
    <w:rsid w:val="00D52917"/>
    <w:rsid w:val="00D65E94"/>
    <w:rsid w:val="00D74980"/>
    <w:rsid w:val="00D80EF7"/>
    <w:rsid w:val="00DA306B"/>
    <w:rsid w:val="00DA7B7F"/>
    <w:rsid w:val="00DA7DD6"/>
    <w:rsid w:val="00DB3E59"/>
    <w:rsid w:val="00DC6B4B"/>
    <w:rsid w:val="00DC77E4"/>
    <w:rsid w:val="00DD33CA"/>
    <w:rsid w:val="00DD6E7F"/>
    <w:rsid w:val="00DF3A5D"/>
    <w:rsid w:val="00DF63EA"/>
    <w:rsid w:val="00E053E9"/>
    <w:rsid w:val="00E14C2A"/>
    <w:rsid w:val="00E17664"/>
    <w:rsid w:val="00E2319B"/>
    <w:rsid w:val="00E24B78"/>
    <w:rsid w:val="00E637FC"/>
    <w:rsid w:val="00E75F30"/>
    <w:rsid w:val="00E846BB"/>
    <w:rsid w:val="00E94362"/>
    <w:rsid w:val="00EA7B03"/>
    <w:rsid w:val="00EB3162"/>
    <w:rsid w:val="00EC18E9"/>
    <w:rsid w:val="00EC285C"/>
    <w:rsid w:val="00EC2ABE"/>
    <w:rsid w:val="00EF132F"/>
    <w:rsid w:val="00F032C5"/>
    <w:rsid w:val="00F069B4"/>
    <w:rsid w:val="00F0738F"/>
    <w:rsid w:val="00F23939"/>
    <w:rsid w:val="00F27A7E"/>
    <w:rsid w:val="00F27EDC"/>
    <w:rsid w:val="00F40755"/>
    <w:rsid w:val="00F43B22"/>
    <w:rsid w:val="00F45871"/>
    <w:rsid w:val="00F505B7"/>
    <w:rsid w:val="00F573D4"/>
    <w:rsid w:val="00F84E29"/>
    <w:rsid w:val="00F92B05"/>
    <w:rsid w:val="00F96B6C"/>
    <w:rsid w:val="00FA1CDD"/>
    <w:rsid w:val="00FA6469"/>
    <w:rsid w:val="00FB0656"/>
    <w:rsid w:val="00FB1137"/>
    <w:rsid w:val="00FB389E"/>
    <w:rsid w:val="00FD0C8D"/>
    <w:rsid w:val="00FD24B6"/>
    <w:rsid w:val="00F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C97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572</Words>
  <Characters>3262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NOVARA MONCLAR GONÇALVES</dc:creator>
  <cp:keywords/>
  <dc:description/>
  <cp:lastModifiedBy>LUISA NOVARA MONCLAR GONÇALVES</cp:lastModifiedBy>
  <cp:revision>268</cp:revision>
  <dcterms:created xsi:type="dcterms:W3CDTF">2017-04-16T13:04:00Z</dcterms:created>
  <dcterms:modified xsi:type="dcterms:W3CDTF">2017-04-24T02:42:00Z</dcterms:modified>
</cp:coreProperties>
</file>