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B6BA" w14:textId="2E5D01D2" w:rsidR="00B06C0B" w:rsidRPr="00D24BD2" w:rsidRDefault="00D24BD2" w:rsidP="00D24BD2">
      <w:pPr>
        <w:pStyle w:val="p1"/>
        <w:spacing w:line="360" w:lineRule="auto"/>
        <w:contextualSpacing/>
        <w:jc w:val="right"/>
        <w:rPr>
          <w:rFonts w:ascii="Calibri" w:hAnsi="Calibri"/>
          <w:b/>
          <w:sz w:val="28"/>
          <w:szCs w:val="28"/>
        </w:rPr>
      </w:pPr>
      <w:r w:rsidRPr="00B2233B">
        <w:rPr>
          <w:rFonts w:ascii="Calibri" w:hAnsi="Calibri"/>
          <w:b/>
          <w:noProof/>
          <w:color w:val="7F7F7F" w:themeColor="text1" w:themeTint="80"/>
          <w:sz w:val="28"/>
          <w:szCs w:val="28"/>
          <w:lang w:val="en-US"/>
        </w:rPr>
        <mc:AlternateContent>
          <mc:Choice Requires="wps">
            <w:drawing>
              <wp:anchor distT="0" distB="0" distL="114300" distR="114300" simplePos="0" relativeHeight="251661312" behindDoc="0" locked="0" layoutInCell="1" allowOverlap="1" wp14:anchorId="4116D502" wp14:editId="5968CCB8">
                <wp:simplePos x="0" y="0"/>
                <wp:positionH relativeFrom="column">
                  <wp:posOffset>-976630</wp:posOffset>
                </wp:positionH>
                <wp:positionV relativeFrom="paragraph">
                  <wp:posOffset>-222250</wp:posOffset>
                </wp:positionV>
                <wp:extent cx="7655560" cy="2540"/>
                <wp:effectExtent l="0" t="0" r="40640" b="48260"/>
                <wp:wrapNone/>
                <wp:docPr id="4" name="Straight Connector 4"/>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3E54E1" id="Straight Connector 4"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OkWAJjoAQAAHg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007D3938" w:rsidRPr="00B2233B">
        <w:rPr>
          <w:rFonts w:ascii="Calibri" w:hAnsi="Calibri"/>
          <w:b/>
          <w:color w:val="7F7F7F" w:themeColor="text1" w:themeTint="80"/>
          <w:sz w:val="28"/>
          <w:szCs w:val="28"/>
        </w:rPr>
        <w:t>4</w:t>
      </w:r>
      <w:r w:rsidRPr="00D24BD2">
        <w:rPr>
          <w:rFonts w:ascii="Calibri" w:hAnsi="Calibri"/>
          <w:b/>
          <w:sz w:val="28"/>
          <w:szCs w:val="28"/>
        </w:rPr>
        <w:tab/>
      </w:r>
      <w:r w:rsidR="00B06C0B" w:rsidRPr="00B2233B">
        <w:rPr>
          <w:rFonts w:ascii="Calibri" w:hAnsi="Calibri"/>
          <w:b/>
          <w:color w:val="000000" w:themeColor="text1"/>
          <w:sz w:val="28"/>
          <w:szCs w:val="28"/>
        </w:rPr>
        <w:t>MATERIAL E MÉTODOS</w:t>
      </w:r>
    </w:p>
    <w:p w14:paraId="5E01DB9B" w14:textId="411B8FCF" w:rsidR="00B06C0B" w:rsidRPr="008153C2" w:rsidRDefault="00452189" w:rsidP="008153C2">
      <w:pPr>
        <w:pStyle w:val="p2"/>
        <w:spacing w:line="360" w:lineRule="auto"/>
        <w:contextualSpacing/>
        <w:rPr>
          <w:rFonts w:ascii="Calibri Light" w:hAnsi="Calibri Light"/>
          <w:sz w:val="22"/>
          <w:szCs w:val="22"/>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59264" behindDoc="0" locked="0" layoutInCell="1" allowOverlap="1" wp14:anchorId="13F0F360" wp14:editId="06286042">
                <wp:simplePos x="0" y="0"/>
                <wp:positionH relativeFrom="column">
                  <wp:posOffset>-977314</wp:posOffset>
                </wp:positionH>
                <wp:positionV relativeFrom="paragraph">
                  <wp:posOffset>132080</wp:posOffset>
                </wp:positionV>
                <wp:extent cx="8676000" cy="2540"/>
                <wp:effectExtent l="0" t="0" r="36830" b="48260"/>
                <wp:wrapNone/>
                <wp:docPr id="3" name="Straight Connector 3"/>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C88409" id="Straight Connector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" strokecolor="#ed7d31 [3205]" strokeweight="2.5pt">
                <v:stroke joinstyle="miter"/>
              </v:line>
            </w:pict>
          </mc:Fallback>
        </mc:AlternateContent>
      </w:r>
    </w:p>
    <w:p w14:paraId="40453C85" w14:textId="77777777" w:rsidR="00D24BD2" w:rsidRDefault="00D24BD2" w:rsidP="00A81A9A">
      <w:pPr>
        <w:pStyle w:val="p1"/>
        <w:spacing w:line="360" w:lineRule="auto"/>
        <w:ind w:hanging="426"/>
        <w:contextualSpacing/>
        <w:rPr>
          <w:rFonts w:ascii="Calibri" w:hAnsi="Calibri"/>
          <w:b/>
          <w:sz w:val="22"/>
          <w:szCs w:val="22"/>
        </w:rPr>
      </w:pPr>
    </w:p>
    <w:p w14:paraId="0852A194" w14:textId="44A7DC32" w:rsidR="00B06C0B" w:rsidRPr="0076314D" w:rsidRDefault="00B06C0B" w:rsidP="00A81A9A">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 xml:space="preserve">4.1 </w:t>
      </w:r>
      <w:r w:rsidR="00A81A9A" w:rsidRPr="0076314D">
        <w:rPr>
          <w:rFonts w:ascii="Calibri" w:hAnsi="Calibri"/>
          <w:b/>
          <w:sz w:val="24"/>
          <w:szCs w:val="24"/>
        </w:rPr>
        <w:tab/>
      </w:r>
      <w:r w:rsidRPr="0076314D">
        <w:rPr>
          <w:rFonts w:ascii="Calibri" w:hAnsi="Calibri"/>
          <w:b/>
          <w:sz w:val="24"/>
          <w:szCs w:val="24"/>
        </w:rPr>
        <w:t>Descrição do modelo</w:t>
      </w:r>
    </w:p>
    <w:p w14:paraId="5E0BDFFA" w14:textId="77777777" w:rsidR="00AC75ED" w:rsidRPr="008153C2" w:rsidRDefault="00AC75ED" w:rsidP="008153C2">
      <w:pPr>
        <w:pStyle w:val="p1"/>
        <w:spacing w:line="360" w:lineRule="auto"/>
        <w:contextualSpacing/>
        <w:rPr>
          <w:rFonts w:ascii="Calibri Light" w:hAnsi="Calibri Light"/>
          <w:sz w:val="22"/>
          <w:szCs w:val="22"/>
        </w:rPr>
      </w:pPr>
    </w:p>
    <w:p w14:paraId="650D5D31" w14:textId="51A5D54A" w:rsidR="00B06C0B" w:rsidRPr="008153C2" w:rsidRDefault="00B06C0B" w:rsidP="008153C2">
      <w:pPr>
        <w:pStyle w:val="p1"/>
        <w:spacing w:line="360" w:lineRule="auto"/>
        <w:contextualSpacing/>
        <w:rPr>
          <w:rFonts w:ascii="Calibri Light" w:hAnsi="Calibri Light"/>
          <w:sz w:val="22"/>
          <w:szCs w:val="22"/>
        </w:rPr>
      </w:pPr>
      <w:r w:rsidRPr="008153C2">
        <w:rPr>
          <w:rFonts w:ascii="Calibri Light" w:hAnsi="Calibri Light"/>
          <w:sz w:val="22"/>
          <w:szCs w:val="22"/>
        </w:rPr>
        <w:t>Desenvolvemos um Modelo Baseado em Indivíduo (</w:t>
      </w:r>
      <w:r w:rsidRPr="00653A65">
        <w:rPr>
          <w:rFonts w:ascii="Calibri Light" w:hAnsi="Calibri Light"/>
          <w:i/>
          <w:sz w:val="22"/>
          <w:szCs w:val="22"/>
        </w:rPr>
        <w:t>IBM -</w:t>
      </w:r>
      <w:r w:rsidRPr="00C91F1B">
        <w:rPr>
          <w:rFonts w:ascii="Calibri Light" w:hAnsi="Calibri Light"/>
          <w:i/>
          <w:sz w:val="22"/>
          <w:szCs w:val="22"/>
        </w:rPr>
        <w:t xml:space="preserve"> Individual Based Model</w:t>
      </w:r>
      <w:r w:rsidRPr="008153C2">
        <w:rPr>
          <w:rFonts w:ascii="Calibri Light" w:hAnsi="Calibri Light"/>
          <w:sz w:val="22"/>
          <w:szCs w:val="22"/>
        </w:rPr>
        <w:t>) não espacializado utilizando o software R, com o qual foram simuladas comunidades cujos indivíduos compõem uma dinâmica de soma-zero. Cada simulação gerada pelo modelo corresponde a uma comunidade, cujos parâmetros consistem em sua riqueza inicial, abundância inicial das espécies, número de ciclos rodados (contagem de tempo discreto), número de gametas femininos produzidos por indivíduo a cada ciclo, número máximo de gametas femininos por ciclo que um indivíduo pode produzir, taxa de mutação, identificação dos ciclos em que ocorrem eventos de distúrbio, intensidade dos eventos de distúrbio e o intervalo, em número de ciclos, entre os quais a situação da comunidade é salva (i.e., é registrada a identificação da espécie e do número de gametas femininos produzidos por ciclo de cada indivíduo).</w:t>
      </w:r>
    </w:p>
    <w:p w14:paraId="4CBD0401" w14:textId="77777777"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A probabilidade que um indivíduo tem de morrer a cada contagem de tempo discreto é calculada pela razão entre o número de gametas femininos produzidos pelo indivíduo por ciclo e o número total de gametas femininos que o indivíduo produz no decorrer dos ciclos. O valor total de gametas femininos produzidos na simulação é igual e invariável para todos os indivíduos da comunidade, o que delimita uma demanda conflitante (trade-off) entre a probabilidade de morte (longevidade) e o número de gametas produzidos por ciclo (fecundidade). Assim, a probabilidade de morte de um indivíduo a cada ciclo e o número de gametas femininos produzidos por ele no ciclo, diretamente proporcionais, configuram a estratégia de vida deste indivíduo, um atributo que é definido antes do primeiro ciclo se iniciar e que é mantido com o mesmo valor para cada indivíduo ao longo do tempo.</w:t>
      </w:r>
    </w:p>
    <w:p w14:paraId="0A4F8716" w14:textId="77777777"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A cada ciclo, todos os indivíduos produzem o número de gametas femininos que lhes é característico e um número de gametas masculinos que é igual para todos os indivíduos independente de suas estratégias,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27FE1FF9" w14:textId="77777777"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lastRenderedPageBreak/>
        <w:tab/>
      </w:r>
      <w:r w:rsidRPr="008153C2">
        <w:rPr>
          <w:rFonts w:ascii="Calibri Light" w:hAnsi="Calibri Light"/>
          <w:sz w:val="22"/>
          <w:szCs w:val="22"/>
        </w:rPr>
        <w:t>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de mutação, maior a probabilidade de o indivíduo novo divergir da estratégia de vida média dos parentais. Por fim, os indivíduos novos repõem os locais vagos pelos indivíduos que morreram e dá-se início ao próximo ciclo.</w:t>
      </w:r>
    </w:p>
    <w:p w14:paraId="5B1D6A26" w14:textId="77777777" w:rsidR="00B06C0B" w:rsidRPr="008153C2" w:rsidRDefault="00B06C0B" w:rsidP="008153C2">
      <w:pPr>
        <w:pStyle w:val="p2"/>
        <w:spacing w:line="360" w:lineRule="auto"/>
        <w:contextualSpacing/>
        <w:rPr>
          <w:rFonts w:ascii="Calibri Light" w:hAnsi="Calibri Light"/>
          <w:sz w:val="22"/>
          <w:szCs w:val="22"/>
        </w:rPr>
      </w:pPr>
    </w:p>
    <w:p w14:paraId="127E13B7" w14:textId="5FED14D1" w:rsidR="00B06C0B" w:rsidRPr="0076314D" w:rsidRDefault="00B06C0B" w:rsidP="00CB6BBB">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 xml:space="preserve">4.2 </w:t>
      </w:r>
      <w:r w:rsidR="00CB6BBB" w:rsidRPr="0076314D">
        <w:rPr>
          <w:rFonts w:ascii="Calibri" w:hAnsi="Calibri"/>
          <w:b/>
          <w:sz w:val="24"/>
          <w:szCs w:val="24"/>
        </w:rPr>
        <w:tab/>
      </w:r>
      <w:r w:rsidRPr="0076314D">
        <w:rPr>
          <w:rFonts w:ascii="Calibri" w:hAnsi="Calibri"/>
          <w:b/>
          <w:sz w:val="24"/>
          <w:szCs w:val="24"/>
        </w:rPr>
        <w:t>Descrição das simulações</w:t>
      </w:r>
    </w:p>
    <w:p w14:paraId="33D14DEC" w14:textId="77777777" w:rsidR="00EC44D7" w:rsidRPr="008153C2" w:rsidRDefault="00EC44D7" w:rsidP="008153C2">
      <w:pPr>
        <w:pStyle w:val="p1"/>
        <w:spacing w:line="360" w:lineRule="auto"/>
        <w:contextualSpacing/>
        <w:rPr>
          <w:rFonts w:ascii="Calibri Light" w:hAnsi="Calibri Light"/>
          <w:sz w:val="22"/>
          <w:szCs w:val="22"/>
        </w:rPr>
      </w:pPr>
    </w:p>
    <w:p w14:paraId="09C71A24" w14:textId="16D0780F" w:rsidR="00B06C0B" w:rsidRPr="008153C2" w:rsidRDefault="00B06C0B" w:rsidP="008153C2">
      <w:pPr>
        <w:pStyle w:val="p1"/>
        <w:spacing w:line="360" w:lineRule="auto"/>
        <w:contextualSpacing/>
        <w:rPr>
          <w:rFonts w:ascii="Calibri Light" w:hAnsi="Calibri Light"/>
          <w:sz w:val="22"/>
          <w:szCs w:val="22"/>
        </w:rPr>
      </w:pPr>
      <w:r w:rsidRPr="008153C2">
        <w:rPr>
          <w:rFonts w:ascii="Calibri Light" w:hAnsi="Calibri Light"/>
          <w:sz w:val="22"/>
          <w:szCs w:val="22"/>
        </w:rPr>
        <w:t>A fim de gerarmos valores de entrada para simulações, sorteamos valores de parte dos parâmetros por meio do método do Hipercubo Latino e mantivemos invariáveis os valores de outros parâmetros</w:t>
      </w:r>
      <w:r w:rsidR="005639F8">
        <w:rPr>
          <w:rStyle w:val="FootnoteReference"/>
          <w:rFonts w:ascii="Calibri Light" w:hAnsi="Calibri Light"/>
          <w:sz w:val="22"/>
          <w:szCs w:val="22"/>
        </w:rPr>
        <w:footnoteReference w:id="1"/>
      </w:r>
      <w:r w:rsidR="005639F8">
        <w:rPr>
          <w:rStyle w:val="s1"/>
          <w:rFonts w:ascii="Calibri Light" w:hAnsi="Calibri Light"/>
          <w:color w:val="000000" w:themeColor="text1"/>
          <w:sz w:val="22"/>
          <w:szCs w:val="22"/>
        </w:rPr>
        <w:t xml:space="preserve">. </w:t>
      </w:r>
      <w:r w:rsidRPr="008153C2">
        <w:rPr>
          <w:rFonts w:ascii="Calibri Light" w:hAnsi="Calibri Light"/>
          <w:sz w:val="22"/>
          <w:szCs w:val="22"/>
        </w:rPr>
        <w:t xml:space="preserve">Realizamos 3 000 simulações (a partir de 3 000 conjuntos de valores sorteados pelo Hipercubo Latino), divididas em três grupos de mesmo tamanho. Em termos gerais, o primeiro grupo apresentou apenas uma espécie e taxa de mutação positiva; o segundo grupo apresentou mais de uma espécie (entre cinco e 500) e taxa de mutação nula; e o terceiro, por sua vez, apresentou mais de uma espécie (entre cinco e 500) e taxa de mutação positiva. Todas as simulações apresentaram cerca de 5 000 indivíduos, o número total de gametas femininos produzidos pelos indivíduos foi estabelecido em 20 000 e o número de ciclos rodados foi de 300 000, tempo suficiente para que houvesse mudança na abundância relativa das espécies e na estratégia de vida média das comunidades. Delimitamos </w:t>
      </w:r>
      <w:r w:rsidRPr="008153C2">
        <w:rPr>
          <w:rStyle w:val="s2"/>
          <w:rFonts w:ascii="Calibri Light" w:hAnsi="Calibri Light"/>
          <w:sz w:val="22"/>
          <w:szCs w:val="22"/>
        </w:rPr>
        <w:t xml:space="preserve">os valores de riqueza e o número de indivíduos total das comunidades com base em dados empíricos de riqueza e abundância em florestas tropicais. Em Barro Colorado, em uma área de 10 hectares, há 4 510 árvores com DAP (diâmetro à altura do peito) maior ou igual a 10 cm pertencentes a 170 espécies diferentes </w:t>
      </w:r>
      <w:r w:rsidRPr="00BC0457">
        <w:rPr>
          <w:rStyle w:val="s2"/>
          <w:rFonts w:ascii="Calibri Light" w:hAnsi="Calibri Light"/>
          <w:color w:val="000000" w:themeColor="text1"/>
          <w:sz w:val="22"/>
          <w:szCs w:val="22"/>
          <w:highlight w:val="lightGray"/>
        </w:rPr>
        <w:t>(</w:t>
      </w:r>
      <w:r w:rsidRPr="00BC0457">
        <w:rPr>
          <w:rStyle w:val="s3"/>
          <w:rFonts w:ascii="Calibri Light" w:hAnsi="Calibri Light"/>
          <w:color w:val="000000" w:themeColor="text1"/>
          <w:sz w:val="22"/>
          <w:szCs w:val="22"/>
          <w:highlight w:val="lightGray"/>
        </w:rPr>
        <w:t>Oksanen et al., 2016</w:t>
      </w:r>
      <w:r w:rsidRPr="00BC0457">
        <w:rPr>
          <w:rStyle w:val="s2"/>
          <w:rFonts w:ascii="Calibri Light" w:hAnsi="Calibri Light"/>
          <w:color w:val="000000" w:themeColor="text1"/>
          <w:sz w:val="22"/>
          <w:szCs w:val="22"/>
          <w:highlight w:val="lightGray"/>
        </w:rPr>
        <w:t>)</w:t>
      </w:r>
      <w:r w:rsidRPr="00BC0457">
        <w:rPr>
          <w:rStyle w:val="s2"/>
          <w:rFonts w:ascii="Calibri Light" w:hAnsi="Calibri Light"/>
          <w:sz w:val="22"/>
          <w:szCs w:val="22"/>
          <w:highlight w:val="lightGray"/>
        </w:rPr>
        <w:t>.</w:t>
      </w:r>
      <w:r w:rsidRPr="008153C2">
        <w:rPr>
          <w:rStyle w:val="s2"/>
          <w:rFonts w:ascii="Calibri Light" w:hAnsi="Calibri Light"/>
          <w:sz w:val="22"/>
          <w:szCs w:val="22"/>
        </w:rPr>
        <w:t xml:space="preserve"> Em áreas do mesmo tamanho na Mata Atlântica, a abundância de árvores com DAP maior ou igual a 10 cm variou de 4 817 a 4 920 e a riqueza variou de 108 a 325 </w:t>
      </w:r>
      <w:r w:rsidRPr="00BC0457">
        <w:rPr>
          <w:rStyle w:val="s2"/>
          <w:rFonts w:ascii="Calibri Light" w:hAnsi="Calibri Light"/>
          <w:color w:val="000000" w:themeColor="text1"/>
          <w:sz w:val="22"/>
          <w:szCs w:val="22"/>
          <w:highlight w:val="lightGray"/>
        </w:rPr>
        <w:t>(</w:t>
      </w:r>
      <w:r w:rsidRPr="00BC0457">
        <w:rPr>
          <w:rStyle w:val="s3"/>
          <w:rFonts w:ascii="Calibri Light" w:hAnsi="Calibri Light"/>
          <w:color w:val="000000" w:themeColor="text1"/>
          <w:sz w:val="22"/>
          <w:szCs w:val="22"/>
          <w:highlight w:val="lightGray"/>
        </w:rPr>
        <w:t>de Lima et al., 2015</w:t>
      </w:r>
      <w:r w:rsidRPr="00BC0457">
        <w:rPr>
          <w:rStyle w:val="s2"/>
          <w:rFonts w:ascii="Calibri Light" w:hAnsi="Calibri Light"/>
          <w:color w:val="000000" w:themeColor="text1"/>
          <w:sz w:val="22"/>
          <w:szCs w:val="22"/>
          <w:highlight w:val="lightGray"/>
        </w:rPr>
        <w:t>).</w:t>
      </w:r>
      <w:r w:rsidRPr="008153C2">
        <w:rPr>
          <w:rStyle w:val="s2"/>
          <w:rFonts w:ascii="Calibri Light" w:hAnsi="Calibri Light"/>
          <w:sz w:val="22"/>
          <w:szCs w:val="22"/>
        </w:rPr>
        <w:t xml:space="preserve"> Dessa forma, escolhemos fixar a abundância total em 5 000 e variar a riqueza de cinco a 500, a fim de gerar simulações com padrões de diversidade realistas e que pudessem se aproximar tanto de florestas tropicais quanto de florestas temperadas.</w:t>
      </w:r>
      <w:r w:rsidRPr="008153C2">
        <w:rPr>
          <w:rFonts w:ascii="Calibri Light" w:hAnsi="Calibri Light"/>
          <w:sz w:val="22"/>
          <w:szCs w:val="22"/>
        </w:rPr>
        <w:t xml:space="preserve"> </w:t>
      </w:r>
      <w:r w:rsidRPr="008153C2">
        <w:rPr>
          <w:rStyle w:val="s2"/>
          <w:rFonts w:ascii="Calibri Light" w:hAnsi="Calibri Light"/>
          <w:sz w:val="22"/>
          <w:szCs w:val="22"/>
        </w:rPr>
        <w:t xml:space="preserve">O valor utilizado para parametrizar o número máximo de gametas femininos produzidos por ciclo foi estimado a partir de dados da produção de frutos de uma espécie de árvore da Amazônia, </w:t>
      </w:r>
      <w:r w:rsidRPr="0089220A">
        <w:rPr>
          <w:rStyle w:val="s2"/>
          <w:rFonts w:ascii="Calibri Light" w:hAnsi="Calibri Light"/>
          <w:i/>
          <w:sz w:val="22"/>
          <w:szCs w:val="22"/>
        </w:rPr>
        <w:t>Bertholletia excelsa</w:t>
      </w:r>
      <w:r w:rsidRPr="008153C2">
        <w:rPr>
          <w:rStyle w:val="s2"/>
          <w:rFonts w:ascii="Calibri Light" w:hAnsi="Calibri Light"/>
          <w:sz w:val="22"/>
          <w:szCs w:val="22"/>
        </w:rPr>
        <w:t xml:space="preserve">. Dado que todos os gametas femininos do modelo são virtualmente fecundados, podemos considerá-los como propágulos para estimar a ordem de grandeza de sua produção. Uma árvore de </w:t>
      </w:r>
      <w:r w:rsidRPr="008667AD">
        <w:rPr>
          <w:rStyle w:val="s2"/>
          <w:rFonts w:ascii="Calibri Light" w:hAnsi="Calibri Light"/>
          <w:i/>
          <w:sz w:val="22"/>
          <w:szCs w:val="22"/>
        </w:rPr>
        <w:t>B. excelsa</w:t>
      </w:r>
      <w:r w:rsidRPr="008153C2">
        <w:rPr>
          <w:rStyle w:val="s2"/>
          <w:rFonts w:ascii="Calibri Light" w:hAnsi="Calibri Light"/>
          <w:sz w:val="22"/>
          <w:szCs w:val="22"/>
        </w:rPr>
        <w:t xml:space="preserve"> produz de 0 a 750 frutos por ciclo </w:t>
      </w:r>
      <w:r w:rsidRPr="008153C2">
        <w:rPr>
          <w:rStyle w:val="s2"/>
          <w:rFonts w:ascii="Calibri Light" w:hAnsi="Calibri Light"/>
          <w:color w:val="000000" w:themeColor="text1"/>
          <w:sz w:val="22"/>
          <w:szCs w:val="22"/>
        </w:rPr>
        <w:t xml:space="preserve">reprodutivo </w:t>
      </w:r>
      <w:r w:rsidRPr="00BC0457">
        <w:rPr>
          <w:rStyle w:val="s2"/>
          <w:rFonts w:ascii="Calibri Light" w:hAnsi="Calibri Light"/>
          <w:color w:val="000000" w:themeColor="text1"/>
          <w:sz w:val="22"/>
          <w:szCs w:val="22"/>
          <w:highlight w:val="lightGray"/>
        </w:rPr>
        <w:t>(</w:t>
      </w:r>
      <w:r w:rsidRPr="00BC0457">
        <w:rPr>
          <w:rStyle w:val="s3"/>
          <w:rFonts w:ascii="Calibri Light" w:hAnsi="Calibri Light"/>
          <w:color w:val="000000" w:themeColor="text1"/>
          <w:sz w:val="22"/>
          <w:szCs w:val="22"/>
          <w:highlight w:val="lightGray"/>
        </w:rPr>
        <w:t>Rockwell et al., 2015</w:t>
      </w:r>
      <w:r w:rsidRPr="00BC0457">
        <w:rPr>
          <w:rStyle w:val="s2"/>
          <w:rFonts w:ascii="Calibri Light" w:hAnsi="Calibri Light"/>
          <w:color w:val="000000" w:themeColor="text1"/>
          <w:sz w:val="22"/>
          <w:szCs w:val="22"/>
          <w:highlight w:val="lightGray"/>
        </w:rPr>
        <w:t>).</w:t>
      </w:r>
      <w:r w:rsidRPr="008153C2">
        <w:rPr>
          <w:rStyle w:val="s2"/>
          <w:rFonts w:ascii="Calibri Light" w:hAnsi="Calibri Light"/>
          <w:color w:val="000000" w:themeColor="text1"/>
          <w:sz w:val="22"/>
          <w:szCs w:val="22"/>
        </w:rPr>
        <w:t xml:space="preserve"> Como cada fruto possui de 10 a 25 sementes </w:t>
      </w:r>
      <w:r w:rsidRPr="00BC0457">
        <w:rPr>
          <w:rStyle w:val="s2"/>
          <w:rFonts w:ascii="Calibri Light" w:hAnsi="Calibri Light"/>
          <w:color w:val="000000" w:themeColor="text1"/>
          <w:sz w:val="22"/>
          <w:szCs w:val="22"/>
          <w:highlight w:val="lightGray"/>
        </w:rPr>
        <w:t>(</w:t>
      </w:r>
      <w:r w:rsidRPr="00BC0457">
        <w:rPr>
          <w:rStyle w:val="s3"/>
          <w:rFonts w:ascii="Calibri Light" w:hAnsi="Calibri Light"/>
          <w:color w:val="000000" w:themeColor="text1"/>
          <w:sz w:val="22"/>
          <w:szCs w:val="22"/>
          <w:highlight w:val="lightGray"/>
        </w:rPr>
        <w:t>Peres et al., 2003</w:t>
      </w:r>
      <w:r w:rsidRPr="00BC0457">
        <w:rPr>
          <w:rStyle w:val="s2"/>
          <w:rFonts w:ascii="Calibri Light" w:hAnsi="Calibri Light"/>
          <w:color w:val="000000" w:themeColor="text1"/>
          <w:sz w:val="22"/>
          <w:szCs w:val="22"/>
          <w:highlight w:val="lightGray"/>
        </w:rPr>
        <w:t>),</w:t>
      </w:r>
      <w:r w:rsidRPr="008153C2">
        <w:rPr>
          <w:rStyle w:val="s2"/>
          <w:rFonts w:ascii="Calibri Light" w:hAnsi="Calibri Light"/>
          <w:color w:val="000000" w:themeColor="text1"/>
          <w:sz w:val="22"/>
          <w:szCs w:val="22"/>
        </w:rPr>
        <w:t xml:space="preserve"> tem-se que a produção de sementes por ciclo reprodutivo varia de 0 a 18 750. Dessa forma, escolhemos fixar em 20 000 o valor máximo de produção de gametas femininos por ciclo. Para fazer deste valor um dos extremos do gradiente delimitado pela demanda conflitante entre o nú</w:t>
      </w:r>
      <w:r w:rsidRPr="008153C2">
        <w:rPr>
          <w:rStyle w:val="s2"/>
          <w:rFonts w:ascii="Calibri Light" w:hAnsi="Calibri Light"/>
          <w:sz w:val="22"/>
          <w:szCs w:val="22"/>
        </w:rPr>
        <w:t>mero de gametas femininos produzidos por ciclo e a probabilidade de morte do indivíduo a cada ciclo, determinamos que o número total de propágulos que os indivíduos produziriam no decorrer de todos os ciclos também seria 20 000.</w:t>
      </w:r>
      <w:r w:rsidRPr="008153C2">
        <w:rPr>
          <w:rStyle w:val="apple-converted-space"/>
          <w:rFonts w:ascii="Calibri Light" w:hAnsi="Calibri Light"/>
          <w:sz w:val="22"/>
          <w:szCs w:val="22"/>
        </w:rPr>
        <w:t> </w:t>
      </w:r>
    </w:p>
    <w:p w14:paraId="36429592" w14:textId="25394C2B"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O primeiro grupo de simulações, além de ter o parâmetro da riqueza fixado em um, apresentou taxa de mutação de 500. Escolhemos este valor após verificar</w:t>
      </w:r>
      <w:r w:rsidR="00105854" w:rsidRPr="008153C2">
        <w:rPr>
          <w:rFonts w:ascii="Calibri Light" w:hAnsi="Calibri Light"/>
          <w:sz w:val="22"/>
          <w:szCs w:val="22"/>
        </w:rPr>
        <w:t xml:space="preserve"> </w:t>
      </w:r>
      <w:r w:rsidRPr="008153C2">
        <w:rPr>
          <w:rFonts w:ascii="Calibri Light" w:hAnsi="Calibri Light"/>
          <w:sz w:val="22"/>
          <w:szCs w:val="22"/>
        </w:rPr>
        <w:t xml:space="preserve">que ele possibilitou a formação de novas variantes de estratégia de vida no intervalo de ciclos </w:t>
      </w:r>
      <w:r w:rsidRPr="00462261">
        <w:rPr>
          <w:rFonts w:ascii="Calibri Light" w:hAnsi="Calibri Light"/>
          <w:sz w:val="22"/>
          <w:szCs w:val="22"/>
        </w:rPr>
        <w:t xml:space="preserve">rodados </w:t>
      </w:r>
      <w:r w:rsidR="00F7435C" w:rsidRPr="00462261">
        <w:rPr>
          <w:rFonts w:ascii="Calibri Light" w:hAnsi="Calibri Light"/>
          <w:color w:val="000000" w:themeColor="text1"/>
          <w:sz w:val="22"/>
          <w:szCs w:val="22"/>
        </w:rPr>
        <w:t>(Apêndice 1)</w:t>
      </w:r>
      <w:r w:rsidRPr="00462261">
        <w:rPr>
          <w:rFonts w:ascii="Calibri Light" w:hAnsi="Calibri Light"/>
          <w:sz w:val="22"/>
          <w:szCs w:val="22"/>
        </w:rPr>
        <w:t>. Neste grupo</w:t>
      </w:r>
      <w:r w:rsidRPr="008153C2">
        <w:rPr>
          <w:rFonts w:ascii="Calibri Light" w:hAnsi="Calibri Light"/>
          <w:sz w:val="22"/>
          <w:szCs w:val="22"/>
        </w:rPr>
        <w:t>, as simulações apresentaram exatamente 5 000 indivíduos. O número de gametas femininos que os indivíduos produziram por ciclo variou de um a 20 000 entre as simulações - o valor específico em cada uma delas foi sorteado com o Hipercubo Latino a partir de uma distribuição uniforme com mínimo 1 e máximo 20 000. No segundo grupo de simulações, o valor da riqueza, que variou de cinco a 500 entre as mil simulações, também foi sorteado pelo Hipercubo Latino a partir de uma distribuição uniforme.</w:t>
      </w:r>
      <w:r w:rsidRPr="008153C2">
        <w:rPr>
          <w:rStyle w:val="s2"/>
          <w:rFonts w:ascii="Calibri Light" w:hAnsi="Calibri Light"/>
          <w:sz w:val="22"/>
          <w:szCs w:val="22"/>
        </w:rPr>
        <w:t xml:space="preserve"> </w:t>
      </w:r>
      <w:r w:rsidRPr="008153C2">
        <w:rPr>
          <w:rFonts w:ascii="Calibri Light" w:hAnsi="Calibri Light"/>
          <w:sz w:val="22"/>
          <w:szCs w:val="22"/>
        </w:rPr>
        <w:t>A partir do valor da riqueza sorteado para uma dada simulação, foi calculada a abundância inicial das espécies tendo como ponto de partida o valor hipotético de 5 000 indivíduos no total da comunidade. O quociente arredondado da razão entre 5 000 e o valor da riqueza foi considerado como a abundância inicial das espécies (assim, a real abundância total da comunidade foi dada pelo produto do quociente arredondado e da riqueza sorteada). Neste grupo, a taxa de mutação foi fixada em zero. Definimos que o número inicial de gametas femininos produzidos por ciclo seria igual para indivíduos da mesma espécie e, a partir da riqueza sorteada para cada simulação, foi atribuído um valor para cada espécie de forma que o gradiente de 1 a 20 000 gametas fosse ocupado com intervalos regulares. No último grupo, o valor da riqueza das simulações também foi sorteado do intervalo entre cinco e 500, utilizando-se o Hipercubo Latino, e a abundância inicial das espécies e o número de gametas femininos produzidos por ciclo pelos indivíduos foram determinados da mesma forma que no grupo anterior. A diferença foi o valor da taxa de mutação, que neste grupo foi fixado em 500, como no primeiro grupo. Nos três grupos de simulações, o número de ciclos em que ocorreu eventos de distúrbio foi sorteado do intervalo entre 0 e 300 000 por meio do Hipercubo Latino (i.e., foi possível que não houvesse evento de distúrbio em ciclo algum e também que ocorresse em todos) e a identificação exata dos ciclos em que ocorreram os eventos foi feita de forma que a distribuição temporal do distúrbio fosse regular. A intensidade dos eventos de distúrbio foi sorteada, também com o Hipercubo Latino, do intervalo de 0 a 1, valor referente à p</w:t>
      </w:r>
      <w:r w:rsidR="007648B2" w:rsidRPr="008153C2">
        <w:rPr>
          <w:rFonts w:ascii="Calibri Light" w:hAnsi="Calibri Light"/>
          <w:sz w:val="22"/>
          <w:szCs w:val="22"/>
        </w:rPr>
        <w:t>roporção</w:t>
      </w:r>
      <w:r w:rsidRPr="008153C2">
        <w:rPr>
          <w:rFonts w:ascii="Calibri Light" w:hAnsi="Calibri Light"/>
          <w:sz w:val="22"/>
          <w:szCs w:val="22"/>
        </w:rPr>
        <w:t xml:space="preserve"> de indivíduos da comunidade mortos com o evento.</w:t>
      </w:r>
    </w:p>
    <w:p w14:paraId="3370C83F" w14:textId="77777777" w:rsidR="00B06C0B" w:rsidRPr="008153C2" w:rsidRDefault="00B06C0B" w:rsidP="008153C2">
      <w:pPr>
        <w:pStyle w:val="p2"/>
        <w:spacing w:line="360" w:lineRule="auto"/>
        <w:contextualSpacing/>
        <w:rPr>
          <w:rFonts w:ascii="Calibri Light" w:hAnsi="Calibri Light"/>
          <w:sz w:val="22"/>
          <w:szCs w:val="22"/>
        </w:rPr>
      </w:pPr>
    </w:p>
    <w:p w14:paraId="2194EE2F" w14:textId="2AA47114" w:rsidR="00B06C0B" w:rsidRPr="0076314D" w:rsidRDefault="00B06C0B" w:rsidP="00874F0F">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 xml:space="preserve">4.3 </w:t>
      </w:r>
      <w:r w:rsidR="00874F0F" w:rsidRPr="0076314D">
        <w:rPr>
          <w:rFonts w:ascii="Calibri" w:hAnsi="Calibri"/>
          <w:b/>
          <w:sz w:val="24"/>
          <w:szCs w:val="24"/>
        </w:rPr>
        <w:tab/>
      </w:r>
      <w:r w:rsidRPr="0076314D">
        <w:rPr>
          <w:rFonts w:ascii="Calibri" w:hAnsi="Calibri"/>
          <w:b/>
          <w:sz w:val="24"/>
          <w:szCs w:val="24"/>
        </w:rPr>
        <w:t>Descrição das variáveis operacionais</w:t>
      </w:r>
    </w:p>
    <w:p w14:paraId="50F013A3" w14:textId="77777777" w:rsidR="00EE7B5F" w:rsidRPr="008153C2" w:rsidRDefault="00EE7B5F" w:rsidP="008153C2">
      <w:pPr>
        <w:pStyle w:val="p1"/>
        <w:spacing w:line="360" w:lineRule="auto"/>
        <w:contextualSpacing/>
        <w:rPr>
          <w:rFonts w:ascii="Calibri Light" w:hAnsi="Calibri Light"/>
          <w:sz w:val="22"/>
          <w:szCs w:val="22"/>
        </w:rPr>
      </w:pPr>
    </w:p>
    <w:p w14:paraId="698239DE" w14:textId="28CE1F99" w:rsidR="00B06C0B" w:rsidRPr="008153C2" w:rsidRDefault="00D76BC4" w:rsidP="008153C2">
      <w:pPr>
        <w:pStyle w:val="p1"/>
        <w:spacing w:line="360" w:lineRule="auto"/>
        <w:contextualSpacing/>
        <w:rPr>
          <w:rFonts w:ascii="Calibri Light" w:hAnsi="Calibri Light"/>
          <w:sz w:val="22"/>
          <w:szCs w:val="22"/>
        </w:rPr>
      </w:pPr>
      <w:r w:rsidRPr="008153C2">
        <w:rPr>
          <w:rFonts w:ascii="Calibri Light" w:hAnsi="Calibri Light"/>
          <w:sz w:val="22"/>
          <w:szCs w:val="22"/>
        </w:rPr>
        <w:t>Implementamos</w:t>
      </w:r>
      <w:r w:rsidR="00B06C0B" w:rsidRPr="008153C2">
        <w:rPr>
          <w:rFonts w:ascii="Calibri Light" w:hAnsi="Calibri Light"/>
          <w:sz w:val="22"/>
          <w:szCs w:val="22"/>
        </w:rPr>
        <w:t xml:space="preserve"> uma transformação linear do número de gametas femininos produzidos por ciclo, que potencialmente variou de um a 20 000, em um índice de zero a um, a que chamaremos a partir de agora de índice de estratégia de vida. A probabilidade de morte dos indivíduos também é informada pelo índice: valores de índice que tendem a zero equivalem à probabilidade de morte que tende a zero e a número de gametas femininos por ciclo próximo de 1; valores de índice que tendem a um equivalem à probabilidade de morte que tende a um e a número de gametas femininos por ciclo próximo de 20 000. Operacionalizamos a evolução e a diversidade de estratégias de vida por três variáveis contínuas: (i) média geral do índice de estratégia de vida, (ii) variância total do índice de estratégia de vida e (iii) variância interespecífica do índice de estratégia de vida. A primeira variável-resposta refere-se à estratégia de vida média da comunidade; a segunda, à diversidade total de estratégias de vida presentes na comunidade; e a terceira, à diferença entre as espécies da comunidade em relação às suas estratégias de vida.</w:t>
      </w:r>
    </w:p>
    <w:p w14:paraId="43F2EDB6" w14:textId="2C1B2E76" w:rsidR="00B06C0B" w:rsidRPr="008153C2" w:rsidRDefault="00B06C0B" w:rsidP="008153C2">
      <w:pPr>
        <w:spacing w:line="360" w:lineRule="auto"/>
        <w:ind w:firstLine="720"/>
        <w:jc w:val="both"/>
        <w:rPr>
          <w:rFonts w:ascii="Calibri Light" w:hAnsi="Calibri Light"/>
          <w:sz w:val="22"/>
          <w:szCs w:val="22"/>
        </w:rPr>
      </w:pPr>
      <w:r w:rsidRPr="008153C2">
        <w:rPr>
          <w:rFonts w:ascii="Calibri Light" w:hAnsi="Calibri Light"/>
          <w:sz w:val="22"/>
          <w:szCs w:val="22"/>
        </w:rPr>
        <w:t xml:space="preserve">A variável teórica que se refere ao distúrbio tem correspondência em duas variáveis: o número de eventos de distúrbio que ocorre na comunidade no decorrer dos ciclos e a intensidade destes eventos. Por meio do produto dessas duas variáveis, criamos um índice contínuo de distúrbio que vai de 1 a 300 000, usado como variável </w:t>
      </w:r>
      <w:r w:rsidRPr="00462261">
        <w:rPr>
          <w:rFonts w:ascii="Calibri Light" w:hAnsi="Calibri Light"/>
          <w:sz w:val="22"/>
          <w:szCs w:val="22"/>
        </w:rPr>
        <w:t xml:space="preserve">operacional </w:t>
      </w:r>
      <w:r w:rsidR="00B5457A" w:rsidRPr="00462261">
        <w:rPr>
          <w:rFonts w:ascii="Calibri Light" w:hAnsi="Calibri Light"/>
          <w:color w:val="000000" w:themeColor="text1"/>
          <w:sz w:val="22"/>
          <w:szCs w:val="22"/>
        </w:rPr>
        <w:t xml:space="preserve">(Apêndice 2). </w:t>
      </w:r>
      <w:r w:rsidR="00ED3D72" w:rsidRPr="00462261">
        <w:rPr>
          <w:rFonts w:ascii="Calibri Light" w:hAnsi="Calibri Light"/>
          <w:sz w:val="22"/>
          <w:szCs w:val="22"/>
        </w:rPr>
        <w:t>Este índice</w:t>
      </w:r>
      <w:r w:rsidR="00ED3D72" w:rsidRPr="008153C2">
        <w:rPr>
          <w:rFonts w:ascii="Calibri Light" w:hAnsi="Calibri Light"/>
          <w:sz w:val="22"/>
          <w:szCs w:val="22"/>
        </w:rPr>
        <w:t xml:space="preserve"> pode ser entendido como o número de vezes que todos os indivíduos da comunidade são repostos em função das mortes por distúrbio. </w:t>
      </w:r>
      <w:r w:rsidRPr="008153C2">
        <w:rPr>
          <w:rFonts w:ascii="Calibri Light" w:hAnsi="Calibri Light"/>
          <w:sz w:val="22"/>
          <w:szCs w:val="22"/>
        </w:rPr>
        <w:t xml:space="preserve">Por fim, operacionalizamos a </w:t>
      </w:r>
      <w:r w:rsidRPr="003D4C65">
        <w:rPr>
          <w:rFonts w:ascii="Calibri Light" w:hAnsi="Calibri Light"/>
          <w:sz w:val="22"/>
          <w:szCs w:val="22"/>
        </w:rPr>
        <w:t>adaptação das espécies pela taxa de mutação, que é a única fonte de variação intraespecífica nas comunidades, e a exclusão competitiva das espécies pela riqueza inicial.</w:t>
      </w:r>
      <w:r w:rsidRPr="003D4C65">
        <w:rPr>
          <w:rStyle w:val="s5"/>
          <w:rFonts w:ascii="Calibri Light" w:hAnsi="Calibri Light"/>
          <w:sz w:val="22"/>
          <w:szCs w:val="22"/>
        </w:rPr>
        <w:t xml:space="preserve"> </w:t>
      </w:r>
      <w:r w:rsidRPr="003D4C65">
        <w:rPr>
          <w:rFonts w:ascii="Calibri Light" w:hAnsi="Calibri Light"/>
          <w:sz w:val="22"/>
          <w:szCs w:val="22"/>
        </w:rPr>
        <w:t xml:space="preserve">Tanto a taxa de mutação quanto a riqueza inicial foram tratadas como variáveis categóricas com dois níveis cada: taxa de mutação nula ou positiva e riqueza inicial 1 ou maior que 1. Quando a taxa de mutação é positiva e a riqueza inicial é igual a 1, temos um cenário </w:t>
      </w:r>
      <w:r w:rsidR="00426F49">
        <w:rPr>
          <w:rFonts w:ascii="Calibri Light" w:hAnsi="Calibri Light"/>
          <w:sz w:val="22"/>
          <w:szCs w:val="22"/>
        </w:rPr>
        <w:t xml:space="preserve">frequentemente estudado na Biologia Evolutiva, </w:t>
      </w:r>
      <w:r w:rsidRPr="003D4C65">
        <w:rPr>
          <w:rFonts w:ascii="Calibri Light" w:hAnsi="Calibri Light"/>
          <w:sz w:val="22"/>
          <w:szCs w:val="22"/>
        </w:rPr>
        <w:t xml:space="preserve">em que a evolução </w:t>
      </w:r>
      <w:r w:rsidR="00426F49">
        <w:rPr>
          <w:rFonts w:ascii="Calibri Light" w:hAnsi="Calibri Light"/>
          <w:sz w:val="22"/>
          <w:szCs w:val="22"/>
        </w:rPr>
        <w:t xml:space="preserve">pode </w:t>
      </w:r>
      <w:r w:rsidRPr="003D4C65">
        <w:rPr>
          <w:rFonts w:ascii="Calibri Light" w:hAnsi="Calibri Light"/>
          <w:sz w:val="22"/>
          <w:szCs w:val="22"/>
        </w:rPr>
        <w:t>ocorre</w:t>
      </w:r>
      <w:r w:rsidR="00426F49">
        <w:rPr>
          <w:rFonts w:ascii="Calibri Light" w:hAnsi="Calibri Light"/>
          <w:sz w:val="22"/>
          <w:szCs w:val="22"/>
        </w:rPr>
        <w:t>r</w:t>
      </w:r>
      <w:r w:rsidRPr="003D4C65">
        <w:rPr>
          <w:rFonts w:ascii="Calibri Light" w:hAnsi="Calibri Light"/>
          <w:sz w:val="22"/>
          <w:szCs w:val="22"/>
        </w:rPr>
        <w:t xml:space="preserve"> por adaptação das espécies. Quando a taxa de mutação é nula e a riqueza inicial é maior que 1, a mudança na frequência das estratégias de vida </w:t>
      </w:r>
      <w:r w:rsidR="00B55069">
        <w:rPr>
          <w:rFonts w:ascii="Calibri Light" w:hAnsi="Calibri Light"/>
          <w:sz w:val="22"/>
          <w:szCs w:val="22"/>
        </w:rPr>
        <w:t>pode se dar</w:t>
      </w:r>
      <w:r w:rsidRPr="003D4C65">
        <w:rPr>
          <w:rFonts w:ascii="Calibri Light" w:hAnsi="Calibri Light"/>
          <w:sz w:val="22"/>
          <w:szCs w:val="22"/>
        </w:rPr>
        <w:t xml:space="preserve"> por exclusão competitiva de espécies</w:t>
      </w:r>
      <w:r w:rsidR="00B55069">
        <w:rPr>
          <w:rFonts w:ascii="Calibri Light" w:hAnsi="Calibri Light"/>
          <w:sz w:val="22"/>
          <w:szCs w:val="22"/>
        </w:rPr>
        <w:t>, como é estudado na Ecologia</w:t>
      </w:r>
      <w:bookmarkStart w:id="0" w:name="_GoBack"/>
      <w:bookmarkEnd w:id="0"/>
      <w:r w:rsidRPr="003D4C65">
        <w:rPr>
          <w:rFonts w:ascii="Calibri Light" w:hAnsi="Calibri Light"/>
          <w:sz w:val="22"/>
          <w:szCs w:val="22"/>
        </w:rPr>
        <w:t>. Por sua vez, quando a taxa de mutação é positiva e a riqueza inicial é maior que 1, tanto adaptação quanto exclusão de espécies pode</w:t>
      </w:r>
      <w:r w:rsidR="004A4B79" w:rsidRPr="003D4C65">
        <w:rPr>
          <w:rFonts w:ascii="Calibri Light" w:hAnsi="Calibri Light"/>
          <w:sz w:val="22"/>
          <w:szCs w:val="22"/>
        </w:rPr>
        <w:t>m</w:t>
      </w:r>
      <w:r w:rsidRPr="003D4C65">
        <w:rPr>
          <w:rFonts w:ascii="Calibri Light" w:hAnsi="Calibri Light"/>
          <w:sz w:val="22"/>
          <w:szCs w:val="22"/>
        </w:rPr>
        <w:t xml:space="preserve"> acontecer. O processo de deriva ocorre em todos os cenários descritos.</w:t>
      </w:r>
    </w:p>
    <w:p w14:paraId="599646D1" w14:textId="7A1E1864" w:rsidR="00B06C0B" w:rsidRPr="008153C2" w:rsidRDefault="00B06C0B" w:rsidP="008153C2">
      <w:pPr>
        <w:pStyle w:val="p3"/>
        <w:spacing w:line="360" w:lineRule="auto"/>
        <w:contextualSpacing/>
        <w:rPr>
          <w:rFonts w:ascii="Calibri Light" w:hAnsi="Calibri Light"/>
          <w:sz w:val="22"/>
          <w:szCs w:val="22"/>
        </w:rPr>
      </w:pPr>
      <w:r w:rsidRPr="008153C2">
        <w:rPr>
          <w:rStyle w:val="apple-tab-span"/>
          <w:rFonts w:ascii="Calibri Light" w:hAnsi="Calibri Light"/>
          <w:color w:val="000000"/>
          <w:sz w:val="22"/>
          <w:szCs w:val="22"/>
        </w:rPr>
        <w:tab/>
      </w:r>
      <w:r w:rsidRPr="008153C2">
        <w:rPr>
          <w:rStyle w:val="s6"/>
          <w:rFonts w:ascii="Calibri Light" w:hAnsi="Calibri Light"/>
          <w:sz w:val="22"/>
          <w:szCs w:val="22"/>
        </w:rPr>
        <w:t>Coletamos os valores das três variáveis-resposta (média, variância total e variância interespecífica da estratégia de vida de todas as comunidades) após decorridas duas mil gerações em cada comunidade</w:t>
      </w:r>
      <w:r w:rsidR="00E67F87">
        <w:rPr>
          <w:rStyle w:val="s6"/>
          <w:rFonts w:ascii="Calibri Light" w:hAnsi="Calibri Light"/>
          <w:sz w:val="22"/>
          <w:szCs w:val="22"/>
        </w:rPr>
        <w:t xml:space="preserve"> </w:t>
      </w:r>
      <w:r w:rsidR="00E67F87" w:rsidRPr="00462261">
        <w:rPr>
          <w:rFonts w:ascii="Calibri Light" w:hAnsi="Calibri Light"/>
          <w:color w:val="000000" w:themeColor="text1"/>
          <w:sz w:val="22"/>
          <w:szCs w:val="22"/>
        </w:rPr>
        <w:t>(Apêndice 3)</w:t>
      </w:r>
      <w:r w:rsidRPr="008153C2">
        <w:rPr>
          <w:rStyle w:val="s6"/>
          <w:rFonts w:ascii="Calibri Light" w:hAnsi="Calibri Light"/>
          <w:sz w:val="22"/>
          <w:szCs w:val="22"/>
        </w:rPr>
        <w:t xml:space="preserve">. Consideramos uma geração como o tempo levado para que ocorresse um número de mortes equivalente à abundância total da comunidade. Como as comunidades simuladas tinham cerca de cinco mil indivíduos </w:t>
      </w:r>
      <w:r w:rsidRPr="00462261">
        <w:rPr>
          <w:rStyle w:val="s6"/>
          <w:rFonts w:ascii="Calibri Light" w:hAnsi="Calibri Light"/>
          <w:sz w:val="22"/>
          <w:szCs w:val="22"/>
        </w:rPr>
        <w:t>cada, uma geração corresponde ao tempo levado para a ocorrência acumulada de dez milhões de mortes</w:t>
      </w:r>
      <w:r w:rsidR="00E67F87">
        <w:rPr>
          <w:rStyle w:val="s6"/>
          <w:rFonts w:ascii="Calibri Light" w:hAnsi="Calibri Light"/>
          <w:sz w:val="22"/>
          <w:szCs w:val="22"/>
        </w:rPr>
        <w:t>.</w:t>
      </w:r>
    </w:p>
    <w:p w14:paraId="7527A8BF" w14:textId="77777777" w:rsidR="00B06C0B" w:rsidRPr="008153C2" w:rsidRDefault="00B06C0B" w:rsidP="008153C2">
      <w:pPr>
        <w:pStyle w:val="p4"/>
        <w:spacing w:line="360" w:lineRule="auto"/>
        <w:contextualSpacing/>
        <w:rPr>
          <w:rFonts w:ascii="Calibri Light" w:hAnsi="Calibri Light"/>
          <w:sz w:val="22"/>
          <w:szCs w:val="22"/>
        </w:rPr>
      </w:pPr>
    </w:p>
    <w:p w14:paraId="42B0B60C" w14:textId="7274F4E4" w:rsidR="00B06C0B" w:rsidRPr="0076314D" w:rsidRDefault="00540F39" w:rsidP="00365465">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4.4</w:t>
      </w:r>
      <w:r w:rsidR="00B06C0B" w:rsidRPr="0076314D">
        <w:rPr>
          <w:rFonts w:ascii="Calibri" w:hAnsi="Calibri"/>
          <w:b/>
          <w:color w:val="7F7F7F" w:themeColor="text1" w:themeTint="80"/>
          <w:sz w:val="24"/>
          <w:szCs w:val="24"/>
        </w:rPr>
        <w:t xml:space="preserve"> </w:t>
      </w:r>
      <w:r w:rsidR="00365465" w:rsidRPr="0076314D">
        <w:rPr>
          <w:rFonts w:ascii="Calibri" w:hAnsi="Calibri"/>
          <w:b/>
          <w:sz w:val="24"/>
          <w:szCs w:val="24"/>
        </w:rPr>
        <w:tab/>
      </w:r>
      <w:r w:rsidR="00B06C0B" w:rsidRPr="0076314D">
        <w:rPr>
          <w:rFonts w:ascii="Calibri" w:hAnsi="Calibri"/>
          <w:b/>
          <w:sz w:val="24"/>
          <w:szCs w:val="24"/>
        </w:rPr>
        <w:t>Descrição da análise dos dados</w:t>
      </w:r>
    </w:p>
    <w:p w14:paraId="03322233" w14:textId="77777777" w:rsidR="009A298B" w:rsidRPr="008153C2" w:rsidRDefault="009A298B" w:rsidP="008153C2">
      <w:pPr>
        <w:pStyle w:val="p1"/>
        <w:spacing w:line="360" w:lineRule="auto"/>
        <w:contextualSpacing/>
        <w:rPr>
          <w:rFonts w:ascii="Calibri Light" w:hAnsi="Calibri Light"/>
          <w:sz w:val="22"/>
          <w:szCs w:val="22"/>
        </w:rPr>
      </w:pPr>
    </w:p>
    <w:p w14:paraId="1044C4BA" w14:textId="3F02EE8A" w:rsidR="00B06C0B" w:rsidRDefault="00B06C0B" w:rsidP="008153C2">
      <w:pPr>
        <w:pStyle w:val="p1"/>
        <w:spacing w:line="360" w:lineRule="auto"/>
        <w:contextualSpacing/>
        <w:rPr>
          <w:rStyle w:val="s4"/>
          <w:rFonts w:ascii="Calibri Light" w:hAnsi="Calibri Light"/>
          <w:color w:val="000000" w:themeColor="text1"/>
          <w:sz w:val="22"/>
          <w:szCs w:val="22"/>
        </w:rPr>
      </w:pPr>
      <w:r w:rsidRPr="008153C2">
        <w:rPr>
          <w:rFonts w:ascii="Calibri Light" w:hAnsi="Calibri Light"/>
          <w:sz w:val="22"/>
          <w:szCs w:val="22"/>
        </w:rPr>
        <w:t xml:space="preserve">Utilizamos uma abordagem de seleção de modelos a fim de investigar diferentes formas possíveis para a relação entre o índice de distúrbio e a média, a variância total e a variância interespecífica da estratégia de vida nas comunidades sob os distintos cenários (adaptação, exclusão competitiva de linhagens ou ambos). Para cada </w:t>
      </w:r>
      <w:r w:rsidR="00325196" w:rsidRPr="008153C2">
        <w:rPr>
          <w:rFonts w:ascii="Calibri Light" w:hAnsi="Calibri Light"/>
          <w:sz w:val="22"/>
          <w:szCs w:val="22"/>
        </w:rPr>
        <w:t>cenário</w:t>
      </w:r>
      <w:r w:rsidRPr="008153C2">
        <w:rPr>
          <w:rFonts w:ascii="Calibri Light" w:hAnsi="Calibri Light"/>
          <w:sz w:val="22"/>
          <w:szCs w:val="22"/>
        </w:rPr>
        <w:t>, ajustamos modelos lineares e não lineares através da estimativa de máxima verossimilhança de seus parâmetros. A</w:t>
      </w:r>
      <w:r w:rsidR="00335D41" w:rsidRPr="008153C2">
        <w:rPr>
          <w:rFonts w:ascii="Calibri Light" w:hAnsi="Calibri Light"/>
          <w:sz w:val="22"/>
          <w:szCs w:val="22"/>
        </w:rPr>
        <w:t>s distribuições de erro</w:t>
      </w:r>
      <w:r w:rsidRPr="008153C2">
        <w:rPr>
          <w:rFonts w:ascii="Calibri Light" w:hAnsi="Calibri Light"/>
          <w:sz w:val="22"/>
          <w:szCs w:val="22"/>
        </w:rPr>
        <w:t xml:space="preserve"> utilizada</w:t>
      </w:r>
      <w:r w:rsidR="00335D41" w:rsidRPr="008153C2">
        <w:rPr>
          <w:rFonts w:ascii="Calibri Light" w:hAnsi="Calibri Light"/>
          <w:sz w:val="22"/>
          <w:szCs w:val="22"/>
        </w:rPr>
        <w:t>s foram a</w:t>
      </w:r>
      <w:r w:rsidRPr="008153C2">
        <w:rPr>
          <w:rFonts w:ascii="Calibri Light" w:hAnsi="Calibri Light"/>
          <w:sz w:val="22"/>
          <w:szCs w:val="22"/>
        </w:rPr>
        <w:t xml:space="preserve"> </w:t>
      </w:r>
      <w:r w:rsidR="006A56C2" w:rsidRPr="008153C2">
        <w:rPr>
          <w:rFonts w:ascii="Calibri Light" w:hAnsi="Calibri Light"/>
          <w:sz w:val="22"/>
          <w:szCs w:val="22"/>
        </w:rPr>
        <w:t>normal</w:t>
      </w:r>
      <w:r w:rsidR="00BD7717" w:rsidRPr="008153C2">
        <w:rPr>
          <w:rFonts w:ascii="Calibri Light" w:hAnsi="Calibri Light"/>
          <w:sz w:val="22"/>
          <w:szCs w:val="22"/>
        </w:rPr>
        <w:t xml:space="preserve"> e a gama</w:t>
      </w:r>
      <w:r w:rsidR="00592DA1">
        <w:rPr>
          <w:rStyle w:val="FootnoteReference"/>
          <w:rFonts w:ascii="Calibri Light" w:hAnsi="Calibri Light"/>
          <w:sz w:val="22"/>
          <w:szCs w:val="22"/>
        </w:rPr>
        <w:footnoteReference w:id="2"/>
      </w:r>
      <w:r w:rsidR="00083287" w:rsidRPr="008153C2">
        <w:rPr>
          <w:rFonts w:ascii="Calibri Light" w:hAnsi="Calibri Light"/>
          <w:sz w:val="22"/>
          <w:szCs w:val="22"/>
        </w:rPr>
        <w:t>.</w:t>
      </w:r>
      <w:r w:rsidR="00592DA1">
        <w:rPr>
          <w:rFonts w:ascii="Calibri Light" w:hAnsi="Calibri Light"/>
          <w:sz w:val="22"/>
          <w:szCs w:val="22"/>
        </w:rPr>
        <w:t xml:space="preserve"> </w:t>
      </w:r>
      <w:r w:rsidR="00083287" w:rsidRPr="008153C2">
        <w:rPr>
          <w:rFonts w:ascii="Calibri Light" w:hAnsi="Calibri Light"/>
          <w:sz w:val="22"/>
          <w:szCs w:val="22"/>
        </w:rPr>
        <w:t>P</w:t>
      </w:r>
      <w:r w:rsidRPr="008153C2">
        <w:rPr>
          <w:rFonts w:ascii="Calibri Light" w:hAnsi="Calibri Light"/>
          <w:sz w:val="22"/>
          <w:szCs w:val="22"/>
        </w:rPr>
        <w:t>ara a média da estratégia de vida, os modelos candidatos apresentaram as funções linear, Michaelis-Menten, potência, logística e exponencial, além do modelo nulo</w:t>
      </w:r>
      <w:r w:rsidR="00F15A8C">
        <w:rPr>
          <w:rFonts w:ascii="Calibri Light" w:hAnsi="Calibri Light"/>
          <w:sz w:val="22"/>
          <w:szCs w:val="22"/>
        </w:rPr>
        <w:t xml:space="preserve"> </w:t>
      </w:r>
      <w:r w:rsidR="00F15A8C" w:rsidRPr="00B12B31">
        <w:rPr>
          <w:rStyle w:val="s4"/>
          <w:rFonts w:ascii="Calibri Light" w:hAnsi="Calibri Light"/>
          <w:color w:val="000000" w:themeColor="text1"/>
          <w:sz w:val="22"/>
          <w:szCs w:val="22"/>
        </w:rPr>
        <w:t>(Tabela 1)</w:t>
      </w:r>
      <w:r w:rsidRPr="008153C2">
        <w:rPr>
          <w:rFonts w:ascii="Calibri Light" w:hAnsi="Calibri Light"/>
          <w:sz w:val="22"/>
          <w:szCs w:val="22"/>
        </w:rPr>
        <w:t xml:space="preserve">. Estas funções abarcam diferentes formas de crescimento ou decrescimento monotônico da </w:t>
      </w:r>
      <w:r w:rsidR="000D38F7">
        <w:rPr>
          <w:rFonts w:ascii="Calibri Light" w:hAnsi="Calibri Light"/>
          <w:sz w:val="22"/>
          <w:szCs w:val="22"/>
        </w:rPr>
        <w:t xml:space="preserve">esperança da </w:t>
      </w:r>
      <w:r w:rsidRPr="008153C2">
        <w:rPr>
          <w:rFonts w:ascii="Calibri Light" w:hAnsi="Calibri Light"/>
          <w:sz w:val="22"/>
          <w:szCs w:val="22"/>
        </w:rPr>
        <w:t>variável-resposta em função da variável preditora. Para a variância total e a variância interespecífica, além das funções utilizadas na modelagem da média, ajustamos modelos com as funçõe</w:t>
      </w:r>
      <w:r w:rsidR="000554FD" w:rsidRPr="008153C2">
        <w:rPr>
          <w:rFonts w:ascii="Calibri Light" w:hAnsi="Calibri Light"/>
          <w:sz w:val="22"/>
          <w:szCs w:val="22"/>
        </w:rPr>
        <w:t>s gaussiana, quadrática, Ricker e Holling</w:t>
      </w:r>
      <w:r w:rsidRPr="008153C2">
        <w:rPr>
          <w:rFonts w:ascii="Calibri Light" w:hAnsi="Calibri Light"/>
          <w:sz w:val="22"/>
          <w:szCs w:val="22"/>
        </w:rPr>
        <w:t xml:space="preserve">, que abrangem relações não-monotônicas entre as variáveis </w:t>
      </w:r>
      <w:r w:rsidR="0028389F" w:rsidRPr="00B12B31">
        <w:rPr>
          <w:rStyle w:val="s4"/>
          <w:rFonts w:ascii="Calibri Light" w:hAnsi="Calibri Light"/>
          <w:color w:val="000000" w:themeColor="text1"/>
          <w:sz w:val="22"/>
          <w:szCs w:val="22"/>
        </w:rPr>
        <w:t>(Tabela 1)</w:t>
      </w:r>
      <w:r w:rsidRPr="008153C2">
        <w:rPr>
          <w:rFonts w:ascii="Calibri Light" w:hAnsi="Calibri Light"/>
          <w:color w:val="000000" w:themeColor="text1"/>
          <w:sz w:val="22"/>
          <w:szCs w:val="22"/>
        </w:rPr>
        <w:t xml:space="preserve">. </w:t>
      </w:r>
      <w:r w:rsidR="009F1149">
        <w:rPr>
          <w:rFonts w:ascii="Calibri Light" w:hAnsi="Calibri Light"/>
          <w:color w:val="000000" w:themeColor="text1"/>
          <w:sz w:val="22"/>
          <w:szCs w:val="22"/>
        </w:rPr>
        <w:t>Para a variância interespecífica do índice de estratégia de vida, que apresentou maior varia</w:t>
      </w:r>
      <w:r w:rsidR="00442848">
        <w:rPr>
          <w:rFonts w:ascii="Calibri Light" w:hAnsi="Calibri Light"/>
          <w:color w:val="000000" w:themeColor="text1"/>
          <w:sz w:val="22"/>
          <w:szCs w:val="22"/>
        </w:rPr>
        <w:t>ção n</w:t>
      </w:r>
      <w:r w:rsidR="009F1149">
        <w:rPr>
          <w:rFonts w:ascii="Calibri Light" w:hAnsi="Calibri Light"/>
          <w:color w:val="000000" w:themeColor="text1"/>
          <w:sz w:val="22"/>
          <w:szCs w:val="22"/>
        </w:rPr>
        <w:t>os dados</w:t>
      </w:r>
      <w:r w:rsidR="00442848">
        <w:rPr>
          <w:rFonts w:ascii="Calibri Light" w:hAnsi="Calibri Light"/>
          <w:color w:val="000000" w:themeColor="text1"/>
          <w:sz w:val="22"/>
          <w:szCs w:val="22"/>
        </w:rPr>
        <w:t xml:space="preserve"> quando o índice de distúrbio foi intermediário</w:t>
      </w:r>
      <w:r w:rsidR="00567529">
        <w:rPr>
          <w:rFonts w:ascii="Calibri Light" w:hAnsi="Calibri Light"/>
          <w:color w:val="000000" w:themeColor="text1"/>
          <w:sz w:val="22"/>
          <w:szCs w:val="22"/>
        </w:rPr>
        <w:t xml:space="preserve"> </w:t>
      </w:r>
      <w:r w:rsidR="00567529" w:rsidRPr="001D7C6A">
        <w:rPr>
          <w:rFonts w:ascii="Calibri Light" w:hAnsi="Calibri Light"/>
          <w:color w:val="000000" w:themeColor="text1"/>
          <w:sz w:val="22"/>
          <w:szCs w:val="22"/>
          <w:highlight w:val="yellow"/>
        </w:rPr>
        <w:t>[REFERÊNCIA À FIGURA DOS RESULTADOS PODE?]</w:t>
      </w:r>
      <w:r w:rsidR="009F1149">
        <w:rPr>
          <w:rFonts w:ascii="Calibri Light" w:hAnsi="Calibri Light"/>
          <w:color w:val="000000" w:themeColor="text1"/>
          <w:sz w:val="22"/>
          <w:szCs w:val="22"/>
        </w:rPr>
        <w:t>, foram ainda ajustados modelos em que a variância</w:t>
      </w:r>
      <w:r w:rsidR="009F59B6">
        <w:rPr>
          <w:rFonts w:ascii="Calibri Light" w:hAnsi="Calibri Light"/>
          <w:color w:val="000000" w:themeColor="text1"/>
          <w:sz w:val="22"/>
          <w:szCs w:val="22"/>
        </w:rPr>
        <w:t xml:space="preserve"> (em contraposição à esperança)</w:t>
      </w:r>
      <w:r w:rsidR="009F1149">
        <w:rPr>
          <w:rFonts w:ascii="Calibri Light" w:hAnsi="Calibri Light"/>
          <w:color w:val="000000" w:themeColor="text1"/>
          <w:sz w:val="22"/>
          <w:szCs w:val="22"/>
        </w:rPr>
        <w:t xml:space="preserve"> da distribuição</w:t>
      </w:r>
      <w:r w:rsidR="00580086">
        <w:rPr>
          <w:rFonts w:ascii="Calibri Light" w:hAnsi="Calibri Light"/>
          <w:color w:val="000000" w:themeColor="text1"/>
          <w:sz w:val="22"/>
          <w:szCs w:val="22"/>
        </w:rPr>
        <w:t xml:space="preserve"> é</w:t>
      </w:r>
      <w:r w:rsidR="00442848">
        <w:rPr>
          <w:rFonts w:ascii="Calibri Light" w:hAnsi="Calibri Light"/>
          <w:color w:val="000000" w:themeColor="text1"/>
          <w:sz w:val="22"/>
          <w:szCs w:val="22"/>
        </w:rPr>
        <w:t xml:space="preserve"> função Ricker ou gaussiana do índice de distúrbio</w:t>
      </w:r>
      <w:r w:rsidR="009F1149">
        <w:rPr>
          <w:rFonts w:ascii="Calibri Light" w:hAnsi="Calibri Light"/>
          <w:color w:val="000000" w:themeColor="text1"/>
          <w:sz w:val="22"/>
          <w:szCs w:val="22"/>
        </w:rPr>
        <w:t xml:space="preserve">. </w:t>
      </w:r>
      <w:r w:rsidRPr="008153C2">
        <w:rPr>
          <w:rFonts w:ascii="Calibri Light" w:hAnsi="Calibri Light"/>
          <w:sz w:val="22"/>
          <w:szCs w:val="22"/>
        </w:rPr>
        <w:t xml:space="preserve">Para cada grupo de simulações, selecionamos os modelos mais plausíveis por meio do critério de informação de Akaike (AIC). </w:t>
      </w:r>
      <w:r w:rsidRPr="008153C2">
        <w:rPr>
          <w:rStyle w:val="s4"/>
          <w:rFonts w:ascii="Calibri Light" w:hAnsi="Calibri Light"/>
          <w:color w:val="000000" w:themeColor="text1"/>
          <w:sz w:val="22"/>
          <w:szCs w:val="22"/>
          <w:highlight w:val="yellow"/>
        </w:rPr>
        <w:t>[Para avaliar a semelhança entre os três cenários, realizamos, para cada variável-resposta, uma abordagem de seleção semelhante à descrita acima, mas, em vez de separar os dados entre os três cenários, separamos entre aqueles com taxa de mutação nula e os com taxa de mutação positiva (e, separados dessa forma, fizemos uma seleção dos modelos candidatos e somamos o AIC do modelo selecionado em cada subconjunto); em outra seção, separamos entre aqueles com riqueza inicial igual a um e com riqueza inicial maior que um, novamente fizemos uma seleção de modelos e somamos o AIC do modelo selecionado para cada subconjunto; por fim, ajustamos modelos que incluíram todos os dados, independentemente da taxa de mutação e da riqueza inicial, e fizemos a seleção dos modelos candidatos. Ao final, comparamos o valor do AIC dos 4 modelos resultantes (o que separa os dados por cenário, o que separa os dados por taxa de mutação, o que separa os dados por riqueza inici</w:t>
      </w:r>
      <w:r w:rsidR="007911E3">
        <w:rPr>
          <w:rStyle w:val="s4"/>
          <w:rFonts w:ascii="Calibri Light" w:hAnsi="Calibri Light"/>
          <w:color w:val="000000" w:themeColor="text1"/>
          <w:sz w:val="22"/>
          <w:szCs w:val="22"/>
          <w:highlight w:val="yellow"/>
        </w:rPr>
        <w:t>al e o que não separa os dados)].</w:t>
      </w:r>
    </w:p>
    <w:p w14:paraId="784A90F5" w14:textId="77777777" w:rsidR="009D6236" w:rsidRDefault="009D6236" w:rsidP="008153C2">
      <w:pPr>
        <w:pStyle w:val="p1"/>
        <w:spacing w:line="360" w:lineRule="auto"/>
        <w:contextualSpacing/>
        <w:rPr>
          <w:rStyle w:val="s4"/>
          <w:rFonts w:ascii="Calibri Light" w:hAnsi="Calibri Light"/>
          <w:color w:val="000000" w:themeColor="text1"/>
          <w:sz w:val="22"/>
          <w:szCs w:val="22"/>
        </w:rPr>
      </w:pPr>
    </w:p>
    <w:p w14:paraId="26292318" w14:textId="253DD55C" w:rsidR="00FB71B6" w:rsidRDefault="00FB71B6" w:rsidP="00EC5515">
      <w:pPr>
        <w:pStyle w:val="p1"/>
        <w:spacing w:line="276" w:lineRule="auto"/>
        <w:contextualSpacing/>
        <w:rPr>
          <w:rStyle w:val="s4"/>
          <w:rFonts w:ascii="Calibri Light" w:hAnsi="Calibri Light"/>
          <w:color w:val="000000" w:themeColor="text1"/>
          <w:sz w:val="22"/>
          <w:szCs w:val="22"/>
        </w:rPr>
      </w:pPr>
      <w:r w:rsidRPr="0041699D">
        <w:rPr>
          <w:rStyle w:val="s4"/>
          <w:rFonts w:ascii="Calibri" w:hAnsi="Calibri"/>
          <w:b/>
          <w:color w:val="000000" w:themeColor="text1"/>
          <w:sz w:val="22"/>
          <w:szCs w:val="22"/>
        </w:rPr>
        <w:t>Tabela 1</w:t>
      </w:r>
      <w:r w:rsidR="00FE68E5" w:rsidRPr="0041699D">
        <w:rPr>
          <w:rStyle w:val="s4"/>
          <w:rFonts w:ascii="Calibri" w:hAnsi="Calibri"/>
          <w:b/>
          <w:color w:val="000000" w:themeColor="text1"/>
          <w:sz w:val="22"/>
          <w:szCs w:val="22"/>
        </w:rPr>
        <w:t>:</w:t>
      </w:r>
      <w:r w:rsidR="004B43AA">
        <w:rPr>
          <w:rStyle w:val="s4"/>
          <w:rFonts w:ascii="Calibri Light" w:hAnsi="Calibri Light"/>
          <w:color w:val="000000" w:themeColor="text1"/>
          <w:sz w:val="22"/>
          <w:szCs w:val="22"/>
        </w:rPr>
        <w:t xml:space="preserve"> Fórmulas das funções determinísticas usadas nos modelos</w:t>
      </w:r>
      <w:r w:rsidR="00F3709A">
        <w:rPr>
          <w:rStyle w:val="s4"/>
          <w:rFonts w:ascii="Calibri Light" w:hAnsi="Calibri Light"/>
          <w:color w:val="000000" w:themeColor="text1"/>
          <w:sz w:val="22"/>
          <w:szCs w:val="22"/>
        </w:rPr>
        <w:t xml:space="preserve"> estatísticos</w:t>
      </w:r>
      <w:r w:rsidR="00BE448A">
        <w:rPr>
          <w:rStyle w:val="s4"/>
          <w:rFonts w:ascii="Calibri Light" w:hAnsi="Calibri Light"/>
          <w:color w:val="000000" w:themeColor="text1"/>
          <w:sz w:val="22"/>
          <w:szCs w:val="22"/>
        </w:rPr>
        <w:t>,</w:t>
      </w:r>
      <w:r w:rsidR="004B43AA">
        <w:rPr>
          <w:rStyle w:val="s4"/>
          <w:rFonts w:ascii="Calibri Light" w:hAnsi="Calibri Light"/>
          <w:color w:val="000000" w:themeColor="text1"/>
          <w:sz w:val="22"/>
          <w:szCs w:val="22"/>
        </w:rPr>
        <w:t xml:space="preserve"> que relacionam a distribuição das variáveis-resposta (média, variância total e variância interespecífica do índice de estratégia de vida)</w:t>
      </w:r>
      <w:r w:rsidR="00BE448A">
        <w:rPr>
          <w:rStyle w:val="s4"/>
          <w:rFonts w:ascii="Calibri Light" w:hAnsi="Calibri Light"/>
          <w:color w:val="000000" w:themeColor="text1"/>
          <w:sz w:val="22"/>
          <w:szCs w:val="22"/>
        </w:rPr>
        <w:t xml:space="preserve">, representadas por </w:t>
      </w:r>
      <m:oMath>
        <m:r>
          <w:rPr>
            <w:rFonts w:ascii="Cambria Math" w:hAnsi="Cambria Math"/>
            <w:color w:val="000000" w:themeColor="text1"/>
            <w:sz w:val="22"/>
            <w:szCs w:val="22"/>
          </w:rPr>
          <m:t>f</m:t>
        </m:r>
        <m:d>
          <m:dPr>
            <m:ctrlPr>
              <w:rPr>
                <w:rFonts w:ascii="Cambria Math" w:hAnsi="Cambria Math"/>
                <w:i/>
                <w:iCs/>
                <w:color w:val="000000" w:themeColor="text1"/>
                <w:sz w:val="22"/>
                <w:szCs w:val="22"/>
              </w:rPr>
            </m:ctrlPr>
          </m:dPr>
          <m:e>
            <m:r>
              <w:rPr>
                <w:rFonts w:ascii="Cambria Math" w:hAnsi="Cambria Math"/>
                <w:color w:val="000000" w:themeColor="text1"/>
                <w:sz w:val="22"/>
                <w:szCs w:val="22"/>
              </w:rPr>
              <m:t>x</m:t>
            </m:r>
          </m:e>
        </m:d>
      </m:oMath>
      <w:r w:rsidR="00BE448A">
        <w:rPr>
          <w:rStyle w:val="s4"/>
          <w:rFonts w:ascii="Calibri Light" w:hAnsi="Calibri Light"/>
          <w:color w:val="000000" w:themeColor="text1"/>
          <w:sz w:val="22"/>
          <w:szCs w:val="22"/>
        </w:rPr>
        <w:t>,</w:t>
      </w:r>
      <w:r w:rsidR="004B43AA">
        <w:rPr>
          <w:rStyle w:val="s4"/>
          <w:rFonts w:ascii="Calibri Light" w:hAnsi="Calibri Light"/>
          <w:color w:val="000000" w:themeColor="text1"/>
          <w:sz w:val="22"/>
          <w:szCs w:val="22"/>
        </w:rPr>
        <w:t xml:space="preserve"> ao índice de distúrbio</w:t>
      </w:r>
      <w:r w:rsidR="00BE448A">
        <w:rPr>
          <w:rStyle w:val="s4"/>
          <w:rFonts w:ascii="Calibri Light" w:hAnsi="Calibri Light"/>
          <w:color w:val="000000" w:themeColor="text1"/>
          <w:sz w:val="22"/>
          <w:szCs w:val="22"/>
        </w:rPr>
        <w:t xml:space="preserve">, representado por </w:t>
      </w:r>
      <m:oMath>
        <m:r>
          <w:rPr>
            <w:rFonts w:ascii="Cambria Math" w:hAnsi="Cambria Math"/>
            <w:color w:val="000000" w:themeColor="text1"/>
            <w:sz w:val="22"/>
            <w:szCs w:val="22"/>
          </w:rPr>
          <m:t>x</m:t>
        </m:r>
      </m:oMath>
      <w:r w:rsidR="004B43AA">
        <w:rPr>
          <w:rStyle w:val="s4"/>
          <w:rFonts w:ascii="Calibri Light" w:hAnsi="Calibri Light"/>
          <w:color w:val="000000" w:themeColor="text1"/>
          <w:sz w:val="22"/>
          <w:szCs w:val="22"/>
        </w:rPr>
        <w:t>.</w:t>
      </w:r>
    </w:p>
    <w:p w14:paraId="5A2887EA" w14:textId="77777777" w:rsidR="004F27CD" w:rsidRDefault="004F27CD" w:rsidP="00EC5515">
      <w:pPr>
        <w:pStyle w:val="p1"/>
        <w:spacing w:line="276" w:lineRule="auto"/>
        <w:contextualSpacing/>
        <w:rPr>
          <w:rStyle w:val="s4"/>
          <w:rFonts w:ascii="Calibri Light" w:hAnsi="Calibri Light"/>
          <w:color w:val="000000" w:themeColor="text1"/>
          <w:sz w:val="22"/>
          <w:szCs w:val="22"/>
        </w:rPr>
      </w:pPr>
    </w:p>
    <w:p w14:paraId="397E3892" w14:textId="11B74E95" w:rsidR="00F15276" w:rsidRPr="008153C2" w:rsidRDefault="009B039F" w:rsidP="009B039F">
      <w:pPr>
        <w:pStyle w:val="p1"/>
        <w:spacing w:line="360" w:lineRule="auto"/>
        <w:contextualSpacing/>
        <w:jc w:val="center"/>
        <w:rPr>
          <w:rFonts w:ascii="Calibri Light" w:hAnsi="Calibri Light"/>
          <w:sz w:val="22"/>
          <w:szCs w:val="22"/>
        </w:rPr>
      </w:pPr>
      <w:r w:rsidRPr="009B039F">
        <w:rPr>
          <w:rFonts w:ascii="Calibri Light" w:hAnsi="Calibri Light"/>
          <w:noProof/>
          <w:sz w:val="22"/>
          <w:szCs w:val="22"/>
          <w:lang w:val="en-US"/>
        </w:rPr>
        <w:drawing>
          <wp:inline distT="0" distB="0" distL="0" distR="0" wp14:anchorId="404E6DCA" wp14:editId="22FCCF66">
            <wp:extent cx="2880537" cy="4557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723" cy="4573929"/>
                    </a:xfrm>
                    <a:prstGeom prst="rect">
                      <a:avLst/>
                    </a:prstGeom>
                  </pic:spPr>
                </pic:pic>
              </a:graphicData>
            </a:graphic>
          </wp:inline>
        </w:drawing>
      </w:r>
    </w:p>
    <w:p w14:paraId="393BC94B" w14:textId="41351CB3" w:rsidR="003A3A1A" w:rsidRPr="008153C2" w:rsidRDefault="003A3A1A" w:rsidP="008153C2">
      <w:pPr>
        <w:spacing w:line="360" w:lineRule="auto"/>
        <w:contextualSpacing/>
        <w:rPr>
          <w:rFonts w:ascii="Calibri Light" w:hAnsi="Calibri Light"/>
          <w:sz w:val="22"/>
          <w:szCs w:val="22"/>
        </w:rPr>
      </w:pPr>
    </w:p>
    <w:sectPr w:rsidR="003A3A1A" w:rsidRPr="008153C2" w:rsidSect="006E5D7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8DC73" w14:textId="77777777" w:rsidR="004F40B7" w:rsidRDefault="004F40B7" w:rsidP="005639F8">
      <w:r>
        <w:separator/>
      </w:r>
    </w:p>
  </w:endnote>
  <w:endnote w:type="continuationSeparator" w:id="0">
    <w:p w14:paraId="3E3162DA" w14:textId="77777777" w:rsidR="004F40B7" w:rsidRDefault="004F40B7" w:rsidP="0056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95802" w14:textId="77777777" w:rsidR="004F40B7" w:rsidRDefault="004F40B7" w:rsidP="005639F8">
      <w:r>
        <w:separator/>
      </w:r>
    </w:p>
  </w:footnote>
  <w:footnote w:type="continuationSeparator" w:id="0">
    <w:p w14:paraId="5D8E8821" w14:textId="77777777" w:rsidR="004F40B7" w:rsidRDefault="004F40B7" w:rsidP="005639F8">
      <w:r>
        <w:continuationSeparator/>
      </w:r>
    </w:p>
  </w:footnote>
  <w:footnote w:id="1">
    <w:p w14:paraId="042EF28D" w14:textId="75F08678" w:rsidR="005639F8" w:rsidRPr="005639F8" w:rsidRDefault="005639F8" w:rsidP="005639F8">
      <w:pPr>
        <w:pStyle w:val="FootnoteText"/>
        <w:jc w:val="both"/>
        <w:rPr>
          <w:lang w:val="en-US"/>
        </w:rPr>
      </w:pPr>
      <w:r w:rsidRPr="00EF5955">
        <w:rPr>
          <w:rStyle w:val="FootnoteReference"/>
          <w:rFonts w:ascii="Calibri" w:hAnsi="Calibri"/>
        </w:rPr>
        <w:footnoteRef/>
      </w:r>
      <w:r w:rsidRPr="00EF5955">
        <w:rPr>
          <w:rFonts w:ascii="Calibri" w:hAnsi="Calibri"/>
        </w:rPr>
        <w:t xml:space="preserve"> </w:t>
      </w:r>
      <w:r w:rsidRPr="004D598A">
        <w:rPr>
          <w:rStyle w:val="s1"/>
          <w:rFonts w:ascii="Calibri Light" w:hAnsi="Calibri Light"/>
          <w:color w:val="000000" w:themeColor="text1"/>
          <w:sz w:val="22"/>
          <w:szCs w:val="22"/>
        </w:rPr>
        <w:t xml:space="preserve">A técnica do hipercubo latino consiste em uma amostragem sistemática das distribuições de probabilidade dos parâmetros de um modelo, dividindo-as em regiões equiprováveis e sorteando um valor de cada região </w:t>
      </w:r>
      <w:r w:rsidRPr="00BC0457">
        <w:rPr>
          <w:rStyle w:val="s1"/>
          <w:rFonts w:ascii="Calibri Light" w:hAnsi="Calibri Light"/>
          <w:color w:val="000000" w:themeColor="text1"/>
          <w:sz w:val="22"/>
          <w:szCs w:val="22"/>
          <w:highlight w:val="lightGray"/>
        </w:rPr>
        <w:t>(Chalom &amp; Prado, 2012)</w:t>
      </w:r>
      <w:r w:rsidRPr="004D598A">
        <w:rPr>
          <w:rStyle w:val="s1"/>
          <w:rFonts w:ascii="Calibri Light" w:hAnsi="Calibri Light"/>
          <w:color w:val="000000" w:themeColor="text1"/>
          <w:sz w:val="22"/>
          <w:szCs w:val="22"/>
        </w:rPr>
        <w:t>. Os valores sorteados são combinados entre si e utilizados como entrada no modelo (o conjunto com um valor de cada um dos parâmetros constitui uma amostra do espaço paramétrico)</w:t>
      </w:r>
      <w:r w:rsidR="004D309F" w:rsidRPr="004D598A">
        <w:rPr>
          <w:rStyle w:val="s1"/>
          <w:rFonts w:ascii="Calibri Light" w:hAnsi="Calibri Light"/>
          <w:color w:val="000000" w:themeColor="text1"/>
          <w:sz w:val="22"/>
          <w:szCs w:val="22"/>
        </w:rPr>
        <w:t>.</w:t>
      </w:r>
    </w:p>
  </w:footnote>
  <w:footnote w:id="2">
    <w:p w14:paraId="3ADCF0B3" w14:textId="73424AD5" w:rsidR="00592DA1" w:rsidRPr="00592DA1" w:rsidRDefault="00592DA1" w:rsidP="00592DA1">
      <w:pPr>
        <w:pStyle w:val="FootnoteText"/>
        <w:jc w:val="both"/>
        <w:rPr>
          <w:lang w:val="en-US"/>
        </w:rPr>
      </w:pPr>
      <w:r>
        <w:rPr>
          <w:rStyle w:val="FootnoteReference"/>
        </w:rPr>
        <w:footnoteRef/>
      </w:r>
      <w:r>
        <w:t xml:space="preserve"> </w:t>
      </w:r>
      <w:r w:rsidRPr="00592DA1">
        <w:rPr>
          <w:rFonts w:ascii="Calibri Light" w:hAnsi="Calibri Light"/>
          <w:color w:val="000000" w:themeColor="text1"/>
          <w:sz w:val="22"/>
          <w:szCs w:val="22"/>
        </w:rPr>
        <w:t xml:space="preserve">A média, a variância total e a variância interespecífica do índice de estratégia de vida são variáveis contínuas, positivas e </w:t>
      </w:r>
      <w:r w:rsidRPr="00662E30">
        <w:rPr>
          <w:rFonts w:ascii="Calibri Light" w:hAnsi="Calibri Light"/>
          <w:color w:val="000000" w:themeColor="text1"/>
          <w:sz w:val="22"/>
          <w:szCs w:val="22"/>
          <w:highlight w:val="yellow"/>
        </w:rPr>
        <w:t>assimétricas</w:t>
      </w:r>
      <w:r w:rsidRPr="00592DA1">
        <w:rPr>
          <w:rFonts w:ascii="Calibri Light" w:hAnsi="Calibri Light"/>
          <w:color w:val="000000" w:themeColor="text1"/>
          <w:sz w:val="22"/>
          <w:szCs w:val="22"/>
        </w:rPr>
        <w:t xml:space="preserve">. A variação intraespecífica no índice de estratégia de vida, como explicitado na seção 4.1, é dada a partir do sorteio de uma distribuição gaussiana, no momento de determinação do índice de estratégia dos indivíduos novos da comunidade. Considerando essas características, as distribuições de probabilidade mais adequadas para potencialmente explicar a variação </w:t>
      </w:r>
      <w:r w:rsidR="00A6293B">
        <w:rPr>
          <w:rFonts w:ascii="Calibri Light" w:hAnsi="Calibri Light"/>
          <w:color w:val="000000" w:themeColor="text1"/>
          <w:sz w:val="22"/>
          <w:szCs w:val="22"/>
        </w:rPr>
        <w:t>nos dados são</w:t>
      </w:r>
      <w:r w:rsidRPr="00592DA1">
        <w:rPr>
          <w:rFonts w:ascii="Calibri Light" w:hAnsi="Calibri Light"/>
          <w:color w:val="000000" w:themeColor="text1"/>
          <w:sz w:val="22"/>
          <w:szCs w:val="22"/>
        </w:rPr>
        <w:t xml:space="preserve"> a normal e a gama.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0B"/>
    <w:rsid w:val="00004E64"/>
    <w:rsid w:val="000256C8"/>
    <w:rsid w:val="000514EB"/>
    <w:rsid w:val="000554FD"/>
    <w:rsid w:val="00065D9F"/>
    <w:rsid w:val="00076458"/>
    <w:rsid w:val="00083287"/>
    <w:rsid w:val="00090249"/>
    <w:rsid w:val="000D38F7"/>
    <w:rsid w:val="000F28E0"/>
    <w:rsid w:val="00105854"/>
    <w:rsid w:val="001072A2"/>
    <w:rsid w:val="00150AA5"/>
    <w:rsid w:val="001603E5"/>
    <w:rsid w:val="00160A81"/>
    <w:rsid w:val="00160C48"/>
    <w:rsid w:val="001B3785"/>
    <w:rsid w:val="001C00A3"/>
    <w:rsid w:val="001C34E8"/>
    <w:rsid w:val="001D15B7"/>
    <w:rsid w:val="001D7C6A"/>
    <w:rsid w:val="001E294B"/>
    <w:rsid w:val="0020360E"/>
    <w:rsid w:val="002170D1"/>
    <w:rsid w:val="00221265"/>
    <w:rsid w:val="0025613D"/>
    <w:rsid w:val="002727E9"/>
    <w:rsid w:val="0028389F"/>
    <w:rsid w:val="002948C8"/>
    <w:rsid w:val="002D067E"/>
    <w:rsid w:val="003042AA"/>
    <w:rsid w:val="0030665B"/>
    <w:rsid w:val="0032171E"/>
    <w:rsid w:val="0032339D"/>
    <w:rsid w:val="00325196"/>
    <w:rsid w:val="003330C6"/>
    <w:rsid w:val="00335D41"/>
    <w:rsid w:val="003626D2"/>
    <w:rsid w:val="00365465"/>
    <w:rsid w:val="003729F9"/>
    <w:rsid w:val="003952B2"/>
    <w:rsid w:val="00395526"/>
    <w:rsid w:val="003A3A1A"/>
    <w:rsid w:val="003B337C"/>
    <w:rsid w:val="003D4C65"/>
    <w:rsid w:val="003D6AFD"/>
    <w:rsid w:val="00404A00"/>
    <w:rsid w:val="004068B4"/>
    <w:rsid w:val="00407445"/>
    <w:rsid w:val="00413BCB"/>
    <w:rsid w:val="0041699D"/>
    <w:rsid w:val="00426F49"/>
    <w:rsid w:val="0043426D"/>
    <w:rsid w:val="004378EE"/>
    <w:rsid w:val="00442848"/>
    <w:rsid w:val="00452189"/>
    <w:rsid w:val="0045625C"/>
    <w:rsid w:val="00462261"/>
    <w:rsid w:val="00485A61"/>
    <w:rsid w:val="004A22F7"/>
    <w:rsid w:val="004A4B79"/>
    <w:rsid w:val="004A678C"/>
    <w:rsid w:val="004B43AA"/>
    <w:rsid w:val="004D1419"/>
    <w:rsid w:val="004D309F"/>
    <w:rsid w:val="004D45B0"/>
    <w:rsid w:val="004D598A"/>
    <w:rsid w:val="004F27CD"/>
    <w:rsid w:val="004F40A4"/>
    <w:rsid w:val="004F40B7"/>
    <w:rsid w:val="00510401"/>
    <w:rsid w:val="00511E13"/>
    <w:rsid w:val="00533E30"/>
    <w:rsid w:val="005349F5"/>
    <w:rsid w:val="00540F39"/>
    <w:rsid w:val="005509EB"/>
    <w:rsid w:val="00555054"/>
    <w:rsid w:val="00562F35"/>
    <w:rsid w:val="00563256"/>
    <w:rsid w:val="005639F8"/>
    <w:rsid w:val="00567529"/>
    <w:rsid w:val="00580086"/>
    <w:rsid w:val="00580C46"/>
    <w:rsid w:val="00592DA1"/>
    <w:rsid w:val="005A1681"/>
    <w:rsid w:val="005A2750"/>
    <w:rsid w:val="005B44D1"/>
    <w:rsid w:val="005E11A7"/>
    <w:rsid w:val="00602EF3"/>
    <w:rsid w:val="0061345F"/>
    <w:rsid w:val="00653A65"/>
    <w:rsid w:val="00657BC1"/>
    <w:rsid w:val="00662E30"/>
    <w:rsid w:val="006649F7"/>
    <w:rsid w:val="00673678"/>
    <w:rsid w:val="00690B92"/>
    <w:rsid w:val="006A56C2"/>
    <w:rsid w:val="006B0A3E"/>
    <w:rsid w:val="006B3D21"/>
    <w:rsid w:val="006C34E5"/>
    <w:rsid w:val="006C7768"/>
    <w:rsid w:val="006D2003"/>
    <w:rsid w:val="006D70B8"/>
    <w:rsid w:val="006E5D79"/>
    <w:rsid w:val="006F6E2F"/>
    <w:rsid w:val="0074248F"/>
    <w:rsid w:val="007500F1"/>
    <w:rsid w:val="0076314D"/>
    <w:rsid w:val="007648B2"/>
    <w:rsid w:val="0077508E"/>
    <w:rsid w:val="00782DA4"/>
    <w:rsid w:val="007911E3"/>
    <w:rsid w:val="007B0E4A"/>
    <w:rsid w:val="007B419F"/>
    <w:rsid w:val="007D3938"/>
    <w:rsid w:val="008153C2"/>
    <w:rsid w:val="00857F36"/>
    <w:rsid w:val="008667AD"/>
    <w:rsid w:val="00874F0F"/>
    <w:rsid w:val="0087783E"/>
    <w:rsid w:val="0089220A"/>
    <w:rsid w:val="00894CBC"/>
    <w:rsid w:val="008E1465"/>
    <w:rsid w:val="009054FE"/>
    <w:rsid w:val="00986102"/>
    <w:rsid w:val="009A298B"/>
    <w:rsid w:val="009B039F"/>
    <w:rsid w:val="009D6236"/>
    <w:rsid w:val="009E4A1E"/>
    <w:rsid w:val="009F1149"/>
    <w:rsid w:val="009F4CDE"/>
    <w:rsid w:val="009F59B6"/>
    <w:rsid w:val="00A1422E"/>
    <w:rsid w:val="00A31C8C"/>
    <w:rsid w:val="00A31F1F"/>
    <w:rsid w:val="00A6293B"/>
    <w:rsid w:val="00A71A32"/>
    <w:rsid w:val="00A81A9A"/>
    <w:rsid w:val="00AA37B9"/>
    <w:rsid w:val="00AC75ED"/>
    <w:rsid w:val="00AC77C2"/>
    <w:rsid w:val="00AD21FF"/>
    <w:rsid w:val="00AD5645"/>
    <w:rsid w:val="00AD6FF1"/>
    <w:rsid w:val="00AD7ADB"/>
    <w:rsid w:val="00AE42D2"/>
    <w:rsid w:val="00B06C0B"/>
    <w:rsid w:val="00B12B31"/>
    <w:rsid w:val="00B2233B"/>
    <w:rsid w:val="00B5457A"/>
    <w:rsid w:val="00B55069"/>
    <w:rsid w:val="00B7701A"/>
    <w:rsid w:val="00B77089"/>
    <w:rsid w:val="00B8205C"/>
    <w:rsid w:val="00B96352"/>
    <w:rsid w:val="00BA0889"/>
    <w:rsid w:val="00BC0457"/>
    <w:rsid w:val="00BD2ABB"/>
    <w:rsid w:val="00BD7717"/>
    <w:rsid w:val="00BE448A"/>
    <w:rsid w:val="00C91F1B"/>
    <w:rsid w:val="00C957B4"/>
    <w:rsid w:val="00CA0599"/>
    <w:rsid w:val="00CB35EF"/>
    <w:rsid w:val="00CB6BBB"/>
    <w:rsid w:val="00CC0731"/>
    <w:rsid w:val="00CE2C14"/>
    <w:rsid w:val="00D01C88"/>
    <w:rsid w:val="00D24BD2"/>
    <w:rsid w:val="00D34FF9"/>
    <w:rsid w:val="00D479BD"/>
    <w:rsid w:val="00D616C4"/>
    <w:rsid w:val="00D76BC4"/>
    <w:rsid w:val="00DE3A0F"/>
    <w:rsid w:val="00E01519"/>
    <w:rsid w:val="00E43E05"/>
    <w:rsid w:val="00E51911"/>
    <w:rsid w:val="00E5797E"/>
    <w:rsid w:val="00E67F87"/>
    <w:rsid w:val="00E70B37"/>
    <w:rsid w:val="00EC44D7"/>
    <w:rsid w:val="00EC5515"/>
    <w:rsid w:val="00ED22CA"/>
    <w:rsid w:val="00ED3D72"/>
    <w:rsid w:val="00EE7B5F"/>
    <w:rsid w:val="00EF3971"/>
    <w:rsid w:val="00EF5955"/>
    <w:rsid w:val="00F15276"/>
    <w:rsid w:val="00F15A8C"/>
    <w:rsid w:val="00F27516"/>
    <w:rsid w:val="00F3709A"/>
    <w:rsid w:val="00F51D7B"/>
    <w:rsid w:val="00F7435C"/>
    <w:rsid w:val="00FA273C"/>
    <w:rsid w:val="00FB71B6"/>
    <w:rsid w:val="00FD4890"/>
    <w:rsid w:val="00FD48A6"/>
    <w:rsid w:val="00FE68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53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06C0B"/>
    <w:pPr>
      <w:jc w:val="both"/>
    </w:pPr>
    <w:rPr>
      <w:rFonts w:ascii="Helvetica" w:hAnsi="Helvetica" w:cs="Times New Roman"/>
      <w:sz w:val="18"/>
      <w:szCs w:val="18"/>
    </w:rPr>
  </w:style>
  <w:style w:type="paragraph" w:customStyle="1" w:styleId="p2">
    <w:name w:val="p2"/>
    <w:basedOn w:val="Normal"/>
    <w:rsid w:val="00B06C0B"/>
    <w:pPr>
      <w:jc w:val="both"/>
    </w:pPr>
    <w:rPr>
      <w:rFonts w:ascii="Helvetica" w:hAnsi="Helvetica" w:cs="Times New Roman"/>
      <w:sz w:val="18"/>
      <w:szCs w:val="18"/>
    </w:rPr>
  </w:style>
  <w:style w:type="paragraph" w:customStyle="1" w:styleId="p3">
    <w:name w:val="p3"/>
    <w:basedOn w:val="Normal"/>
    <w:rsid w:val="00B06C0B"/>
    <w:pPr>
      <w:jc w:val="both"/>
    </w:pPr>
    <w:rPr>
      <w:rFonts w:ascii="Helvetica" w:hAnsi="Helvetica" w:cs="Times New Roman"/>
      <w:color w:val="00F900"/>
      <w:sz w:val="18"/>
      <w:szCs w:val="18"/>
    </w:rPr>
  </w:style>
  <w:style w:type="paragraph" w:customStyle="1" w:styleId="p4">
    <w:name w:val="p4"/>
    <w:basedOn w:val="Normal"/>
    <w:rsid w:val="00B06C0B"/>
    <w:pPr>
      <w:jc w:val="both"/>
    </w:pPr>
    <w:rPr>
      <w:rFonts w:ascii="Helvetica" w:hAnsi="Helvetica" w:cs="Times New Roman"/>
      <w:color w:val="00F900"/>
      <w:sz w:val="18"/>
      <w:szCs w:val="18"/>
    </w:rPr>
  </w:style>
  <w:style w:type="character" w:customStyle="1" w:styleId="s1">
    <w:name w:val="s1"/>
    <w:basedOn w:val="DefaultParagraphFont"/>
    <w:rsid w:val="00B06C0B"/>
    <w:rPr>
      <w:color w:val="919191"/>
    </w:rPr>
  </w:style>
  <w:style w:type="character" w:customStyle="1" w:styleId="s3">
    <w:name w:val="s3"/>
    <w:basedOn w:val="DefaultParagraphFont"/>
    <w:rsid w:val="00B06C0B"/>
    <w:rPr>
      <w:color w:val="0433FF"/>
    </w:rPr>
  </w:style>
  <w:style w:type="character" w:customStyle="1" w:styleId="s4">
    <w:name w:val="s4"/>
    <w:basedOn w:val="DefaultParagraphFont"/>
    <w:rsid w:val="00B06C0B"/>
    <w:rPr>
      <w:color w:val="00F900"/>
    </w:rPr>
  </w:style>
  <w:style w:type="character" w:customStyle="1" w:styleId="s5">
    <w:name w:val="s5"/>
    <w:basedOn w:val="DefaultParagraphFont"/>
    <w:rsid w:val="00B06C0B"/>
    <w:rPr>
      <w:color w:val="FF2600"/>
    </w:rPr>
  </w:style>
  <w:style w:type="character" w:customStyle="1" w:styleId="s6">
    <w:name w:val="s6"/>
    <w:basedOn w:val="DefaultParagraphFont"/>
    <w:rsid w:val="00B06C0B"/>
    <w:rPr>
      <w:color w:val="000000"/>
    </w:rPr>
  </w:style>
  <w:style w:type="character" w:customStyle="1" w:styleId="apple-tab-span">
    <w:name w:val="apple-tab-span"/>
    <w:basedOn w:val="DefaultParagraphFont"/>
    <w:rsid w:val="00B06C0B"/>
  </w:style>
  <w:style w:type="character" w:customStyle="1" w:styleId="s2">
    <w:name w:val="s2"/>
    <w:basedOn w:val="DefaultParagraphFont"/>
    <w:rsid w:val="00B06C0B"/>
  </w:style>
  <w:style w:type="character" w:customStyle="1" w:styleId="apple-converted-space">
    <w:name w:val="apple-converted-space"/>
    <w:basedOn w:val="DefaultParagraphFont"/>
    <w:rsid w:val="00B06C0B"/>
  </w:style>
  <w:style w:type="paragraph" w:styleId="FootnoteText">
    <w:name w:val="footnote text"/>
    <w:basedOn w:val="Normal"/>
    <w:link w:val="FootnoteTextChar"/>
    <w:uiPriority w:val="99"/>
    <w:unhideWhenUsed/>
    <w:rsid w:val="005639F8"/>
  </w:style>
  <w:style w:type="character" w:customStyle="1" w:styleId="FootnoteTextChar">
    <w:name w:val="Footnote Text Char"/>
    <w:basedOn w:val="DefaultParagraphFont"/>
    <w:link w:val="FootnoteText"/>
    <w:uiPriority w:val="99"/>
    <w:rsid w:val="005639F8"/>
    <w:rPr>
      <w:lang w:val="pt-BR"/>
    </w:rPr>
  </w:style>
  <w:style w:type="character" w:styleId="FootnoteReference">
    <w:name w:val="footnote reference"/>
    <w:basedOn w:val="DefaultParagraphFont"/>
    <w:uiPriority w:val="99"/>
    <w:unhideWhenUsed/>
    <w:rsid w:val="005639F8"/>
    <w:rPr>
      <w:vertAlign w:val="superscript"/>
    </w:rPr>
  </w:style>
  <w:style w:type="paragraph" w:styleId="Header">
    <w:name w:val="header"/>
    <w:basedOn w:val="Normal"/>
    <w:link w:val="HeaderChar"/>
    <w:uiPriority w:val="99"/>
    <w:unhideWhenUsed/>
    <w:rsid w:val="00D24BD2"/>
    <w:pPr>
      <w:tabs>
        <w:tab w:val="center" w:pos="4680"/>
        <w:tab w:val="right" w:pos="9360"/>
      </w:tabs>
    </w:pPr>
  </w:style>
  <w:style w:type="character" w:customStyle="1" w:styleId="HeaderChar">
    <w:name w:val="Header Char"/>
    <w:basedOn w:val="DefaultParagraphFont"/>
    <w:link w:val="Header"/>
    <w:uiPriority w:val="99"/>
    <w:rsid w:val="00D24BD2"/>
    <w:rPr>
      <w:lang w:val="pt-BR"/>
    </w:rPr>
  </w:style>
  <w:style w:type="paragraph" w:styleId="Footer">
    <w:name w:val="footer"/>
    <w:basedOn w:val="Normal"/>
    <w:link w:val="FooterChar"/>
    <w:uiPriority w:val="99"/>
    <w:unhideWhenUsed/>
    <w:rsid w:val="00D24BD2"/>
    <w:pPr>
      <w:tabs>
        <w:tab w:val="center" w:pos="4680"/>
        <w:tab w:val="right" w:pos="9360"/>
      </w:tabs>
    </w:pPr>
  </w:style>
  <w:style w:type="character" w:customStyle="1" w:styleId="FooterChar">
    <w:name w:val="Footer Char"/>
    <w:basedOn w:val="DefaultParagraphFont"/>
    <w:link w:val="Footer"/>
    <w:uiPriority w:val="99"/>
    <w:rsid w:val="00D24BD2"/>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85183">
      <w:bodyDiv w:val="1"/>
      <w:marLeft w:val="0"/>
      <w:marRight w:val="0"/>
      <w:marTop w:val="0"/>
      <w:marBottom w:val="0"/>
      <w:divBdr>
        <w:top w:val="none" w:sz="0" w:space="0" w:color="auto"/>
        <w:left w:val="none" w:sz="0" w:space="0" w:color="auto"/>
        <w:bottom w:val="none" w:sz="0" w:space="0" w:color="auto"/>
        <w:right w:val="none" w:sz="0" w:space="0" w:color="auto"/>
      </w:divBdr>
    </w:div>
    <w:div w:id="1831672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2250</Words>
  <Characters>12825</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204</cp:revision>
  <dcterms:created xsi:type="dcterms:W3CDTF">2017-04-16T03:06:00Z</dcterms:created>
  <dcterms:modified xsi:type="dcterms:W3CDTF">2017-06-15T18:29:00Z</dcterms:modified>
</cp:coreProperties>
</file>