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2532ECA3"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w:t>
      </w:r>
      <w:r w:rsidRPr="00FA3539">
        <w:rPr>
          <w:rFonts w:asciiTheme="majorHAnsi" w:hAnsiTheme="majorHAnsi"/>
        </w:rPr>
        <w:t>estudado na Ecologia, estão intimamente relacionados na Teoria da Evolução por Seleção Natural de Darwin (1859). Essa teoria</w:t>
      </w:r>
      <w:r w:rsidRPr="00E44048">
        <w:rPr>
          <w:rFonts w:asciiTheme="majorHAnsi" w:hAnsiTheme="majorHAnsi"/>
        </w:rPr>
        <w:t xml:space="preserve">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w:t>
      </w:r>
      <w:commentRangeStart w:id="1"/>
      <w:r w:rsidRPr="00E44048">
        <w:rPr>
          <w:rFonts w:asciiTheme="majorHAnsi" w:hAnsiTheme="majorHAnsi"/>
        </w:rPr>
        <w:t xml:space="preserve">de reprodução e sobrevivência </w:t>
      </w:r>
      <w:commentRangeEnd w:id="1"/>
      <w:r w:rsidRPr="00E44048">
        <w:rPr>
          <w:rStyle w:val="CommentReference"/>
          <w:rFonts w:asciiTheme="majorHAnsi" w:hAnsiTheme="majorHAnsi"/>
          <w:sz w:val="24"/>
          <w:szCs w:val="24"/>
        </w:rPr>
        <w:commentReference w:id="1"/>
      </w:r>
      <w:r w:rsidRPr="00E44048">
        <w:rPr>
          <w:rFonts w:asciiTheme="majorHAnsi" w:hAnsiTheme="majorHAnsi"/>
        </w:rPr>
        <w:t xml:space="preserve">são os principais componentes da aptidão dos indivíduos, pois são eles que, em última instância, permitem que os indivíduos produzam um maior número de filhotes ou propágulos ao longo </w:t>
      </w:r>
      <w:proofErr w:type="gramStart"/>
      <w:r w:rsidRPr="00E44048">
        <w:rPr>
          <w:rFonts w:asciiTheme="majorHAnsi" w:hAnsiTheme="majorHAnsi"/>
        </w:rPr>
        <w:t>da</w:t>
      </w:r>
      <w:proofErr w:type="gramEnd"/>
      <w:r w:rsidRPr="00E44048">
        <w:rPr>
          <w:rFonts w:asciiTheme="majorHAnsi" w:hAnsiTheme="majorHAnsi"/>
        </w:rPr>
        <w:t xml:space="preserve"> vida. Caso esses atributos sejam herdáveis, a proporção de indivíduos com os valores ou categorias favoráveis dadas as condições ambientais tende a aumentar na população</w:t>
      </w:r>
      <w:commentRangeStart w:id="2"/>
      <w:r w:rsidRPr="00E44048">
        <w:rPr>
          <w:rFonts w:asciiTheme="majorHAnsi" w:hAnsiTheme="majorHAnsi"/>
        </w:rPr>
        <w:t>. O resultado deste processo de evolução por seleção natural, em que a aptidão da população que persiste aumenta progressivamente, é chamado de adaptação (</w:t>
      </w:r>
      <w:r w:rsidRPr="00E44048">
        <w:rPr>
          <w:rFonts w:asciiTheme="majorHAnsi" w:hAnsiTheme="majorHAnsi"/>
          <w:highlight w:val="darkGray"/>
        </w:rPr>
        <w:t>RB</w:t>
      </w:r>
      <w:r w:rsidRPr="00E44048">
        <w:rPr>
          <w:rFonts w:asciiTheme="majorHAnsi" w:hAnsiTheme="majorHAnsi"/>
        </w:rPr>
        <w:t>).</w:t>
      </w:r>
      <w:commentRangeEnd w:id="2"/>
      <w:r w:rsidRPr="00E44048">
        <w:rPr>
          <w:rStyle w:val="CommentReference"/>
          <w:rFonts w:asciiTheme="majorHAnsi" w:hAnsiTheme="majorHAnsi"/>
          <w:sz w:val="24"/>
          <w:szCs w:val="24"/>
        </w:rPr>
        <w:commentReference w:id="2"/>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w:t>
      </w:r>
      <w:r w:rsidR="00F070E4" w:rsidRPr="00FA3539">
        <w:rPr>
          <w:rFonts w:asciiTheme="majorHAnsi" w:hAnsiTheme="majorHAnsi"/>
        </w:rPr>
        <w:t xml:space="preserve">mecanismos da adaptação </w:t>
      </w:r>
      <w:r w:rsidR="00F070E4" w:rsidRPr="00FA3539">
        <w:rPr>
          <w:rFonts w:asciiTheme="majorHAnsi" w:hAnsiTheme="majorHAnsi"/>
        </w:rPr>
        <w:fldChar w:fldCharType="begin" w:fldLock="1"/>
      </w:r>
      <w:r w:rsidR="005B68A5" w:rsidRPr="00FA3539">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sidRPr="00FA3539">
        <w:rPr>
          <w:rFonts w:asciiTheme="majorHAnsi" w:hAnsiTheme="majorHAnsi"/>
        </w:rPr>
        <w:fldChar w:fldCharType="separate"/>
      </w:r>
      <w:r w:rsidR="00F070E4" w:rsidRPr="00FA3539">
        <w:rPr>
          <w:rFonts w:asciiTheme="majorHAnsi" w:hAnsiTheme="majorHAnsi"/>
          <w:noProof/>
        </w:rPr>
        <w:t>(Gause, 1934; Hardin, 1960)</w:t>
      </w:r>
      <w:r w:rsidR="00F070E4" w:rsidRPr="00FA3539">
        <w:rPr>
          <w:rFonts w:asciiTheme="majorHAnsi" w:hAnsiTheme="majorHAnsi"/>
        </w:rPr>
        <w:fldChar w:fldCharType="end"/>
      </w:r>
      <w:r w:rsidRPr="00FA3539">
        <w:rPr>
          <w:rFonts w:asciiTheme="majorHAnsi" w:hAnsiTheme="majorHAnsi"/>
        </w:rPr>
        <w:t>. Ainda, a competição entre indivíduos de espécies diferentes pode levar à extinção de populações inteiras de uma dada região (</w:t>
      </w:r>
      <w:proofErr w:type="spellStart"/>
      <w:r w:rsidRPr="00FA3539">
        <w:rPr>
          <w:rFonts w:asciiTheme="majorHAnsi" w:hAnsiTheme="majorHAnsi"/>
        </w:rPr>
        <w:t>Gause</w:t>
      </w:r>
      <w:proofErr w:type="spellEnd"/>
      <w:r w:rsidRPr="00FA3539">
        <w:rPr>
          <w:rFonts w:asciiTheme="majorHAnsi" w:hAnsiTheme="majorHAnsi"/>
        </w:rPr>
        <w:t>, 1934). Os melhores</w:t>
      </w:r>
      <w:r w:rsidRPr="00E44048">
        <w:rPr>
          <w:rFonts w:asciiTheme="majorHAnsi" w:hAnsiTheme="majorHAnsi"/>
        </w:rPr>
        <w:t xml:space="preserve"> competidores utilizam o recurso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 xml:space="preserve">sitam de menores quantidades do recurso para se manterem </w:t>
      </w:r>
      <w:r w:rsidR="005B68A5">
        <w:rPr>
          <w:rFonts w:asciiTheme="majorHAnsi" w:hAnsiTheme="majorHAnsi"/>
        </w:rPr>
        <w:fldChar w:fldCharType="begin" w:fldLock="1"/>
      </w:r>
      <w:r w:rsidR="00C66712">
        <w:rPr>
          <w:rFonts w:asciiTheme="majorHAnsi" w:hAnsiTheme="majorHAnsi"/>
        </w:rPr>
        <w:instrText>ADDIN CSL_CITATION { "citationItems" : [ { "id" : "ITEM-1", "itemData" : { "author" : [ { "dropping-particle" : "", "family" : "Tilman", "given" : "David",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"(Tilman, 1982)", "plainTextFormattedCitation" : "(Tilman, 1982)", "previouslyFormattedCitation" : "(Tilman, 1982)" }, "properties" : { "noteIndex" : 0 }, "schema" : "https://github.com/citation-style-language/schema/raw/master/csl-citation.json" }</w:instrText>
      </w:r>
      <w:r w:rsidR="005B68A5">
        <w:rPr>
          <w:rFonts w:asciiTheme="majorHAnsi" w:hAnsiTheme="majorHAnsi"/>
        </w:rPr>
        <w:fldChar w:fldCharType="separate"/>
      </w:r>
      <w:r w:rsidR="00C66712" w:rsidRPr="00C66712">
        <w:rPr>
          <w:rFonts w:asciiTheme="majorHAnsi" w:hAnsiTheme="majorHAnsi"/>
          <w:noProof/>
        </w:rPr>
        <w:t>(Tilman, 1982)</w:t>
      </w:r>
      <w:r w:rsidR="005B68A5">
        <w:rPr>
          <w:rFonts w:asciiTheme="majorHAnsi" w:hAnsiTheme="majorHAnsi"/>
        </w:rPr>
        <w:fldChar w:fldCharType="end"/>
      </w:r>
      <w:r w:rsidR="001B65DB">
        <w:rPr>
          <w:rFonts w:asciiTheme="majorHAnsi" w:hAnsiTheme="majorHAnsi"/>
        </w:rPr>
        <w:t xml:space="preserve"> </w:t>
      </w:r>
      <w:r w:rsidRPr="00E44048">
        <w:rPr>
          <w:rFonts w:asciiTheme="majorHAnsi" w:hAnsiTheme="majorHAnsi"/>
        </w:rPr>
        <w:t>ou dificultam o uso do recurso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F16F73">
        <w:rPr>
          <w:rStyle w:val="FootnoteReference"/>
        </w:rPr>
        <w:footnoteReference w:id="1"/>
      </w:r>
      <w:r w:rsidRPr="00E44048">
        <w:rPr>
          <w:rFonts w:asciiTheme="majorHAnsi" w:hAnsiTheme="majorHAnsi"/>
        </w:rPr>
        <w:t>.</w:t>
      </w:r>
    </w:p>
    <w:p w14:paraId="7748C9CD" w14:textId="4EA382A4" w:rsidR="000C2B71" w:rsidRPr="00E44048" w:rsidRDefault="000C2B71" w:rsidP="000C2B71">
      <w:pPr>
        <w:ind w:firstLine="720"/>
        <w:contextualSpacing/>
        <w:jc w:val="both"/>
        <w:rPr>
          <w:rFonts w:asciiTheme="majorHAnsi" w:hAnsiTheme="majorHAnsi"/>
        </w:rPr>
      </w:pPr>
      <w:r w:rsidRPr="00E44048">
        <w:rPr>
          <w:rFonts w:asciiTheme="majorHAnsi" w:hAnsiTheme="majorHAnsi"/>
        </w:rPr>
        <w:lastRenderedPageBreak/>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fisiológicas e filogenéticas entre elas</w:t>
      </w:r>
      <w:r w:rsidRPr="00F16F73">
        <w:rPr>
          <w:rStyle w:val="FootnoteReference"/>
        </w:rPr>
        <w:footnoteReference w:id="2"/>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O conjunto de valores dos atributos (que influenciam a aptidão) que um indivíduo possui constitui sua estratégia de vida, que, de forma geral, pode ser de maior investimento relativo em reprodução em detrimento de sobrevivência ou o contrário (</w:t>
      </w:r>
      <w:r w:rsidRPr="00E44048">
        <w:rPr>
          <w:rFonts w:asciiTheme="majorHAnsi" w:hAnsiTheme="majorHAnsi"/>
          <w:highlight w:val="darkGray"/>
        </w:rPr>
        <w:t>RB</w:t>
      </w:r>
      <w:r w:rsidRPr="00E44048">
        <w:rPr>
          <w:rFonts w:asciiTheme="majorHAnsi" w:hAnsiTheme="majorHAnsi"/>
        </w:rPr>
        <w:t>). Dentro da categoria de capacidade de sobrevivência, incluem-se diversos atributos, como presença de estruturas anatômicas de defesa contra predadores e de vias fisiológicas de interferência em competidores (</w:t>
      </w:r>
      <w:r w:rsidRPr="00E44048">
        <w:rPr>
          <w:rFonts w:asciiTheme="majorHAnsi" w:hAnsiTheme="majorHAnsi"/>
          <w:highlight w:val="darkGray"/>
        </w:rPr>
        <w:t>RB</w:t>
      </w:r>
      <w:r w:rsidRPr="00E44048">
        <w:rPr>
          <w:rFonts w:asciiTheme="majorHAnsi" w:hAnsiTheme="majorHAnsi"/>
        </w:rPr>
        <w:t>) e uso mais eficiente de algum nutriente (</w:t>
      </w:r>
      <w:r w:rsidRPr="00E44048">
        <w:rPr>
          <w:rFonts w:asciiTheme="majorHAnsi" w:hAnsiTheme="majorHAnsi"/>
          <w:highlight w:val="darkGray"/>
        </w:rPr>
        <w:t>RB</w:t>
      </w:r>
      <w:r w:rsidRPr="00E44048">
        <w:rPr>
          <w:rFonts w:asciiTheme="majorHAnsi" w:hAnsiTheme="majorHAnsi"/>
        </w:rPr>
        <w:t>). Da mesma forma, a maior produção de gametas femininos (</w:t>
      </w:r>
      <w:r w:rsidRPr="00E44048">
        <w:rPr>
          <w:rFonts w:asciiTheme="majorHAnsi" w:hAnsiTheme="majorHAnsi"/>
          <w:highlight w:val="darkGray"/>
        </w:rPr>
        <w:t>RB</w:t>
      </w:r>
      <w:r w:rsidRPr="00E44048">
        <w:rPr>
          <w:rFonts w:asciiTheme="majorHAnsi" w:hAnsiTheme="majorHAnsi"/>
        </w:rPr>
        <w:t>) ou de estruturas reprodutivas de forma geral (</w:t>
      </w:r>
      <w:r w:rsidRPr="00E44048">
        <w:rPr>
          <w:rFonts w:asciiTheme="majorHAnsi" w:hAnsiTheme="majorHAnsi"/>
          <w:highlight w:val="darkGray"/>
        </w:rPr>
        <w:t>RB</w:t>
      </w:r>
      <w:r w:rsidRPr="00E44048">
        <w:rPr>
          <w:rFonts w:asciiTheme="majorHAnsi" w:hAnsiTheme="majorHAnsi"/>
        </w:rPr>
        <w:t>) e o maior investimento em número de cópulas ou em parceiros sexuais (</w:t>
      </w:r>
      <w:r w:rsidRPr="00E44048">
        <w:rPr>
          <w:rFonts w:asciiTheme="majorHAnsi" w:hAnsiTheme="majorHAnsi"/>
          <w:highlight w:val="darkGray"/>
        </w:rPr>
        <w:t>RB</w:t>
      </w:r>
      <w:r w:rsidRPr="00E44048">
        <w:rPr>
          <w:rFonts w:asciiTheme="majorHAnsi" w:hAnsiTheme="majorHAnsi"/>
        </w:rPr>
        <w:t>) são exemplos de atributos que conferem maior capacidade reprodutiva ao indivíduo. Assim, é comum que plantas que apresentam maior número de estruturas de defesa, por exemplo, produzam menor número de propágulos por evento reprodutivo e vice-versa (</w:t>
      </w:r>
      <w:r w:rsidRPr="00E44048">
        <w:rPr>
          <w:rFonts w:asciiTheme="majorHAnsi" w:hAnsiTheme="majorHAnsi"/>
          <w:highlight w:val="darkGray"/>
        </w:rPr>
        <w:t>RB</w:t>
      </w:r>
      <w:r w:rsidRPr="00E44048">
        <w:rPr>
          <w:rFonts w:asciiTheme="majorHAnsi" w:hAnsiTheme="majorHAnsi"/>
        </w:rPr>
        <w:t xml:space="preserve">). Diferentes estratégias de vida apresentam aptidões distintas a depender do ambiente. </w:t>
      </w:r>
      <w:r w:rsidRPr="00E44048">
        <w:rPr>
          <w:rFonts w:asciiTheme="majorHAnsi" w:hAnsiTheme="majorHAnsi"/>
          <w:color w:val="000000" w:themeColor="text1"/>
        </w:rPr>
        <w:t>De forma geral</w:t>
      </w:r>
      <w:commentRangeStart w:id="3"/>
      <w:r w:rsidRPr="00E44048">
        <w:rPr>
          <w:rFonts w:asciiTheme="majorHAnsi" w:hAnsiTheme="majorHAnsi"/>
          <w:color w:val="000000" w:themeColor="text1"/>
        </w:rPr>
        <w:t>, a</w:t>
      </w:r>
      <w:r w:rsidRPr="00E44048">
        <w:rPr>
          <w:rFonts w:asciiTheme="majorHAnsi" w:hAnsiTheme="majorHAnsi"/>
        </w:rPr>
        <w:t xml:space="preserve"> disponibilidade de recursos, as condições ambientais, a interação entre populações e a ocorrência de eventos estocásticos são os fatores que constituem ambientes favoráveis a algumas estratégias de vida e prejudiciais a outras.</w:t>
      </w:r>
      <w:commentRangeEnd w:id="3"/>
      <w:r w:rsidRPr="00E44048">
        <w:rPr>
          <w:rStyle w:val="CommentReference"/>
          <w:rFonts w:asciiTheme="majorHAnsi" w:hAnsiTheme="majorHAnsi"/>
          <w:sz w:val="24"/>
          <w:szCs w:val="24"/>
        </w:rPr>
        <w:commentReference w:id="3"/>
      </w:r>
    </w:p>
    <w:p w14:paraId="3E72BD9A" w14:textId="1551DE66"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 altera a disponibilidade de recursos no ambiente,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Mediado por alterações nas abundâncias populacionais e na disponibilidade de recurso,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compondo um dado regime. Em um ambiente, o mesmo regime de distúrbio pode ser </w:t>
      </w:r>
      <w:commentRangeStart w:id="4"/>
      <w:r w:rsidRPr="00E44048">
        <w:rPr>
          <w:rFonts w:asciiTheme="majorHAnsi" w:hAnsiTheme="majorHAnsi" w:cs="Times New Roman"/>
          <w:color w:val="000000" w:themeColor="text1"/>
        </w:rPr>
        <w:t xml:space="preserve">previsível ou imprevisível </w:t>
      </w:r>
      <w:commentRangeEnd w:id="4"/>
      <w:r w:rsidRPr="00E44048">
        <w:rPr>
          <w:rStyle w:val="CommentReference"/>
          <w:rFonts w:asciiTheme="majorHAnsi" w:hAnsiTheme="majorHAnsi"/>
          <w:sz w:val="24"/>
          <w:szCs w:val="24"/>
        </w:rPr>
        <w:commentReference w:id="4"/>
      </w:r>
      <w:r w:rsidRPr="00E44048">
        <w:rPr>
          <w:rFonts w:asciiTheme="majorHAnsi" w:hAnsiTheme="majorHAnsi" w:cs="Times New Roman"/>
          <w:color w:val="000000" w:themeColor="text1"/>
        </w:rPr>
        <w:t>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Dessa forma, diferentes regimes de distúrbio podem impactar em maior ou menor grau as dinâmicas ecológica e evolutiva das estratégias de vida. Enquanto a dinâmica ecológica refere-se à mudança na abundância das estratégias na comunidade, a dinâmica evolutiva é referente à mudança na frequência relativa das estratégias dentro das populações.</w:t>
      </w:r>
    </w:p>
    <w:p w14:paraId="52E087CC" w14:textId="560EE856"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O efeito do distúrbio nas estratégias de vida tem sido estudado tanto na Biologia Evolutiva quanto na Ecologia, mas, dada a complexidade da interação entre as dinâmicas ecológica e evolutiva, o estudo se deu, em boa parte, isolado um do outro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 ou a partir de diferenças nas taxas vitais entre faixas etárias distintas da população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desenvolvida por</w:t>
      </w:r>
      <w:r w:rsidR="004425B8">
        <w:rPr>
          <w:rFonts w:asciiTheme="majorHAnsi" w:hAnsiTheme="majorHAnsi" w:cs="Times New Roman"/>
          <w:color w:val="000000" w:themeColor="text1"/>
        </w:rPr>
        <w:t xml:space="preserve"> </w:t>
      </w:r>
      <w:r w:rsidR="004425B8">
        <w:rPr>
          <w:rFonts w:asciiTheme="majorHAnsi" w:hAnsiTheme="majorHAnsi" w:cs="Times New Roman"/>
          <w:color w:val="000000" w:themeColor="text1"/>
        </w:rPr>
        <w:fldChar w:fldCharType="begin" w:fldLock="1"/>
      </w:r>
      <w:r w:rsidR="00DC043E">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1967a)", "manualFormatting" : "Macarthur &amp; Levins (1967)", "plainTextFormattedCitation" : "(Macarthur &amp; Levins, 1967a)", "previouslyFormattedCitation" : "(Macarthur &amp; Levins, 1967a)" }, "properties" : { "noteIndex" : 0 }, "schema" : "https://github.com/citation-style-language/schema/raw/master/csl-citation.json" }</w:instrText>
      </w:r>
      <w:r w:rsidR="004425B8">
        <w:rPr>
          <w:rFonts w:asciiTheme="majorHAnsi" w:hAnsiTheme="majorHAnsi" w:cs="Times New Roman"/>
          <w:color w:val="000000" w:themeColor="text1"/>
        </w:rPr>
        <w:fldChar w:fldCharType="separate"/>
      </w:r>
      <w:r w:rsidR="004425B8">
        <w:rPr>
          <w:rFonts w:asciiTheme="majorHAnsi" w:hAnsiTheme="majorHAnsi" w:cs="Times New Roman"/>
          <w:noProof/>
          <w:color w:val="000000" w:themeColor="text1"/>
        </w:rPr>
        <w:t>Macarthur &amp; Levins</w:t>
      </w:r>
      <w:r w:rsidR="004425B8" w:rsidRPr="004425B8">
        <w:rPr>
          <w:rFonts w:asciiTheme="majorHAnsi" w:hAnsiTheme="majorHAnsi" w:cs="Times New Roman"/>
          <w:noProof/>
          <w:color w:val="000000" w:themeColor="text1"/>
        </w:rPr>
        <w:t xml:space="preserve"> </w:t>
      </w:r>
      <w:r w:rsidR="004425B8">
        <w:rPr>
          <w:rFonts w:asciiTheme="majorHAnsi" w:hAnsiTheme="majorHAnsi" w:cs="Times New Roman"/>
          <w:noProof/>
          <w:color w:val="000000" w:themeColor="text1"/>
        </w:rPr>
        <w:t>(</w:t>
      </w:r>
      <w:r w:rsidR="004425B8" w:rsidRPr="004425B8">
        <w:rPr>
          <w:rFonts w:asciiTheme="majorHAnsi" w:hAnsiTheme="majorHAnsi" w:cs="Times New Roman"/>
          <w:noProof/>
          <w:color w:val="000000" w:themeColor="text1"/>
        </w:rPr>
        <w:t>1967)</w:t>
      </w:r>
      <w:r w:rsidR="004425B8">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9A7F04">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3063BD" w:rsidRPr="003063BD">
        <w:rPr>
          <w:rFonts w:asciiTheme="majorHAnsi" w:hAnsiTheme="majorHAnsi" w:cs="Times New Roman"/>
          <w:noProof/>
          <w:color w:val="000000" w:themeColor="text1"/>
        </w:rPr>
        <w:t>(Reznick, Bryant, &amp; Bashey,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Ambientes com quedas populacionais frequentes causadas por distúrbio apresentariam recurso abundante e, consequentemente, favoreceriam indivíduos capazes de se apropriar do recurso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Ambientes estáveis, por sua vez, apresentariam baixa disponibilidade e rotatividade de recurso, e a forte competição favoreceria indivíduos que investem no uso eficaz do recurso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2B3C18AE"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Além disso, foram identificados outros mecanismos que podem explicar cenários de coexistência de diversas naturezas, não 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retardo da exclusão competitiva da estratégia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em detrimento da </w:t>
      </w:r>
      <w:r w:rsidRPr="00E44048">
        <w:rPr>
          <w:rFonts w:asciiTheme="majorHAnsi" w:hAnsiTheme="majorHAnsi" w:cs="Times New Roman"/>
          <w:i/>
          <w:color w:val="000000" w:themeColor="text1"/>
        </w:rPr>
        <w:t xml:space="preserve">r </w:t>
      </w:r>
      <w:r w:rsidRPr="00E44048">
        <w:rPr>
          <w:rFonts w:asciiTheme="majorHAnsi" w:hAnsiTheme="majorHAnsi" w:cs="Times New Roman"/>
          <w:color w:val="000000" w:themeColor="text1"/>
        </w:rPr>
        <w:t xml:space="preserve">como o mecanismo mantenedor da diversidade de estratégias das comunidades. Com isso, a teoria demográfica ganhou destaque no estudo de estratégias de vida dentro da </w:t>
      </w:r>
      <w:r w:rsidRPr="00A543DF">
        <w:rPr>
          <w:rFonts w:asciiTheme="majorHAnsi" w:hAnsiTheme="majorHAnsi" w:cs="Times New Roman"/>
          <w:color w:val="000000" w:themeColor="text1"/>
        </w:rPr>
        <w:t>Ecologia</w:t>
      </w:r>
      <w:r w:rsidR="00DC043E">
        <w:rPr>
          <w:rFonts w:asciiTheme="majorHAnsi" w:hAnsiTheme="majorHAnsi" w:cs="Times New Roman"/>
          <w:color w:val="000000" w:themeColor="text1"/>
        </w:rPr>
        <w:t xml:space="preserve"> </w:t>
      </w:r>
      <w:r w:rsidR="00DC043E">
        <w:rPr>
          <w:rFonts w:asciiTheme="majorHAnsi" w:hAnsiTheme="majorHAnsi" w:cs="Times New Roman"/>
          <w:color w:val="000000" w:themeColor="text1"/>
        </w:rPr>
        <w:fldChar w:fldCharType="begin" w:fldLock="1"/>
      </w:r>
      <w:r w:rsidR="009A7F04">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"manualFormatting" : "(Reznick et al., 2002; Stearns 1992)", "plainTextFormattedCitation" : "(Reznick et al., 2002)", "previouslyFormattedCitation" : "(Reznick et al., 2002)" }, "properties" : { "noteIndex" : 0 }, "schema" : "https://github.com/citation-style-language/schema/raw/master/csl-citation.json" }</w:instrText>
      </w:r>
      <w:r w:rsidR="00DC043E">
        <w:rPr>
          <w:rFonts w:asciiTheme="majorHAnsi" w:hAnsiTheme="majorHAnsi" w:cs="Times New Roman"/>
          <w:color w:val="000000" w:themeColor="text1"/>
        </w:rPr>
        <w:fldChar w:fldCharType="separate"/>
      </w:r>
      <w:r w:rsidR="00DC043E" w:rsidRPr="00DC043E">
        <w:rPr>
          <w:rFonts w:asciiTheme="majorHAnsi" w:hAnsiTheme="majorHAnsi" w:cs="Times New Roman"/>
          <w:noProof/>
          <w:color w:val="000000" w:themeColor="text1"/>
        </w:rPr>
        <w:t>(Reznick et al., 2002</w:t>
      </w:r>
      <w:r w:rsidR="00DC043E">
        <w:rPr>
          <w:rFonts w:asciiTheme="majorHAnsi" w:hAnsiTheme="majorHAnsi" w:cs="Times New Roman"/>
          <w:noProof/>
          <w:color w:val="000000" w:themeColor="text1"/>
        </w:rPr>
        <w:t xml:space="preserve">; </w:t>
      </w:r>
      <w:r w:rsidR="00DC043E" w:rsidRPr="00A543DF">
        <w:rPr>
          <w:rFonts w:asciiTheme="majorHAnsi" w:hAnsiTheme="majorHAnsi" w:cs="Times New Roman"/>
          <w:noProof/>
          <w:color w:val="000000" w:themeColor="text1"/>
        </w:rPr>
        <w:t>Stearns</w:t>
      </w:r>
      <w:r w:rsidR="009A7F04">
        <w:rPr>
          <w:rFonts w:asciiTheme="majorHAnsi" w:hAnsiTheme="majorHAnsi" w:cs="Times New Roman"/>
          <w:noProof/>
          <w:color w:val="000000" w:themeColor="text1"/>
        </w:rPr>
        <w:t>,</w:t>
      </w:r>
      <w:r w:rsidR="00DC043E" w:rsidRPr="00A543DF">
        <w:rPr>
          <w:rFonts w:asciiTheme="majorHAnsi" w:hAnsiTheme="majorHAnsi" w:cs="Times New Roman"/>
          <w:noProof/>
          <w:color w:val="000000" w:themeColor="text1"/>
        </w:rPr>
        <w:t xml:space="preserve"> 1992</w:t>
      </w:r>
      <w:r w:rsidR="00DC043E" w:rsidRPr="00DC043E">
        <w:rPr>
          <w:rFonts w:asciiTheme="majorHAnsi" w:hAnsiTheme="majorHAnsi" w:cs="Times New Roman"/>
          <w:noProof/>
          <w:color w:val="000000" w:themeColor="text1"/>
        </w:rPr>
        <w:t>)</w:t>
      </w:r>
      <w:r w:rsidR="00DC043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Sob essa outra ótica, as estratégias de vida presentes nas comunidades não seriam resultado da influência do distúrbio na dinâmica denso-</w:t>
      </w:r>
      <w:r w:rsidRPr="00FA3539">
        <w:rPr>
          <w:rFonts w:asciiTheme="majorHAnsi" w:hAnsiTheme="majorHAnsi" w:cs="Times New Roman"/>
          <w:color w:val="000000" w:themeColor="text1"/>
        </w:rPr>
        <w:t xml:space="preserve">dependente das populações como se dá nos modelos </w:t>
      </w:r>
      <w:r w:rsidRPr="00FA3539">
        <w:rPr>
          <w:rFonts w:asciiTheme="majorHAnsi" w:hAnsiTheme="majorHAnsi" w:cs="Times New Roman"/>
          <w:i/>
          <w:color w:val="000000" w:themeColor="text1"/>
        </w:rPr>
        <w:t>r</w:t>
      </w:r>
      <w:r w:rsidRPr="00FA3539">
        <w:rPr>
          <w:rFonts w:asciiTheme="majorHAnsi" w:hAnsiTheme="majorHAnsi" w:cs="Times New Roman"/>
          <w:color w:val="000000" w:themeColor="text1"/>
        </w:rPr>
        <w:t xml:space="preserve"> e </w:t>
      </w:r>
      <w:r w:rsidRPr="00FA3539">
        <w:rPr>
          <w:rFonts w:asciiTheme="majorHAnsi" w:hAnsiTheme="majorHAnsi" w:cs="Times New Roman"/>
          <w:i/>
          <w:color w:val="000000" w:themeColor="text1"/>
        </w:rPr>
        <w:t>K</w:t>
      </w:r>
      <w:r w:rsidRPr="00FA3539">
        <w:rPr>
          <w:rFonts w:asciiTheme="majorHAnsi" w:hAnsiTheme="majorHAnsi" w:cs="Times New Roman"/>
          <w:color w:val="000000" w:themeColor="text1"/>
        </w:rPr>
        <w:t>, mas da influência do distúrbio - como elevação na taxa de mortalidade -  em fases de vida distintas dos indivíduos</w:t>
      </w:r>
      <w:r w:rsidR="00F82604" w:rsidRPr="00FA3539">
        <w:rPr>
          <w:rFonts w:asciiTheme="majorHAnsi" w:hAnsiTheme="majorHAnsi" w:cs="Times New Roman"/>
          <w:color w:val="000000" w:themeColor="text1"/>
        </w:rPr>
        <w:t xml:space="preserve"> </w:t>
      </w:r>
      <w:r w:rsidR="00F82604" w:rsidRPr="00FA3539">
        <w:rPr>
          <w:rFonts w:asciiTheme="majorHAnsi" w:hAnsiTheme="majorHAnsi" w:cs="Times New Roman"/>
          <w:color w:val="000000" w:themeColor="text1"/>
        </w:rPr>
        <w:fldChar w:fldCharType="begin" w:fldLock="1"/>
      </w:r>
      <w:r w:rsidR="008F584B" w:rsidRPr="00FA3539">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sidRPr="00FA3539">
        <w:rPr>
          <w:rFonts w:asciiTheme="majorHAnsi" w:hAnsiTheme="majorHAnsi" w:cs="Times New Roman"/>
          <w:color w:val="000000" w:themeColor="text1"/>
        </w:rPr>
        <w:fldChar w:fldCharType="separate"/>
      </w:r>
      <w:r w:rsidR="00F82604" w:rsidRPr="00FA3539">
        <w:rPr>
          <w:rFonts w:asciiTheme="majorHAnsi" w:hAnsiTheme="majorHAnsi" w:cs="Times New Roman"/>
          <w:noProof/>
          <w:color w:val="000000" w:themeColor="text1"/>
        </w:rPr>
        <w:t>(Benton &amp; Grant, 1999; Charlesworth, 1980; Gadgil &amp; Bossert, 1970; Law, 1979; Michod, 1979; Sasaki &amp; Ellner, 1995; Schaffer, 1974)</w:t>
      </w:r>
      <w:r w:rsidR="00F82604" w:rsidRPr="00FA353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F16F73">
        <w:rPr>
          <w:rStyle w:val="FootnoteReference"/>
        </w:rPr>
        <w:footnoteReference w:id="3"/>
      </w:r>
      <w:r w:rsidRPr="00E44048">
        <w:rPr>
          <w:rFonts w:asciiTheme="majorHAnsi" w:hAnsiTheme="majorHAnsi" w:cs="Times New Roman"/>
          <w:color w:val="000000" w:themeColor="text1"/>
        </w:rPr>
        <w:t xml:space="preserve">. Diferentemente do que ocorreu sob o paradigma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o estudo de estratégias de vida a partir de modelos demográficos perdeu o foco em coexistência e passou a ser pautado na relação entre condições ambientais e estratégias de vida ótimas, o que se aproxima dos estudos na Biologia Evolutiva.</w:t>
      </w:r>
    </w:p>
    <w:p w14:paraId="7D719B8E" w14:textId="2D501913"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Sob o viés evolutivo, o impacto do distúrbio é avaliado sobretudo enquanto pressão seletiva que, alterando a taxa de mortalidade, determina a estratégia de vida para a qual a população converge, a depender, por exemplo, da regularidade de sua ocorrência no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geral, os estudos em Biologia Evolutiva deram maior importância aos mecanismos que levam à seleção de uma ou mais estratégias em um dado tipo de ambiente em detrimento das características das estratégias ótimas em cada um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enfatiza o papel de custos e benefícios para os indivíduos na determinação da 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 </w:t>
      </w:r>
      <w:proofErr w:type="spellStart"/>
      <w:r w:rsidRPr="00E44048">
        <w:rPr>
          <w:rFonts w:asciiTheme="majorHAnsi" w:hAnsiTheme="majorHAnsi" w:cs="Times New Roman"/>
          <w:color w:val="000000" w:themeColor="text1"/>
        </w:rPr>
        <w:t>Levins</w:t>
      </w:r>
      <w:proofErr w:type="spellEnd"/>
      <w:r w:rsidRPr="00E44048">
        <w:rPr>
          <w:rFonts w:asciiTheme="majorHAnsi" w:hAnsiTheme="majorHAnsi" w:cs="Times New Roman"/>
          <w:color w:val="000000" w:themeColor="text1"/>
        </w:rPr>
        <w:t xml:space="preserve"> (1962, </w:t>
      </w:r>
      <w:r w:rsidRPr="00E77290">
        <w:rPr>
          <w:rFonts w:asciiTheme="majorHAnsi" w:hAnsiTheme="majorHAnsi" w:cs="Times New Roman"/>
          <w:color w:val="000000" w:themeColor="text1"/>
          <w:highlight w:val="cyan"/>
        </w:rPr>
        <w:t>1968)</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vida generalistas ou especialistas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Estratégias de vida especialistas surgem quando não há flutuações ou quando essas ocorrem em uma frequência muito baixa, favorecendo indivíduos com maior aptidão somente no tipo de ambiente com que têm maior contato.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p>
    <w:p w14:paraId="0A698CFA" w14:textId="02490590"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 (</w:t>
      </w:r>
      <w:r w:rsidRPr="0034277C">
        <w:rPr>
          <w:rFonts w:asciiTheme="majorHAnsi" w:hAnsiTheme="majorHAnsi" w:cs="Times New Roman"/>
          <w:color w:val="000000" w:themeColor="text1"/>
          <w:highlight w:val="cyan"/>
        </w:rPr>
        <w:t>Maynard Smith 1972</w:t>
      </w:r>
      <w:r w:rsidRPr="00E44048">
        <w:rPr>
          <w:rFonts w:asciiTheme="majorHAnsi" w:hAnsiTheme="majorHAnsi" w:cs="Times New Roman"/>
          <w:color w:val="000000" w:themeColor="text1"/>
        </w:rPr>
        <w:t xml:space="preserve">, </w:t>
      </w:r>
      <w:r w:rsidRPr="0034277C">
        <w:rPr>
          <w:rFonts w:asciiTheme="majorHAnsi" w:hAnsiTheme="majorHAnsi" w:cs="Times New Roman"/>
          <w:color w:val="000000" w:themeColor="text1"/>
          <w:highlight w:val="cyan"/>
        </w:rPr>
        <w:t xml:space="preserve">Maynard Smith &amp; </w:t>
      </w:r>
      <w:proofErr w:type="spellStart"/>
      <w:r w:rsidRPr="0034277C">
        <w:rPr>
          <w:rFonts w:asciiTheme="majorHAnsi" w:hAnsiTheme="majorHAnsi" w:cs="Times New Roman"/>
          <w:color w:val="000000" w:themeColor="text1"/>
          <w:highlight w:val="cyan"/>
        </w:rPr>
        <w:t>Price</w:t>
      </w:r>
      <w:proofErr w:type="spellEnd"/>
      <w:r w:rsidRPr="0034277C">
        <w:rPr>
          <w:rFonts w:asciiTheme="majorHAnsi" w:hAnsiTheme="majorHAnsi" w:cs="Times New Roman"/>
          <w:color w:val="000000" w:themeColor="text1"/>
          <w:highlight w:val="cyan"/>
        </w:rPr>
        <w:t xml:space="preserve"> 1973</w:t>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0E520600" w14:textId="22D8B37C"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 (Metz 1992, </w:t>
      </w:r>
      <w:r w:rsidRPr="00092AC3">
        <w:rPr>
          <w:rFonts w:asciiTheme="majorHAnsi" w:hAnsiTheme="majorHAnsi" w:cs="Times New Roman"/>
          <w:color w:val="000000" w:themeColor="text1"/>
          <w:highlight w:val="cyan"/>
        </w:rPr>
        <w:t>1998</w:t>
      </w:r>
      <w:r w:rsidRPr="00E44048">
        <w:rPr>
          <w:rFonts w:asciiTheme="majorHAnsi" w:hAnsiTheme="majorHAnsi" w:cs="Times New Roman"/>
          <w:color w:val="000000" w:themeColor="text1"/>
        </w:rPr>
        <w:t xml:space="preserve">), que permitiu a diferenciação entre estratégias evolutivamente estáveis e estratégias </w:t>
      </w:r>
      <w:proofErr w:type="gramStart"/>
      <w:r w:rsidRPr="00E44048">
        <w:rPr>
          <w:rFonts w:asciiTheme="majorHAnsi" w:hAnsiTheme="majorHAnsi" w:cs="Times New Roman"/>
          <w:color w:val="000000" w:themeColor="text1"/>
        </w:rPr>
        <w:t>não-estáveis</w:t>
      </w:r>
      <w:proofErr w:type="gramEnd"/>
      <w:r w:rsidRPr="00E44048">
        <w:rPr>
          <w:rFonts w:asciiTheme="majorHAnsi" w:hAnsiTheme="majorHAnsi" w:cs="Times New Roman"/>
          <w:color w:val="000000" w:themeColor="text1"/>
        </w:rPr>
        <w:t xml:space="preserve">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estabilidade local mas apresentam estabilidade em uma escala maior) e (4) as que formam um grupo que têm capacidade para se invadir mutuamente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Essa ramificação, chamada de </w:t>
      </w:r>
      <w:proofErr w:type="spellStart"/>
      <w:r w:rsidRPr="00E44048">
        <w:rPr>
          <w:rFonts w:asciiTheme="majorHAnsi" w:hAnsiTheme="majorHAnsi"/>
          <w:i/>
          <w:color w:val="00000A"/>
        </w:rPr>
        <w:t>Adaptative</w:t>
      </w:r>
      <w:proofErr w:type="spellEnd"/>
      <w:r w:rsidRPr="00E44048">
        <w:rPr>
          <w:rFonts w:asciiTheme="majorHAnsi" w:hAnsiTheme="majorHAnsi"/>
          <w:i/>
          <w:color w:val="00000A"/>
        </w:rPr>
        <w:t xml:space="preserve"> Dynamics</w:t>
      </w:r>
      <w:r w:rsidRPr="00E44048">
        <w:rPr>
          <w:rFonts w:asciiTheme="majorHAnsi" w:hAnsiTheme="majorHAnsi"/>
          <w:color w:val="00000A"/>
        </w:rPr>
        <w:t xml:space="preserve"> </w:t>
      </w:r>
      <w:r w:rsidR="00E96CC3">
        <w:rPr>
          <w:rFonts w:asciiTheme="majorHAnsi" w:hAnsiTheme="majorHAnsi"/>
          <w:color w:val="00000A"/>
        </w:rPr>
        <w:fldChar w:fldCharType="begin" w:fldLock="1"/>
      </w:r>
      <w:r w:rsidR="00E060B7">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Pr>
          <w:rFonts w:asciiTheme="majorHAnsi" w:hAnsiTheme="majorHAnsi"/>
          <w:color w:val="00000A"/>
        </w:rPr>
        <w:fldChar w:fldCharType="separate"/>
      </w:r>
      <w:r w:rsidR="00E96CC3" w:rsidRPr="00E96CC3">
        <w:rPr>
          <w:rFonts w:asciiTheme="majorHAnsi" w:hAnsiTheme="majorHAnsi"/>
          <w:noProof/>
          <w:color w:val="00000A"/>
        </w:rPr>
        <w:t>(Abrams, 2005)</w:t>
      </w:r>
      <w:r w:rsidR="00E96CC3">
        <w:rPr>
          <w:rFonts w:asciiTheme="majorHAnsi" w:hAnsiTheme="majorHAnsi"/>
          <w:color w:val="00000A"/>
        </w:rPr>
        <w:fldChar w:fldCharType="end"/>
      </w:r>
      <w:r w:rsidR="00E96CC3">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ampliando as possibilidades de surgimento de polimorfismos verificadas ou </w:t>
      </w:r>
      <w:proofErr w:type="spellStart"/>
      <w:r w:rsidRPr="00E44048">
        <w:rPr>
          <w:rFonts w:asciiTheme="majorHAnsi" w:hAnsiTheme="majorHAnsi" w:cs="Times New Roman"/>
          <w:color w:val="000000" w:themeColor="text1"/>
        </w:rPr>
        <w:t>hipotetizadas</w:t>
      </w:r>
      <w:proofErr w:type="spellEnd"/>
      <w:r w:rsidRPr="00E44048">
        <w:rPr>
          <w:rFonts w:asciiTheme="majorHAnsi" w:hAnsiTheme="majorHAnsi" w:cs="Times New Roman"/>
          <w:color w:val="000000" w:themeColor="text1"/>
        </w:rPr>
        <w:t xml:space="preserve"> em estudos prévios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Além disso, assim como a Genética Quantitativa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estudos em </w:t>
      </w:r>
      <w:proofErr w:type="spellStart"/>
      <w:r w:rsidRPr="00E44048">
        <w:rPr>
          <w:rFonts w:asciiTheme="majorHAnsi" w:hAnsiTheme="majorHAnsi" w:cs="Times New Roman"/>
          <w:i/>
          <w:color w:val="000000" w:themeColor="text1"/>
        </w:rPr>
        <w:t>Adaptative</w:t>
      </w:r>
      <w:proofErr w:type="spellEnd"/>
      <w:r w:rsidRPr="00E44048">
        <w:rPr>
          <w:rFonts w:asciiTheme="majorHAnsi" w:hAnsiTheme="majorHAnsi" w:cs="Times New Roman"/>
          <w:i/>
          <w:color w:val="000000" w:themeColor="text1"/>
        </w:rPr>
        <w:t xml:space="preserve"> Dynamics</w:t>
      </w:r>
      <w:r w:rsidRPr="00E44048">
        <w:rPr>
          <w:rFonts w:asciiTheme="majorHAnsi" w:hAnsiTheme="majorHAnsi" w:cs="Times New Roman"/>
          <w:color w:val="000000" w:themeColor="text1"/>
        </w:rPr>
        <w:t xml:space="preserve"> tratam da evolução de caracteres fenotípicos contínuos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facilita o paralelo com estudos em Ecologia. </w:t>
      </w:r>
    </w:p>
    <w:p w14:paraId="7BBCE3CC" w14:textId="29B9B149"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 xml:space="preserve">De forma geral, é possível diagnosticarmos que estudos clássicos em Ecologia </w:t>
      </w:r>
      <w:r w:rsidRPr="00E44048">
        <w:rPr>
          <w:rFonts w:asciiTheme="majorHAnsi" w:hAnsiTheme="majorHAnsi" w:cs="Times New Roman"/>
        </w:rPr>
        <w:t xml:space="preserve">analisam o efeito do distúrbio em um contexto de comunidades,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B7012D">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81692B" w:rsidRPr="0081692B">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5"/>
      <w:r w:rsidRPr="00E44048">
        <w:rPr>
          <w:rFonts w:asciiTheme="majorHAnsi" w:hAnsiTheme="majorHAnsi" w:cs="Times New Roman"/>
          <w:color w:val="000000" w:themeColor="text1"/>
          <w:highlight w:val="yellow"/>
        </w:rPr>
        <w:t>competição podem levar à convergência</w:t>
      </w:r>
      <w:commentRangeEnd w:id="5"/>
      <w:r w:rsidRPr="00E44048">
        <w:rPr>
          <w:rFonts w:asciiTheme="majorHAnsi" w:hAnsiTheme="majorHAnsi"/>
        </w:rPr>
        <w:commentReference w:id="5"/>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DC043E">
        <w:rPr>
          <w:rFonts w:asciiTheme="majorHAnsi" w:hAnsiTheme="majorHAnsi" w:cs="Times New Roman"/>
          <w:color w:val="000000" w:themeColor="text1"/>
        </w:rPr>
        <w:instrText>ADDIN CSL_CITATION { "citationItems" : [ { "id" : "ITEM-1", "itemData" : { "ISSN" : "00030147",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"http://www.mendeley.com/documents/?uuid=8c381005-f998-4c1e-aec3-762e55ad78c0"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1967b; Scheffer &amp; Nes, 2006)", "plainTextFormattedCitation" : "(Bonsall, Jansen, &amp; Hassell, 2004; Holt, 2006; Macarthur &amp; Levins, 1967b; Scheffer &amp; Nes, 2006)", "previouslyFormattedCitation" : "(Bonsall, Jansen, &amp; Hassell, 2004; Holt, 2006; Macarthur &amp; Levins, 1967b;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0F63F9" w:rsidRPr="000F63F9">
        <w:rPr>
          <w:rFonts w:asciiTheme="majorHAnsi" w:hAnsiTheme="majorHAnsi" w:cs="Times New Roman"/>
          <w:noProof/>
          <w:color w:val="000000" w:themeColor="text1"/>
        </w:rPr>
        <w:t>(Bonsall, Jansen, &amp; Hassell, 2004; Holt, 2006; Macarthur &amp; Levins, 1967b;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 condições ambientais diferentes</w:t>
      </w:r>
      <w:r w:rsidRPr="00E44048">
        <w:rPr>
          <w:rFonts w:asciiTheme="majorHAnsi" w:hAnsiTheme="majorHAnsi" w:cs="Times New Roman"/>
          <w:color w:val="000000" w:themeColor="text1"/>
          <w:highlight w:val="darkGray"/>
        </w:rPr>
        <w:t xml:space="preserve">) (RB) </w:t>
      </w:r>
      <w:r w:rsidRPr="00E44048">
        <w:rPr>
          <w:rFonts w:asciiTheme="majorHAnsi" w:hAnsiTheme="majorHAnsi" w:cs="Times New Roman"/>
          <w:color w:val="000000" w:themeColor="text1"/>
        </w:rPr>
        <w:t xml:space="preserve">ora de espécies da comunidade com estratégias de vida semelhantes à da invasora (em função da sobreposição de nicho)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sem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Além disso, é comum que a aptidão de uma estratégia de vida dependa da sua frequência relativa na população </w:t>
      </w:r>
      <w:r w:rsidRPr="00C4684F">
        <w:rPr>
          <w:rFonts w:asciiTheme="majorHAnsi" w:hAnsiTheme="majorHAnsi" w:cs="Times New Roman"/>
          <w:color w:val="000000" w:themeColor="text1"/>
          <w:highlight w:val="cyan"/>
        </w:rPr>
        <w:t xml:space="preserve">(Maynard Smith &amp; </w:t>
      </w:r>
      <w:proofErr w:type="spellStart"/>
      <w:r w:rsidRPr="00C4684F">
        <w:rPr>
          <w:rFonts w:asciiTheme="majorHAnsi" w:hAnsiTheme="majorHAnsi" w:cs="Times New Roman"/>
          <w:color w:val="000000" w:themeColor="text1"/>
          <w:highlight w:val="cyan"/>
        </w:rPr>
        <w:t>Price</w:t>
      </w:r>
      <w:proofErr w:type="spellEnd"/>
      <w:r w:rsidRPr="00C4684F">
        <w:rPr>
          <w:rFonts w:asciiTheme="majorHAnsi" w:hAnsiTheme="majorHAnsi" w:cs="Times New Roman"/>
          <w:color w:val="000000" w:themeColor="text1"/>
          <w:highlight w:val="cyan"/>
        </w:rPr>
        <w:t xml:space="preserve"> 1973</w:t>
      </w:r>
      <w:r w:rsidRPr="00E44048">
        <w:rPr>
          <w:rFonts w:asciiTheme="majorHAnsi" w:hAnsiTheme="majorHAnsi" w:cs="Times New Roman"/>
          <w:color w:val="000000" w:themeColor="text1"/>
        </w:rPr>
        <w:t>). 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Inclusive, a estratégia de vida identificada como a de maior aptidão pode ser diferente quando levamos em conta ou não a frequência das estratégias de vida na população (</w:t>
      </w:r>
      <w:proofErr w:type="spellStart"/>
      <w:r w:rsidRPr="00A34E9B">
        <w:rPr>
          <w:rFonts w:asciiTheme="majorHAnsi" w:hAnsiTheme="majorHAnsi" w:cs="Times New Roman"/>
          <w:color w:val="000000" w:themeColor="text1"/>
          <w:highlight w:val="cyan"/>
        </w:rPr>
        <w:t>Kokko</w:t>
      </w:r>
      <w:proofErr w:type="spellEnd"/>
      <w:r w:rsidRPr="00A34E9B">
        <w:rPr>
          <w:rFonts w:asciiTheme="majorHAnsi" w:hAnsiTheme="majorHAnsi" w:cs="Times New Roman"/>
          <w:color w:val="000000" w:themeColor="text1"/>
          <w:highlight w:val="cyan"/>
        </w:rPr>
        <w:t xml:space="preserve"> 2007</w:t>
      </w:r>
      <w:r w:rsidRPr="00E44048">
        <w:rPr>
          <w:rFonts w:asciiTheme="majorHAnsi" w:hAnsiTheme="majorHAnsi" w:cs="Times New Roman"/>
          <w:color w:val="000000" w:themeColor="text1"/>
        </w:rPr>
        <w:t>).</w:t>
      </w:r>
    </w:p>
    <w:p w14:paraId="187BF2FC" w14:textId="5AFF82BC" w:rsidR="000C2B71"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Ainda que o número de estudos que unam aspectos ecológicos com evolutivos tenha aumentado sob diversas abordagens </w:t>
      </w:r>
      <w:r w:rsidRPr="00CE7B92">
        <w:rPr>
          <w:rFonts w:asciiTheme="majorHAnsi" w:hAnsiTheme="majorHAnsi" w:cs="Times New Roman"/>
          <w:color w:val="000000" w:themeColor="text1"/>
          <w:highlight w:val="cyan"/>
        </w:rPr>
        <w:t>(</w:t>
      </w:r>
      <w:proofErr w:type="spellStart"/>
      <w:r w:rsidRPr="00CE7B92">
        <w:rPr>
          <w:rFonts w:asciiTheme="majorHAnsi" w:hAnsiTheme="majorHAnsi" w:cs="Times"/>
          <w:color w:val="000000" w:themeColor="text1"/>
          <w:highlight w:val="cyan"/>
          <w:lang w:val="en-US"/>
        </w:rPr>
        <w:t>construção</w:t>
      </w:r>
      <w:proofErr w:type="spellEnd"/>
      <w:r w:rsidRPr="00CE7B92">
        <w:rPr>
          <w:rFonts w:asciiTheme="majorHAnsi" w:hAnsiTheme="majorHAnsi" w:cs="Times"/>
          <w:color w:val="000000" w:themeColor="text1"/>
          <w:highlight w:val="cyan"/>
          <w:lang w:val="en-US"/>
        </w:rPr>
        <w:t xml:space="preserve"> de </w:t>
      </w:r>
      <w:proofErr w:type="spellStart"/>
      <w:r w:rsidRPr="00CE7B92">
        <w:rPr>
          <w:rFonts w:asciiTheme="majorHAnsi" w:hAnsiTheme="majorHAnsi" w:cs="Times"/>
          <w:color w:val="000000" w:themeColor="text1"/>
          <w:highlight w:val="cyan"/>
          <w:lang w:val="en-US"/>
        </w:rPr>
        <w:t>nicho</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revisadas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em</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Laland</w:t>
      </w:r>
      <w:proofErr w:type="spellEnd"/>
      <w:r w:rsidRPr="00CE7B92">
        <w:rPr>
          <w:rFonts w:asciiTheme="majorHAnsi" w:hAnsiTheme="majorHAnsi" w:cs="Times"/>
          <w:color w:val="000000" w:themeColor="text1"/>
          <w:highlight w:val="cyan"/>
          <w:lang w:val="en-US"/>
        </w:rPr>
        <w:t xml:space="preserve"> 2016, </w:t>
      </w:r>
      <w:proofErr w:type="spellStart"/>
      <w:r w:rsidRPr="00CE7B92">
        <w:rPr>
          <w:rFonts w:asciiTheme="majorHAnsi" w:hAnsiTheme="majorHAnsi" w:cs="Times"/>
          <w:color w:val="000000" w:themeColor="text1"/>
          <w:highlight w:val="cyan"/>
          <w:lang w:val="en-US"/>
        </w:rPr>
        <w:t>Laland</w:t>
      </w:r>
      <w:proofErr w:type="spellEnd"/>
      <w:r w:rsidRPr="00CE7B92">
        <w:rPr>
          <w:rFonts w:asciiTheme="majorHAnsi" w:hAnsiTheme="majorHAnsi" w:cs="Times"/>
          <w:color w:val="000000" w:themeColor="text1"/>
          <w:highlight w:val="cyan"/>
          <w:lang w:val="en-US"/>
        </w:rPr>
        <w:t xml:space="preserve"> et al. 1999 e </w:t>
      </w:r>
      <w:proofErr w:type="spellStart"/>
      <w:r w:rsidRPr="00CE7B92">
        <w:rPr>
          <w:rFonts w:asciiTheme="majorHAnsi" w:hAnsiTheme="majorHAnsi" w:cs="Times"/>
          <w:color w:val="000000" w:themeColor="text1"/>
          <w:highlight w:val="cyan"/>
          <w:lang w:val="en-US"/>
        </w:rPr>
        <w:t>Odling-Smee</w:t>
      </w:r>
      <w:proofErr w:type="spellEnd"/>
      <w:r w:rsidRPr="00CE7B92">
        <w:rPr>
          <w:rFonts w:asciiTheme="majorHAnsi" w:hAnsiTheme="majorHAnsi" w:cs="Times"/>
          <w:color w:val="000000" w:themeColor="text1"/>
          <w:highlight w:val="cyan"/>
          <w:lang w:val="en-US"/>
        </w:rPr>
        <w:t xml:space="preserve"> et al. 2003; </w:t>
      </w:r>
      <w:proofErr w:type="spellStart"/>
      <w:r w:rsidRPr="00CE7B92">
        <w:rPr>
          <w:rFonts w:asciiTheme="majorHAnsi" w:hAnsiTheme="majorHAnsi" w:cs="Times"/>
          <w:color w:val="000000" w:themeColor="text1"/>
          <w:highlight w:val="cyan"/>
          <w:lang w:val="en-US"/>
        </w:rPr>
        <w:t>genética</w:t>
      </w:r>
      <w:proofErr w:type="spellEnd"/>
      <w:r w:rsidRPr="00CE7B92">
        <w:rPr>
          <w:rFonts w:asciiTheme="majorHAnsi" w:hAnsiTheme="majorHAnsi" w:cs="Times"/>
          <w:color w:val="000000" w:themeColor="text1"/>
          <w:highlight w:val="cyan"/>
          <w:lang w:val="en-US"/>
        </w:rPr>
        <w:t xml:space="preserve"> de </w:t>
      </w:r>
      <w:proofErr w:type="spellStart"/>
      <w:r w:rsidRPr="00CE7B92">
        <w:rPr>
          <w:rFonts w:asciiTheme="majorHAnsi" w:hAnsiTheme="majorHAnsi" w:cs="Times"/>
          <w:color w:val="000000" w:themeColor="text1"/>
          <w:highlight w:val="cyan"/>
          <w:lang w:val="en-US"/>
        </w:rPr>
        <w:t>comunidades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revisadas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em</w:t>
      </w:r>
      <w:proofErr w:type="spellEnd"/>
      <w:r w:rsidRPr="00CE7B92">
        <w:rPr>
          <w:rFonts w:asciiTheme="majorHAnsi" w:hAnsiTheme="majorHAnsi" w:cs="Times"/>
          <w:color w:val="000000" w:themeColor="text1"/>
          <w:highlight w:val="cyan"/>
          <w:lang w:val="en-US"/>
        </w:rPr>
        <w:t xml:space="preserve"> Grot 2015, Bailey et al. 2006; </w:t>
      </w:r>
      <w:proofErr w:type="spellStart"/>
      <w:r w:rsidRPr="00CE7B92">
        <w:rPr>
          <w:rFonts w:asciiTheme="majorHAnsi" w:hAnsiTheme="majorHAnsi" w:cs="Times"/>
          <w:color w:val="000000" w:themeColor="text1"/>
          <w:highlight w:val="cyan"/>
          <w:lang w:val="en-US"/>
        </w:rPr>
        <w:t>Whitham</w:t>
      </w:r>
      <w:proofErr w:type="spellEnd"/>
      <w:r w:rsidRPr="00CE7B92">
        <w:rPr>
          <w:rFonts w:asciiTheme="majorHAnsi" w:hAnsiTheme="majorHAnsi" w:cs="Times"/>
          <w:color w:val="000000" w:themeColor="text1"/>
          <w:highlight w:val="cyan"/>
          <w:lang w:val="en-US"/>
        </w:rPr>
        <w:t xml:space="preserve"> et al. 2006; meta-</w:t>
      </w:r>
      <w:proofErr w:type="spellStart"/>
      <w:r w:rsidRPr="00CE7B92">
        <w:rPr>
          <w:rFonts w:asciiTheme="majorHAnsi" w:hAnsiTheme="majorHAnsi" w:cs="Times"/>
          <w:color w:val="000000" w:themeColor="text1"/>
          <w:highlight w:val="cyan"/>
          <w:lang w:val="en-US"/>
        </w:rPr>
        <w:t>comunidades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em</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evolução</w:t>
      </w:r>
      <w:proofErr w:type="spellEnd"/>
      <w:r w:rsidRPr="00CE7B92">
        <w:rPr>
          <w:rFonts w:asciiTheme="majorHAnsi" w:hAnsiTheme="majorHAnsi" w:cs="Times"/>
          <w:color w:val="000000" w:themeColor="text1"/>
          <w:highlight w:val="cyan"/>
          <w:lang w:val="en-US"/>
        </w:rPr>
        <w:t xml:space="preserve">: Urban &amp; Skelly 2006; </w:t>
      </w:r>
      <w:proofErr w:type="spellStart"/>
      <w:r w:rsidRPr="00CE7B92">
        <w:rPr>
          <w:rFonts w:asciiTheme="majorHAnsi" w:hAnsiTheme="majorHAnsi" w:cs="Times"/>
          <w:color w:val="000000" w:themeColor="text1"/>
          <w:highlight w:val="cyan"/>
          <w:lang w:val="en-US"/>
        </w:rPr>
        <w:t>mosaico</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geográfico</w:t>
      </w:r>
      <w:proofErr w:type="spellEnd"/>
      <w:r w:rsidRPr="00CE7B92">
        <w:rPr>
          <w:rFonts w:asciiTheme="majorHAnsi" w:hAnsiTheme="majorHAnsi" w:cs="Times"/>
          <w:color w:val="000000" w:themeColor="text1"/>
          <w:highlight w:val="cyan"/>
          <w:lang w:val="en-US"/>
        </w:rPr>
        <w:t xml:space="preserve"> da </w:t>
      </w:r>
      <w:proofErr w:type="spellStart"/>
      <w:r w:rsidRPr="00CE7B92">
        <w:rPr>
          <w:rFonts w:asciiTheme="majorHAnsi" w:hAnsiTheme="majorHAnsi" w:cs="Times"/>
          <w:color w:val="000000" w:themeColor="text1"/>
          <w:highlight w:val="cyan"/>
          <w:lang w:val="en-US"/>
        </w:rPr>
        <w:t>coevolução</w:t>
      </w:r>
      <w:proofErr w:type="spellEnd"/>
      <w:r w:rsidRPr="00CE7B92">
        <w:rPr>
          <w:rFonts w:asciiTheme="majorHAnsi" w:hAnsiTheme="majorHAnsi" w:cs="Times"/>
          <w:color w:val="000000" w:themeColor="text1"/>
          <w:highlight w:val="cyan"/>
          <w:lang w:val="en-US"/>
        </w:rPr>
        <w:t xml:space="preserve">: Thompson 2005, </w:t>
      </w:r>
      <w:proofErr w:type="spellStart"/>
      <w:r w:rsidRPr="00CE7B92">
        <w:rPr>
          <w:rFonts w:asciiTheme="majorHAnsi" w:hAnsiTheme="majorHAnsi" w:cs="Times"/>
          <w:color w:val="000000" w:themeColor="text1"/>
          <w:highlight w:val="cyan"/>
          <w:lang w:val="en-US"/>
        </w:rPr>
        <w:t>filogenética</w:t>
      </w:r>
      <w:proofErr w:type="spellEnd"/>
      <w:r w:rsidRPr="00CE7B92">
        <w:rPr>
          <w:rFonts w:asciiTheme="majorHAnsi" w:hAnsiTheme="majorHAnsi" w:cs="Times"/>
          <w:color w:val="000000" w:themeColor="text1"/>
          <w:highlight w:val="cyan"/>
          <w:lang w:val="en-US"/>
        </w:rPr>
        <w:t xml:space="preserve"> comparative e </w:t>
      </w:r>
      <w:proofErr w:type="spellStart"/>
      <w:r w:rsidRPr="00CE7B92">
        <w:rPr>
          <w:rFonts w:asciiTheme="majorHAnsi" w:hAnsiTheme="majorHAnsi" w:cs="Times"/>
          <w:color w:val="000000" w:themeColor="text1"/>
          <w:highlight w:val="cyan"/>
          <w:lang w:val="en-US"/>
        </w:rPr>
        <w:t>filogenética</w:t>
      </w:r>
      <w:proofErr w:type="spellEnd"/>
      <w:r w:rsidRPr="00CE7B92">
        <w:rPr>
          <w:rFonts w:asciiTheme="majorHAnsi" w:hAnsiTheme="majorHAnsi" w:cs="Times"/>
          <w:color w:val="000000" w:themeColor="text1"/>
          <w:highlight w:val="cyan"/>
          <w:lang w:val="en-US"/>
        </w:rPr>
        <w:t xml:space="preserve"> de </w:t>
      </w:r>
      <w:proofErr w:type="spellStart"/>
      <w:r w:rsidRPr="00CE7B92">
        <w:rPr>
          <w:rFonts w:asciiTheme="majorHAnsi" w:hAnsiTheme="majorHAnsi" w:cs="Times"/>
          <w:color w:val="000000" w:themeColor="text1"/>
          <w:highlight w:val="cyan"/>
          <w:lang w:val="en-US"/>
        </w:rPr>
        <w:t>comunidades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revisadas</w:t>
      </w:r>
      <w:proofErr w:type="spellEnd"/>
      <w:r w:rsidRPr="00CE7B92">
        <w:rPr>
          <w:rFonts w:asciiTheme="majorHAnsi" w:hAnsiTheme="majorHAnsi" w:cs="Times"/>
          <w:color w:val="000000" w:themeColor="text1"/>
          <w:highlight w:val="cyan"/>
          <w:lang w:val="en-US"/>
        </w:rPr>
        <w:t xml:space="preserve"> </w:t>
      </w:r>
      <w:proofErr w:type="spellStart"/>
      <w:r w:rsidRPr="00CE7B92">
        <w:rPr>
          <w:rFonts w:asciiTheme="majorHAnsi" w:hAnsiTheme="majorHAnsi" w:cs="Times"/>
          <w:color w:val="000000" w:themeColor="text1"/>
          <w:highlight w:val="cyan"/>
          <w:lang w:val="en-US"/>
        </w:rPr>
        <w:t>em</w:t>
      </w:r>
      <w:proofErr w:type="spellEnd"/>
      <w:r w:rsidRPr="00CE7B92">
        <w:rPr>
          <w:rFonts w:asciiTheme="majorHAnsi" w:hAnsiTheme="majorHAnsi" w:cs="Times"/>
          <w:color w:val="000000" w:themeColor="text1"/>
          <w:highlight w:val="cyan"/>
          <w:lang w:val="en-US"/>
        </w:rPr>
        <w:t xml:space="preserve"> Weber 2017)</w:t>
      </w:r>
      <w:r w:rsidRPr="00CE7B92">
        <w:rPr>
          <w:rFonts w:asciiTheme="majorHAnsi" w:hAnsiTheme="majorHAnsi" w:cs="Times New Roman"/>
          <w:color w:val="000000" w:themeColor="text1"/>
          <w:highlight w:val="cyan"/>
        </w:rPr>
        <w:t xml:space="preserve"> – revisadas por </w:t>
      </w:r>
      <w:r w:rsidRPr="00CE7B92">
        <w:rPr>
          <w:rFonts w:asciiTheme="majorHAnsi" w:hAnsiTheme="majorHAnsi" w:cs="Times"/>
          <w:color w:val="000000" w:themeColor="text1"/>
          <w:highlight w:val="cyan"/>
          <w:lang w:val="en-US"/>
        </w:rPr>
        <w:t xml:space="preserve">Johnson &amp; </w:t>
      </w:r>
      <w:proofErr w:type="spellStart"/>
      <w:r w:rsidRPr="00814374">
        <w:rPr>
          <w:rFonts w:asciiTheme="majorHAnsi" w:hAnsiTheme="majorHAnsi" w:cs="Times"/>
          <w:color w:val="000000" w:themeColor="text1"/>
          <w:highlight w:val="cyan"/>
          <w:lang w:val="en-US"/>
        </w:rPr>
        <w:t>Stinchcombe</w:t>
      </w:r>
      <w:proofErr w:type="spellEnd"/>
      <w:r w:rsidRPr="00814374">
        <w:rPr>
          <w:rFonts w:asciiTheme="majorHAnsi" w:hAnsiTheme="majorHAnsi" w:cs="Times"/>
          <w:color w:val="000000" w:themeColor="text1"/>
          <w:highlight w:val="cyan"/>
          <w:lang w:val="en-US"/>
        </w:rPr>
        <w:t xml:space="preserve"> (2007) e Urban et al. (2008),</w:t>
      </w:r>
      <w:r w:rsidRPr="00E44048">
        <w:rPr>
          <w:rFonts w:asciiTheme="majorHAnsi" w:hAnsiTheme="majorHAnsi" w:cs="Times"/>
          <w:color w:val="000000" w:themeColor="text1"/>
          <w:lang w:val="en-US"/>
        </w:rPr>
        <w:t xml:space="preserve"> </w:t>
      </w:r>
      <w:r w:rsidRPr="00E44048">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Pr="00E44048">
        <w:rPr>
          <w:rFonts w:asciiTheme="majorHAnsi" w:hAnsiTheme="majorHAnsi" w:cs="Times New Roman"/>
          <w:color w:val="000000" w:themeColor="text1"/>
        </w:rPr>
        <w:t>eco-evolutivas</w:t>
      </w:r>
      <w:proofErr w:type="spellEnd"/>
      <w:r w:rsidRPr="00E44048">
        <w:rPr>
          <w:rFonts w:asciiTheme="majorHAnsi" w:hAnsiTheme="majorHAnsi" w:cs="Times New Roman"/>
          <w:color w:val="000000" w:themeColor="text1"/>
        </w:rPr>
        <w:t xml:space="preserve">. No modelo, as estratégias de vida são atributos herdáveis definidos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w:t>
      </w:r>
      <w:r w:rsidRPr="00E44048">
        <w:rPr>
          <w:rFonts w:asciiTheme="majorHAnsi" w:hAnsiTheme="majorHAnsi"/>
          <w:color w:val="000000" w:themeColor="text1"/>
        </w:rPr>
        <w:t>longevidade e fecundidade</w:t>
      </w:r>
      <w:r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C7E1A9B" w14:textId="77777777" w:rsidR="00582A11" w:rsidRDefault="00582A11" w:rsidP="000C2B71">
      <w:pPr>
        <w:ind w:firstLine="720"/>
        <w:contextualSpacing/>
        <w:jc w:val="both"/>
        <w:rPr>
          <w:rFonts w:asciiTheme="majorHAnsi" w:hAnsiTheme="majorHAnsi" w:cs="Times New Roman"/>
          <w:color w:val="000000" w:themeColor="text1"/>
        </w:rPr>
      </w:pPr>
    </w:p>
    <w:p w14:paraId="1CCF9B34" w14:textId="77777777" w:rsidR="00582A11" w:rsidRDefault="00582A11" w:rsidP="000C2B71">
      <w:pPr>
        <w:ind w:firstLine="720"/>
        <w:contextualSpacing/>
        <w:jc w:val="both"/>
        <w:rPr>
          <w:rFonts w:asciiTheme="majorHAnsi" w:hAnsiTheme="majorHAnsi" w:cs="Times New Roman"/>
          <w:color w:val="000000" w:themeColor="text1"/>
        </w:rPr>
      </w:pPr>
    </w:p>
    <w:p w14:paraId="6381ED22" w14:textId="77777777" w:rsidR="00582A11" w:rsidRDefault="00582A11" w:rsidP="000C2B71">
      <w:pPr>
        <w:ind w:firstLine="720"/>
        <w:contextualSpacing/>
        <w:jc w:val="both"/>
        <w:rPr>
          <w:rFonts w:asciiTheme="majorHAnsi" w:hAnsiTheme="majorHAnsi" w:cs="Times New Roman"/>
          <w:color w:val="000000" w:themeColor="text1"/>
        </w:rPr>
      </w:pPr>
    </w:p>
    <w:p w14:paraId="0A7329FD" w14:textId="77777777" w:rsidR="00582A11" w:rsidRDefault="00582A11" w:rsidP="000C2B71">
      <w:pPr>
        <w:ind w:firstLine="720"/>
        <w:contextualSpacing/>
        <w:jc w:val="both"/>
        <w:rPr>
          <w:rFonts w:asciiTheme="majorHAnsi" w:hAnsiTheme="majorHAnsi" w:cs="Times New Roman"/>
          <w:color w:val="000000" w:themeColor="text1"/>
        </w:rPr>
      </w:pPr>
    </w:p>
    <w:p w14:paraId="7F1E9351" w14:textId="77777777" w:rsidR="00582A11" w:rsidRDefault="00582A11" w:rsidP="000C2B71">
      <w:pPr>
        <w:ind w:firstLine="720"/>
        <w:contextualSpacing/>
        <w:jc w:val="both"/>
        <w:rPr>
          <w:rFonts w:asciiTheme="majorHAnsi" w:hAnsiTheme="majorHAnsi" w:cs="Times New Roman"/>
          <w:color w:val="000000" w:themeColor="text1"/>
        </w:rPr>
      </w:pPr>
    </w:p>
    <w:p w14:paraId="53068468" w14:textId="77777777" w:rsidR="00582A11" w:rsidRDefault="00582A11" w:rsidP="000C2B71">
      <w:pPr>
        <w:ind w:firstLine="720"/>
        <w:contextualSpacing/>
        <w:jc w:val="both"/>
        <w:rPr>
          <w:rFonts w:asciiTheme="majorHAnsi" w:hAnsiTheme="majorHAnsi" w:cs="Times New Roman"/>
          <w:color w:val="000000" w:themeColor="text1"/>
        </w:rPr>
      </w:pPr>
    </w:p>
    <w:p w14:paraId="3C127EE5" w14:textId="77777777" w:rsidR="00582A11" w:rsidRDefault="00582A11" w:rsidP="000C2B71">
      <w:pPr>
        <w:ind w:firstLine="720"/>
        <w:contextualSpacing/>
        <w:jc w:val="both"/>
        <w:rPr>
          <w:rFonts w:asciiTheme="majorHAnsi" w:hAnsiTheme="majorHAnsi" w:cs="Times New Roman"/>
          <w:color w:val="000000" w:themeColor="text1"/>
        </w:rPr>
      </w:pPr>
    </w:p>
    <w:p w14:paraId="2C9AED5C"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Pr="00E44048" w:rsidRDefault="00582A11" w:rsidP="000C2B71">
      <w:pPr>
        <w:ind w:firstLine="720"/>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relacionados respectivamente à probabilidade de sobrevivência e ao número de gametas femininos que cada indivíduo produz por ciclo,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Os parâmetros do modelo são: 1) riqueza inicial da comunidade, 2) abundância inicial das espécies, 3) número de ciclos rodados (contagem de tempo discreto), 4) número de gametas femininos produzidos por indivíduo a cada ciclo, 5) número máximo de gametas femininos que um indivíduo pode produzir no decorrer dos ciclos, 6) taxa de mutação, 7) identificação dos ciclos em que ocorrem eventos de distúrbio e 8) intensidade dos eventos de distúrbio.</w:t>
      </w:r>
    </w:p>
    <w:p w14:paraId="0511BF06" w14:textId="03705F51"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14C6D4" w14:textId="77777777" w:rsidR="00A564CF" w:rsidRPr="00233AB2" w:rsidRDefault="0090505C" w:rsidP="00233AB2">
      <w:pPr>
        <w:pStyle w:val="p1"/>
        <w:spacing w:line="360" w:lineRule="auto"/>
        <w:contextualSpacing/>
        <w:rPr>
          <w:rFonts w:asciiTheme="majorHAnsi" w:hAnsiTheme="majorHAnsi"/>
          <w:sz w:val="24"/>
          <w:szCs w:val="24"/>
        </w:rPr>
      </w:pPr>
      <m:oMathPara>
        <m:oMath>
          <m:sSub>
            <m:sSubPr>
              <m:ctrlPr>
                <w:rPr>
                  <w:rFonts w:ascii="Cambria Math" w:eastAsiaTheme="minorEastAsia" w:hAnsi="Cambria Math" w:cs="Cambria Math"/>
                  <w:i/>
                  <w:sz w:val="24"/>
                  <w:szCs w:val="24"/>
                  <w:highlight w:val="yellow"/>
                </w:rPr>
              </m:ctrlPr>
            </m:sSubPr>
            <m:e>
              <m:r>
                <w:rPr>
                  <w:rFonts w:ascii="Cambria Math" w:eastAsiaTheme="minorEastAsia" w:hAnsi="Cambria Math" w:cs="Cambria Math"/>
                  <w:sz w:val="24"/>
                  <w:szCs w:val="24"/>
                  <w:highlight w:val="yellow"/>
                </w:rPr>
                <m:t>p</m:t>
              </m:r>
            </m:e>
            <m:sub>
              <m:r>
                <w:rPr>
                  <w:rFonts w:ascii="Cambria Math" w:eastAsiaTheme="minorEastAsia" w:hAnsi="Cambria Math" w:cs="Cambria Math"/>
                  <w:sz w:val="24"/>
                  <w:szCs w:val="24"/>
                  <w:highlight w:val="yellow"/>
                </w:rPr>
                <m:t>i</m:t>
              </m:r>
            </m:sub>
          </m:sSub>
          <m:r>
            <m:rPr>
              <m:sty m:val="p"/>
            </m:rPr>
            <w:rPr>
              <w:rFonts w:ascii="Cambria Math" w:eastAsiaTheme="minorEastAsia" w:hAnsi="Cambria Math" w:cs="Cambria Math"/>
              <w:sz w:val="24"/>
              <w:szCs w:val="24"/>
              <w:highlight w:val="yellow"/>
            </w:rPr>
            <m:t>=</m:t>
          </m:r>
          <m:f>
            <m:fPr>
              <m:ctrlPr>
                <w:rPr>
                  <w:rFonts w:ascii="Cambria Math" w:hAnsi="Cambria Math"/>
                  <w:i/>
                  <w:sz w:val="24"/>
                  <w:szCs w:val="24"/>
                  <w:highlight w:val="yellow"/>
                </w:rPr>
              </m:ctrlPr>
            </m:fPr>
            <m:num>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i</m:t>
                  </m:r>
                </m:sub>
              </m:sSub>
            </m:num>
            <m:den>
              <m:r>
                <w:rPr>
                  <w:rFonts w:ascii="Cambria Math" w:hAnsi="Cambria Math"/>
                  <w:sz w:val="24"/>
                  <w:szCs w:val="24"/>
                  <w:highlight w:val="yellow"/>
                </w:rPr>
                <m:t>X</m:t>
              </m:r>
            </m:den>
          </m:f>
        </m:oMath>
      </m:oMathPara>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t>Descrição das simulações</w:t>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criamos três grupos de simulações que diferiram em relação aos valores de entrada de alguns parâmetros do modelo. Em termos gerais, as simulações do cenário evolutivo apresentaram apenas uma espécie e taxa de mutação positiva; as simulações do cenário ecológico apresentaram mais de uma espécie (entre cinco e 500)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por sua vez, apresentaram mais de uma espécie (entre cinco e 500) e taxa de mutação positiva. Todas as simulações apresentaram cerca de 5 000 indivíduos, o número potencial máximo de gametas femininos produzidos pelos indivíduos no decorrer dos ciclos foi estabelecido em 20 000 e o número de ciclos rodados foi de 300 000, tempo suficiente para que houvesse mudança na abundância relativa das espécies e na estratégia de vida média das comunidades. 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p>
    <w:p w14:paraId="019B5805" w14:textId="7777777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de 0 a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fim de gerarmos valores de entrada dentro dos limites que definimos para cada parâmetro (Tabela 1), sorteamos valores por meio do método do Hipercubo Latino</w:t>
      </w:r>
      <w:r w:rsidRPr="00F16F73">
        <w:rPr>
          <w:rStyle w:val="FootnoteReference"/>
        </w:rPr>
        <w:footnoteReference w:id="4"/>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 xml:space="preserve">Realizamos 3 000 simulações, divididas entre os três cenários criados (1 000 simulações de cada cenário). O cenário evolutivo, além de ter o parâmetro da riqueza fixado em um, apresentou taxa de mutação de 500. Escolhemos este valor após verificar que ele possibilitou a formação de novas variantes de estratégia de vida no intervalo de ciclos rodados </w:t>
      </w:r>
      <w:r w:rsidRPr="00233AB2">
        <w:rPr>
          <w:rFonts w:asciiTheme="majorHAnsi" w:hAnsiTheme="majorHAnsi"/>
          <w:color w:val="000000" w:themeColor="text1"/>
          <w:sz w:val="24"/>
          <w:szCs w:val="24"/>
        </w:rPr>
        <w:t>(Apêndice 1)</w:t>
      </w:r>
      <w:r w:rsidRPr="00233AB2">
        <w:rPr>
          <w:rFonts w:asciiTheme="majorHAnsi" w:hAnsiTheme="majorHAnsi"/>
          <w:sz w:val="24"/>
          <w:szCs w:val="24"/>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quociente 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No entanto, o valor da taxa de mutação foi fixado em 500, como no primeiro grupo. Nos três cenários,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proporção de indivíduos da comunidade mortos com o evento.</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Os itens que não compreendem intervalos foram iguais em todas as simulações do grupo. Os itens marcados com asterisco (*) tiveram valores do intervalo 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9">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proofErr w:type="gramStart"/>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de interesse</w:t>
      </w:r>
    </w:p>
    <w:p w14:paraId="2C809110" w14:textId="77777777"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variância total do índice de 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r w:rsidRPr="00233AB2">
        <w:rPr>
          <w:rFonts w:asciiTheme="majorHAnsi" w:hAnsiTheme="majorHAnsi"/>
          <w:color w:val="000000" w:themeColor="text1"/>
          <w:sz w:val="24"/>
          <w:szCs w:val="24"/>
        </w:rPr>
        <w:t>(Apêndice 3)</w:t>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proofErr w:type="gramStart"/>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Para cada cenário, ajustamos modelos lineares e não lineares através da estimativa de máxima verossimilhança de seus parâmetros. As distribuições de erro utilizadas foram a normal e a gama</w:t>
      </w:r>
      <w:r w:rsidRPr="00F16F73">
        <w:rPr>
          <w:rStyle w:val="FootnoteReference"/>
        </w:rPr>
        <w:footnoteReference w:id="5"/>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proofErr w:type="gram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roofErr w:type="gramEnd"/>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EA2B71">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proofErr w:type="gramStart"/>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w:t>
      </w:r>
      <w:proofErr w:type="gramEnd"/>
      <w:r w:rsidRPr="007E5525">
        <w:rPr>
          <w:rStyle w:val="s1"/>
          <w:rFonts w:ascii="Calibri Light" w:hAnsi="Calibri Light"/>
          <w:color w:val="000000" w:themeColor="text1"/>
          <w:sz w:val="24"/>
          <w:szCs w:val="24"/>
        </w:rPr>
        <w:t xml:space="preserve">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w:t>
      </w:r>
      <w:proofErr w:type="gramStart"/>
      <w:r w:rsidRPr="007E5525">
        <w:rPr>
          <w:rFonts w:ascii="Calibri Light" w:hAnsi="Calibri Light"/>
          <w:sz w:val="24"/>
          <w:szCs w:val="24"/>
        </w:rPr>
        <w:t>cai</w:t>
      </w:r>
      <w:proofErr w:type="gramEnd"/>
      <w:r w:rsidRPr="007E5525">
        <w:rPr>
          <w:rFonts w:ascii="Calibri Light" w:hAnsi="Calibri Light"/>
          <w:sz w:val="24"/>
          <w:szCs w:val="24"/>
        </w:rPr>
        <w:t xml:space="preserve">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proofErr w:type="gramStart"/>
      <w:r w:rsidRPr="007E5525">
        <w:rPr>
          <w:rFonts w:ascii="Calibri" w:hAnsi="Calibri"/>
          <w:b/>
          <w:sz w:val="24"/>
          <w:szCs w:val="24"/>
        </w:rPr>
        <w:tab/>
        <w:t>Cenário</w:t>
      </w:r>
      <w:proofErr w:type="gramEnd"/>
      <w:r w:rsidRPr="007E5525">
        <w:rPr>
          <w:rFonts w:ascii="Calibri" w:hAnsi="Calibri"/>
          <w:b/>
          <w:sz w:val="24"/>
          <w:szCs w:val="24"/>
        </w:rPr>
        <w:t xml:space="preserve">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commentRangeStart w:id="6"/>
      <w:r w:rsidRPr="00980F59">
        <w:rPr>
          <w:rFonts w:asciiTheme="majorHAnsi" w:hAnsiTheme="majorHAnsi"/>
          <w:color w:val="000000" w:themeColor="text1"/>
          <w:highlight w:val="darkGray"/>
        </w:rPr>
        <w:t>(Darwin 1859)</w:t>
      </w:r>
      <w:commentRangeEnd w:id="6"/>
      <w:r w:rsidR="00C14160" w:rsidRPr="00980F59">
        <w:rPr>
          <w:rStyle w:val="CommentReference"/>
          <w:sz w:val="24"/>
          <w:szCs w:val="24"/>
        </w:rPr>
        <w:commentReference w:id="6"/>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77777777"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 que competem por acesso a novos recursos e, em contrapartida, têm menor longevidade</w:t>
      </w:r>
      <w:r w:rsidRPr="00980F59">
        <w:rPr>
          <w:rFonts w:asciiTheme="majorHAnsi" w:hAnsiTheme="majorHAnsi"/>
          <w:color w:val="000000" w:themeColor="text1"/>
        </w:rPr>
        <w:commentReference w:id="7"/>
      </w:r>
      <w:r w:rsidRPr="00980F59">
        <w:rPr>
          <w:rFonts w:asciiTheme="majorHAnsi" w:hAnsiTheme="majorHAnsi"/>
          <w:color w:val="000000" w:themeColor="text1"/>
        </w:rPr>
        <w:t xml:space="preserve">.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w:t>
      </w:r>
      <w:r w:rsidRPr="00C22511">
        <w:rPr>
          <w:rFonts w:asciiTheme="majorHAnsi" w:hAnsiTheme="majorHAnsi"/>
          <w:color w:val="000000" w:themeColor="text1"/>
        </w:rPr>
        <w:t>prioritariamente do recurso disponibilizado pelo distúrbio</w:t>
      </w:r>
      <w:r w:rsidRPr="00C22511">
        <w:rPr>
          <w:rFonts w:asciiTheme="majorHAnsi" w:hAnsiTheme="majorHAnsi"/>
          <w:color w:val="000000" w:themeColor="text1"/>
        </w:rPr>
        <w:commentReference w:id="8"/>
      </w:r>
      <w:r w:rsidRPr="00C22511">
        <w:rPr>
          <w:rFonts w:asciiTheme="majorHAnsi" w:hAnsiTheme="majorHAnsi"/>
          <w:color w:val="000000" w:themeColor="text1"/>
        </w:rPr>
        <w:t>. Esse resultado é consistente na literatura da área (</w:t>
      </w:r>
      <w:proofErr w:type="spellStart"/>
      <w:r w:rsidRPr="00C22511">
        <w:rPr>
          <w:rFonts w:asciiTheme="majorHAnsi" w:hAnsiTheme="majorHAnsi" w:cs="Times New Roman"/>
          <w:color w:val="000000" w:themeColor="text1"/>
        </w:rPr>
        <w:t>Charlesworth</w:t>
      </w:r>
      <w:proofErr w:type="spellEnd"/>
      <w:r w:rsidRPr="00C22511">
        <w:rPr>
          <w:rFonts w:asciiTheme="majorHAnsi" w:hAnsiTheme="majorHAnsi" w:cs="Times New Roman"/>
          <w:color w:val="000000" w:themeColor="text1"/>
        </w:rPr>
        <w:t xml:space="preserve"> 1980</w:t>
      </w:r>
      <w:r w:rsidRPr="00C22511">
        <w:rPr>
          <w:rFonts w:asciiTheme="majorHAnsi" w:hAnsiTheme="majorHAnsi"/>
          <w:color w:val="000000" w:themeColor="text1"/>
        </w:rPr>
        <w:t>).</w:t>
      </w:r>
      <w:r w:rsidRPr="00980F59">
        <w:rPr>
          <w:rFonts w:asciiTheme="majorHAnsi" w:hAnsiTheme="majorHAnsi"/>
          <w:color w:val="000000" w:themeColor="text1"/>
        </w:rPr>
        <w:t xml:space="preserve"> Ainda que parte dos estudos identifique outros atributos que não a longevidade e a fecundidade, como </w:t>
      </w:r>
      <w:r w:rsidRPr="00980F59">
        <w:rPr>
          <w:rFonts w:asciiTheme="majorHAnsi" w:hAnsiTheme="majorHAnsi"/>
          <w:color w:val="000000" w:themeColor="text1"/>
          <w:highlight w:val="red"/>
        </w:rPr>
        <w:t>BLABLABLA (RB)</w:t>
      </w:r>
      <w:r w:rsidRPr="00980F59">
        <w:rPr>
          <w:rFonts w:asciiTheme="majorHAnsi" w:hAnsiTheme="majorHAnsi"/>
          <w:color w:val="000000" w:themeColor="text1"/>
          <w:highlight w:val="red"/>
        </w:rPr>
        <w:commentReference w:id="9"/>
      </w:r>
      <w:r w:rsidRPr="00980F59">
        <w:rPr>
          <w:rFonts w:asciiTheme="majorHAnsi" w:hAnsiTheme="majorHAnsi"/>
          <w:color w:val="000000" w:themeColor="text1"/>
        </w:rPr>
        <w:t>, o padrão de aumento 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D2178F5"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Nagylaki, 1975; Venail, Kaltz, Olivieri, Pommier, &amp; Mouquet,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tempo de geração da população, o pico de diversidade se dá em algum trecho do gradiente com taxas intermediárias de distúrbio. </w:t>
      </w:r>
    </w:p>
    <w:p w14:paraId="393023B0" w14:textId="1EEAE165"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DC043E">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1967a; Michod, 1979; Pianka, 1970; Sasaki &amp; Ellner, 1995; Schaffer, 1974)", "manualFormatting" : "(Benton &amp; Grant, 1999; Charlesworth, 1980; Connell, 1978; Gadgil &amp; Bossert, 1970; Law, 1979; Macarthur &amp; Levins, 1967a; Michod, 1979; Pianka, 1970; Sasaki &amp; Ellner, 1995; Schaffer, 1974)", "plainTextFormattedCitation" : "(Benton &amp; Grant, 1999; Connell, 1978; Gadgil &amp; Bossert, 1970; Law, 1979; Macarthur &amp; Levins, 1967a; Michod, 1979; Pianka, 1970; Sasaki &amp; Ellner, 1995; Schaffer, 1974)", "previouslyFormattedCitation" : "(Benton &amp; Grant, 1999; Connell, 1978; Gadgil &amp; Bossert, 1970; Law, 1979; Macarthur &amp; Levins, 1967a;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692FA1" w:rsidRPr="00692FA1">
        <w:rPr>
          <w:rFonts w:asciiTheme="majorHAnsi" w:hAnsiTheme="majorHAnsi"/>
          <w:noProof/>
          <w:color w:val="000000" w:themeColor="text1"/>
        </w:rPr>
        <w:t>(Benton &amp; Grant, 1999;</w:t>
      </w:r>
      <w:r w:rsidR="00692FA1">
        <w:rPr>
          <w:rFonts w:asciiTheme="majorHAnsi" w:hAnsiTheme="majorHAnsi"/>
          <w:noProof/>
          <w:color w:val="000000" w:themeColor="text1"/>
        </w:rPr>
        <w:t xml:space="preserve"> Charlesworth, 1980;</w:t>
      </w:r>
      <w:r w:rsidR="00692FA1" w:rsidRPr="00692FA1">
        <w:rPr>
          <w:rFonts w:asciiTheme="majorHAnsi" w:hAnsiTheme="majorHAnsi"/>
          <w:noProof/>
          <w:color w:val="000000" w:themeColor="text1"/>
        </w:rPr>
        <w:t xml:space="preserve"> Connell, 1978; Gadgil &amp; Bossert, 1970; Law, 1979; Macarthur &amp; Levins, 1967a;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F16F73">
        <w:rPr>
          <w:rStyle w:val="FootnoteReference"/>
        </w:rPr>
        <w:footnoteReference w:id="6"/>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F16F73">
        <w:rPr>
          <w:rStyle w:val="FootnoteReference"/>
        </w:rPr>
        <w:footnoteReference w:id="7"/>
      </w:r>
      <w:r w:rsidRPr="00980F59">
        <w:rPr>
          <w:rFonts w:asciiTheme="majorHAnsi" w:hAnsiTheme="majorHAnsi"/>
          <w:color w:val="000000" w:themeColor="text1"/>
        </w:rPr>
        <w:t>. Como consequência, um pequeno aumento na força do distúrbio levou também à perda de diversidade total e interespecífica de estratégias neste cenário. Em outros estudos, resultados semelhantes foram observados, em 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Essa interpretação corrobora os resultados obtidos </w:t>
      </w:r>
      <w:proofErr w:type="gramStart"/>
      <w:r w:rsidRPr="00980F59">
        <w:rPr>
          <w:rFonts w:asciiTheme="majorHAnsi" w:hAnsiTheme="majorHAnsi"/>
          <w:color w:val="000000" w:themeColor="text1"/>
        </w:rPr>
        <w:t xml:space="preserve">por </w:t>
      </w:r>
      <w:r w:rsidRPr="00C22511">
        <w:rPr>
          <w:rFonts w:asciiTheme="majorHAnsi" w:hAnsiTheme="majorHAnsi"/>
          <w:color w:val="000000" w:themeColor="text1"/>
          <w:highlight w:val="cyan"/>
        </w:rPr>
        <w:t>Mandai</w:t>
      </w:r>
      <w:proofErr w:type="gramEnd"/>
      <w:r w:rsidRPr="00C22511">
        <w:rPr>
          <w:rFonts w:asciiTheme="majorHAnsi" w:hAnsiTheme="majorHAnsi"/>
          <w:color w:val="000000" w:themeColor="text1"/>
          <w:highlight w:val="cyan"/>
        </w:rPr>
        <w:t xml:space="preserve">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e de comunidade. Ao contrário da exclusão competitiva e da adaptação, assim como da deriva, que resultam na retirada de indivíduos, a mutação ocasiona a entrada de variação no sistema </w:t>
      </w:r>
      <w:r w:rsidRPr="00C22511">
        <w:rPr>
          <w:rFonts w:asciiTheme="majorHAnsi" w:hAnsiTheme="majorHAnsi"/>
          <w:color w:val="000000" w:themeColor="text1"/>
          <w:highlight w:val="cyan"/>
        </w:rPr>
        <w:t>(Kimura 1968)</w:t>
      </w:r>
      <w:r w:rsidRPr="00980F59">
        <w:rPr>
          <w:rFonts w:asciiTheme="majorHAnsi" w:hAnsiTheme="majorHAnsi"/>
          <w:color w:val="000000" w:themeColor="text1"/>
        </w:rPr>
        <w:t>. Dessa forma, ela permite haja uma contraposição à extinção de estratégias ocasionadas pelo distúrbio, alterando os padrões de diversidade encontrados. Além disso, a 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2565C40E"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Pr="00980F59">
        <w:rPr>
          <w:rFonts w:asciiTheme="majorHAnsi" w:hAnsiTheme="majorHAnsi"/>
          <w:color w:val="000000" w:themeColor="text1"/>
          <w:highlight w:val="darkGray"/>
        </w:rPr>
        <w:t>(RB)</w:t>
      </w:r>
      <w:r w:rsidRPr="00980F59">
        <w:rPr>
          <w:rFonts w:asciiTheme="majorHAnsi" w:hAnsiTheme="majorHAnsi"/>
          <w:color w:val="000000" w:themeColor="text1"/>
        </w:rPr>
        <w:t>.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Em alguns estudos, a reserva que permitiu o crescimento tamponado das estratégias foi o banco de propágulos, quando este não sofreu as mesmas flutuações ambientais do que a comunidade adulta (</w:t>
      </w:r>
      <w:proofErr w:type="spellStart"/>
      <w:r w:rsidRPr="00C22511">
        <w:rPr>
          <w:rFonts w:asciiTheme="majorHAnsi" w:hAnsiTheme="majorHAnsi"/>
          <w:color w:val="000000" w:themeColor="text1"/>
          <w:highlight w:val="cyan"/>
        </w:rPr>
        <w:t>Ellner</w:t>
      </w:r>
      <w:proofErr w:type="spellEnd"/>
      <w:r w:rsidRPr="00C22511">
        <w:rPr>
          <w:rFonts w:asciiTheme="majorHAnsi" w:hAnsiTheme="majorHAnsi"/>
          <w:color w:val="000000" w:themeColor="text1"/>
          <w:highlight w:val="cyan"/>
        </w:rPr>
        <w:t xml:space="preserve"> 1985, </w:t>
      </w:r>
      <w:proofErr w:type="spellStart"/>
      <w:r w:rsidRPr="00C22511">
        <w:rPr>
          <w:rFonts w:asciiTheme="majorHAnsi" w:hAnsiTheme="majorHAnsi"/>
          <w:color w:val="000000" w:themeColor="text1"/>
          <w:highlight w:val="cyan"/>
        </w:rPr>
        <w:t>Pake</w:t>
      </w:r>
      <w:proofErr w:type="spellEnd"/>
      <w:r w:rsidRPr="00C22511">
        <w:rPr>
          <w:rFonts w:asciiTheme="majorHAnsi" w:hAnsiTheme="majorHAnsi"/>
          <w:color w:val="000000" w:themeColor="text1"/>
          <w:highlight w:val="cyan"/>
        </w:rPr>
        <w:t xml:space="preserve"> &amp; </w:t>
      </w:r>
      <w:proofErr w:type="spellStart"/>
      <w:r w:rsidRPr="00C22511">
        <w:rPr>
          <w:rFonts w:asciiTheme="majorHAnsi" w:hAnsiTheme="majorHAnsi"/>
          <w:color w:val="000000" w:themeColor="text1"/>
          <w:highlight w:val="cyan"/>
        </w:rPr>
        <w:t>Venable</w:t>
      </w:r>
      <w:proofErr w:type="spellEnd"/>
      <w:r w:rsidRPr="00C22511">
        <w:rPr>
          <w:rFonts w:asciiTheme="majorHAnsi" w:hAnsiTheme="majorHAnsi"/>
          <w:color w:val="000000" w:themeColor="text1"/>
          <w:highlight w:val="cyan"/>
        </w:rPr>
        <w:t xml:space="preserve"> 1995, </w:t>
      </w:r>
      <w:proofErr w:type="spellStart"/>
      <w:r w:rsidRPr="00C22511">
        <w:rPr>
          <w:rFonts w:asciiTheme="majorHAnsi" w:hAnsiTheme="majorHAnsi"/>
          <w:color w:val="000000" w:themeColor="text1"/>
          <w:highlight w:val="cyan"/>
        </w:rPr>
        <w:t>Pak</w:t>
      </w:r>
      <w:r w:rsidR="00C22511" w:rsidRPr="00C22511">
        <w:rPr>
          <w:rFonts w:asciiTheme="majorHAnsi" w:hAnsiTheme="majorHAnsi"/>
          <w:color w:val="000000" w:themeColor="text1"/>
          <w:highlight w:val="cyan"/>
        </w:rPr>
        <w:t>e</w:t>
      </w:r>
      <w:proofErr w:type="spellEnd"/>
      <w:r w:rsidR="00C22511" w:rsidRPr="00C22511">
        <w:rPr>
          <w:rFonts w:asciiTheme="majorHAnsi" w:hAnsiTheme="majorHAnsi"/>
          <w:color w:val="000000" w:themeColor="text1"/>
          <w:highlight w:val="cyan"/>
        </w:rPr>
        <w:t xml:space="preserve"> &amp; </w:t>
      </w:r>
      <w:proofErr w:type="spellStart"/>
      <w:r w:rsidR="00C22511" w:rsidRPr="00C22511">
        <w:rPr>
          <w:rFonts w:asciiTheme="majorHAnsi" w:hAnsiTheme="majorHAnsi"/>
          <w:color w:val="000000" w:themeColor="text1"/>
          <w:highlight w:val="cyan"/>
        </w:rPr>
        <w:t>Venable</w:t>
      </w:r>
      <w:proofErr w:type="spellEnd"/>
      <w:r w:rsidR="00C22511" w:rsidRPr="00C22511">
        <w:rPr>
          <w:rFonts w:asciiTheme="majorHAnsi" w:hAnsiTheme="majorHAnsi"/>
          <w:color w:val="000000" w:themeColor="text1"/>
          <w:highlight w:val="cyan"/>
        </w:rPr>
        <w:t xml:space="preserve"> 1996, </w:t>
      </w:r>
      <w:proofErr w:type="spellStart"/>
      <w:r w:rsidR="00C22511" w:rsidRPr="00C22511">
        <w:rPr>
          <w:rFonts w:asciiTheme="majorHAnsi" w:hAnsiTheme="majorHAnsi"/>
          <w:color w:val="000000" w:themeColor="text1"/>
          <w:highlight w:val="cyan"/>
        </w:rPr>
        <w:t>Chesson</w:t>
      </w:r>
      <w:proofErr w:type="spellEnd"/>
      <w:r w:rsidR="00C22511" w:rsidRPr="00C22511">
        <w:rPr>
          <w:rFonts w:asciiTheme="majorHAnsi" w:hAnsiTheme="majorHAnsi"/>
          <w:color w:val="000000" w:themeColor="text1"/>
          <w:highlight w:val="cyan"/>
        </w:rPr>
        <w:t xml:space="preserve"> 2000</w:t>
      </w:r>
      <w:r w:rsidRPr="00980F59">
        <w:rPr>
          <w:rFonts w:asciiTheme="majorHAnsi" w:hAnsiTheme="majorHAnsi"/>
          <w:color w:val="000000" w:themeColor="text1"/>
        </w:rPr>
        <w:t>).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(Fox, 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4B4715CE"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xml:space="preserve">, a variação intraespecífica dos atributos e a capacidade dos organismos de se adaptarem a diferentes condições ambientais </w:t>
      </w:r>
      <w:r w:rsidRPr="00227A62">
        <w:rPr>
          <w:rFonts w:asciiTheme="majorHAnsi" w:hAnsiTheme="majorHAnsi"/>
          <w:highlight w:val="cyan"/>
        </w:rPr>
        <w:t>(</w:t>
      </w:r>
      <w:proofErr w:type="spellStart"/>
      <w:r w:rsidRPr="00227A62">
        <w:rPr>
          <w:rFonts w:asciiTheme="majorHAnsi" w:hAnsiTheme="majorHAnsi"/>
          <w:highlight w:val="cyan"/>
        </w:rPr>
        <w:t>Levins</w:t>
      </w:r>
      <w:proofErr w:type="spellEnd"/>
      <w:r w:rsidRPr="00227A62">
        <w:rPr>
          <w:rFonts w:asciiTheme="majorHAnsi" w:hAnsiTheme="majorHAnsi"/>
          <w:highlight w:val="cyan"/>
        </w:rPr>
        <w:t xml:space="preserve"> 1966)</w:t>
      </w:r>
      <w:r w:rsidRPr="00980F59">
        <w:rPr>
          <w:rFonts w:asciiTheme="majorHAnsi" w:hAnsiTheme="majorHAnsi"/>
        </w:rPr>
        <w:t xml:space="preserve">. Isso pode levar à predição por vezes equivocada </w:t>
      </w:r>
      <w:r w:rsidRPr="00980F59">
        <w:rPr>
          <w:rFonts w:asciiTheme="majorHAnsi" w:hAnsiTheme="majorHAnsi"/>
          <w:highlight w:val="darkGray"/>
        </w:rPr>
        <w:t>(RB)</w:t>
      </w:r>
      <w:r w:rsidRPr="00980F59">
        <w:rPr>
          <w:rFonts w:asciiTheme="majorHAnsi" w:hAnsiTheme="majorHAnsi"/>
        </w:rPr>
        <w:t xml:space="preserve"> da extinção de populações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 </w:t>
      </w:r>
      <w:r w:rsidRPr="00227A62">
        <w:rPr>
          <w:rFonts w:asciiTheme="majorHAnsi" w:hAnsiTheme="majorHAnsi"/>
          <w:highlight w:val="cyan"/>
        </w:rPr>
        <w:t>(</w:t>
      </w:r>
      <w:proofErr w:type="spellStart"/>
      <w:r w:rsidRPr="00227A62">
        <w:rPr>
          <w:rFonts w:asciiTheme="majorHAnsi" w:hAnsiTheme="majorHAnsi"/>
          <w:highlight w:val="cyan"/>
        </w:rPr>
        <w:t>Levins</w:t>
      </w:r>
      <w:proofErr w:type="spellEnd"/>
      <w:r w:rsidRPr="00227A62">
        <w:rPr>
          <w:rFonts w:asciiTheme="majorHAnsi" w:hAnsiTheme="majorHAnsi"/>
          <w:highlight w:val="cyan"/>
        </w:rPr>
        <w:t xml:space="preserve"> 1966</w:t>
      </w:r>
      <w:r w:rsidRPr="00980F59">
        <w:rPr>
          <w:rFonts w:asciiTheme="majorHAnsi" w:hAnsiTheme="majorHAnsi"/>
        </w:rPr>
        <w:t>, Johnson 2007), o que dificulta a emergência e a percepção de padrões encontrados na natureza que dependem do isolamento reprodutivo e da diferença na resposta às alterações ambientais entre indivíduos de espécies diferentes (</w:t>
      </w:r>
      <w:r w:rsidRPr="00980F59">
        <w:rPr>
          <w:rFonts w:asciiTheme="majorHAnsi" w:hAnsiTheme="majorHAnsi"/>
          <w:highlight w:val="darkGray"/>
        </w:rPr>
        <w:t>RB</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w:t>
      </w:r>
      <w:bookmarkStart w:id="10" w:name="_GoBack"/>
      <w:bookmarkEnd w:id="10"/>
      <w:r w:rsidR="008E5081" w:rsidRPr="008E5081">
        <w:rPr>
          <w:rFonts w:asciiTheme="majorHAnsi" w:hAnsiTheme="majorHAnsi"/>
          <w:noProof/>
        </w:rPr>
        <w:t>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Pr="00980F59" w:rsidRDefault="00085C73"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população </w:t>
      </w:r>
      <w:r w:rsidRPr="00980F59">
        <w:rPr>
          <w:rFonts w:asciiTheme="majorHAnsi" w:hAnsiTheme="majorHAnsi"/>
          <w:color w:val="000000" w:themeColor="text1"/>
          <w:highlight w:val="darkGray"/>
        </w:rPr>
        <w:t>(RB),</w:t>
      </w:r>
      <w:r w:rsidRPr="00980F59">
        <w:rPr>
          <w:rFonts w:asciiTheme="majorHAnsi" w:hAnsiTheme="majorHAnsi"/>
          <w:color w:val="000000" w:themeColor="text1"/>
        </w:rPr>
        <w:t xml:space="preserve"> que,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77777777" w:rsidR="00F072FE" w:rsidRPr="00847014" w:rsidRDefault="00F072FE"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847014">
        <w:rPr>
          <w:rFonts w:asciiTheme="majorHAnsi" w:eastAsia="Times New Roman" w:hAnsiTheme="majorHAnsi" w:cs="Arial"/>
          <w:color w:val="000000" w:themeColor="text1"/>
          <w:bdr w:val="none" w:sz="0" w:space="0" w:color="auto" w:frame="1"/>
          <w:lang w:val="en-US"/>
        </w:rPr>
        <w:t>Charlesworth, B.  1980. </w:t>
      </w:r>
      <w:r w:rsidRPr="00847014">
        <w:rPr>
          <w:rFonts w:asciiTheme="majorHAnsi" w:eastAsia="Times New Roman" w:hAnsiTheme="majorHAnsi" w:cs="Arial"/>
          <w:i/>
          <w:iCs/>
          <w:color w:val="000000" w:themeColor="text1"/>
          <w:bdr w:val="none" w:sz="0" w:space="0" w:color="auto" w:frame="1"/>
          <w:lang w:val="en-US"/>
        </w:rPr>
        <w:t>Evolution in age-structured populations</w:t>
      </w:r>
      <w:r w:rsidRPr="00847014">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Pr="00847014"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847014">
        <w:rPr>
          <w:rFonts w:asciiTheme="majorHAnsi" w:eastAsia="Arial Unicode MS" w:hAnsiTheme="majorHAnsi" w:cs="Arial Unicode MS"/>
          <w:color w:val="000000" w:themeColor="text1"/>
          <w:lang w:val="en-US"/>
        </w:rPr>
        <w:t>Darwin, C. (1859). </w:t>
      </w:r>
      <w:r w:rsidRPr="00847014">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847014">
        <w:rPr>
          <w:rFonts w:asciiTheme="majorHAnsi" w:eastAsia="Arial Unicode MS" w:hAnsiTheme="majorHAnsi" w:cs="Arial Unicode MS"/>
          <w:i/>
          <w:iCs/>
          <w:color w:val="000000" w:themeColor="text1"/>
          <w:lang w:val="en-US"/>
        </w:rPr>
        <w:t>favoured</w:t>
      </w:r>
      <w:proofErr w:type="spellEnd"/>
      <w:r w:rsidRPr="00847014">
        <w:rPr>
          <w:rFonts w:asciiTheme="majorHAnsi" w:eastAsia="Arial Unicode MS" w:hAnsiTheme="majorHAnsi" w:cs="Arial Unicode MS"/>
          <w:i/>
          <w:iCs/>
          <w:color w:val="000000" w:themeColor="text1"/>
          <w:lang w:val="en-US"/>
        </w:rPr>
        <w:t xml:space="preserve"> races in the struggle for life</w:t>
      </w:r>
      <w:r w:rsidRPr="00847014">
        <w:rPr>
          <w:rFonts w:asciiTheme="majorHAnsi" w:eastAsia="Arial Unicode MS" w:hAnsiTheme="majorHAnsi" w:cs="Arial Unicode MS"/>
          <w:color w:val="000000" w:themeColor="text1"/>
          <w:lang w:val="en-US"/>
        </w:rPr>
        <w:t>. London: J. Murray.</w:t>
      </w:r>
    </w:p>
    <w:p w14:paraId="53754B4C" w14:textId="4BD3781D" w:rsidR="00C32255" w:rsidRPr="00847014" w:rsidRDefault="00C32255" w:rsidP="00217170">
      <w:pPr>
        <w:spacing w:line="240" w:lineRule="auto"/>
        <w:ind w:left="567" w:hanging="567"/>
        <w:rPr>
          <w:rFonts w:asciiTheme="majorHAnsi" w:eastAsia="Times New Roman" w:hAnsiTheme="majorHAnsi" w:cs="Times New Roman"/>
          <w:color w:val="000000" w:themeColor="text1"/>
          <w:lang w:val="en-US"/>
        </w:rPr>
      </w:pPr>
      <w:r w:rsidRPr="00847014">
        <w:rPr>
          <w:rFonts w:asciiTheme="majorHAnsi" w:eastAsia="Times New Roman" w:hAnsiTheme="majorHAnsi" w:cs="Times New Roman"/>
          <w:color w:val="000000" w:themeColor="text1"/>
          <w:shd w:val="clear" w:color="auto" w:fill="FFFFFF"/>
          <w:lang w:val="en-US"/>
        </w:rPr>
        <w:t>Horn H. S. 1975. </w:t>
      </w:r>
      <w:r w:rsidRPr="00847014">
        <w:rPr>
          <w:rFonts w:asciiTheme="majorHAnsi" w:eastAsia="Times New Roman" w:hAnsiTheme="majorHAnsi" w:cs="Times New Roman"/>
          <w:color w:val="000000" w:themeColor="text1"/>
          <w:lang w:val="en-US"/>
        </w:rPr>
        <w:t>Markovian properties of forest succession</w:t>
      </w:r>
      <w:r w:rsidRPr="00847014">
        <w:rPr>
          <w:rFonts w:asciiTheme="majorHAnsi" w:eastAsia="Times New Roman" w:hAnsiTheme="majorHAnsi" w:cs="Times New Roman"/>
          <w:color w:val="000000" w:themeColor="text1"/>
          <w:shd w:val="clear" w:color="auto" w:fill="FFFFFF"/>
          <w:lang w:val="en-US"/>
        </w:rPr>
        <w:t>. In </w:t>
      </w:r>
      <w:r w:rsidRPr="00847014">
        <w:rPr>
          <w:rFonts w:asciiTheme="majorHAnsi" w:eastAsia="Times New Roman" w:hAnsiTheme="majorHAnsi" w:cs="Times New Roman"/>
          <w:color w:val="000000" w:themeColor="text1"/>
          <w:lang w:val="en-US"/>
        </w:rPr>
        <w:t>Ecology and evolution of communities</w:t>
      </w:r>
      <w:r w:rsidRPr="00847014">
        <w:rPr>
          <w:rFonts w:asciiTheme="majorHAnsi" w:eastAsia="Times New Roman" w:hAnsiTheme="majorHAnsi" w:cs="Times New Roman"/>
          <w:color w:val="000000" w:themeColor="text1"/>
          <w:shd w:val="clear" w:color="auto" w:fill="FFFFFF"/>
          <w:lang w:val="en-US"/>
        </w:rPr>
        <w:t> (</w:t>
      </w:r>
      <w:proofErr w:type="spellStart"/>
      <w:r w:rsidRPr="00847014">
        <w:rPr>
          <w:rFonts w:asciiTheme="majorHAnsi" w:eastAsia="Times New Roman" w:hAnsiTheme="majorHAnsi" w:cs="Times New Roman"/>
          <w:color w:val="000000" w:themeColor="text1"/>
          <w:shd w:val="clear" w:color="auto" w:fill="FFFFFF"/>
          <w:lang w:val="en-US"/>
        </w:rPr>
        <w:t>eds</w:t>
      </w:r>
      <w:proofErr w:type="spellEnd"/>
      <w:r w:rsidRPr="00847014">
        <w:rPr>
          <w:rFonts w:asciiTheme="majorHAnsi" w:eastAsia="Times New Roman" w:hAnsiTheme="majorHAnsi" w:cs="Times New Roman"/>
          <w:color w:val="000000" w:themeColor="text1"/>
          <w:shd w:val="clear" w:color="auto" w:fill="FFFFFF"/>
          <w:lang w:val="en-US"/>
        </w:rPr>
        <w:t xml:space="preserve"> Cody M. L., </w:t>
      </w:r>
      <w:proofErr w:type="spellStart"/>
      <w:r w:rsidRPr="00847014">
        <w:rPr>
          <w:rFonts w:asciiTheme="majorHAnsi" w:eastAsia="Times New Roman" w:hAnsiTheme="majorHAnsi" w:cs="Times New Roman"/>
          <w:color w:val="000000" w:themeColor="text1"/>
          <w:shd w:val="clear" w:color="auto" w:fill="FFFFFF"/>
          <w:lang w:val="en-US"/>
        </w:rPr>
        <w:t>HoltDiamond</w:t>
      </w:r>
      <w:proofErr w:type="spellEnd"/>
      <w:r w:rsidR="00C236D1">
        <w:rPr>
          <w:rFonts w:asciiTheme="majorHAnsi" w:eastAsia="Times New Roman" w:hAnsiTheme="majorHAnsi" w:cs="Times New Roman"/>
          <w:color w:val="000000" w:themeColor="text1"/>
          <w:shd w:val="clear" w:color="auto" w:fill="FFFFFF"/>
          <w:lang w:val="en-US"/>
        </w:rPr>
        <w:t xml:space="preserve"> J. M., editors</w:t>
      </w:r>
      <w:proofErr w:type="gramStart"/>
      <w:r w:rsidR="00C236D1">
        <w:rPr>
          <w:rFonts w:asciiTheme="majorHAnsi" w:eastAsia="Times New Roman" w:hAnsiTheme="majorHAnsi" w:cs="Times New Roman"/>
          <w:color w:val="000000" w:themeColor="text1"/>
          <w:shd w:val="clear" w:color="auto" w:fill="FFFFFF"/>
          <w:lang w:val="en-US"/>
        </w:rPr>
        <w:t>. )</w:t>
      </w:r>
      <w:proofErr w:type="gramEnd"/>
      <w:r w:rsidR="00C236D1">
        <w:rPr>
          <w:rFonts w:asciiTheme="majorHAnsi" w:eastAsia="Times New Roman" w:hAnsiTheme="majorHAnsi" w:cs="Times New Roman"/>
          <w:color w:val="000000" w:themeColor="text1"/>
          <w:shd w:val="clear" w:color="auto" w:fill="FFFFFF"/>
          <w:lang w:val="en-US"/>
        </w:rPr>
        <w:t>, pp. 196-</w:t>
      </w:r>
      <w:r w:rsidRPr="00847014">
        <w:rPr>
          <w:rFonts w:asciiTheme="majorHAnsi" w:eastAsia="Times New Roman" w:hAnsiTheme="majorHAnsi" w:cs="Times New Roman"/>
          <w:color w:val="000000" w:themeColor="text1"/>
          <w:shd w:val="clear" w:color="auto" w:fill="FFFFFF"/>
          <w:lang w:val="en-US"/>
        </w:rPr>
        <w:t>211 Cambridge, UK: Belknap Press of Harvard University Press</w:t>
      </w:r>
    </w:p>
    <w:p w14:paraId="18B6A88B" w14:textId="77777777" w:rsidR="00FA3539" w:rsidRPr="00FA3539"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847014">
        <w:rPr>
          <w:rFonts w:asciiTheme="majorHAnsi" w:eastAsia="Times New Roman" w:hAnsiTheme="majorHAnsi" w:cs="Times New Roman"/>
          <w:color w:val="000000" w:themeColor="text1"/>
          <w:spacing w:val="-2"/>
          <w:lang w:val="en-US"/>
        </w:rPr>
        <w:t xml:space="preserve">Stearns,  </w:t>
      </w:r>
      <w:r w:rsidRPr="00847014">
        <w:rPr>
          <w:rFonts w:asciiTheme="majorHAnsi" w:eastAsia="Times New Roman" w:hAnsiTheme="majorHAnsi" w:cs="Times New Roman"/>
          <w:color w:val="000000" w:themeColor="text1"/>
          <w:spacing w:val="-18"/>
          <w:lang w:val="en-US"/>
        </w:rPr>
        <w:t>Stephen</w:t>
      </w:r>
      <w:proofErr w:type="gramEnd"/>
      <w:r w:rsidRPr="00847014">
        <w:rPr>
          <w:rFonts w:asciiTheme="majorHAnsi" w:eastAsia="Times New Roman" w:hAnsiTheme="majorHAnsi" w:cs="Times New Roman"/>
          <w:color w:val="000000" w:themeColor="text1"/>
          <w:spacing w:val="-18"/>
          <w:lang w:val="en-US"/>
        </w:rPr>
        <w:t xml:space="preserve">  </w:t>
      </w:r>
      <w:r w:rsidRPr="00847014">
        <w:rPr>
          <w:rFonts w:asciiTheme="majorHAnsi" w:eastAsia="Times New Roman" w:hAnsiTheme="majorHAnsi" w:cs="Times New Roman"/>
          <w:color w:val="000000" w:themeColor="text1"/>
          <w:spacing w:val="-16"/>
          <w:lang w:val="en-US"/>
        </w:rPr>
        <w:t xml:space="preserve">C.,  </w:t>
      </w:r>
      <w:r w:rsidRPr="00847014">
        <w:rPr>
          <w:rFonts w:asciiTheme="majorHAnsi" w:eastAsia="Times New Roman" w:hAnsiTheme="majorHAnsi" w:cs="Times New Roman"/>
          <w:color w:val="000000" w:themeColor="text1"/>
          <w:spacing w:val="-28"/>
          <w:lang w:val="en-US"/>
        </w:rPr>
        <w:t xml:space="preserve">1992.  </w:t>
      </w:r>
      <w:proofErr w:type="gramStart"/>
      <w:r w:rsidRPr="00847014">
        <w:rPr>
          <w:rFonts w:asciiTheme="majorHAnsi" w:eastAsia="Times New Roman" w:hAnsiTheme="majorHAnsi" w:cs="Times New Roman"/>
          <w:color w:val="000000" w:themeColor="text1"/>
          <w:spacing w:val="-18"/>
          <w:lang w:val="en-US"/>
        </w:rPr>
        <w:t xml:space="preserve">The  </w:t>
      </w:r>
      <w:r w:rsidRPr="00847014">
        <w:rPr>
          <w:rFonts w:asciiTheme="majorHAnsi" w:eastAsia="Times New Roman" w:hAnsiTheme="majorHAnsi" w:cs="Times New Roman"/>
          <w:color w:val="000000" w:themeColor="text1"/>
          <w:spacing w:val="5"/>
          <w:lang w:val="en-US"/>
        </w:rPr>
        <w:t>Evolution</w:t>
      </w:r>
      <w:proofErr w:type="gramEnd"/>
      <w:r w:rsidRPr="00847014">
        <w:rPr>
          <w:rFonts w:asciiTheme="majorHAnsi" w:eastAsia="Times New Roman" w:hAnsiTheme="majorHAnsi" w:cs="Times New Roman"/>
          <w:color w:val="000000" w:themeColor="text1"/>
          <w:spacing w:val="5"/>
          <w:lang w:val="en-US"/>
        </w:rPr>
        <w:t xml:space="preserve">  </w:t>
      </w:r>
      <w:r w:rsidRPr="00847014">
        <w:rPr>
          <w:rFonts w:asciiTheme="majorHAnsi" w:eastAsia="Times New Roman" w:hAnsiTheme="majorHAnsi" w:cs="Times New Roman"/>
          <w:color w:val="000000" w:themeColor="text1"/>
          <w:spacing w:val="-23"/>
          <w:lang w:val="en-US"/>
        </w:rPr>
        <w:t xml:space="preserve">of  </w:t>
      </w:r>
      <w:r w:rsidRPr="00847014">
        <w:rPr>
          <w:rFonts w:asciiTheme="majorHAnsi" w:eastAsia="Times New Roman" w:hAnsiTheme="majorHAnsi" w:cs="Times New Roman"/>
          <w:color w:val="000000" w:themeColor="text1"/>
          <w:spacing w:val="-7"/>
          <w:lang w:val="en-US"/>
        </w:rPr>
        <w:t xml:space="preserve">Life  </w:t>
      </w:r>
      <w:r w:rsidRPr="00847014">
        <w:rPr>
          <w:rFonts w:asciiTheme="majorHAnsi" w:eastAsia="Times New Roman" w:hAnsiTheme="majorHAnsi" w:cs="Times New Roman"/>
          <w:color w:val="000000" w:themeColor="text1"/>
          <w:spacing w:val="8"/>
          <w:lang w:val="en-US"/>
        </w:rPr>
        <w:t xml:space="preserve">Histories.  </w:t>
      </w:r>
      <w:proofErr w:type="gramStart"/>
      <w:r w:rsidRPr="00847014">
        <w:rPr>
          <w:rFonts w:asciiTheme="majorHAnsi" w:eastAsia="Times New Roman" w:hAnsiTheme="majorHAnsi" w:cs="Times New Roman"/>
          <w:color w:val="000000" w:themeColor="text1"/>
          <w:lang w:val="en-US"/>
        </w:rPr>
        <w:t xml:space="preserve">Oxford  </w:t>
      </w:r>
      <w:r w:rsidRPr="00847014">
        <w:rPr>
          <w:rFonts w:asciiTheme="majorHAnsi" w:eastAsia="Times New Roman" w:hAnsiTheme="majorHAnsi" w:cs="Times New Roman"/>
          <w:color w:val="000000" w:themeColor="text1"/>
          <w:spacing w:val="13"/>
          <w:lang w:val="en-US"/>
        </w:rPr>
        <w:t>University</w:t>
      </w:r>
      <w:proofErr w:type="gramEnd"/>
      <w:r w:rsidRPr="00847014">
        <w:rPr>
          <w:rFonts w:asciiTheme="majorHAnsi" w:eastAsia="Times New Roman" w:hAnsiTheme="majorHAnsi" w:cs="Times New Roman"/>
          <w:color w:val="000000" w:themeColor="text1"/>
          <w:spacing w:val="13"/>
          <w:lang w:val="en-US"/>
        </w:rPr>
        <w:t xml:space="preserve">  </w:t>
      </w:r>
      <w:r w:rsidRPr="00847014">
        <w:rPr>
          <w:rFonts w:asciiTheme="majorHAnsi" w:eastAsia="Times New Roman" w:hAnsiTheme="majorHAnsi" w:cs="Times New Roman"/>
          <w:color w:val="000000" w:themeColor="text1"/>
          <w:spacing w:val="15"/>
          <w:lang w:val="en-US"/>
        </w:rPr>
        <w:t xml:space="preserve">Press, </w:t>
      </w:r>
    </w:p>
    <w:p w14:paraId="326C961E" w14:textId="77777777" w:rsidR="00FA3539" w:rsidRPr="00FA3539"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847014">
        <w:rPr>
          <w:rFonts w:asciiTheme="majorHAnsi" w:eastAsia="Times New Roman" w:hAnsiTheme="majorHAnsi" w:cs="Times New Roman"/>
          <w:color w:val="000000" w:themeColor="text1"/>
          <w:spacing w:val="-31"/>
          <w:lang w:val="en-US"/>
        </w:rPr>
        <w:t xml:space="preserve">London  </w:t>
      </w:r>
      <w:r w:rsidRPr="00847014">
        <w:rPr>
          <w:rFonts w:asciiTheme="majorHAnsi" w:eastAsia="Times New Roman" w:hAnsiTheme="majorHAnsi" w:cs="Times New Roman"/>
          <w:color w:val="000000" w:themeColor="text1"/>
          <w:spacing w:val="45"/>
          <w:lang w:val="en-US"/>
        </w:rPr>
        <w:t>xii</w:t>
      </w:r>
      <w:proofErr w:type="gramEnd"/>
      <w:r w:rsidRPr="00847014">
        <w:rPr>
          <w:rFonts w:asciiTheme="majorHAnsi" w:eastAsia="Times New Roman" w:hAnsiTheme="majorHAnsi" w:cs="Times New Roman"/>
          <w:color w:val="000000" w:themeColor="text1"/>
          <w:spacing w:val="45"/>
          <w:lang w:val="en-US"/>
        </w:rPr>
        <w:t xml:space="preserve"> </w:t>
      </w:r>
      <w:r w:rsidRPr="00847014">
        <w:rPr>
          <w:rFonts w:asciiTheme="majorHAnsi" w:eastAsia="Times New Roman" w:hAnsiTheme="majorHAnsi" w:cs="Times New Roman"/>
          <w:color w:val="000000" w:themeColor="text1"/>
          <w:spacing w:val="40"/>
          <w:lang w:val="en-US"/>
        </w:rPr>
        <w:t xml:space="preserve">+  </w:t>
      </w:r>
      <w:r w:rsidRPr="00847014">
        <w:rPr>
          <w:rFonts w:asciiTheme="majorHAnsi" w:eastAsia="Times New Roman" w:hAnsiTheme="majorHAnsi" w:cs="Times New Roman"/>
          <w:color w:val="000000" w:themeColor="text1"/>
          <w:spacing w:val="-31"/>
          <w:lang w:val="en-US"/>
        </w:rPr>
        <w:t xml:space="preserve">249  </w:t>
      </w:r>
      <w:r w:rsidRPr="00847014">
        <w:rPr>
          <w:rFonts w:asciiTheme="majorHAnsi" w:eastAsia="Times New Roman" w:hAnsiTheme="majorHAnsi" w:cs="Times New Roman"/>
          <w:color w:val="000000" w:themeColor="text1"/>
          <w:spacing w:val="-23"/>
          <w:lang w:val="en-US"/>
        </w:rPr>
        <w:t xml:space="preserve">pp.,  </w:t>
      </w:r>
      <w:r w:rsidRPr="00847014">
        <w:rPr>
          <w:rFonts w:asciiTheme="majorHAnsi" w:eastAsia="Times New Roman" w:hAnsiTheme="majorHAnsi" w:cs="Times New Roman"/>
          <w:color w:val="000000" w:themeColor="text1"/>
          <w:spacing w:val="-2"/>
          <w:lang w:val="en-US"/>
        </w:rPr>
        <w:t xml:space="preserve">El6.95 </w:t>
      </w:r>
    </w:p>
    <w:p w14:paraId="258EB9C3" w14:textId="77777777" w:rsidR="00FA3539" w:rsidRPr="00FA3539"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847014">
        <w:rPr>
          <w:rFonts w:asciiTheme="majorHAnsi" w:eastAsia="Times New Roman" w:hAnsiTheme="majorHAnsi" w:cs="Times New Roman"/>
          <w:color w:val="000000" w:themeColor="text1"/>
          <w:spacing w:val="-2"/>
          <w:lang w:val="en-US"/>
        </w:rPr>
        <w:t xml:space="preserve">Stearns,  </w:t>
      </w:r>
      <w:r w:rsidRPr="00847014">
        <w:rPr>
          <w:rFonts w:asciiTheme="majorHAnsi" w:eastAsia="Times New Roman" w:hAnsiTheme="majorHAnsi" w:cs="Times New Roman"/>
          <w:color w:val="000000" w:themeColor="text1"/>
          <w:spacing w:val="-18"/>
          <w:lang w:val="en-US"/>
        </w:rPr>
        <w:t>Stephen</w:t>
      </w:r>
      <w:proofErr w:type="gramEnd"/>
      <w:r w:rsidRPr="00847014">
        <w:rPr>
          <w:rFonts w:asciiTheme="majorHAnsi" w:eastAsia="Times New Roman" w:hAnsiTheme="majorHAnsi" w:cs="Times New Roman"/>
          <w:color w:val="000000" w:themeColor="text1"/>
          <w:spacing w:val="-18"/>
          <w:lang w:val="en-US"/>
        </w:rPr>
        <w:t xml:space="preserve">  </w:t>
      </w:r>
      <w:r w:rsidRPr="00847014">
        <w:rPr>
          <w:rFonts w:asciiTheme="majorHAnsi" w:eastAsia="Times New Roman" w:hAnsiTheme="majorHAnsi" w:cs="Times New Roman"/>
          <w:color w:val="000000" w:themeColor="text1"/>
          <w:spacing w:val="-16"/>
          <w:lang w:val="en-US"/>
        </w:rPr>
        <w:t xml:space="preserve">C.,  </w:t>
      </w:r>
      <w:r w:rsidRPr="00847014">
        <w:rPr>
          <w:rFonts w:asciiTheme="majorHAnsi" w:eastAsia="Times New Roman" w:hAnsiTheme="majorHAnsi" w:cs="Times New Roman"/>
          <w:color w:val="000000" w:themeColor="text1"/>
          <w:spacing w:val="-28"/>
          <w:lang w:val="en-US"/>
        </w:rPr>
        <w:t xml:space="preserve">1992.  </w:t>
      </w:r>
      <w:proofErr w:type="gramStart"/>
      <w:r w:rsidRPr="00847014">
        <w:rPr>
          <w:rFonts w:asciiTheme="majorHAnsi" w:eastAsia="Times New Roman" w:hAnsiTheme="majorHAnsi" w:cs="Times New Roman"/>
          <w:color w:val="000000" w:themeColor="text1"/>
          <w:spacing w:val="-18"/>
          <w:lang w:val="en-US"/>
        </w:rPr>
        <w:t xml:space="preserve">The  </w:t>
      </w:r>
      <w:r w:rsidRPr="00847014">
        <w:rPr>
          <w:rFonts w:asciiTheme="majorHAnsi" w:eastAsia="Times New Roman" w:hAnsiTheme="majorHAnsi" w:cs="Times New Roman"/>
          <w:color w:val="000000" w:themeColor="text1"/>
          <w:spacing w:val="5"/>
          <w:lang w:val="en-US"/>
        </w:rPr>
        <w:t>Evolution</w:t>
      </w:r>
      <w:proofErr w:type="gramEnd"/>
      <w:r w:rsidRPr="00847014">
        <w:rPr>
          <w:rFonts w:asciiTheme="majorHAnsi" w:eastAsia="Times New Roman" w:hAnsiTheme="majorHAnsi" w:cs="Times New Roman"/>
          <w:color w:val="000000" w:themeColor="text1"/>
          <w:spacing w:val="5"/>
          <w:lang w:val="en-US"/>
        </w:rPr>
        <w:t xml:space="preserve">  </w:t>
      </w:r>
      <w:r w:rsidRPr="00847014">
        <w:rPr>
          <w:rFonts w:asciiTheme="majorHAnsi" w:eastAsia="Times New Roman" w:hAnsiTheme="majorHAnsi" w:cs="Times New Roman"/>
          <w:color w:val="000000" w:themeColor="text1"/>
          <w:spacing w:val="-23"/>
          <w:lang w:val="en-US"/>
        </w:rPr>
        <w:t xml:space="preserve">of  </w:t>
      </w:r>
      <w:r w:rsidRPr="00847014">
        <w:rPr>
          <w:rFonts w:asciiTheme="majorHAnsi" w:eastAsia="Times New Roman" w:hAnsiTheme="majorHAnsi" w:cs="Times New Roman"/>
          <w:color w:val="000000" w:themeColor="text1"/>
          <w:spacing w:val="-7"/>
          <w:lang w:val="en-US"/>
        </w:rPr>
        <w:t xml:space="preserve">Life  </w:t>
      </w:r>
      <w:r w:rsidRPr="00847014">
        <w:rPr>
          <w:rFonts w:asciiTheme="majorHAnsi" w:eastAsia="Times New Roman" w:hAnsiTheme="majorHAnsi" w:cs="Times New Roman"/>
          <w:color w:val="000000" w:themeColor="text1"/>
          <w:spacing w:val="8"/>
          <w:lang w:val="en-US"/>
        </w:rPr>
        <w:t xml:space="preserve">Histories.  </w:t>
      </w:r>
      <w:proofErr w:type="gramStart"/>
      <w:r w:rsidRPr="00847014">
        <w:rPr>
          <w:rFonts w:asciiTheme="majorHAnsi" w:eastAsia="Times New Roman" w:hAnsiTheme="majorHAnsi" w:cs="Times New Roman"/>
          <w:color w:val="000000" w:themeColor="text1"/>
          <w:lang w:val="en-US"/>
        </w:rPr>
        <w:t xml:space="preserve">Oxford  </w:t>
      </w:r>
      <w:r w:rsidRPr="00847014">
        <w:rPr>
          <w:rFonts w:asciiTheme="majorHAnsi" w:eastAsia="Times New Roman" w:hAnsiTheme="majorHAnsi" w:cs="Times New Roman"/>
          <w:color w:val="000000" w:themeColor="text1"/>
          <w:spacing w:val="13"/>
          <w:lang w:val="en-US"/>
        </w:rPr>
        <w:t>University</w:t>
      </w:r>
      <w:proofErr w:type="gramEnd"/>
      <w:r w:rsidRPr="00847014">
        <w:rPr>
          <w:rFonts w:asciiTheme="majorHAnsi" w:eastAsia="Times New Roman" w:hAnsiTheme="majorHAnsi" w:cs="Times New Roman"/>
          <w:color w:val="000000" w:themeColor="text1"/>
          <w:spacing w:val="13"/>
          <w:lang w:val="en-US"/>
        </w:rPr>
        <w:t xml:space="preserve">  </w:t>
      </w:r>
      <w:r w:rsidRPr="00847014">
        <w:rPr>
          <w:rFonts w:asciiTheme="majorHAnsi" w:eastAsia="Times New Roman" w:hAnsiTheme="majorHAnsi" w:cs="Times New Roman"/>
          <w:color w:val="000000" w:themeColor="text1"/>
          <w:spacing w:val="15"/>
          <w:lang w:val="en-US"/>
        </w:rPr>
        <w:t xml:space="preserve">Press, </w:t>
      </w:r>
    </w:p>
    <w:p w14:paraId="6F793BB0" w14:textId="77777777" w:rsidR="00FA3539" w:rsidRPr="00FA3539"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847014">
        <w:rPr>
          <w:rFonts w:asciiTheme="majorHAnsi" w:eastAsia="Times New Roman" w:hAnsiTheme="majorHAnsi" w:cs="Times New Roman"/>
          <w:color w:val="000000" w:themeColor="text1"/>
          <w:spacing w:val="-31"/>
          <w:lang w:val="en-US"/>
        </w:rPr>
        <w:t xml:space="preserve">London  </w:t>
      </w:r>
      <w:r w:rsidRPr="00847014">
        <w:rPr>
          <w:rFonts w:asciiTheme="majorHAnsi" w:eastAsia="Times New Roman" w:hAnsiTheme="majorHAnsi" w:cs="Times New Roman"/>
          <w:color w:val="000000" w:themeColor="text1"/>
          <w:spacing w:val="45"/>
          <w:lang w:val="en-US"/>
        </w:rPr>
        <w:t>xii</w:t>
      </w:r>
      <w:proofErr w:type="gramEnd"/>
      <w:r w:rsidRPr="00847014">
        <w:rPr>
          <w:rFonts w:asciiTheme="majorHAnsi" w:eastAsia="Times New Roman" w:hAnsiTheme="majorHAnsi" w:cs="Times New Roman"/>
          <w:color w:val="000000" w:themeColor="text1"/>
          <w:spacing w:val="45"/>
          <w:lang w:val="en-US"/>
        </w:rPr>
        <w:t xml:space="preserve"> </w:t>
      </w:r>
      <w:r w:rsidRPr="00847014">
        <w:rPr>
          <w:rFonts w:asciiTheme="majorHAnsi" w:eastAsia="Times New Roman" w:hAnsiTheme="majorHAnsi" w:cs="Times New Roman"/>
          <w:color w:val="000000" w:themeColor="text1"/>
          <w:spacing w:val="40"/>
          <w:lang w:val="en-US"/>
        </w:rPr>
        <w:t xml:space="preserve">+  </w:t>
      </w:r>
      <w:r w:rsidRPr="00847014">
        <w:rPr>
          <w:rFonts w:asciiTheme="majorHAnsi" w:eastAsia="Times New Roman" w:hAnsiTheme="majorHAnsi" w:cs="Times New Roman"/>
          <w:color w:val="000000" w:themeColor="text1"/>
          <w:spacing w:val="-31"/>
          <w:lang w:val="en-US"/>
        </w:rPr>
        <w:t xml:space="preserve">249  </w:t>
      </w:r>
      <w:r w:rsidRPr="00847014">
        <w:rPr>
          <w:rFonts w:asciiTheme="majorHAnsi" w:eastAsia="Times New Roman" w:hAnsiTheme="majorHAnsi" w:cs="Times New Roman"/>
          <w:color w:val="000000" w:themeColor="text1"/>
          <w:spacing w:val="-23"/>
          <w:lang w:val="en-US"/>
        </w:rPr>
        <w:t xml:space="preserve">pp.,  </w:t>
      </w:r>
      <w:r w:rsidRPr="00847014">
        <w:rPr>
          <w:rFonts w:asciiTheme="majorHAnsi" w:eastAsia="Times New Roman" w:hAnsiTheme="majorHAnsi" w:cs="Times New Roman"/>
          <w:color w:val="000000" w:themeColor="text1"/>
          <w:spacing w:val="-2"/>
          <w:lang w:val="en-US"/>
        </w:rPr>
        <w:t xml:space="preserve">El6.95 </w:t>
      </w:r>
    </w:p>
    <w:p w14:paraId="4BEB7826" w14:textId="132FD3E2" w:rsidR="000C2B71" w:rsidRPr="00847014" w:rsidRDefault="00FA3539" w:rsidP="00FB3A08">
      <w:pPr>
        <w:ind w:left="567" w:hanging="567"/>
        <w:contextualSpacing/>
        <w:jc w:val="both"/>
        <w:rPr>
          <w:rFonts w:asciiTheme="majorHAnsi" w:hAnsiTheme="majorHAnsi" w:cs="Times New Roman"/>
          <w:color w:val="000000" w:themeColor="text1"/>
        </w:rPr>
      </w:pPr>
      <w:r w:rsidRPr="00847014">
        <w:rPr>
          <w:rFonts w:asciiTheme="majorHAnsi" w:hAnsiTheme="majorHAnsi" w:cs="Times New Roman"/>
          <w:color w:val="000000" w:themeColor="text1"/>
        </w:rPr>
        <w:t xml:space="preserve">Stearns, S. C. (1992). </w:t>
      </w:r>
      <w:r w:rsidRPr="00847014">
        <w:rPr>
          <w:rFonts w:asciiTheme="majorHAnsi" w:hAnsiTheme="majorHAnsi" w:cs="Times New Roman"/>
          <w:i/>
          <w:color w:val="000000" w:themeColor="text1"/>
        </w:rPr>
        <w:t xml:space="preserve">The </w:t>
      </w:r>
      <w:proofErr w:type="spellStart"/>
      <w:r w:rsidRPr="00847014">
        <w:rPr>
          <w:rFonts w:asciiTheme="majorHAnsi" w:hAnsiTheme="majorHAnsi" w:cs="Times New Roman"/>
          <w:i/>
          <w:color w:val="000000" w:themeColor="text1"/>
        </w:rPr>
        <w:t>Evolution</w:t>
      </w:r>
      <w:proofErr w:type="spellEnd"/>
      <w:r w:rsidRPr="00847014">
        <w:rPr>
          <w:rFonts w:asciiTheme="majorHAnsi" w:hAnsiTheme="majorHAnsi" w:cs="Times New Roman"/>
          <w:i/>
          <w:color w:val="000000" w:themeColor="text1"/>
        </w:rPr>
        <w:t xml:space="preserve"> </w:t>
      </w:r>
      <w:proofErr w:type="spellStart"/>
      <w:r w:rsidRPr="00847014">
        <w:rPr>
          <w:rFonts w:asciiTheme="majorHAnsi" w:hAnsiTheme="majorHAnsi" w:cs="Times New Roman"/>
          <w:i/>
          <w:color w:val="000000" w:themeColor="text1"/>
        </w:rPr>
        <w:t>of</w:t>
      </w:r>
      <w:proofErr w:type="spellEnd"/>
      <w:r w:rsidRPr="00847014">
        <w:rPr>
          <w:rFonts w:asciiTheme="majorHAnsi" w:hAnsiTheme="majorHAnsi" w:cs="Times New Roman"/>
          <w:i/>
          <w:color w:val="000000" w:themeColor="text1"/>
        </w:rPr>
        <w:t xml:space="preserve"> Life Histories</w:t>
      </w:r>
      <w:r w:rsidRPr="00847014">
        <w:rPr>
          <w:rFonts w:asciiTheme="majorHAnsi" w:hAnsiTheme="majorHAnsi" w:cs="Times New Roman"/>
          <w:color w:val="000000" w:themeColor="text1"/>
        </w:rPr>
        <w:t xml:space="preserve">. Oxford </w:t>
      </w:r>
      <w:proofErr w:type="spellStart"/>
      <w:r w:rsidRPr="00847014">
        <w:rPr>
          <w:rFonts w:asciiTheme="majorHAnsi" w:hAnsiTheme="majorHAnsi" w:cs="Times New Roman"/>
          <w:color w:val="000000" w:themeColor="text1"/>
        </w:rPr>
        <w:t>University</w:t>
      </w:r>
      <w:proofErr w:type="spellEnd"/>
      <w:r w:rsidRPr="00847014">
        <w:rPr>
          <w:rFonts w:asciiTheme="majorHAnsi" w:hAnsiTheme="majorHAnsi" w:cs="Times New Roman"/>
          <w:color w:val="000000" w:themeColor="text1"/>
        </w:rPr>
        <w:t xml:space="preserve"> Press</w:t>
      </w:r>
      <w:r w:rsidR="00EB5BD7" w:rsidRPr="00847014">
        <w:rPr>
          <w:rFonts w:asciiTheme="majorHAnsi" w:hAnsiTheme="majorHAnsi" w:cs="Times New Roman"/>
          <w:color w:val="000000" w:themeColor="text1"/>
        </w:rPr>
        <w:t>, London, UK.</w:t>
      </w:r>
    </w:p>
    <w:p w14:paraId="017D5889" w14:textId="77777777" w:rsidR="00FA3539" w:rsidRDefault="00FA3539" w:rsidP="007C0020">
      <w:pPr>
        <w:contextualSpacing/>
        <w:jc w:val="both"/>
        <w:rPr>
          <w:rFonts w:asciiTheme="majorHAnsi" w:hAnsiTheme="majorHAnsi" w:cs="Times New Roman"/>
          <w:color w:val="000000" w:themeColor="text1"/>
        </w:rPr>
      </w:pPr>
    </w:p>
    <w:p w14:paraId="2CD6FE01" w14:textId="77777777" w:rsidR="001310AB" w:rsidRPr="00980F59" w:rsidRDefault="001310AB" w:rsidP="007C0020">
      <w:pPr>
        <w:contextualSpacing/>
        <w:jc w:val="both"/>
        <w:rPr>
          <w:rFonts w:asciiTheme="majorHAnsi" w:hAnsiTheme="majorHAnsi" w:cs="Times New Roman"/>
          <w:color w:val="000000" w:themeColor="text1"/>
        </w:rPr>
      </w:pPr>
    </w:p>
    <w:p w14:paraId="4723BC49" w14:textId="34BA3F5C" w:rsidR="009A7F04" w:rsidRPr="009A7F04" w:rsidRDefault="0011728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9A7F04" w:rsidRPr="009A7F04">
        <w:rPr>
          <w:rFonts w:ascii="Calibri Light" w:eastAsia="Times New Roman" w:hAnsi="Calibri Light" w:cs="Times New Roman"/>
          <w:noProof/>
        </w:rPr>
        <w:t xml:space="preserve">Abrams, P. A. (2005). “Adaptive Dynamics” vs. “adaptive dynamics”. </w:t>
      </w:r>
      <w:r w:rsidR="009A7F04" w:rsidRPr="009A7F04">
        <w:rPr>
          <w:rFonts w:ascii="Calibri Light" w:eastAsia="Times New Roman" w:hAnsi="Calibri Light" w:cs="Times New Roman"/>
          <w:i/>
          <w:iCs/>
          <w:noProof/>
        </w:rPr>
        <w:t>Journal of Evolutionary Biology</w:t>
      </w:r>
      <w:r w:rsidR="009A7F04" w:rsidRPr="009A7F04">
        <w:rPr>
          <w:rFonts w:ascii="Calibri Light" w:eastAsia="Times New Roman" w:hAnsi="Calibri Light" w:cs="Times New Roman"/>
          <w:noProof/>
        </w:rPr>
        <w:t xml:space="preserve">, </w:t>
      </w:r>
      <w:r w:rsidR="009A7F04" w:rsidRPr="009A7F04">
        <w:rPr>
          <w:rFonts w:ascii="Calibri Light" w:eastAsia="Times New Roman" w:hAnsi="Calibri Light" w:cs="Times New Roman"/>
          <w:i/>
          <w:iCs/>
          <w:noProof/>
        </w:rPr>
        <w:t>18</w:t>
      </w:r>
      <w:r w:rsidR="009A7F04" w:rsidRPr="009A7F04">
        <w:rPr>
          <w:rFonts w:ascii="Calibri Light" w:eastAsia="Times New Roman" w:hAnsi="Calibri Light" w:cs="Times New Roman"/>
          <w:noProof/>
        </w:rPr>
        <w:t>(5), 1162–1165. http://doi.org/10.1111/j.1420-9101.2004.00843.x</w:t>
      </w:r>
    </w:p>
    <w:p w14:paraId="40FB1EAD"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Adler, P. B., HilleRislambers, J., &amp; Levine, J. M. (2007). A niche for neutrality. </w:t>
      </w:r>
      <w:r w:rsidRPr="009A7F04">
        <w:rPr>
          <w:rFonts w:ascii="Calibri Light" w:eastAsia="Times New Roman" w:hAnsi="Calibri Light" w:cs="Times New Roman"/>
          <w:i/>
          <w:iCs/>
          <w:noProof/>
        </w:rPr>
        <w:t>Ecology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w:t>
      </w:r>
      <w:r w:rsidRPr="009A7F04">
        <w:rPr>
          <w:rFonts w:ascii="Calibri Light" w:eastAsia="Times New Roman" w:hAnsi="Calibri Light" w:cs="Times New Roman"/>
          <w:noProof/>
        </w:rPr>
        <w:t>(2), 95–104. http://doi.org/10.1111/j.1461-0248.2006.00996.x</w:t>
      </w:r>
    </w:p>
    <w:p w14:paraId="7CD4AABC"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9A7F04">
        <w:rPr>
          <w:rFonts w:ascii="Calibri Light" w:eastAsia="Times New Roman" w:hAnsi="Calibri Light" w:cs="Times New Roman"/>
          <w:i/>
          <w:iCs/>
          <w:noProof/>
        </w:rPr>
        <w:t>Annals of the New York Academy of Sciences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1206</w:t>
      </w:r>
      <w:r w:rsidRPr="009A7F04">
        <w:rPr>
          <w:rFonts w:ascii="Calibri Light" w:eastAsia="Times New Roman" w:hAnsi="Calibri Light" w:cs="Times New Roman"/>
          <w:noProof/>
        </w:rPr>
        <w:t>, 17–34. http://doi.org/10.1111/j.1749-6632.2010.05706.x</w:t>
      </w:r>
    </w:p>
    <w:p w14:paraId="05A6F0FA"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147</w:t>
      </w:r>
      <w:r w:rsidRPr="009A7F04">
        <w:rPr>
          <w:rFonts w:ascii="Calibri Light" w:eastAsia="Times New Roman" w:hAnsi="Calibri Light" w:cs="Times New Roman"/>
          <w:noProof/>
        </w:rPr>
        <w:t>(1), 115–139.</w:t>
      </w:r>
    </w:p>
    <w:p w14:paraId="707751E7"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Benton, T. G., &amp; Grant, A. (1999). Optimal Reproductive Effort in Stochastic, Density-Dependent Environments, </w:t>
      </w:r>
      <w:r w:rsidRPr="009A7F04">
        <w:rPr>
          <w:rFonts w:ascii="Calibri Light" w:eastAsia="Times New Roman" w:hAnsi="Calibri Light" w:cs="Times New Roman"/>
          <w:i/>
          <w:iCs/>
          <w:noProof/>
        </w:rPr>
        <w:t>53</w:t>
      </w:r>
      <w:r w:rsidRPr="009A7F04">
        <w:rPr>
          <w:rFonts w:ascii="Calibri Light" w:eastAsia="Times New Roman" w:hAnsi="Calibri Light" w:cs="Times New Roman"/>
          <w:noProof/>
        </w:rPr>
        <w:t>(3), 677–688.</w:t>
      </w:r>
    </w:p>
    <w:p w14:paraId="2C8DF5C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Bohn, K., Pavlick, R., Reu, B., &amp; Kleidon, A. (2014). The strengths of r- And K-selection shape diversity-disturbance relationships. </w:t>
      </w:r>
      <w:r w:rsidRPr="009A7F04">
        <w:rPr>
          <w:rFonts w:ascii="Calibri Light" w:eastAsia="Times New Roman" w:hAnsi="Calibri Light" w:cs="Times New Roman"/>
          <w:i/>
          <w:iCs/>
          <w:noProof/>
        </w:rPr>
        <w:t>PLoS ONE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9</w:t>
      </w:r>
      <w:r w:rsidRPr="009A7F04">
        <w:rPr>
          <w:rFonts w:ascii="Calibri Light" w:eastAsia="Times New Roman" w:hAnsi="Calibri Light" w:cs="Times New Roman"/>
          <w:noProof/>
        </w:rPr>
        <w:t>(4). http://doi.org/10.1371/journal.pone.0095659</w:t>
      </w:r>
    </w:p>
    <w:p w14:paraId="5D1A3AF1"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Bonsall, M. B., Jansen, V. a a, &amp; Hassell, M. P. (2004). Life history trade-offs assemble ecological guilds. </w:t>
      </w:r>
      <w:r w:rsidRPr="009A7F04">
        <w:rPr>
          <w:rFonts w:ascii="Calibri Light" w:eastAsia="Times New Roman" w:hAnsi="Calibri Light" w:cs="Times New Roman"/>
          <w:i/>
          <w:iCs/>
          <w:noProof/>
        </w:rPr>
        <w:t>Science (New York, N.Y.)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306</w:t>
      </w:r>
      <w:r w:rsidRPr="009A7F04">
        <w:rPr>
          <w:rFonts w:ascii="Calibri Light" w:eastAsia="Times New Roman" w:hAnsi="Calibri Light" w:cs="Times New Roman"/>
          <w:noProof/>
        </w:rPr>
        <w:t>(5693), 111–114. http://doi.org/10.1126/science.1100680</w:t>
      </w:r>
    </w:p>
    <w:p w14:paraId="5254081D"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Bürger, R., &amp; Gimelfarb, A. (2002). Fluctuating environments and the role of mutation in maintaining quantitative genetic variation. </w:t>
      </w:r>
      <w:r w:rsidRPr="009A7F04">
        <w:rPr>
          <w:rFonts w:ascii="Calibri Light" w:eastAsia="Times New Roman" w:hAnsi="Calibri Light" w:cs="Times New Roman"/>
          <w:i/>
          <w:iCs/>
          <w:noProof/>
        </w:rPr>
        <w:t>Genetical research</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80</w:t>
      </w:r>
      <w:r w:rsidRPr="009A7F04">
        <w:rPr>
          <w:rFonts w:ascii="Calibri Light" w:eastAsia="Times New Roman" w:hAnsi="Calibri Light" w:cs="Times New Roman"/>
          <w:noProof/>
        </w:rPr>
        <w:t>(1), 31–46. http://doi.org/10.1017/S0016672302005682</w:t>
      </w:r>
    </w:p>
    <w:p w14:paraId="7CC83532"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Chesson, P. (2000). Mechanisms of Maintenance of Species Diversity. </w:t>
      </w:r>
      <w:r w:rsidRPr="009A7F04">
        <w:rPr>
          <w:rFonts w:ascii="Calibri Light" w:eastAsia="Times New Roman" w:hAnsi="Calibri Light" w:cs="Times New Roman"/>
          <w:i/>
          <w:iCs/>
          <w:noProof/>
        </w:rPr>
        <w:t>Annual Review of Ecology and Systematics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31</w:t>
      </w:r>
      <w:r w:rsidRPr="009A7F04">
        <w:rPr>
          <w:rFonts w:ascii="Calibri Light" w:eastAsia="Times New Roman" w:hAnsi="Calibri Light" w:cs="Times New Roman"/>
          <w:noProof/>
        </w:rPr>
        <w:t>, 343–366.</w:t>
      </w:r>
    </w:p>
    <w:p w14:paraId="27ADB84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Clark, J. S. (2010). Individuals and the Variation Needed for High Species Diversity in Forest Trees. </w:t>
      </w:r>
      <w:r w:rsidRPr="009A7F04">
        <w:rPr>
          <w:rFonts w:ascii="Calibri Light" w:eastAsia="Times New Roman" w:hAnsi="Calibri Light" w:cs="Times New Roman"/>
          <w:i/>
          <w:iCs/>
          <w:noProof/>
        </w:rPr>
        <w:t>Science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327</w:t>
      </w:r>
      <w:r w:rsidRPr="009A7F04">
        <w:rPr>
          <w:rFonts w:ascii="Calibri Light" w:eastAsia="Times New Roman" w:hAnsi="Calibri Light" w:cs="Times New Roman"/>
          <w:noProof/>
        </w:rPr>
        <w:t>(5969), 1129–1132. http://doi.org/10.1126/science.1183506</w:t>
      </w:r>
    </w:p>
    <w:p w14:paraId="4E82371B"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Connell, J. H. (1978). Diversity in Tropical Rain Forests and Coral Reefs High diversity of trees and corals is maintained. </w:t>
      </w:r>
      <w:r w:rsidRPr="009A7F04">
        <w:rPr>
          <w:rFonts w:ascii="Calibri Light" w:eastAsia="Times New Roman" w:hAnsi="Calibri Light" w:cs="Times New Roman"/>
          <w:i/>
          <w:iCs/>
          <w:noProof/>
        </w:rPr>
        <w:t>Science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199</w:t>
      </w:r>
      <w:r w:rsidRPr="009A7F04">
        <w:rPr>
          <w:rFonts w:ascii="Calibri Light" w:eastAsia="Times New Roman" w:hAnsi="Calibri Light" w:cs="Times New Roman"/>
          <w:noProof/>
        </w:rPr>
        <w:t>(4335), 1302–1310.</w:t>
      </w:r>
    </w:p>
    <w:p w14:paraId="7488E81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Fox, J. W. (2013). The intermediate disturbance hypothesis should be abandoned. </w:t>
      </w:r>
      <w:r w:rsidRPr="009A7F04">
        <w:rPr>
          <w:rFonts w:ascii="Calibri Light" w:eastAsia="Times New Roman" w:hAnsi="Calibri Light" w:cs="Times New Roman"/>
          <w:i/>
          <w:iCs/>
          <w:noProof/>
        </w:rPr>
        <w:t>Trends in Ecology and Evolution</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28</w:t>
      </w:r>
      <w:r w:rsidRPr="009A7F04">
        <w:rPr>
          <w:rFonts w:ascii="Calibri Light" w:eastAsia="Times New Roman" w:hAnsi="Calibri Light" w:cs="Times New Roman"/>
          <w:noProof/>
        </w:rPr>
        <w:t>(2), 86–92. http://doi.org/10.1016/j.tree.2012.08.014</w:t>
      </w:r>
    </w:p>
    <w:p w14:paraId="433BA52C"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Fussmann, G. F., Loreau, M., &amp; Abrams, P. A. (2007). Eco-evolutionary dynamics of communities and ecosystems. </w:t>
      </w:r>
      <w:r w:rsidRPr="009A7F04">
        <w:rPr>
          <w:rFonts w:ascii="Calibri Light" w:eastAsia="Times New Roman" w:hAnsi="Calibri Light" w:cs="Times New Roman"/>
          <w:i/>
          <w:iCs/>
          <w:noProof/>
        </w:rPr>
        <w:t>Functional 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21</w:t>
      </w:r>
      <w:r w:rsidRPr="009A7F04">
        <w:rPr>
          <w:rFonts w:ascii="Calibri Light" w:eastAsia="Times New Roman" w:hAnsi="Calibri Light" w:cs="Times New Roman"/>
          <w:noProof/>
        </w:rPr>
        <w:t>(3), 465–477. http://doi.org/10.1111/j.1365-2435.2007.01275.x</w:t>
      </w:r>
    </w:p>
    <w:p w14:paraId="623C7075"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Gadgil, M., &amp; Bossert, W. H. (1970). Life Historical Consequences of Natural Selection.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104</w:t>
      </w:r>
      <w:r w:rsidRPr="009A7F04">
        <w:rPr>
          <w:rFonts w:ascii="Calibri Light" w:eastAsia="Times New Roman" w:hAnsi="Calibri Light" w:cs="Times New Roman"/>
          <w:noProof/>
        </w:rPr>
        <w:t>(935), 1–24.</w:t>
      </w:r>
    </w:p>
    <w:p w14:paraId="43B332C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Grant, P. R. (1972). Convergent and divergent character displacement. </w:t>
      </w:r>
      <w:r w:rsidRPr="009A7F04">
        <w:rPr>
          <w:rFonts w:ascii="Calibri Light" w:eastAsia="Times New Roman" w:hAnsi="Calibri Light" w:cs="Times New Roman"/>
          <w:i/>
          <w:iCs/>
          <w:noProof/>
        </w:rPr>
        <w:t>Biological Journal of the Linnean Society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4</w:t>
      </w:r>
      <w:r w:rsidRPr="009A7F04">
        <w:rPr>
          <w:rFonts w:ascii="Calibri Light" w:eastAsia="Times New Roman" w:hAnsi="Calibri Light" w:cs="Times New Roman"/>
          <w:noProof/>
        </w:rPr>
        <w:t>(March), 39–68. http://doi.org/10.1111/j.1095-8312.1972.tb00690.x</w:t>
      </w:r>
    </w:p>
    <w:p w14:paraId="4CB033A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Grime, J. P. (1973). Competitive exclusion in herbaceous vegetation. </w:t>
      </w:r>
      <w:r w:rsidRPr="009A7F04">
        <w:rPr>
          <w:rFonts w:ascii="Calibri Light" w:eastAsia="Times New Roman" w:hAnsi="Calibri Light" w:cs="Times New Roman"/>
          <w:i/>
          <w:iCs/>
          <w:noProof/>
        </w:rPr>
        <w:t>Nature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242</w:t>
      </w:r>
      <w:r w:rsidRPr="009A7F04">
        <w:rPr>
          <w:rFonts w:ascii="Calibri Light" w:eastAsia="Times New Roman" w:hAnsi="Calibri Light" w:cs="Times New Roman"/>
          <w:noProof/>
        </w:rPr>
        <w:t>(5396), 344–347. http://doi.org/10.1038/242344a0</w:t>
      </w:r>
    </w:p>
    <w:p w14:paraId="1EBA06A1"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Grime, J. P. (1979). </w:t>
      </w:r>
      <w:r w:rsidRPr="009A7F04">
        <w:rPr>
          <w:rFonts w:ascii="Calibri Light" w:eastAsia="Times New Roman" w:hAnsi="Calibri Light" w:cs="Times New Roman"/>
          <w:i/>
          <w:iCs/>
          <w:noProof/>
        </w:rPr>
        <w:t>Plant Strategies and Vegetation Processes</w:t>
      </w:r>
      <w:r w:rsidRPr="009A7F04">
        <w:rPr>
          <w:rFonts w:ascii="Calibri Light" w:eastAsia="Times New Roman" w:hAnsi="Calibri Light" w:cs="Times New Roman"/>
          <w:noProof/>
        </w:rPr>
        <w:t>. John Wiley &amp; Sons.</w:t>
      </w:r>
    </w:p>
    <w:p w14:paraId="619CFF1D"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9A7F04">
        <w:rPr>
          <w:rFonts w:ascii="Calibri Light" w:eastAsia="Times New Roman" w:hAnsi="Calibri Light" w:cs="Times New Roman"/>
          <w:i/>
          <w:iCs/>
          <w:noProof/>
        </w:rPr>
        <w:t>Biology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w:t>
      </w:r>
      <w:r w:rsidRPr="009A7F04">
        <w:rPr>
          <w:rFonts w:ascii="Calibri Light" w:eastAsia="Times New Roman" w:hAnsi="Calibri Light" w:cs="Times New Roman"/>
          <w:noProof/>
        </w:rPr>
        <w:t>, 768–771. http://doi.org/10.1098/rsbl.2012.0282</w:t>
      </w:r>
    </w:p>
    <w:p w14:paraId="5EF3F751"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Hardin, G. (1960). The Competitive Exclusion Principle. </w:t>
      </w:r>
      <w:r w:rsidRPr="009A7F04">
        <w:rPr>
          <w:rFonts w:ascii="Calibri Light" w:eastAsia="Times New Roman" w:hAnsi="Calibri Light" w:cs="Times New Roman"/>
          <w:i/>
          <w:iCs/>
          <w:noProof/>
        </w:rPr>
        <w:t>Science</w:t>
      </w:r>
      <w:r w:rsidRPr="009A7F04">
        <w:rPr>
          <w:rFonts w:ascii="Calibri Light" w:eastAsia="Times New Roman" w:hAnsi="Calibri Light" w:cs="Times New Roman"/>
          <w:noProof/>
        </w:rPr>
        <w:t>. http://doi.org/10.1126/science.131.3409.1292</w:t>
      </w:r>
    </w:p>
    <w:p w14:paraId="5063BAF6"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Hastings, A. (1980). Disturbance, coexistence, history, and competition for space. </w:t>
      </w:r>
      <w:r w:rsidRPr="009A7F04">
        <w:rPr>
          <w:rFonts w:ascii="Calibri Light" w:eastAsia="Times New Roman" w:hAnsi="Calibri Light" w:cs="Times New Roman"/>
          <w:i/>
          <w:iCs/>
          <w:noProof/>
        </w:rPr>
        <w:t>Theoretical Population Biology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18</w:t>
      </w:r>
      <w:r w:rsidRPr="009A7F04">
        <w:rPr>
          <w:rFonts w:ascii="Calibri Light" w:eastAsia="Times New Roman" w:hAnsi="Calibri Light" w:cs="Times New Roman"/>
          <w:noProof/>
        </w:rPr>
        <w:t>(3), 363–373. http://doi.org/10.1016/0040-5809(80)90059-3</w:t>
      </w:r>
    </w:p>
    <w:p w14:paraId="1D0855B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Holt, R. D. (2006). Emergent neutrality. </w:t>
      </w:r>
      <w:r w:rsidRPr="009A7F04">
        <w:rPr>
          <w:rFonts w:ascii="Calibri Light" w:eastAsia="Times New Roman" w:hAnsi="Calibri Light" w:cs="Times New Roman"/>
          <w:i/>
          <w:iCs/>
          <w:noProof/>
        </w:rPr>
        <w:t>Science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21</w:t>
      </w:r>
      <w:r w:rsidRPr="009A7F04">
        <w:rPr>
          <w:rFonts w:ascii="Calibri Light" w:eastAsia="Times New Roman" w:hAnsi="Calibri Light" w:cs="Times New Roman"/>
          <w:noProof/>
        </w:rPr>
        <w:t>(10).</w:t>
      </w:r>
    </w:p>
    <w:p w14:paraId="63CD525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Hubbell, S. P. (2001). </w:t>
      </w:r>
      <w:r w:rsidRPr="009A7F04">
        <w:rPr>
          <w:rFonts w:ascii="Calibri Light" w:eastAsia="Times New Roman" w:hAnsi="Calibri Light" w:cs="Times New Roman"/>
          <w:i/>
          <w:iCs/>
          <w:noProof/>
        </w:rPr>
        <w:t>The Unified Neutral Theory of Biodiversity and Biogeography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Princeton University Press</w:t>
      </w:r>
      <w:r w:rsidRPr="009A7F04">
        <w:rPr>
          <w:rFonts w:ascii="Calibri Light" w:eastAsia="Times New Roman" w:hAnsi="Calibri Light" w:cs="Times New Roman"/>
          <w:noProof/>
        </w:rPr>
        <w:t>.</w:t>
      </w:r>
    </w:p>
    <w:p w14:paraId="56DC3C3A"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9A7F04">
        <w:rPr>
          <w:rFonts w:ascii="Calibri Light" w:eastAsia="Times New Roman" w:hAnsi="Calibri Light" w:cs="Times New Roman"/>
          <w:i/>
          <w:iCs/>
          <w:noProof/>
        </w:rPr>
        <w:t>Ecology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w:t>
      </w:r>
      <w:r w:rsidRPr="009A7F04">
        <w:rPr>
          <w:rFonts w:ascii="Calibri Light" w:eastAsia="Times New Roman" w:hAnsi="Calibri Light" w:cs="Times New Roman"/>
          <w:noProof/>
        </w:rPr>
        <w:t>(9), 849–864. http://doi.org/10.1111/j.1461-0248.2007.01075.x</w:t>
      </w:r>
    </w:p>
    <w:p w14:paraId="59FF637F"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Hughes, A. R., Inouye, B. D., Johnson, M. T. J., Underwood, N., &amp; Vellend, M. (2008). Ecological consequences of genetic diversity. </w:t>
      </w:r>
      <w:r w:rsidRPr="009A7F04">
        <w:rPr>
          <w:rFonts w:ascii="Calibri Light" w:eastAsia="Times New Roman" w:hAnsi="Calibri Light" w:cs="Times New Roman"/>
          <w:i/>
          <w:iCs/>
          <w:noProof/>
        </w:rPr>
        <w:t>Ecology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11</w:t>
      </w:r>
      <w:r w:rsidRPr="009A7F04">
        <w:rPr>
          <w:rFonts w:ascii="Calibri Light" w:eastAsia="Times New Roman" w:hAnsi="Calibri Light" w:cs="Times New Roman"/>
          <w:noProof/>
        </w:rPr>
        <w:t>(6), 609–623. http://doi.org/10.1111/j.1461-0248.2008.01179.x</w:t>
      </w:r>
    </w:p>
    <w:p w14:paraId="3598E497"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Huston, M. (1979). A General Hypothesis of Species Diversity.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113</w:t>
      </w:r>
      <w:r w:rsidRPr="009A7F04">
        <w:rPr>
          <w:rFonts w:ascii="Calibri Light" w:eastAsia="Times New Roman" w:hAnsi="Calibri Light" w:cs="Times New Roman"/>
          <w:noProof/>
        </w:rPr>
        <w:t>(1), 81–101.</w:t>
      </w:r>
    </w:p>
    <w:p w14:paraId="45864C72"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Kassen, R. (2002). The experimental evolution of specialists, generalists, and the maintenance of diversity. </w:t>
      </w:r>
      <w:r w:rsidRPr="009A7F04">
        <w:rPr>
          <w:rFonts w:ascii="Calibri Light" w:eastAsia="Times New Roman" w:hAnsi="Calibri Light" w:cs="Times New Roman"/>
          <w:i/>
          <w:iCs/>
          <w:noProof/>
        </w:rPr>
        <w:t>Journal of Evolutionary Biology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15</w:t>
      </w:r>
      <w:r w:rsidRPr="009A7F04">
        <w:rPr>
          <w:rFonts w:ascii="Calibri Light" w:eastAsia="Times New Roman" w:hAnsi="Calibri Light" w:cs="Times New Roman"/>
          <w:noProof/>
        </w:rPr>
        <w:t>, 173–190. http://doi.org/10.1046/j.1420-9101.2002.00377.x</w:t>
      </w:r>
    </w:p>
    <w:p w14:paraId="4C2F9837"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Kisdi, É. (1999). Evolutionary Branching under Asymmetric Competition. </w:t>
      </w:r>
      <w:r w:rsidRPr="009A7F04">
        <w:rPr>
          <w:rFonts w:ascii="Calibri Light" w:eastAsia="Times New Roman" w:hAnsi="Calibri Light" w:cs="Times New Roman"/>
          <w:i/>
          <w:iCs/>
          <w:noProof/>
        </w:rPr>
        <w:t>J. theor. Biol</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197</w:t>
      </w:r>
      <w:r w:rsidRPr="009A7F04">
        <w:rPr>
          <w:rFonts w:ascii="Calibri Light" w:eastAsia="Times New Roman" w:hAnsi="Calibri Light" w:cs="Times New Roman"/>
          <w:noProof/>
        </w:rPr>
        <w:t>, 149–162. http://doi.org/DOI: 10.1006/jtbi.1998.0864</w:t>
      </w:r>
    </w:p>
    <w:p w14:paraId="58EF57E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Kondoh, M. (2001). Unifying the relationships of species richness to productivity and disturbance. </w:t>
      </w:r>
      <w:r w:rsidRPr="009A7F04">
        <w:rPr>
          <w:rFonts w:ascii="Calibri Light" w:eastAsia="Times New Roman" w:hAnsi="Calibri Light" w:cs="Times New Roman"/>
          <w:i/>
          <w:iCs/>
          <w:noProof/>
        </w:rPr>
        <w:t>Proceedings of the Royal Society B: Biological Sciences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268</w:t>
      </w:r>
      <w:r w:rsidRPr="009A7F04">
        <w:rPr>
          <w:rFonts w:ascii="Calibri Light" w:eastAsia="Times New Roman" w:hAnsi="Calibri Light" w:cs="Times New Roman"/>
          <w:noProof/>
        </w:rPr>
        <w:t>(1464), 269–271. http://doi.org/10.1098/rspb.2000.1384</w:t>
      </w:r>
    </w:p>
    <w:p w14:paraId="710C6EFE"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Law, R. (1979). Optimal Life Histories Under Age-Specific Predation.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114</w:t>
      </w:r>
      <w:r w:rsidRPr="009A7F04">
        <w:rPr>
          <w:rFonts w:ascii="Calibri Light" w:eastAsia="Times New Roman" w:hAnsi="Calibri Light" w:cs="Times New Roman"/>
          <w:noProof/>
        </w:rPr>
        <w:t>(3), 399–417.</w:t>
      </w:r>
    </w:p>
    <w:p w14:paraId="050AEEF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Lawton, J. H. (1999). Are There General Laws in Ecology? </w:t>
      </w:r>
      <w:r w:rsidRPr="009A7F04">
        <w:rPr>
          <w:rFonts w:ascii="Calibri Light" w:eastAsia="Times New Roman" w:hAnsi="Calibri Light" w:cs="Times New Roman"/>
          <w:i/>
          <w:iCs/>
          <w:noProof/>
        </w:rPr>
        <w:t>Oikos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84</w:t>
      </w:r>
      <w:r w:rsidRPr="009A7F04">
        <w:rPr>
          <w:rFonts w:ascii="Calibri Light" w:eastAsia="Times New Roman" w:hAnsi="Calibri Light" w:cs="Times New Roman"/>
          <w:noProof/>
        </w:rPr>
        <w:t>(2), 177–192.</w:t>
      </w:r>
    </w:p>
    <w:p w14:paraId="0F7DB0AE"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Levin, S. A., &amp; Paine, R. T. (1974). Disturbance, Patch Formation, and Community Structure. </w:t>
      </w:r>
      <w:r w:rsidRPr="009A7F04">
        <w:rPr>
          <w:rFonts w:ascii="Calibri Light" w:eastAsia="Times New Roman" w:hAnsi="Calibri Light" w:cs="Times New Roman"/>
          <w:i/>
          <w:iCs/>
          <w:noProof/>
        </w:rPr>
        <w:t>Proceedings of the National Academy of Science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71</w:t>
      </w:r>
      <w:r w:rsidRPr="009A7F04">
        <w:rPr>
          <w:rFonts w:ascii="Calibri Light" w:eastAsia="Times New Roman" w:hAnsi="Calibri Light" w:cs="Times New Roman"/>
          <w:noProof/>
        </w:rPr>
        <w:t>(7), 2744–2747. http://doi.org/10.1073/pnas.71.7.2744</w:t>
      </w:r>
    </w:p>
    <w:p w14:paraId="63EFB2DD"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Lytle, D. A. (2001). Disturbance Regimes and Life</w:t>
      </w:r>
      <w:r w:rsidRPr="009A7F04">
        <w:rPr>
          <w:rFonts w:ascii="Calibri Light" w:eastAsia="Calibri" w:hAnsi="Calibri Light" w:cs="Calibri"/>
          <w:noProof/>
        </w:rPr>
        <w:t>‐</w:t>
      </w:r>
      <w:r w:rsidRPr="009A7F04">
        <w:rPr>
          <w:rFonts w:ascii="Calibri Light" w:eastAsia="Times New Roman" w:hAnsi="Calibri Light" w:cs="Times New Roman"/>
          <w:noProof/>
        </w:rPr>
        <w:t xml:space="preserve">History Evolution.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157</w:t>
      </w:r>
      <w:r w:rsidRPr="009A7F04">
        <w:rPr>
          <w:rFonts w:ascii="Calibri Light" w:eastAsia="Times New Roman" w:hAnsi="Calibri Light" w:cs="Times New Roman"/>
          <w:noProof/>
        </w:rPr>
        <w:t>(5), 525–536. http://doi.org/10.1086/319930</w:t>
      </w:r>
    </w:p>
    <w:p w14:paraId="7DADB63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Macarthur, R., &amp; Levins, R. (1967a). The Limiting Similarity, Convergence, and Divergence of Coexisting Species.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101</w:t>
      </w:r>
      <w:r w:rsidRPr="009A7F04">
        <w:rPr>
          <w:rFonts w:ascii="Calibri Light" w:eastAsia="Times New Roman" w:hAnsi="Calibri Light" w:cs="Times New Roman"/>
          <w:noProof/>
        </w:rPr>
        <w:t>(921), 377–385. http://doi.org/10.2307/2678832</w:t>
      </w:r>
    </w:p>
    <w:p w14:paraId="0C33D4A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Macarthur, R., &amp; Levins, R. (1967b). The Limiting Similarity, Convergence, and Divergence of Coexisting Species.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101</w:t>
      </w:r>
      <w:r w:rsidRPr="009A7F04">
        <w:rPr>
          <w:rFonts w:ascii="Calibri Light" w:eastAsia="Times New Roman" w:hAnsi="Calibri Light" w:cs="Times New Roman"/>
          <w:noProof/>
        </w:rPr>
        <w:t>(921), 377–385.</w:t>
      </w:r>
    </w:p>
    <w:p w14:paraId="3B7152D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Mackey, R. L., &amp; Currie, D. J. (2001). The diversity-disturbance relationship: Is it generally strong and peaked?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82</w:t>
      </w:r>
      <w:r w:rsidRPr="009A7F04">
        <w:rPr>
          <w:rFonts w:ascii="Calibri Light" w:eastAsia="Times New Roman" w:hAnsi="Calibri Light" w:cs="Times New Roman"/>
          <w:noProof/>
        </w:rPr>
        <w:t>(12), 3479–3492. http://doi.org/10.1890/0012-9658(2001)082[3479:TDDRII]2.0.CO;2</w:t>
      </w:r>
    </w:p>
    <w:p w14:paraId="05841C5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Michod, R. E. (1979). Evolution of Life Histories in Response to Age-Specific Mortality Factors.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113</w:t>
      </w:r>
      <w:r w:rsidRPr="009A7F04">
        <w:rPr>
          <w:rFonts w:ascii="Calibri Light" w:eastAsia="Times New Roman" w:hAnsi="Calibri Light" w:cs="Times New Roman"/>
          <w:noProof/>
        </w:rPr>
        <w:t>(4), 229–246.</w:t>
      </w:r>
    </w:p>
    <w:p w14:paraId="383ED57F"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Miller, A. D., Roxburgh, S. H., &amp; Shea, K. (2011). How frequency and intensity shape diversity-disturbance relationships. </w:t>
      </w:r>
      <w:r w:rsidRPr="009A7F04">
        <w:rPr>
          <w:rFonts w:ascii="Calibri Light" w:eastAsia="Times New Roman" w:hAnsi="Calibri Light" w:cs="Times New Roman"/>
          <w:i/>
          <w:iCs/>
          <w:noProof/>
        </w:rPr>
        <w:t>Proceedings of the National Academy of Sciences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108</w:t>
      </w:r>
      <w:r w:rsidRPr="009A7F04">
        <w:rPr>
          <w:rFonts w:ascii="Calibri Light" w:eastAsia="Times New Roman" w:hAnsi="Calibri Light" w:cs="Times New Roman"/>
          <w:noProof/>
        </w:rPr>
        <w:t>(14), 5643–5648. http://doi.org/10.1073/pnas.1018594108</w:t>
      </w:r>
    </w:p>
    <w:p w14:paraId="5D9137F6"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Møller, A. P., &amp; Jennions, M. D. (2002). How much variance can be explained by ecologists and evolutionary biologists? </w:t>
      </w:r>
      <w:r w:rsidRPr="009A7F04">
        <w:rPr>
          <w:rFonts w:ascii="Calibri Light" w:eastAsia="Times New Roman" w:hAnsi="Calibri Light" w:cs="Times New Roman"/>
          <w:i/>
          <w:iCs/>
          <w:noProof/>
        </w:rPr>
        <w:t>Oecologia</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132</w:t>
      </w:r>
      <w:r w:rsidRPr="009A7F04">
        <w:rPr>
          <w:rFonts w:ascii="Calibri Light" w:eastAsia="Times New Roman" w:hAnsi="Calibri Light" w:cs="Times New Roman"/>
          <w:noProof/>
        </w:rPr>
        <w:t>(4), 492–500. http://doi.org/10.1007/s00442-002-0952-2</w:t>
      </w:r>
    </w:p>
    <w:p w14:paraId="271CB581"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Nagylaki, T. (1975). Polymorphisms in cyclically-varying environments. </w:t>
      </w:r>
      <w:r w:rsidRPr="009A7F04">
        <w:rPr>
          <w:rFonts w:ascii="Calibri Light" w:eastAsia="Times New Roman" w:hAnsi="Calibri Light" w:cs="Times New Roman"/>
          <w:i/>
          <w:iCs/>
          <w:noProof/>
        </w:rPr>
        <w:t>Heredity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35</w:t>
      </w:r>
      <w:r w:rsidRPr="009A7F04">
        <w:rPr>
          <w:rFonts w:ascii="Calibri Light" w:eastAsia="Times New Roman" w:hAnsi="Calibri Light" w:cs="Times New Roman"/>
          <w:noProof/>
        </w:rPr>
        <w:t>(1), 67–74.</w:t>
      </w:r>
    </w:p>
    <w:p w14:paraId="136BE73D"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Pianka, E. R. (1970). On r- and K-Selection.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104</w:t>
      </w:r>
      <w:r w:rsidRPr="009A7F04">
        <w:rPr>
          <w:rFonts w:ascii="Calibri Light" w:eastAsia="Times New Roman" w:hAnsi="Calibri Light" w:cs="Times New Roman"/>
          <w:noProof/>
        </w:rPr>
        <w:t>(940), 592–597.</w:t>
      </w:r>
    </w:p>
    <w:p w14:paraId="2D92CCAE"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Reznick, D., Bryant, M. J., &amp; Bashey, F. (2002). r - and K-Selection Revisited: The role of population regulation in life-history evolution.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83</w:t>
      </w:r>
      <w:r w:rsidRPr="009A7F04">
        <w:rPr>
          <w:rFonts w:ascii="Calibri Light" w:eastAsia="Times New Roman" w:hAnsi="Calibri Light" w:cs="Times New Roman"/>
          <w:noProof/>
        </w:rPr>
        <w:t>(6), 1509–1520. http://doi.org/10.1890/0012-9658(2002)083[1509:RAKSRT]2.0.CO;2</w:t>
      </w:r>
    </w:p>
    <w:p w14:paraId="73C2E78E"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85</w:t>
      </w:r>
      <w:r w:rsidRPr="009A7F04">
        <w:rPr>
          <w:rFonts w:ascii="Calibri Light" w:eastAsia="Times New Roman" w:hAnsi="Calibri Light" w:cs="Times New Roman"/>
          <w:noProof/>
        </w:rPr>
        <w:t>(2), 359–371.</w:t>
      </w:r>
    </w:p>
    <w:p w14:paraId="173A2335"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Sasaki, A., &amp; Ellner, S. P. (1995). The evolutionarily stable phenotype distribution in a random environment. </w:t>
      </w:r>
      <w:r w:rsidRPr="009A7F04">
        <w:rPr>
          <w:rFonts w:ascii="Calibri Light" w:eastAsia="Times New Roman" w:hAnsi="Calibri Light" w:cs="Times New Roman"/>
          <w:i/>
          <w:iCs/>
          <w:noProof/>
        </w:rPr>
        <w:t>Evolution</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49</w:t>
      </w:r>
      <w:r w:rsidRPr="009A7F04">
        <w:rPr>
          <w:rFonts w:ascii="Calibri Light" w:eastAsia="Times New Roman" w:hAnsi="Calibri Light" w:cs="Times New Roman"/>
          <w:noProof/>
        </w:rPr>
        <w:t>(2), 337–350. http://doi.org/10.2307/2410344</w:t>
      </w:r>
    </w:p>
    <w:p w14:paraId="2C655C08"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Schaffer, W. (1974). Optimal Reproductive Effort in Fluctuating Environments.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108</w:t>
      </w:r>
      <w:r w:rsidRPr="009A7F04">
        <w:rPr>
          <w:rFonts w:ascii="Calibri Light" w:eastAsia="Times New Roman" w:hAnsi="Calibri Light" w:cs="Times New Roman"/>
          <w:noProof/>
        </w:rPr>
        <w:t>(964), 783–790.</w:t>
      </w:r>
    </w:p>
    <w:p w14:paraId="47886617"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Scheffer, M., &amp; Nes, E. H. Van. (2006). Self-organized similarity, the evolutionary emergence of groups of similar species. </w:t>
      </w:r>
      <w:r w:rsidRPr="009A7F04">
        <w:rPr>
          <w:rFonts w:ascii="Calibri Light" w:eastAsia="Times New Roman" w:hAnsi="Calibri Light" w:cs="Times New Roman"/>
          <w:i/>
          <w:iCs/>
          <w:noProof/>
        </w:rPr>
        <w:t>Proceedings of the National Academy of Sciences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103</w:t>
      </w:r>
      <w:r w:rsidRPr="009A7F04">
        <w:rPr>
          <w:rFonts w:ascii="Calibri Light" w:eastAsia="Times New Roman" w:hAnsi="Calibri Light" w:cs="Times New Roman"/>
          <w:noProof/>
        </w:rPr>
        <w:t>(16), 6230–6235. http://doi.org/10.1073/pnas.0508024103</w:t>
      </w:r>
    </w:p>
    <w:p w14:paraId="56C14942"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Schoener, T. W. (1983). Field Experiments on Interspecific Competition.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122</w:t>
      </w:r>
      <w:r w:rsidRPr="009A7F04">
        <w:rPr>
          <w:rFonts w:ascii="Calibri Light" w:eastAsia="Times New Roman" w:hAnsi="Calibri Light" w:cs="Times New Roman"/>
          <w:noProof/>
        </w:rPr>
        <w:t>(2), 240–285.</w:t>
      </w:r>
    </w:p>
    <w:p w14:paraId="50245F1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9A7F04">
        <w:rPr>
          <w:rFonts w:ascii="Calibri Light" w:eastAsia="Times New Roman" w:hAnsi="Calibri Light" w:cs="Times New Roman"/>
          <w:i/>
          <w:iCs/>
          <w:noProof/>
        </w:rPr>
        <w:t>Ecology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7</w:t>
      </w:r>
      <w:r w:rsidRPr="009A7F04">
        <w:rPr>
          <w:rFonts w:ascii="Calibri Light" w:eastAsia="Times New Roman" w:hAnsi="Calibri Light" w:cs="Times New Roman"/>
          <w:noProof/>
        </w:rPr>
        <w:t>(6), 491–508. http://doi.org/10.1111/j.1461-0248.2004.00600.x</w:t>
      </w:r>
    </w:p>
    <w:p w14:paraId="1E5FCCD8"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Sheil, D., &amp; Burslem, D. F. R. P. (2003). Disturbing hypotheses in tropical forests. </w:t>
      </w:r>
      <w:r w:rsidRPr="009A7F04">
        <w:rPr>
          <w:rFonts w:ascii="Calibri Light" w:eastAsia="Times New Roman" w:hAnsi="Calibri Light" w:cs="Times New Roman"/>
          <w:i/>
          <w:iCs/>
          <w:noProof/>
        </w:rPr>
        <w:t>Trends in Ecology and Evolution</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18</w:t>
      </w:r>
      <w:r w:rsidRPr="009A7F04">
        <w:rPr>
          <w:rFonts w:ascii="Calibri Light" w:eastAsia="Times New Roman" w:hAnsi="Calibri Light" w:cs="Times New Roman"/>
          <w:noProof/>
        </w:rPr>
        <w:t>(1), 18–26. http://doi.org/10.1016/S0169-5347(02)00005-8</w:t>
      </w:r>
    </w:p>
    <w:p w14:paraId="5C4240C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Slatkin, M., &amp; Anderson, D. J. (1984). A Model of Competition for Space.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65</w:t>
      </w:r>
      <w:r w:rsidRPr="009A7F04">
        <w:rPr>
          <w:rFonts w:ascii="Calibri Light" w:eastAsia="Times New Roman" w:hAnsi="Calibri Light" w:cs="Times New Roman"/>
          <w:noProof/>
        </w:rPr>
        <w:t>(6), 1840–1845.</w:t>
      </w:r>
    </w:p>
    <w:p w14:paraId="74BAEE1F"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Sousa, W. P. (1984). The Role of Dusturbance in Natural Communities. </w:t>
      </w:r>
      <w:r w:rsidRPr="009A7F04">
        <w:rPr>
          <w:rFonts w:ascii="Calibri Light" w:eastAsia="Times New Roman" w:hAnsi="Calibri Light" w:cs="Times New Roman"/>
          <w:i/>
          <w:iCs/>
          <w:noProof/>
        </w:rPr>
        <w:t>Annual Review of Ecology and Systematics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15</w:t>
      </w:r>
      <w:r w:rsidRPr="009A7F04">
        <w:rPr>
          <w:rFonts w:ascii="Calibri Light" w:eastAsia="Times New Roman" w:hAnsi="Calibri Light" w:cs="Times New Roman"/>
          <w:noProof/>
        </w:rPr>
        <w:t>, 353–391.</w:t>
      </w:r>
    </w:p>
    <w:p w14:paraId="424E1C7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Stearns, S. C. (1989). Trade-offs in life history evolution. </w:t>
      </w:r>
      <w:r w:rsidRPr="009A7F04">
        <w:rPr>
          <w:rFonts w:ascii="Calibri Light" w:eastAsia="Times New Roman" w:hAnsi="Calibri Light" w:cs="Times New Roman"/>
          <w:i/>
          <w:iCs/>
          <w:noProof/>
        </w:rPr>
        <w:t>Functional 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w:t>
      </w:r>
      <w:r w:rsidRPr="009A7F04">
        <w:rPr>
          <w:rFonts w:ascii="Calibri Light" w:eastAsia="Times New Roman" w:hAnsi="Calibri Light" w:cs="Times New Roman"/>
          <w:noProof/>
        </w:rPr>
        <w:t>, 259–268.</w:t>
      </w:r>
    </w:p>
    <w:p w14:paraId="49A5D43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9A7F04">
        <w:rPr>
          <w:rFonts w:ascii="Calibri Light" w:eastAsia="Times New Roman" w:hAnsi="Calibri Light" w:cs="Times New Roman"/>
          <w:i/>
          <w:iCs/>
          <w:noProof/>
        </w:rPr>
        <w:t>Science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346</w:t>
      </w:r>
      <w:r w:rsidRPr="009A7F04">
        <w:rPr>
          <w:rFonts w:ascii="Calibri Light" w:eastAsia="Times New Roman" w:hAnsi="Calibri Light" w:cs="Times New Roman"/>
          <w:noProof/>
        </w:rPr>
        <w:t>(6208), 463–466. http://doi.org/10.1126/science.1257008</w:t>
      </w:r>
    </w:p>
    <w:p w14:paraId="79CB58E2"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Thompson, J. N. (2005). Coevolution: The Geographic Mosaic Of Coevolutionary Arms Race. </w:t>
      </w:r>
      <w:r w:rsidRPr="009A7F04">
        <w:rPr>
          <w:rFonts w:ascii="Calibri Light" w:eastAsia="Times New Roman" w:hAnsi="Calibri Light" w:cs="Times New Roman"/>
          <w:i/>
          <w:iCs/>
          <w:noProof/>
        </w:rPr>
        <w:t>Current Biology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15</w:t>
      </w:r>
      <w:r w:rsidRPr="009A7F04">
        <w:rPr>
          <w:rFonts w:ascii="Calibri Light" w:eastAsia="Times New Roman" w:hAnsi="Calibri Light" w:cs="Times New Roman"/>
          <w:noProof/>
        </w:rPr>
        <w:t>(24), 992–994. http://doi.org/10.1016/j.cub.2005.11.047</w:t>
      </w:r>
    </w:p>
    <w:p w14:paraId="091DCF9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Tilman, D. (1982). </w:t>
      </w:r>
      <w:r w:rsidRPr="009A7F04">
        <w:rPr>
          <w:rFonts w:ascii="Calibri Light" w:eastAsia="Times New Roman" w:hAnsi="Calibri Light" w:cs="Times New Roman"/>
          <w:i/>
          <w:iCs/>
          <w:noProof/>
        </w:rPr>
        <w:t>Resource Competition and Community Structure</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Princeton University Press</w:t>
      </w:r>
      <w:r w:rsidRPr="009A7F04">
        <w:rPr>
          <w:rFonts w:ascii="Calibri Light" w:eastAsia="Times New Roman" w:hAnsi="Calibri Light" w:cs="Times New Roman"/>
          <w:noProof/>
        </w:rPr>
        <w:t>. Princeton, New Jersey.</w:t>
      </w:r>
    </w:p>
    <w:p w14:paraId="57B08BB9"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Tilman, D. (1990). Constraints and Tradeoffs: Toward a Predictive Theory of Competition and Succession. </w:t>
      </w:r>
      <w:r w:rsidRPr="009A7F04">
        <w:rPr>
          <w:rFonts w:ascii="Calibri Light" w:eastAsia="Times New Roman" w:hAnsi="Calibri Light" w:cs="Times New Roman"/>
          <w:i/>
          <w:iCs/>
          <w:noProof/>
        </w:rPr>
        <w:t>Oikos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58</w:t>
      </w:r>
      <w:r w:rsidRPr="009A7F04">
        <w:rPr>
          <w:rFonts w:ascii="Calibri Light" w:eastAsia="Times New Roman" w:hAnsi="Calibri Light" w:cs="Times New Roman"/>
          <w:noProof/>
        </w:rPr>
        <w:t>(1), 3–15.</w:t>
      </w:r>
    </w:p>
    <w:p w14:paraId="2AED0BD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Turner, M. (2010). Disturbance and landscape dynamics in a changing world.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91</w:t>
      </w:r>
      <w:r w:rsidRPr="009A7F04">
        <w:rPr>
          <w:rFonts w:ascii="Calibri Light" w:eastAsia="Times New Roman" w:hAnsi="Calibri Light" w:cs="Times New Roman"/>
          <w:noProof/>
        </w:rPr>
        <w:t>(March), 2833–2849. http://doi.org/doi:10.1890/10-0097.1</w:t>
      </w:r>
    </w:p>
    <w:p w14:paraId="62EB92C3"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Vance, R. R. (1984). Interference Competition and the Coexistence of Two Competitors on a Single Limiting Resource. </w:t>
      </w:r>
      <w:r w:rsidRPr="009A7F04">
        <w:rPr>
          <w:rFonts w:ascii="Calibri Light" w:eastAsia="Times New Roman" w:hAnsi="Calibri Light" w:cs="Times New Roman"/>
          <w:i/>
          <w:iCs/>
          <w:noProof/>
        </w:rPr>
        <w:t>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65</w:t>
      </w:r>
      <w:r w:rsidRPr="009A7F04">
        <w:rPr>
          <w:rFonts w:ascii="Calibri Light" w:eastAsia="Times New Roman" w:hAnsi="Calibri Light" w:cs="Times New Roman"/>
          <w:noProof/>
        </w:rPr>
        <w:t>(5), 1349–1357.</w:t>
      </w:r>
    </w:p>
    <w:p w14:paraId="026A3F6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Vellend, M., &amp; Geber, M. A. (2005). Connections between species diversity and genetic diversity. </w:t>
      </w:r>
      <w:r w:rsidRPr="009A7F04">
        <w:rPr>
          <w:rFonts w:ascii="Calibri Light" w:eastAsia="Times New Roman" w:hAnsi="Calibri Light" w:cs="Times New Roman"/>
          <w:i/>
          <w:iCs/>
          <w:noProof/>
        </w:rPr>
        <w:t>Ecology Letters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w:t>
      </w:r>
      <w:r w:rsidRPr="009A7F04">
        <w:rPr>
          <w:rFonts w:ascii="Calibri Light" w:eastAsia="Times New Roman" w:hAnsi="Calibri Light" w:cs="Times New Roman"/>
          <w:noProof/>
        </w:rPr>
        <w:t>(7), 767–781. http://doi.org/10.1111/j.1461-0248.2005.00775.x</w:t>
      </w:r>
    </w:p>
    <w:p w14:paraId="410DF501"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9A7F04">
        <w:rPr>
          <w:rFonts w:ascii="Calibri Light" w:eastAsia="Times New Roman" w:hAnsi="Calibri Light" w:cs="Times New Roman"/>
          <w:i/>
          <w:iCs/>
          <w:noProof/>
        </w:rPr>
        <w:t>Journal of Evolutionary Biology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24</w:t>
      </w:r>
      <w:r w:rsidRPr="009A7F04">
        <w:rPr>
          <w:rFonts w:ascii="Calibri Light" w:eastAsia="Times New Roman" w:hAnsi="Calibri Light" w:cs="Times New Roman"/>
          <w:noProof/>
        </w:rPr>
        <w:t>(11), 2485–2495. http://doi.org/10.1111/j.1420-9101.2011.02376.x</w:t>
      </w:r>
    </w:p>
    <w:p w14:paraId="4F7D0ADF"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9A7F04">
        <w:rPr>
          <w:rFonts w:ascii="Calibri Light" w:eastAsia="Times New Roman" w:hAnsi="Calibri Light" w:cs="Times New Roman"/>
          <w:i/>
          <w:iCs/>
          <w:noProof/>
        </w:rPr>
        <w:t>Trends in Ecology and Evolution</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27</w:t>
      </w:r>
      <w:r w:rsidRPr="009A7F04">
        <w:rPr>
          <w:rFonts w:ascii="Calibri Light" w:eastAsia="Times New Roman" w:hAnsi="Calibri Light" w:cs="Times New Roman"/>
          <w:noProof/>
        </w:rPr>
        <w:t>(4), 244–252. http://doi.org/10.1016/j.tree.2011.11.014</w:t>
      </w:r>
    </w:p>
    <w:p w14:paraId="0B16DFE3"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Waxman, D., &amp; Gavrilets, S. (2005). 20 Questions on Adaptive Dynamics. </w:t>
      </w:r>
      <w:r w:rsidRPr="009A7F04">
        <w:rPr>
          <w:rFonts w:ascii="Calibri Light" w:eastAsia="Times New Roman" w:hAnsi="Calibri Light" w:cs="Times New Roman"/>
          <w:i/>
          <w:iCs/>
          <w:noProof/>
        </w:rPr>
        <w:t>Journal of Evolutionary Biology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18</w:t>
      </w:r>
      <w:r w:rsidRPr="009A7F04">
        <w:rPr>
          <w:rFonts w:ascii="Calibri Light" w:eastAsia="Times New Roman" w:hAnsi="Calibri Light" w:cs="Times New Roman"/>
          <w:noProof/>
        </w:rPr>
        <w:t>(5), 1139–1154. http://doi.org/10.1111/j.1420-9101.2005.00948.x</w:t>
      </w:r>
    </w:p>
    <w:p w14:paraId="0797B6E6"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Wilkinson, D. M. (1999). The Disturbing History of Intermediate Disturbance. </w:t>
      </w:r>
      <w:r w:rsidRPr="009A7F04">
        <w:rPr>
          <w:rFonts w:ascii="Calibri Light" w:eastAsia="Times New Roman" w:hAnsi="Calibri Light" w:cs="Times New Roman"/>
          <w:i/>
          <w:iCs/>
          <w:noProof/>
        </w:rPr>
        <w:t>Oikos</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84</w:t>
      </w:r>
      <w:r w:rsidRPr="009A7F04">
        <w:rPr>
          <w:rFonts w:ascii="Calibri Light" w:eastAsia="Times New Roman" w:hAnsi="Calibri Light" w:cs="Times New Roman"/>
          <w:noProof/>
        </w:rPr>
        <w:t>(1), 145–147.</w:t>
      </w:r>
    </w:p>
    <w:p w14:paraId="62504834"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A7F04">
        <w:rPr>
          <w:rFonts w:ascii="Calibri Light" w:eastAsia="Times New Roman" w:hAnsi="Calibri Light" w:cs="Times New Roman"/>
          <w:noProof/>
        </w:rPr>
        <w:t xml:space="preserve">Williams, G. C. (1966). Natural Selection, the Costs of Reproduction, and a Refinement of Lack’s Principle. </w:t>
      </w:r>
      <w:r w:rsidRPr="009A7F04">
        <w:rPr>
          <w:rFonts w:ascii="Calibri Light" w:eastAsia="Times New Roman" w:hAnsi="Calibri Light" w:cs="Times New Roman"/>
          <w:i/>
          <w:iCs/>
          <w:noProof/>
        </w:rPr>
        <w:t>The American Naturalist</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100</w:t>
      </w:r>
      <w:r w:rsidRPr="009A7F04">
        <w:rPr>
          <w:rFonts w:ascii="Calibri Light" w:eastAsia="Times New Roman" w:hAnsi="Calibri Light" w:cs="Times New Roman"/>
          <w:noProof/>
        </w:rPr>
        <w:t>(916), 687–690.</w:t>
      </w:r>
    </w:p>
    <w:p w14:paraId="3CEEEB00" w14:textId="77777777" w:rsidR="009A7F04" w:rsidRPr="009A7F04" w:rsidRDefault="009A7F04" w:rsidP="009A7F04">
      <w:pPr>
        <w:widowControl w:val="0"/>
        <w:autoSpaceDE w:val="0"/>
        <w:autoSpaceDN w:val="0"/>
        <w:adjustRightInd w:val="0"/>
        <w:spacing w:before="100" w:after="160" w:line="240" w:lineRule="auto"/>
        <w:ind w:left="480" w:hanging="480"/>
        <w:rPr>
          <w:rFonts w:ascii="Calibri Light" w:hAnsi="Calibri Light"/>
          <w:noProof/>
        </w:rPr>
      </w:pPr>
      <w:r w:rsidRPr="009A7F04">
        <w:rPr>
          <w:rFonts w:ascii="Calibri Light" w:eastAsia="Times New Roman" w:hAnsi="Calibri Light" w:cs="Times New Roman"/>
          <w:noProof/>
        </w:rPr>
        <w:t xml:space="preserve">Wilson, J. B. (1994). The “Intermediate Disturbance Hypothesis” of species coexistance is based on patch dynamics. </w:t>
      </w:r>
      <w:r w:rsidRPr="009A7F04">
        <w:rPr>
          <w:rFonts w:ascii="Calibri Light" w:eastAsia="Times New Roman" w:hAnsi="Calibri Light" w:cs="Times New Roman"/>
          <w:i/>
          <w:iCs/>
          <w:noProof/>
        </w:rPr>
        <w:t>New Zealand Journal of Ecology</w:t>
      </w:r>
      <w:r w:rsidRPr="009A7F04">
        <w:rPr>
          <w:rFonts w:ascii="Calibri Light" w:eastAsia="Times New Roman" w:hAnsi="Calibri Light" w:cs="Times New Roman"/>
          <w:noProof/>
        </w:rPr>
        <w:t xml:space="preserve">, </w:t>
      </w:r>
      <w:r w:rsidRPr="009A7F04">
        <w:rPr>
          <w:rFonts w:ascii="Calibri Light" w:eastAsia="Times New Roman" w:hAnsi="Calibri Light" w:cs="Times New Roman"/>
          <w:i/>
          <w:iCs/>
          <w:noProof/>
        </w:rPr>
        <w:t>18</w:t>
      </w:r>
      <w:r w:rsidRPr="009A7F04">
        <w:rPr>
          <w:rFonts w:ascii="Calibri Light" w:eastAsia="Times New Roman" w:hAnsi="Calibri Light" w:cs="Times New Roman"/>
          <w:noProof/>
        </w:rPr>
        <w:t>(2), 176–181. http://doi.org/10.1093/plankt/23.10.1147</w:t>
      </w:r>
    </w:p>
    <w:p w14:paraId="2368B541" w14:textId="02982243" w:rsidR="000C2B71" w:rsidRPr="00980F59" w:rsidRDefault="00117284" w:rsidP="009A7F04">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1C6139BB" w14:textId="77777777" w:rsidR="000C2B71" w:rsidRDefault="000C2B71" w:rsidP="000C2B71">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58F07A9F" w14:textId="77777777" w:rsidR="000C2B71" w:rsidRDefault="000C2B71" w:rsidP="000C2B71">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06T17:04:00Z" w:initials="LNMG">
    <w:p w14:paraId="1C9D0EBD" w14:textId="77777777" w:rsidR="000C2B71" w:rsidRDefault="000C2B71" w:rsidP="000C2B71">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504B2E7E" w14:textId="77777777" w:rsidR="000C2B71" w:rsidRDefault="000C2B71" w:rsidP="000C2B71">
      <w:pPr>
        <w:pStyle w:val="CommentText"/>
      </w:pPr>
      <w:r>
        <w:rPr>
          <w:rStyle w:val="CommentReference"/>
        </w:rPr>
        <w:annotationRef/>
      </w:r>
      <w:r>
        <w:t>Pode dar a entender que a resposta evolutiva é consciente.</w:t>
      </w:r>
    </w:p>
  </w:comment>
  <w:comment w:id="5" w:author="Alexandre Adalardo de Oliveira" w:date="2017-06-28T16:20:00Z" w:initials="AO">
    <w:p w14:paraId="6F437CB3" w14:textId="77777777" w:rsidR="000C2B71" w:rsidRDefault="000C2B71"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0C2B71" w:rsidRDefault="000C2B71" w:rsidP="000C2B71">
      <w:r>
        <w:rPr>
          <w:rFonts w:ascii="Calibri" w:eastAsia="Calibri" w:hAnsi="Calibri"/>
          <w:color w:val="00000A"/>
          <w:sz w:val="20"/>
        </w:rPr>
        <w:t xml:space="preserve">Ambos processos de nicho, mas não entendo competição levando à </w:t>
      </w:r>
      <w:proofErr w:type="gramStart"/>
      <w:r>
        <w:rPr>
          <w:rFonts w:ascii="Calibri" w:eastAsia="Calibri" w:hAnsi="Calibri"/>
          <w:color w:val="00000A"/>
          <w:sz w:val="20"/>
        </w:rPr>
        <w:t>convergência..</w:t>
      </w:r>
      <w:proofErr w:type="gramEnd"/>
      <w:r>
        <w:rPr>
          <w:rFonts w:ascii="Calibri" w:eastAsia="Calibri" w:hAnsi="Calibri"/>
          <w:color w:val="00000A"/>
          <w:sz w:val="20"/>
        </w:rPr>
        <w:t xml:space="preserve">  </w:t>
      </w:r>
      <w:proofErr w:type="gramStart"/>
      <w:r>
        <w:rPr>
          <w:rFonts w:ascii="Calibri" w:eastAsia="Calibri" w:hAnsi="Calibri"/>
          <w:color w:val="00000A"/>
          <w:sz w:val="20"/>
        </w:rPr>
        <w:t>você</w:t>
      </w:r>
      <w:proofErr w:type="gramEnd"/>
      <w:r>
        <w:rPr>
          <w:rFonts w:ascii="Calibri" w:eastAsia="Calibri" w:hAnsi="Calibri"/>
          <w:color w:val="00000A"/>
          <w:sz w:val="20"/>
        </w:rPr>
        <w:t xml:space="preserve">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6" w:author="LUISA NOVARA MONCLAR GONÇALVES" w:date="2017-07-08T21:53:00Z" w:initials="LNMG">
    <w:p w14:paraId="50E68BDF" w14:textId="13669E03" w:rsidR="00C14160" w:rsidRDefault="00C14160">
      <w:pPr>
        <w:pStyle w:val="CommentText"/>
      </w:pPr>
      <w:r>
        <w:rPr>
          <w:rStyle w:val="CommentReference"/>
        </w:rPr>
        <w:annotationRef/>
      </w:r>
      <w:r>
        <w:t xml:space="preserve">Colocar referências mais atuais! </w:t>
      </w:r>
      <w:proofErr w:type="spellStart"/>
      <w:proofErr w:type="gramStart"/>
      <w:r>
        <w:t>hehe</w:t>
      </w:r>
      <w:proofErr w:type="spellEnd"/>
      <w:proofErr w:type="gramEnd"/>
    </w:p>
  </w:comment>
  <w:comment w:id="7" w:author="Alexandre Adalardo de Oliveira" w:date="2017-06-30T15:29:00Z" w:initials="AO">
    <w:p w14:paraId="4CC4328B" w14:textId="77777777" w:rsidR="00085C73" w:rsidRDefault="00085C73"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085C73" w:rsidRDefault="00085C73" w:rsidP="00085C73"/>
  </w:comment>
  <w:comment w:id="8" w:author="Alexandre Adalardo de Oliveira" w:date="2017-06-30T15:31:00Z" w:initials="AO">
    <w:p w14:paraId="641381EB" w14:textId="77777777" w:rsidR="00085C73" w:rsidRDefault="00085C73" w:rsidP="00085C73">
      <w:r>
        <w:rPr>
          <w:rFonts w:ascii="Calibri" w:hAnsi="Calibri"/>
          <w:sz w:val="20"/>
        </w:rPr>
        <w:t>Estratégia aquisitiva!</w:t>
      </w:r>
    </w:p>
  </w:comment>
  <w:comment w:id="9" w:author="Alexandre Adalardo de Oliveira" w:date="2017-06-30T15:32:00Z" w:initials="AO">
    <w:p w14:paraId="5B6C0F1A" w14:textId="77777777" w:rsidR="00085C73" w:rsidRDefault="00085C73" w:rsidP="00085C73">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5B8C4683" w14:textId="77777777" w:rsidR="00085C73" w:rsidRDefault="00085C73" w:rsidP="00085C73">
      <w:r>
        <w:rPr>
          <w:rFonts w:ascii="Calibri" w:hAnsi="Calibri"/>
          <w:sz w:val="20"/>
        </w:rPr>
        <w:t xml:space="preserve">Wright, I. J.; </w:t>
      </w:r>
      <w:proofErr w:type="spellStart"/>
      <w:proofErr w:type="gramStart"/>
      <w:r>
        <w:rPr>
          <w:rFonts w:ascii="Calibri" w:hAnsi="Calibri"/>
          <w:sz w:val="20"/>
        </w:rPr>
        <w:t>etal.The</w:t>
      </w:r>
      <w:proofErr w:type="spellEnd"/>
      <w:proofErr w:type="gram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39BB" w15:done="0"/>
  <w15:commentEx w15:paraId="58F07A9F" w15:done="0"/>
  <w15:commentEx w15:paraId="1C9D0EBD" w15:done="0"/>
  <w15:commentEx w15:paraId="504B2E7E" w15:done="0"/>
  <w15:commentEx w15:paraId="0B13D292" w15:done="0"/>
  <w15:commentEx w15:paraId="50E68BDF" w15:done="0"/>
  <w15:commentEx w15:paraId="1DD3DEB5" w15:done="0"/>
  <w15:commentEx w15:paraId="641381EB" w15:done="0"/>
  <w15:commentEx w15:paraId="5B8C46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72D10" w14:textId="77777777" w:rsidR="0090505C" w:rsidRDefault="0090505C" w:rsidP="000C2B71">
      <w:pPr>
        <w:spacing w:line="240" w:lineRule="auto"/>
      </w:pPr>
      <w:r>
        <w:separator/>
      </w:r>
    </w:p>
  </w:endnote>
  <w:endnote w:type="continuationSeparator" w:id="0">
    <w:p w14:paraId="5085E9E4" w14:textId="77777777" w:rsidR="0090505C" w:rsidRDefault="0090505C"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B4D93" w14:textId="77777777" w:rsidR="0090505C" w:rsidRDefault="0090505C" w:rsidP="000C2B71">
      <w:pPr>
        <w:spacing w:line="240" w:lineRule="auto"/>
      </w:pPr>
      <w:r>
        <w:separator/>
      </w:r>
    </w:p>
  </w:footnote>
  <w:footnote w:type="continuationSeparator" w:id="0">
    <w:p w14:paraId="7D53B6BE" w14:textId="77777777" w:rsidR="0090505C" w:rsidRDefault="0090505C" w:rsidP="000C2B71">
      <w:pPr>
        <w:spacing w:line="240" w:lineRule="auto"/>
      </w:pPr>
      <w:r>
        <w:continuationSeparator/>
      </w:r>
    </w:p>
  </w:footnote>
  <w:footnote w:id="1">
    <w:p w14:paraId="1281E21D" w14:textId="13E56E3D" w:rsidR="000C2B71" w:rsidRPr="00F4652D" w:rsidRDefault="000C2B71" w:rsidP="00F4652D">
      <w:pPr>
        <w:pStyle w:val="FootnoteText"/>
        <w:spacing w:line="276" w:lineRule="auto"/>
        <w:jc w:val="both"/>
        <w:rPr>
          <w:sz w:val="22"/>
          <w:szCs w:val="22"/>
        </w:rPr>
      </w:pPr>
      <w:r w:rsidRPr="00F16F73">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sidR="00827183">
        <w:rPr>
          <w:rFonts w:asciiTheme="majorHAnsi" w:hAnsiTheme="majorHAnsi"/>
          <w:sz w:val="22"/>
          <w:szCs w:val="22"/>
        </w:rPr>
        <w:t xml:space="preserve"> </w:t>
      </w:r>
      <w:r w:rsidR="00827183">
        <w:rPr>
          <w:rFonts w:asciiTheme="majorHAnsi" w:hAnsiTheme="majorHAnsi"/>
          <w:sz w:val="22"/>
          <w:szCs w:val="22"/>
        </w:rPr>
        <w:fldChar w:fldCharType="begin" w:fldLock="1"/>
      </w:r>
      <w:r w:rsidR="00341EAA">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827183">
        <w:rPr>
          <w:rFonts w:asciiTheme="majorHAnsi" w:hAnsiTheme="majorHAnsi"/>
          <w:sz w:val="22"/>
          <w:szCs w:val="22"/>
        </w:rPr>
        <w:fldChar w:fldCharType="separate"/>
      </w:r>
      <w:r w:rsidR="00827183" w:rsidRPr="00827183">
        <w:rPr>
          <w:rFonts w:asciiTheme="majorHAnsi" w:hAnsiTheme="majorHAnsi"/>
          <w:noProof/>
          <w:sz w:val="22"/>
          <w:szCs w:val="22"/>
        </w:rPr>
        <w:t>(Grime, 1979)</w:t>
      </w:r>
      <w:r w:rsidR="00827183">
        <w:rPr>
          <w:rFonts w:asciiTheme="majorHAnsi" w:hAnsiTheme="majorHAnsi"/>
          <w:sz w:val="22"/>
          <w:szCs w:val="22"/>
        </w:rPr>
        <w:fldChar w:fldCharType="end"/>
      </w:r>
      <w:r w:rsidRPr="00F4652D">
        <w:rPr>
          <w:rFonts w:asciiTheme="majorHAnsi" w:hAnsiTheme="majorHAnsi"/>
          <w:sz w:val="22"/>
          <w:szCs w:val="22"/>
        </w:rPr>
        <w:t xml:space="preserve">, pode entrar em conflito com a ideia de habilidade competidora em oposição à </w:t>
      </w:r>
      <w:r w:rsidRPr="00F16F73">
        <w:rPr>
          <w:rFonts w:asciiTheme="majorHAnsi" w:hAnsiTheme="majorHAnsi"/>
          <w:sz w:val="22"/>
          <w:szCs w:val="22"/>
        </w:rPr>
        <w:t>colonizadora</w:t>
      </w:r>
      <w:r w:rsidR="00827183" w:rsidRPr="00F16F73">
        <w:rPr>
          <w:rFonts w:asciiTheme="majorHAnsi" w:hAnsiTheme="majorHAnsi"/>
          <w:sz w:val="22"/>
          <w:szCs w:val="22"/>
        </w:rPr>
        <w:t xml:space="preserve"> </w:t>
      </w:r>
      <w:r w:rsidR="00827183" w:rsidRPr="00F16F73">
        <w:rPr>
          <w:rFonts w:asciiTheme="majorHAnsi" w:hAnsiTheme="majorHAnsi"/>
          <w:sz w:val="22"/>
          <w:szCs w:val="22"/>
        </w:rPr>
        <w:fldChar w:fldCharType="begin" w:fldLock="1"/>
      </w:r>
      <w:r w:rsidR="00C66712">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"id" : "ITEM-3",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"ITEM-3", "issue" : "3", "issued" : { "date-parts" : [ [ "1980" ] ] }, "page" : "363-373", "title" : "Disturbance, coexistence, history, and competition for space", "type" : "article-journal", "volume" : "18" }, "uris" : [ "http://www.mendeley.com/documents/?uuid=ea1070d1-16f2-4ec3-97a9-6944fdffdc64"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00827183" w:rsidRPr="00F16F73">
        <w:rPr>
          <w:rFonts w:asciiTheme="majorHAnsi" w:hAnsiTheme="majorHAnsi"/>
          <w:sz w:val="22"/>
          <w:szCs w:val="22"/>
        </w:rPr>
        <w:fldChar w:fldCharType="separate"/>
      </w:r>
      <w:r w:rsidR="00827183" w:rsidRPr="00C66712">
        <w:rPr>
          <w:rFonts w:asciiTheme="majorHAnsi" w:hAnsiTheme="majorHAnsi"/>
          <w:noProof/>
          <w:sz w:val="22"/>
          <w:szCs w:val="22"/>
        </w:rPr>
        <w:t>(</w:t>
      </w:r>
      <w:r w:rsidR="004764A1" w:rsidRPr="00C66712">
        <w:rPr>
          <w:rFonts w:asciiTheme="majorHAnsi" w:hAnsiTheme="majorHAnsi"/>
          <w:noProof/>
          <w:sz w:val="22"/>
          <w:szCs w:val="22"/>
        </w:rPr>
        <w:t xml:space="preserve">Hastings, 1980; Slatkin &amp; Anderson, 1984; </w:t>
      </w:r>
      <w:r w:rsidR="00827183" w:rsidRPr="00C66712">
        <w:rPr>
          <w:rFonts w:asciiTheme="majorHAnsi" w:hAnsiTheme="majorHAnsi"/>
          <w:noProof/>
          <w:sz w:val="22"/>
          <w:szCs w:val="22"/>
        </w:rPr>
        <w:t>Tilman, 1990)</w:t>
      </w:r>
      <w:r w:rsidR="00827183" w:rsidRPr="00F16F7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r w:rsidR="00086AFC">
        <w:rPr>
          <w:rFonts w:asciiTheme="majorHAnsi" w:hAnsiTheme="majorHAnsi"/>
          <w:sz w:val="22"/>
          <w:szCs w:val="22"/>
        </w:rPr>
        <w:fldChar w:fldCharType="begin" w:fldLock="1"/>
      </w:r>
      <w:r w:rsidR="00086AFC">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"manualFormatting" : "Grime (1979)", "plainTextFormattedCitation" : "(Grime, 1979)", "previouslyFormattedCitation" : "(Grime, 1979)" }, "properties" : { "noteIndex" : 0 }, "schema" : "https://github.com/citation-style-language/schema/raw/master/csl-citation.json" }</w:instrText>
      </w:r>
      <w:r w:rsidR="00086AFC">
        <w:rPr>
          <w:rFonts w:asciiTheme="majorHAnsi" w:hAnsiTheme="majorHAnsi"/>
          <w:sz w:val="22"/>
          <w:szCs w:val="22"/>
        </w:rPr>
        <w:fldChar w:fldCharType="separate"/>
      </w:r>
      <w:r w:rsidR="00086AFC">
        <w:rPr>
          <w:rFonts w:asciiTheme="majorHAnsi" w:hAnsiTheme="majorHAnsi"/>
          <w:noProof/>
          <w:sz w:val="22"/>
          <w:szCs w:val="22"/>
        </w:rPr>
        <w:t>Grime</w:t>
      </w:r>
      <w:r w:rsidR="00086AFC" w:rsidRPr="00086AFC">
        <w:rPr>
          <w:rFonts w:asciiTheme="majorHAnsi" w:hAnsiTheme="majorHAnsi"/>
          <w:noProof/>
          <w:sz w:val="22"/>
          <w:szCs w:val="22"/>
        </w:rPr>
        <w:t xml:space="preserve"> </w:t>
      </w:r>
      <w:r w:rsidR="00086AFC">
        <w:rPr>
          <w:rFonts w:asciiTheme="majorHAnsi" w:hAnsiTheme="majorHAnsi"/>
          <w:noProof/>
          <w:sz w:val="22"/>
          <w:szCs w:val="22"/>
        </w:rPr>
        <w:t>(</w:t>
      </w:r>
      <w:r w:rsidR="00086AFC" w:rsidRPr="00086AFC">
        <w:rPr>
          <w:rFonts w:asciiTheme="majorHAnsi" w:hAnsiTheme="majorHAnsi"/>
          <w:noProof/>
          <w:sz w:val="22"/>
          <w:szCs w:val="22"/>
        </w:rPr>
        <w:t>1979)</w:t>
      </w:r>
      <w:r w:rsidR="00086AFC">
        <w:rPr>
          <w:rFonts w:asciiTheme="majorHAnsi" w:hAnsiTheme="majorHAnsi"/>
          <w:sz w:val="22"/>
          <w:szCs w:val="22"/>
        </w:rPr>
        <w:fldChar w:fldCharType="end"/>
      </w:r>
      <w:r w:rsidRPr="00F4652D">
        <w:rPr>
          <w:rFonts w:asciiTheme="majorHAnsi" w:hAnsiTheme="majorHAnsi"/>
          <w:sz w:val="22"/>
          <w:szCs w:val="22"/>
        </w:rPr>
        <w:t>, bons colonizadores poderiam ser considerados bons competidores quando a ocupação rápida do espaço for importante para a persistência na comunidade.</w:t>
      </w:r>
    </w:p>
  </w:footnote>
  <w:footnote w:id="2">
    <w:p w14:paraId="1BCC396B" w14:textId="4A808AEE" w:rsidR="000C2B71" w:rsidRPr="000D627E" w:rsidRDefault="000C2B71" w:rsidP="00F4652D">
      <w:pPr>
        <w:pStyle w:val="FootnoteText"/>
        <w:spacing w:line="276" w:lineRule="auto"/>
        <w:jc w:val="both"/>
      </w:pPr>
      <w:r w:rsidRPr="00F16F73">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w:t>
      </w:r>
      <w:proofErr w:type="spellStart"/>
      <w:r w:rsidRPr="000D627E">
        <w:rPr>
          <w:rFonts w:asciiTheme="majorHAnsi" w:hAnsiTheme="majorHAnsi"/>
          <w:sz w:val="22"/>
          <w:szCs w:val="22"/>
        </w:rPr>
        <w:t>pleiotrópicos</w:t>
      </w:r>
      <w:proofErr w:type="spellEnd"/>
      <w:r w:rsidRPr="000D627E">
        <w:rPr>
          <w:rFonts w:asciiTheme="majorHAnsi" w:hAnsiTheme="majorHAnsi"/>
          <w:sz w:val="22"/>
          <w:szCs w:val="22"/>
        </w:rPr>
        <w:t xml:space="preserve"> negativos entre os genes ligados aos atributos</w:t>
      </w:r>
      <w:r w:rsidR="00BB521F">
        <w:rPr>
          <w:rFonts w:asciiTheme="majorHAnsi" w:hAnsiTheme="majorHAnsi"/>
          <w:sz w:val="22"/>
          <w:szCs w:val="22"/>
        </w:rPr>
        <w:t xml:space="preserve"> </w:t>
      </w:r>
      <w:r w:rsidR="00BB521F">
        <w:rPr>
          <w:rFonts w:asciiTheme="majorHAnsi" w:hAnsiTheme="majorHAnsi"/>
          <w:sz w:val="22"/>
          <w:szCs w:val="22"/>
        </w:rPr>
        <w:fldChar w:fldCharType="begin" w:fldLock="1"/>
      </w:r>
      <w:r w:rsidR="003063BD">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BB521F">
        <w:rPr>
          <w:rFonts w:asciiTheme="majorHAnsi" w:hAnsiTheme="majorHAnsi"/>
          <w:sz w:val="22"/>
          <w:szCs w:val="22"/>
        </w:rPr>
        <w:fldChar w:fldCharType="separate"/>
      </w:r>
      <w:r w:rsidR="00BB521F" w:rsidRPr="00BB521F">
        <w:rPr>
          <w:rFonts w:asciiTheme="majorHAnsi" w:hAnsiTheme="majorHAnsi"/>
          <w:noProof/>
          <w:sz w:val="22"/>
          <w:szCs w:val="22"/>
        </w:rPr>
        <w:t>(Stearns, 1989)</w:t>
      </w:r>
      <w:r w:rsidR="00BB521F">
        <w:rPr>
          <w:rFonts w:asciiTheme="majorHAnsi" w:hAnsiTheme="majorHAnsi"/>
          <w:sz w:val="22"/>
          <w:szCs w:val="22"/>
        </w:rPr>
        <w:fldChar w:fldCharType="end"/>
      </w:r>
      <w:r w:rsidRPr="000D627E">
        <w:rPr>
          <w:rFonts w:asciiTheme="majorHAnsi" w:hAnsiTheme="majorHAnsi"/>
          <w:sz w:val="22"/>
          <w:szCs w:val="22"/>
        </w:rPr>
        <w:t>.</w:t>
      </w:r>
    </w:p>
  </w:footnote>
  <w:footnote w:id="3">
    <w:p w14:paraId="04C39145" w14:textId="0D91BE3E" w:rsidR="000C2B71" w:rsidRPr="00BE056C" w:rsidRDefault="000C2B71" w:rsidP="00F4652D">
      <w:pPr>
        <w:pStyle w:val="FootnoteText"/>
        <w:spacing w:line="276" w:lineRule="auto"/>
        <w:jc w:val="both"/>
        <w:rPr>
          <w:lang w:val="en-US"/>
        </w:rPr>
      </w:pPr>
      <w:r w:rsidRPr="00F16F73">
        <w:rPr>
          <w:rStyle w:val="FootnoteReference"/>
        </w:rPr>
        <w:footnoteRef/>
      </w:r>
      <w:r>
        <w:t xml:space="preserve"> </w:t>
      </w:r>
      <w:r>
        <w:rPr>
          <w:rFonts w:asciiTheme="majorHAnsi" w:hAnsiTheme="majorHAnsi" w:cs="Times New Roman"/>
          <w:color w:val="000000" w:themeColor="text1"/>
          <w:sz w:val="22"/>
          <w:szCs w:val="22"/>
        </w:rPr>
        <w:t>Porém, há diferenças importantes entre o aumento na mortalidade média e o aumento na variância da mortalidade</w:t>
      </w:r>
      <w:r w:rsidR="005C2211">
        <w:rPr>
          <w:rFonts w:asciiTheme="majorHAnsi" w:hAnsiTheme="majorHAnsi" w:cs="Times New Roman"/>
          <w:color w:val="000000" w:themeColor="text1"/>
          <w:sz w:val="22"/>
          <w:szCs w:val="22"/>
        </w:rPr>
        <w:t xml:space="preserve"> </w:t>
      </w:r>
      <w:r w:rsidR="005C2211">
        <w:rPr>
          <w:rFonts w:asciiTheme="majorHAnsi" w:hAnsiTheme="majorHAnsi" w:cs="Times New Roman"/>
          <w:color w:val="000000" w:themeColor="text1"/>
          <w:sz w:val="22"/>
          <w:szCs w:val="22"/>
        </w:rPr>
        <w:fldChar w:fldCharType="begin" w:fldLock="1"/>
      </w:r>
      <w:r w:rsidR="00CE775D">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sidR="005C2211">
        <w:rPr>
          <w:rFonts w:asciiTheme="majorHAnsi" w:hAnsiTheme="majorHAnsi" w:cs="Times New Roman"/>
          <w:color w:val="000000" w:themeColor="text1"/>
          <w:sz w:val="22"/>
          <w:szCs w:val="22"/>
        </w:rPr>
        <w:fldChar w:fldCharType="separate"/>
      </w:r>
      <w:r w:rsidR="002746AC" w:rsidRPr="002746AC">
        <w:rPr>
          <w:rFonts w:asciiTheme="majorHAnsi" w:hAnsiTheme="majorHAnsi" w:cs="Times New Roman"/>
          <w:noProof/>
          <w:color w:val="000000" w:themeColor="text1"/>
          <w:sz w:val="22"/>
          <w:szCs w:val="22"/>
        </w:rPr>
        <w:t>(Benton &amp; Grant, 1996; Fox, 2013)</w:t>
      </w:r>
      <w:r w:rsidR="005C221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e modelos demográficos que incluíram explicitamente flutuações na sobrevivência ou na fecundidade dos indivíduos podem levar a resultados diferentes</w:t>
      </w:r>
      <w:r w:rsidR="005C2211">
        <w:rPr>
          <w:rFonts w:asciiTheme="majorHAnsi" w:hAnsiTheme="majorHAnsi" w:cs="Times New Roman"/>
          <w:color w:val="000000" w:themeColor="text1"/>
          <w:sz w:val="22"/>
          <w:szCs w:val="22"/>
        </w:rPr>
        <w:t xml:space="preserve"> </w:t>
      </w:r>
      <w:r w:rsidR="005C2211">
        <w:rPr>
          <w:rFonts w:asciiTheme="majorHAnsi" w:hAnsiTheme="majorHAnsi" w:cs="Times New Roman"/>
          <w:color w:val="000000" w:themeColor="text1"/>
          <w:sz w:val="22"/>
          <w:szCs w:val="22"/>
        </w:rPr>
        <w:fldChar w:fldCharType="begin" w:fldLock="1"/>
      </w:r>
      <w:r w:rsidR="009A7F04">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sidR="005C2211">
        <w:rPr>
          <w:rFonts w:asciiTheme="majorHAnsi" w:hAnsiTheme="majorHAnsi" w:cs="Times New Roman"/>
          <w:color w:val="000000" w:themeColor="text1"/>
          <w:sz w:val="22"/>
          <w:szCs w:val="22"/>
        </w:rPr>
        <w:fldChar w:fldCharType="separate"/>
      </w:r>
      <w:r w:rsidR="005C2211" w:rsidRPr="005C2211">
        <w:rPr>
          <w:rFonts w:asciiTheme="majorHAnsi" w:hAnsiTheme="majorHAnsi" w:cs="Times New Roman"/>
          <w:noProof/>
          <w:color w:val="000000" w:themeColor="text1"/>
          <w:sz w:val="22"/>
          <w:szCs w:val="22"/>
        </w:rPr>
        <w:t>(Reznick et al., 2002)</w:t>
      </w:r>
      <w:r w:rsidR="005C221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sidR="004577C1">
        <w:rPr>
          <w:rFonts w:asciiTheme="majorHAnsi" w:hAnsiTheme="majorHAnsi" w:cs="Times New Roman"/>
          <w:color w:val="000000" w:themeColor="text1"/>
          <w:sz w:val="22"/>
          <w:szCs w:val="22"/>
        </w:rPr>
        <w:fldChar w:fldCharType="begin" w:fldLock="1"/>
      </w:r>
      <w:r w:rsidR="00DA1F69">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sidR="004577C1">
        <w:rPr>
          <w:rFonts w:asciiTheme="majorHAnsi" w:hAnsiTheme="majorHAnsi" w:cs="Times New Roman"/>
          <w:color w:val="000000" w:themeColor="text1"/>
          <w:sz w:val="22"/>
          <w:szCs w:val="22"/>
        </w:rPr>
        <w:fldChar w:fldCharType="separate"/>
      </w:r>
      <w:r w:rsidR="004577C1" w:rsidRPr="004577C1">
        <w:rPr>
          <w:rFonts w:asciiTheme="majorHAnsi" w:hAnsiTheme="majorHAnsi" w:cs="Times New Roman"/>
          <w:noProof/>
          <w:color w:val="000000" w:themeColor="text1"/>
          <w:sz w:val="22"/>
          <w:szCs w:val="22"/>
        </w:rPr>
        <w:t>(Benton &amp; Grant, 1999; Schaffer, 1974)</w:t>
      </w:r>
      <w:r w:rsidR="004577C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4">
    <w:p w14:paraId="544F9CE7" w14:textId="77777777" w:rsidR="00A564CF" w:rsidRPr="005639F8" w:rsidRDefault="00A564CF" w:rsidP="002A791F">
      <w:pPr>
        <w:pStyle w:val="FootnoteText"/>
        <w:spacing w:line="276" w:lineRule="auto"/>
        <w:jc w:val="both"/>
        <w:rPr>
          <w:lang w:val="en-US"/>
        </w:rPr>
      </w:pPr>
      <w:r w:rsidRPr="00F16F73">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5">
    <w:p w14:paraId="0D433E49" w14:textId="77777777" w:rsidR="00A564CF" w:rsidRPr="00592DA1" w:rsidRDefault="00A564CF" w:rsidP="009171E6">
      <w:pPr>
        <w:pStyle w:val="FootnoteText"/>
        <w:spacing w:line="276" w:lineRule="auto"/>
        <w:jc w:val="both"/>
        <w:rPr>
          <w:lang w:val="en-US"/>
        </w:rPr>
      </w:pPr>
      <w:r w:rsidRPr="00F16F73">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6">
    <w:p w14:paraId="2F7A0946" w14:textId="2A36006B" w:rsidR="00085C73" w:rsidRPr="001C0ED8" w:rsidRDefault="00085C73" w:rsidP="00085C73">
      <w:pPr>
        <w:pStyle w:val="FootnoteText"/>
        <w:spacing w:line="276" w:lineRule="auto"/>
        <w:jc w:val="both"/>
        <w:rPr>
          <w:lang w:val="en-US"/>
        </w:rPr>
      </w:pPr>
      <w:r w:rsidRPr="00F16F73">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sidR="00245514">
        <w:rPr>
          <w:rFonts w:asciiTheme="majorHAnsi" w:hAnsiTheme="majorHAnsi"/>
          <w:color w:val="000000" w:themeColor="text1"/>
          <w:sz w:val="22"/>
          <w:szCs w:val="22"/>
        </w:rPr>
        <w:t xml:space="preserve"> </w:t>
      </w:r>
      <w:r w:rsidR="00245514">
        <w:rPr>
          <w:rFonts w:asciiTheme="majorHAnsi" w:hAnsiTheme="majorHAnsi"/>
          <w:color w:val="000000" w:themeColor="text1"/>
          <w:sz w:val="22"/>
          <w:szCs w:val="22"/>
        </w:rPr>
        <w:fldChar w:fldCharType="begin" w:fldLock="1"/>
      </w:r>
      <w:r w:rsidR="00C66712">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00245514">
        <w:rPr>
          <w:rFonts w:asciiTheme="majorHAnsi" w:hAnsiTheme="majorHAnsi"/>
          <w:color w:val="000000" w:themeColor="text1"/>
          <w:sz w:val="22"/>
          <w:szCs w:val="22"/>
        </w:rPr>
        <w:fldChar w:fldCharType="separate"/>
      </w:r>
      <w:r w:rsidR="00C66712" w:rsidRPr="00C66712">
        <w:rPr>
          <w:rFonts w:asciiTheme="majorHAnsi" w:hAnsiTheme="majorHAnsi"/>
          <w:noProof/>
          <w:color w:val="000000" w:themeColor="text1"/>
          <w:sz w:val="22"/>
          <w:szCs w:val="22"/>
        </w:rPr>
        <w:t>(Hastings, 1980; Slatkin &amp; Anderson, 1984; Tilman, 1990)</w:t>
      </w:r>
      <w:r w:rsidR="00245514">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w:t>
      </w:r>
      <w:r w:rsidR="00731F1F">
        <w:rPr>
          <w:rFonts w:asciiTheme="majorHAnsi" w:hAnsiTheme="majorHAnsi"/>
          <w:color w:val="000000" w:themeColor="text1"/>
          <w:sz w:val="22"/>
          <w:szCs w:val="22"/>
        </w:rPr>
        <w:t xml:space="preserve"> </w:t>
      </w:r>
      <w:r w:rsidR="00731F1F">
        <w:rPr>
          <w:rFonts w:asciiTheme="majorHAnsi" w:hAnsiTheme="majorHAnsi"/>
          <w:color w:val="000000" w:themeColor="text1"/>
          <w:sz w:val="22"/>
          <w:szCs w:val="22"/>
        </w:rPr>
        <w:fldChar w:fldCharType="begin" w:fldLock="1"/>
      </w:r>
      <w:r w:rsidR="00C66712">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"(Tilman, 1990)", "plainTextFormattedCitation" : "(Tilman, 1990)", "previouslyFormattedCitation" : "(Tilman, 1990)" }, "properties" : { "noteIndex" : 0 }, "schema" : "https://github.com/citation-style-language/schema/raw/master/csl-citation.json" }</w:instrText>
      </w:r>
      <w:r w:rsidR="00731F1F">
        <w:rPr>
          <w:rFonts w:asciiTheme="majorHAnsi" w:hAnsiTheme="majorHAnsi"/>
          <w:color w:val="000000" w:themeColor="text1"/>
          <w:sz w:val="22"/>
          <w:szCs w:val="22"/>
        </w:rPr>
        <w:fldChar w:fldCharType="separate"/>
      </w:r>
      <w:r w:rsidR="00C66712" w:rsidRPr="00C66712">
        <w:rPr>
          <w:rFonts w:asciiTheme="majorHAnsi" w:hAnsiTheme="majorHAnsi"/>
          <w:noProof/>
          <w:color w:val="000000" w:themeColor="text1"/>
          <w:sz w:val="22"/>
          <w:szCs w:val="22"/>
        </w:rPr>
        <w:t>(Tilman, 1990)</w:t>
      </w:r>
      <w:r w:rsidR="00731F1F">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w:t>
      </w:r>
      <w:proofErr w:type="gramStart"/>
      <w:r>
        <w:rPr>
          <w:rFonts w:asciiTheme="majorHAnsi" w:hAnsiTheme="majorHAnsi"/>
          <w:color w:val="000000" w:themeColor="text1"/>
          <w:sz w:val="22"/>
          <w:szCs w:val="22"/>
        </w:rPr>
        <w:t>usado</w:t>
      </w:r>
      <w:proofErr w:type="gramEnd"/>
      <w:r>
        <w:rPr>
          <w:rFonts w:asciiTheme="majorHAnsi" w:hAnsiTheme="majorHAnsi"/>
          <w:color w:val="000000" w:themeColor="text1"/>
          <w:sz w:val="22"/>
          <w:szCs w:val="22"/>
        </w:rPr>
        <w:t xml:space="preserve">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7">
    <w:p w14:paraId="77C29BAB" w14:textId="77777777" w:rsidR="00085C73" w:rsidRDefault="00085C73" w:rsidP="00085C73">
      <w:pPr>
        <w:pStyle w:val="FootnoteText"/>
        <w:spacing w:line="276" w:lineRule="auto"/>
        <w:jc w:val="both"/>
        <w:rPr>
          <w:rFonts w:asciiTheme="majorHAnsi" w:hAnsiTheme="majorHAnsi"/>
          <w:color w:val="000000" w:themeColor="text1"/>
          <w:sz w:val="22"/>
          <w:szCs w:val="22"/>
        </w:rPr>
      </w:pPr>
      <w:r w:rsidRPr="00F16F73">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085C73" w:rsidRPr="00A16239" w:rsidRDefault="00085C73"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101ED"/>
    <w:rsid w:val="00024CF9"/>
    <w:rsid w:val="000511F0"/>
    <w:rsid w:val="00085C73"/>
    <w:rsid w:val="00086AFC"/>
    <w:rsid w:val="00092AC3"/>
    <w:rsid w:val="000A42FE"/>
    <w:rsid w:val="000B0FFF"/>
    <w:rsid w:val="000C2B71"/>
    <w:rsid w:val="000D0E89"/>
    <w:rsid w:val="000D2C82"/>
    <w:rsid w:val="000D3571"/>
    <w:rsid w:val="000F63F9"/>
    <w:rsid w:val="00101FD3"/>
    <w:rsid w:val="001110A8"/>
    <w:rsid w:val="00117284"/>
    <w:rsid w:val="001203B2"/>
    <w:rsid w:val="001310AB"/>
    <w:rsid w:val="00131495"/>
    <w:rsid w:val="00136972"/>
    <w:rsid w:val="0015147C"/>
    <w:rsid w:val="0015276C"/>
    <w:rsid w:val="00190794"/>
    <w:rsid w:val="001A3338"/>
    <w:rsid w:val="001B121B"/>
    <w:rsid w:val="001B3D57"/>
    <w:rsid w:val="001B65DB"/>
    <w:rsid w:val="001F4239"/>
    <w:rsid w:val="0021257E"/>
    <w:rsid w:val="00215838"/>
    <w:rsid w:val="00217170"/>
    <w:rsid w:val="00227A62"/>
    <w:rsid w:val="00233AB2"/>
    <w:rsid w:val="00245514"/>
    <w:rsid w:val="00255AC9"/>
    <w:rsid w:val="002746AC"/>
    <w:rsid w:val="00282D2A"/>
    <w:rsid w:val="002934A1"/>
    <w:rsid w:val="002A791F"/>
    <w:rsid w:val="002B2033"/>
    <w:rsid w:val="002C79A5"/>
    <w:rsid w:val="002D26C6"/>
    <w:rsid w:val="002F6813"/>
    <w:rsid w:val="003047E3"/>
    <w:rsid w:val="003063BD"/>
    <w:rsid w:val="00341EAA"/>
    <w:rsid w:val="0034277C"/>
    <w:rsid w:val="00345619"/>
    <w:rsid w:val="00345E54"/>
    <w:rsid w:val="00355D8C"/>
    <w:rsid w:val="003B2211"/>
    <w:rsid w:val="003C2771"/>
    <w:rsid w:val="003D3ACB"/>
    <w:rsid w:val="003E64F1"/>
    <w:rsid w:val="004008A8"/>
    <w:rsid w:val="004061DE"/>
    <w:rsid w:val="004113D7"/>
    <w:rsid w:val="004425B8"/>
    <w:rsid w:val="00453360"/>
    <w:rsid w:val="004577C1"/>
    <w:rsid w:val="00463805"/>
    <w:rsid w:val="004764A1"/>
    <w:rsid w:val="00490367"/>
    <w:rsid w:val="00493403"/>
    <w:rsid w:val="00497960"/>
    <w:rsid w:val="004B3553"/>
    <w:rsid w:val="004D3CED"/>
    <w:rsid w:val="005013AF"/>
    <w:rsid w:val="005103A1"/>
    <w:rsid w:val="005215EE"/>
    <w:rsid w:val="00533CF8"/>
    <w:rsid w:val="005401BD"/>
    <w:rsid w:val="00540B97"/>
    <w:rsid w:val="00553740"/>
    <w:rsid w:val="00582A11"/>
    <w:rsid w:val="005B68A5"/>
    <w:rsid w:val="005B79FD"/>
    <w:rsid w:val="005C2211"/>
    <w:rsid w:val="00612D86"/>
    <w:rsid w:val="0063004E"/>
    <w:rsid w:val="00632DCF"/>
    <w:rsid w:val="00633CB3"/>
    <w:rsid w:val="00647214"/>
    <w:rsid w:val="00674395"/>
    <w:rsid w:val="00677C77"/>
    <w:rsid w:val="00692FA1"/>
    <w:rsid w:val="006C5922"/>
    <w:rsid w:val="006C7C76"/>
    <w:rsid w:val="006D2756"/>
    <w:rsid w:val="006E517B"/>
    <w:rsid w:val="006E5D79"/>
    <w:rsid w:val="007247A2"/>
    <w:rsid w:val="00731F1F"/>
    <w:rsid w:val="007877E3"/>
    <w:rsid w:val="0079313A"/>
    <w:rsid w:val="00793E3E"/>
    <w:rsid w:val="007944A2"/>
    <w:rsid w:val="00794B08"/>
    <w:rsid w:val="007C0020"/>
    <w:rsid w:val="007C4554"/>
    <w:rsid w:val="007D439E"/>
    <w:rsid w:val="007E0F00"/>
    <w:rsid w:val="007E5525"/>
    <w:rsid w:val="007F3404"/>
    <w:rsid w:val="007F6CE5"/>
    <w:rsid w:val="00814374"/>
    <w:rsid w:val="0081692B"/>
    <w:rsid w:val="00827183"/>
    <w:rsid w:val="00833E0F"/>
    <w:rsid w:val="00847014"/>
    <w:rsid w:val="00851806"/>
    <w:rsid w:val="00862D59"/>
    <w:rsid w:val="00885646"/>
    <w:rsid w:val="008B28C7"/>
    <w:rsid w:val="008B7F8A"/>
    <w:rsid w:val="008C1219"/>
    <w:rsid w:val="008C2712"/>
    <w:rsid w:val="008E5081"/>
    <w:rsid w:val="008F061A"/>
    <w:rsid w:val="008F584B"/>
    <w:rsid w:val="008F7A36"/>
    <w:rsid w:val="0090505C"/>
    <w:rsid w:val="009120DA"/>
    <w:rsid w:val="009171E6"/>
    <w:rsid w:val="0092052C"/>
    <w:rsid w:val="00932DB0"/>
    <w:rsid w:val="0094609C"/>
    <w:rsid w:val="00956C3F"/>
    <w:rsid w:val="009642A6"/>
    <w:rsid w:val="009655F4"/>
    <w:rsid w:val="00980F59"/>
    <w:rsid w:val="009A2B6B"/>
    <w:rsid w:val="009A7F04"/>
    <w:rsid w:val="009B303A"/>
    <w:rsid w:val="009B686A"/>
    <w:rsid w:val="009E081B"/>
    <w:rsid w:val="009E31E9"/>
    <w:rsid w:val="009E4807"/>
    <w:rsid w:val="009F4D84"/>
    <w:rsid w:val="00A02035"/>
    <w:rsid w:val="00A32B91"/>
    <w:rsid w:val="00A34E9B"/>
    <w:rsid w:val="00A43916"/>
    <w:rsid w:val="00A507CB"/>
    <w:rsid w:val="00A543DF"/>
    <w:rsid w:val="00A564CF"/>
    <w:rsid w:val="00AD59C7"/>
    <w:rsid w:val="00B00FDA"/>
    <w:rsid w:val="00B11CEB"/>
    <w:rsid w:val="00B304BF"/>
    <w:rsid w:val="00B62663"/>
    <w:rsid w:val="00B7012D"/>
    <w:rsid w:val="00B87C3D"/>
    <w:rsid w:val="00B95ABD"/>
    <w:rsid w:val="00BB521F"/>
    <w:rsid w:val="00BF2EE3"/>
    <w:rsid w:val="00C0372E"/>
    <w:rsid w:val="00C14160"/>
    <w:rsid w:val="00C22511"/>
    <w:rsid w:val="00C236D1"/>
    <w:rsid w:val="00C32255"/>
    <w:rsid w:val="00C334EF"/>
    <w:rsid w:val="00C449C3"/>
    <w:rsid w:val="00C4684F"/>
    <w:rsid w:val="00C52A3B"/>
    <w:rsid w:val="00C569D9"/>
    <w:rsid w:val="00C66712"/>
    <w:rsid w:val="00C74968"/>
    <w:rsid w:val="00C863E2"/>
    <w:rsid w:val="00C91278"/>
    <w:rsid w:val="00CA3DA8"/>
    <w:rsid w:val="00CB0798"/>
    <w:rsid w:val="00CC4779"/>
    <w:rsid w:val="00CC6DDB"/>
    <w:rsid w:val="00CE2E45"/>
    <w:rsid w:val="00CE3256"/>
    <w:rsid w:val="00CE370F"/>
    <w:rsid w:val="00CE775D"/>
    <w:rsid w:val="00CE7B92"/>
    <w:rsid w:val="00CF555D"/>
    <w:rsid w:val="00D44883"/>
    <w:rsid w:val="00D52777"/>
    <w:rsid w:val="00D9036E"/>
    <w:rsid w:val="00D90535"/>
    <w:rsid w:val="00DA1F69"/>
    <w:rsid w:val="00DC043E"/>
    <w:rsid w:val="00DE785A"/>
    <w:rsid w:val="00E060B7"/>
    <w:rsid w:val="00E075B0"/>
    <w:rsid w:val="00E21868"/>
    <w:rsid w:val="00E433F6"/>
    <w:rsid w:val="00E44048"/>
    <w:rsid w:val="00E54C35"/>
    <w:rsid w:val="00E77290"/>
    <w:rsid w:val="00E811B1"/>
    <w:rsid w:val="00E96CC3"/>
    <w:rsid w:val="00EA1F00"/>
    <w:rsid w:val="00EB3C51"/>
    <w:rsid w:val="00EB5BD7"/>
    <w:rsid w:val="00ED2A09"/>
    <w:rsid w:val="00F06769"/>
    <w:rsid w:val="00F070E4"/>
    <w:rsid w:val="00F072FE"/>
    <w:rsid w:val="00F16F73"/>
    <w:rsid w:val="00F227F3"/>
    <w:rsid w:val="00F25A9F"/>
    <w:rsid w:val="00F2629D"/>
    <w:rsid w:val="00F326B5"/>
    <w:rsid w:val="00F32B45"/>
    <w:rsid w:val="00F449E1"/>
    <w:rsid w:val="00F4652D"/>
    <w:rsid w:val="00F53065"/>
    <w:rsid w:val="00F73562"/>
    <w:rsid w:val="00F816DA"/>
    <w:rsid w:val="00F82604"/>
    <w:rsid w:val="00F929D0"/>
    <w:rsid w:val="00F937CF"/>
    <w:rsid w:val="00FA3539"/>
    <w:rsid w:val="00FB3A08"/>
    <w:rsid w:val="00FC7EB6"/>
    <w:rsid w:val="00FD6548"/>
    <w:rsid w:val="00FE6A0A"/>
    <w:rsid w:val="00FE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 w:type="character" w:customStyle="1" w:styleId="current-selection">
    <w:name w:val="current-selection"/>
    <w:basedOn w:val="DefaultParagraphFont"/>
    <w:rsid w:val="00FA3539"/>
  </w:style>
  <w:style w:type="character" w:customStyle="1" w:styleId="a">
    <w:name w:val="_"/>
    <w:basedOn w:val="DefaultParagraphFont"/>
    <w:rsid w:val="00FA3539"/>
  </w:style>
  <w:style w:type="character" w:customStyle="1" w:styleId="ls14">
    <w:name w:val="ls14"/>
    <w:basedOn w:val="DefaultParagraphFont"/>
    <w:rsid w:val="00FA3539"/>
  </w:style>
  <w:style w:type="character" w:customStyle="1" w:styleId="ls336">
    <w:name w:val="ls336"/>
    <w:basedOn w:val="DefaultParagraphFont"/>
    <w:rsid w:val="00F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7686">
      <w:bodyDiv w:val="1"/>
      <w:marLeft w:val="0"/>
      <w:marRight w:val="0"/>
      <w:marTop w:val="0"/>
      <w:marBottom w:val="0"/>
      <w:divBdr>
        <w:top w:val="none" w:sz="0" w:space="0" w:color="auto"/>
        <w:left w:val="none" w:sz="0" w:space="0" w:color="auto"/>
        <w:bottom w:val="none" w:sz="0" w:space="0" w:color="auto"/>
        <w:right w:val="none" w:sz="0" w:space="0" w:color="auto"/>
      </w:divBdr>
      <w:divsChild>
        <w:div w:id="1082214550">
          <w:marLeft w:val="0"/>
          <w:marRight w:val="0"/>
          <w:marTop w:val="0"/>
          <w:marBottom w:val="0"/>
          <w:divBdr>
            <w:top w:val="none" w:sz="0" w:space="0" w:color="auto"/>
            <w:left w:val="none" w:sz="0" w:space="0" w:color="auto"/>
            <w:bottom w:val="none" w:sz="0" w:space="0" w:color="auto"/>
            <w:right w:val="none" w:sz="0" w:space="0" w:color="auto"/>
          </w:divBdr>
        </w:div>
        <w:div w:id="1034503753">
          <w:marLeft w:val="0"/>
          <w:marRight w:val="0"/>
          <w:marTop w:val="0"/>
          <w:marBottom w:val="0"/>
          <w:divBdr>
            <w:top w:val="none" w:sz="0" w:space="0" w:color="auto"/>
            <w:left w:val="none" w:sz="0" w:space="0" w:color="auto"/>
            <w:bottom w:val="none" w:sz="0" w:space="0" w:color="auto"/>
            <w:right w:val="none" w:sz="0" w:space="0" w:color="auto"/>
          </w:divBdr>
        </w:div>
      </w:divsChild>
    </w:div>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707753502">
      <w:bodyDiv w:val="1"/>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
        <w:div w:id="177697386">
          <w:marLeft w:val="0"/>
          <w:marRight w:val="0"/>
          <w:marTop w:val="0"/>
          <w:marBottom w:val="0"/>
          <w:divBdr>
            <w:top w:val="none" w:sz="0" w:space="0" w:color="auto"/>
            <w:left w:val="none" w:sz="0" w:space="0" w:color="auto"/>
            <w:bottom w:val="none" w:sz="0" w:space="0" w:color="auto"/>
            <w:right w:val="none" w:sz="0" w:space="0" w:color="auto"/>
          </w:divBdr>
        </w:div>
      </w:divsChild>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FE9499-76E1-E04E-BAAF-80D4F0E4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44</Pages>
  <Words>41395</Words>
  <Characters>235954</Characters>
  <Application>Microsoft Macintosh Word</Application>
  <DocSecurity>0</DocSecurity>
  <Lines>1966</Lines>
  <Paragraphs>553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276796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220</cp:revision>
  <dcterms:created xsi:type="dcterms:W3CDTF">2017-07-08T23:20:00Z</dcterms:created>
  <dcterms:modified xsi:type="dcterms:W3CDTF">2017-07-10T21:35:00Z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