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82117065"/>
    <w:p w14:paraId="41A595B6" w14:textId="77777777" w:rsidR="000C2B71" w:rsidRPr="005E1391" w:rsidRDefault="000C2B71" w:rsidP="000C2B71">
      <w:pPr>
        <w:spacing w:line="240" w:lineRule="auto"/>
        <w:contextualSpacing/>
        <w:rPr>
          <w:rFonts w:ascii="Calibri" w:eastAsiaTheme="majorEastAsia" w:hAnsi="Calibri" w:cstheme="majorBidi"/>
          <w:b/>
          <w:color w:val="7F7F7F" w:themeColor="text1" w:themeTint="80"/>
        </w:rPr>
      </w:pPr>
      <w:r w:rsidRPr="005E1391">
        <w:rPr>
          <w:rFonts w:ascii="Calibri" w:hAnsi="Calibri"/>
          <w:noProof/>
          <w:color w:val="7F7F7F" w:themeColor="text1" w:themeTint="80"/>
          <w:lang w:val="en-US"/>
        </w:rPr>
        <mc:AlternateContent>
          <mc:Choice Requires="wps">
            <w:drawing>
              <wp:anchor distT="0" distB="0" distL="114300" distR="114300" simplePos="0" relativeHeight="251660288" behindDoc="0" locked="0" layoutInCell="1" allowOverlap="1" wp14:anchorId="704F85EF" wp14:editId="35D2160B">
                <wp:simplePos x="0" y="0"/>
                <wp:positionH relativeFrom="column">
                  <wp:posOffset>-974361</wp:posOffset>
                </wp:positionH>
                <wp:positionV relativeFrom="paragraph">
                  <wp:posOffset>-4956</wp:posOffset>
                </wp:positionV>
                <wp:extent cx="7655196" cy="7495"/>
                <wp:effectExtent l="0" t="0" r="41275" b="43815"/>
                <wp:wrapNone/>
                <wp:docPr id="1" name="Straight Connector 1"/>
                <wp:cNvGraphicFramePr/>
                <a:graphic xmlns:a="http://schemas.openxmlformats.org/drawingml/2006/main">
                  <a:graphicData uri="http://schemas.microsoft.com/office/word/2010/wordprocessingShape">
                    <wps:wsp>
                      <wps:cNvCnPr/>
                      <wps:spPr>
                        <a:xfrm>
                          <a:off x="0" y="0"/>
                          <a:ext cx="7655196" cy="7495"/>
                        </a:xfrm>
                        <a:prstGeom prst="line">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0D4DFB7" id="Straight Connector 1"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7pt,-.35pt" to="526.05pt,.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" strokecolor="#ed7d31 [3205]" strokeweight="2.5pt">
                <v:stroke joinstyle="miter"/>
              </v:line>
            </w:pict>
          </mc:Fallback>
        </mc:AlternateContent>
      </w:r>
    </w:p>
    <w:p w14:paraId="086D4C59" w14:textId="77777777" w:rsidR="000C2B71" w:rsidRPr="00F227F3" w:rsidRDefault="000C2B71" w:rsidP="00CC6DDB">
      <w:pPr>
        <w:pStyle w:val="Heading1"/>
      </w:pPr>
      <w:r w:rsidRPr="00F227F3">
        <w:rPr>
          <w:noProof/>
          <w:lang w:val="en-US"/>
        </w:rPr>
        <mc:AlternateContent>
          <mc:Choice Requires="wps">
            <w:drawing>
              <wp:anchor distT="0" distB="0" distL="114300" distR="114300" simplePos="0" relativeHeight="251659264" behindDoc="0" locked="0" layoutInCell="1" allowOverlap="1" wp14:anchorId="57A463E9" wp14:editId="5899B929">
                <wp:simplePos x="0" y="0"/>
                <wp:positionH relativeFrom="column">
                  <wp:posOffset>-974361</wp:posOffset>
                </wp:positionH>
                <wp:positionV relativeFrom="paragraph">
                  <wp:posOffset>585470</wp:posOffset>
                </wp:positionV>
                <wp:extent cx="7655196" cy="24359"/>
                <wp:effectExtent l="0" t="0" r="41275" b="26670"/>
                <wp:wrapNone/>
                <wp:docPr id="2" name="Straight Connector 2"/>
                <wp:cNvGraphicFramePr/>
                <a:graphic xmlns:a="http://schemas.openxmlformats.org/drawingml/2006/main">
                  <a:graphicData uri="http://schemas.microsoft.com/office/word/2010/wordprocessingShape">
                    <wps:wsp>
                      <wps:cNvCnPr/>
                      <wps:spPr>
                        <a:xfrm flipV="1">
                          <a:off x="0" y="0"/>
                          <a:ext cx="7655196" cy="24359"/>
                        </a:xfrm>
                        <a:prstGeom prst="line">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9D1FB7"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7pt,46.1pt" to="526.05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" strokecolor="#ed7d31 [3205]" strokeweight="2.5pt">
                <v:stroke joinstyle="miter"/>
              </v:line>
            </w:pict>
          </mc:Fallback>
        </mc:AlternateContent>
      </w:r>
      <w:r w:rsidRPr="00F227F3">
        <w:t>3</w:t>
      </w:r>
      <w:r w:rsidRPr="00F227F3">
        <w:tab/>
      </w:r>
      <w:r w:rsidRPr="00E811B1">
        <w:rPr>
          <w:color w:val="000000" w:themeColor="text1"/>
        </w:rPr>
        <w:t>INTRODUÇÃO</w:t>
      </w:r>
      <w:bookmarkEnd w:id="0"/>
    </w:p>
    <w:p w14:paraId="6416B504" w14:textId="77777777" w:rsidR="000C2B71" w:rsidRPr="005E1391" w:rsidRDefault="000C2B71" w:rsidP="000C2B71">
      <w:pPr>
        <w:pStyle w:val="p2"/>
        <w:tabs>
          <w:tab w:val="left" w:pos="7176"/>
        </w:tabs>
        <w:contextualSpacing/>
        <w:rPr>
          <w:rFonts w:ascii="Calibri Light" w:hAnsi="Calibri Light"/>
          <w:sz w:val="24"/>
          <w:szCs w:val="24"/>
        </w:rPr>
      </w:pPr>
      <w:r w:rsidRPr="005E1391">
        <w:rPr>
          <w:rFonts w:ascii="Calibri Light" w:hAnsi="Calibri Light"/>
          <w:sz w:val="24"/>
          <w:szCs w:val="24"/>
        </w:rPr>
        <w:tab/>
      </w:r>
    </w:p>
    <w:p w14:paraId="562B4D9E" w14:textId="77777777" w:rsidR="000C2B71" w:rsidRPr="005E1391" w:rsidRDefault="000C2B71" w:rsidP="000C2B71">
      <w:pPr>
        <w:pStyle w:val="p2"/>
        <w:tabs>
          <w:tab w:val="left" w:pos="7176"/>
        </w:tabs>
        <w:contextualSpacing/>
        <w:rPr>
          <w:rFonts w:ascii="Calibri Light" w:hAnsi="Calibri Light"/>
          <w:sz w:val="24"/>
          <w:szCs w:val="24"/>
        </w:rPr>
      </w:pPr>
    </w:p>
    <w:p w14:paraId="564D8734" w14:textId="4953B6D4" w:rsidR="000C2B71" w:rsidRPr="00E44048" w:rsidRDefault="000C2B71" w:rsidP="000C2B71">
      <w:pPr>
        <w:ind w:firstLine="720"/>
        <w:contextualSpacing/>
        <w:jc w:val="both"/>
        <w:rPr>
          <w:rFonts w:asciiTheme="majorHAnsi" w:hAnsiTheme="majorHAnsi"/>
        </w:rPr>
      </w:pPr>
      <w:r w:rsidRPr="00E44048">
        <w:rPr>
          <w:rFonts w:asciiTheme="majorHAnsi" w:hAnsiTheme="majorHAnsi"/>
        </w:rPr>
        <w:t xml:space="preserve">O conceito de adaptação, geralmente estudado na Biologia Evolutiva, e de exclusão competitiva, </w:t>
      </w:r>
      <w:r w:rsidRPr="00FA3539">
        <w:rPr>
          <w:rFonts w:asciiTheme="majorHAnsi" w:hAnsiTheme="majorHAnsi"/>
        </w:rPr>
        <w:t>estudado na Ecologia, estão intimamente relacionados na Teoria da Evolução por Seleção Natural de Darwin (1859). Essa teoria</w:t>
      </w:r>
      <w:r w:rsidRPr="00E44048">
        <w:rPr>
          <w:rFonts w:asciiTheme="majorHAnsi" w:hAnsiTheme="majorHAnsi"/>
        </w:rPr>
        <w:t xml:space="preserve"> enuncia que os organismos travam uma “batalha” por suas persistências nas populações, uma vez que os recursos necessários a todos, como alimento, espaço e parceiros reprodutivos, são limitados no ambiente. Os vencedores são aqueles que apresentam maior aptidão, ou seja, que possuem categorias ou valores de atributos que maximizam sua contribuição, em número de indivíduos, às próximas gerações (Darwin 1859). Os atributos relacionados às capacidades </w:t>
      </w:r>
      <w:commentRangeStart w:id="1"/>
      <w:r w:rsidRPr="00E44048">
        <w:rPr>
          <w:rFonts w:asciiTheme="majorHAnsi" w:hAnsiTheme="majorHAnsi"/>
        </w:rPr>
        <w:t xml:space="preserve">de reprodução e sobrevivência </w:t>
      </w:r>
      <w:commentRangeEnd w:id="1"/>
      <w:r w:rsidRPr="00E44048">
        <w:rPr>
          <w:rStyle w:val="CommentReference"/>
          <w:rFonts w:asciiTheme="majorHAnsi" w:hAnsiTheme="majorHAnsi"/>
          <w:sz w:val="24"/>
          <w:szCs w:val="24"/>
        </w:rPr>
        <w:commentReference w:id="1"/>
      </w:r>
      <w:r w:rsidRPr="00E44048">
        <w:rPr>
          <w:rFonts w:asciiTheme="majorHAnsi" w:hAnsiTheme="majorHAnsi"/>
        </w:rPr>
        <w:t xml:space="preserve">são os principais componentes da aptidão dos indivíduos, pois são eles que, em última instância, permitem que os indivíduos produzam um maior número de filhotes ou propágulos ao longo </w:t>
      </w:r>
      <w:proofErr w:type="gramStart"/>
      <w:r w:rsidRPr="00E44048">
        <w:rPr>
          <w:rFonts w:asciiTheme="majorHAnsi" w:hAnsiTheme="majorHAnsi"/>
        </w:rPr>
        <w:t>da</w:t>
      </w:r>
      <w:proofErr w:type="gramEnd"/>
      <w:r w:rsidRPr="00E44048">
        <w:rPr>
          <w:rFonts w:asciiTheme="majorHAnsi" w:hAnsiTheme="majorHAnsi"/>
        </w:rPr>
        <w:t xml:space="preserve"> vida. Caso esses atributos sejam herdáveis, a proporção de indivíduos com os valores ou categorias favoráveis dadas as condições ambientais tende a aumentar na população</w:t>
      </w:r>
      <w:commentRangeStart w:id="2"/>
      <w:r w:rsidRPr="00E44048">
        <w:rPr>
          <w:rFonts w:asciiTheme="majorHAnsi" w:hAnsiTheme="majorHAnsi"/>
        </w:rPr>
        <w:t>. O resultado deste processo de evolução por seleção natural, em que a aptidão da população que persiste aumenta progressivamente, é chamado de adaptação (</w:t>
      </w:r>
      <w:r w:rsidRPr="00E44048">
        <w:rPr>
          <w:rFonts w:asciiTheme="majorHAnsi" w:hAnsiTheme="majorHAnsi"/>
          <w:highlight w:val="darkGray"/>
        </w:rPr>
        <w:t>RB</w:t>
      </w:r>
      <w:r w:rsidRPr="00E44048">
        <w:rPr>
          <w:rFonts w:asciiTheme="majorHAnsi" w:hAnsiTheme="majorHAnsi"/>
        </w:rPr>
        <w:t>).</w:t>
      </w:r>
      <w:commentRangeEnd w:id="2"/>
      <w:r w:rsidRPr="00E44048">
        <w:rPr>
          <w:rStyle w:val="CommentReference"/>
          <w:rFonts w:asciiTheme="majorHAnsi" w:hAnsiTheme="majorHAnsi"/>
          <w:sz w:val="24"/>
          <w:szCs w:val="24"/>
        </w:rPr>
        <w:commentReference w:id="2"/>
      </w:r>
      <w:r w:rsidRPr="00E44048">
        <w:rPr>
          <w:rFonts w:asciiTheme="majorHAnsi" w:hAnsiTheme="majorHAnsi"/>
        </w:rPr>
        <w:t xml:space="preserve"> Considerando que, sob restrição de recursos, a competição entre os indivíduos é inevitável, a exclusão de indivíduos de uma população como resultado da competição intraespecífica atua como um dos prin</w:t>
      </w:r>
      <w:r w:rsidR="00F070E4">
        <w:rPr>
          <w:rFonts w:asciiTheme="majorHAnsi" w:hAnsiTheme="majorHAnsi"/>
        </w:rPr>
        <w:t xml:space="preserve">cipais </w:t>
      </w:r>
      <w:r w:rsidR="00F070E4" w:rsidRPr="00FA3539">
        <w:rPr>
          <w:rFonts w:asciiTheme="majorHAnsi" w:hAnsiTheme="majorHAnsi"/>
        </w:rPr>
        <w:t xml:space="preserve">mecanismos da adaptação </w:t>
      </w:r>
      <w:r w:rsidR="00F070E4" w:rsidRPr="00FA3539">
        <w:rPr>
          <w:rFonts w:asciiTheme="majorHAnsi" w:hAnsiTheme="majorHAnsi"/>
        </w:rPr>
        <w:fldChar w:fldCharType="begin" w:fldLock="1"/>
      </w:r>
      <w:r w:rsidR="005B68A5" w:rsidRPr="00FA3539">
        <w:rPr>
          <w:rFonts w:asciiTheme="majorHAnsi" w:hAnsiTheme="majorHAnsi"/>
        </w:rPr>
        <w:instrText>ADDIN CSL_CITATION { "citationItems" : [ { "id" : "ITEM-1", "itemData" : { "DOI" : "10.1126/science.131.3409.1292", "ISBN" : "1333450391", "ISSN" : "0036-8075", "PMID" : "14399717", "abstract" : "Opens with a discussion of a meeting of the British Ecological Society devoted to the ecology of closely allied species. Quotes from a contemporary report: 'Discussion centered about Gause's contention that two species with similar ecology cannot live together in the same place... A distinct cleavage of opinion revealed itself on the question of the validity of Gause's concept. Of the main speakers, Mr. Lack, Mr. Elton and Dr. Varley supported the postulate ... Capt. Diver made a vigorous attack on Gause's concept, on the grounds that the mathematical and experimental approaches had been dangerously oversiplified ... Pointing out the difficulty of defining 'similar ecology' he gave examples of many congruent species of both plants and animals apparently living and feeding together.'", "author" : [ { "dropping-particle" : "", "family" : "Hardin", "given" : "G.", "non-dropping-particle" : "", "parse-names" : false, "suffix" : "" } ], "container-title" : "Science", "id" : "ITEM-1", "issue" : "3409", "issued" : { "date-parts" : [ [ "1960" ] ] }, "page" : "1292-1297", "title" : "The Competitive Exclusion Principle", "type" : "article", "volume" : "131" }, "uris" : [ "http://www.mendeley.com/documents/?uuid=8c128fe8-9c9b-4389-9156-388df179b2c6" ] } ], "mendeley" : { "formattedCitation" : "(Hardin, 1960)", "manualFormatting" : "(Gause, 1934; Hardin, 1960)", "plainTextFormattedCitation" : "(Hardin, 1960)", "previouslyFormattedCitation" : "(Hardin, 1960)" }, "properties" : { "noteIndex" : 0 }, "schema" : "https://github.com/citation-style-language/schema/raw/master/csl-citation.json" }</w:instrText>
      </w:r>
      <w:r w:rsidR="00F070E4" w:rsidRPr="00FA3539">
        <w:rPr>
          <w:rFonts w:asciiTheme="majorHAnsi" w:hAnsiTheme="majorHAnsi"/>
        </w:rPr>
        <w:fldChar w:fldCharType="separate"/>
      </w:r>
      <w:r w:rsidR="00F070E4" w:rsidRPr="00FA3539">
        <w:rPr>
          <w:rFonts w:asciiTheme="majorHAnsi" w:hAnsiTheme="majorHAnsi"/>
          <w:noProof/>
        </w:rPr>
        <w:t>(Gause, 1934; Hardin, 1960)</w:t>
      </w:r>
      <w:r w:rsidR="00F070E4" w:rsidRPr="00FA3539">
        <w:rPr>
          <w:rFonts w:asciiTheme="majorHAnsi" w:hAnsiTheme="majorHAnsi"/>
        </w:rPr>
        <w:fldChar w:fldCharType="end"/>
      </w:r>
      <w:r w:rsidR="003075DA">
        <w:rPr>
          <w:rFonts w:asciiTheme="majorHAnsi" w:hAnsiTheme="majorHAnsi"/>
        </w:rPr>
        <w:t xml:space="preserve">. Além disso, a </w:t>
      </w:r>
      <w:r w:rsidR="00303442">
        <w:rPr>
          <w:rFonts w:asciiTheme="majorHAnsi" w:hAnsiTheme="majorHAnsi"/>
        </w:rPr>
        <w:t>exclusão de indivíduos como resultado da competição interespe</w:t>
      </w:r>
      <w:r w:rsidR="003075DA">
        <w:rPr>
          <w:rFonts w:asciiTheme="majorHAnsi" w:hAnsiTheme="majorHAnsi"/>
        </w:rPr>
        <w:t xml:space="preserve">cífica pode </w:t>
      </w:r>
      <w:r w:rsidR="003075DA" w:rsidRPr="00FA3539">
        <w:rPr>
          <w:rFonts w:asciiTheme="majorHAnsi" w:hAnsiTheme="majorHAnsi"/>
        </w:rPr>
        <w:t>levar à extinção de populações inteiras de uma dada região</w:t>
      </w:r>
      <w:r w:rsidR="003075DA">
        <w:rPr>
          <w:rFonts w:asciiTheme="majorHAnsi" w:hAnsiTheme="majorHAnsi"/>
        </w:rPr>
        <w:t xml:space="preserve">, </w:t>
      </w:r>
      <w:r w:rsidR="007A64A0">
        <w:rPr>
          <w:rFonts w:asciiTheme="majorHAnsi" w:hAnsiTheme="majorHAnsi"/>
        </w:rPr>
        <w:t>resultado</w:t>
      </w:r>
      <w:r w:rsidR="00E4426D">
        <w:rPr>
          <w:rFonts w:asciiTheme="majorHAnsi" w:hAnsiTheme="majorHAnsi"/>
        </w:rPr>
        <w:t xml:space="preserve"> fr</w:t>
      </w:r>
      <w:r w:rsidR="00643413">
        <w:rPr>
          <w:rFonts w:asciiTheme="majorHAnsi" w:hAnsiTheme="majorHAnsi"/>
        </w:rPr>
        <w:t xml:space="preserve">equentemente associado ao termo exclusão competitiva de espécies ou apenas </w:t>
      </w:r>
      <w:r w:rsidR="003075DA" w:rsidRPr="00643413">
        <w:rPr>
          <w:rFonts w:asciiTheme="majorHAnsi" w:hAnsiTheme="majorHAnsi"/>
        </w:rPr>
        <w:t>exclusão competitiva</w:t>
      </w:r>
      <w:r w:rsidR="003075DA">
        <w:rPr>
          <w:rFonts w:asciiTheme="majorHAnsi" w:hAnsiTheme="majorHAnsi"/>
        </w:rPr>
        <w:t xml:space="preserve"> </w:t>
      </w:r>
      <w:r w:rsidRPr="00FA3539">
        <w:rPr>
          <w:rFonts w:asciiTheme="majorHAnsi" w:hAnsiTheme="majorHAnsi"/>
        </w:rPr>
        <w:t>(</w:t>
      </w:r>
      <w:proofErr w:type="spellStart"/>
      <w:r w:rsidRPr="00FA3539">
        <w:rPr>
          <w:rFonts w:asciiTheme="majorHAnsi" w:hAnsiTheme="majorHAnsi"/>
        </w:rPr>
        <w:t>Gause</w:t>
      </w:r>
      <w:proofErr w:type="spellEnd"/>
      <w:r w:rsidRPr="00FA3539">
        <w:rPr>
          <w:rFonts w:asciiTheme="majorHAnsi" w:hAnsiTheme="majorHAnsi"/>
        </w:rPr>
        <w:t>, 1934)</w:t>
      </w:r>
      <w:r w:rsidR="007A64A0">
        <w:rPr>
          <w:rFonts w:asciiTheme="majorHAnsi" w:hAnsiTheme="majorHAnsi"/>
        </w:rPr>
        <w:t xml:space="preserve">, ainda que </w:t>
      </w:r>
      <w:r w:rsidR="008920BC">
        <w:rPr>
          <w:rFonts w:asciiTheme="majorHAnsi" w:hAnsiTheme="majorHAnsi"/>
        </w:rPr>
        <w:t>a exclusão competitiva também ocorra entre indivíduos da mesma espéci</w:t>
      </w:r>
      <w:r w:rsidR="00654E37">
        <w:rPr>
          <w:rFonts w:asciiTheme="majorHAnsi" w:hAnsiTheme="majorHAnsi"/>
        </w:rPr>
        <w:t>e</w:t>
      </w:r>
      <w:r w:rsidRPr="00FA3539">
        <w:rPr>
          <w:rFonts w:asciiTheme="majorHAnsi" w:hAnsiTheme="majorHAnsi"/>
        </w:rPr>
        <w:t xml:space="preserve">. </w:t>
      </w:r>
      <w:r w:rsidR="004101F3">
        <w:rPr>
          <w:rFonts w:asciiTheme="majorHAnsi" w:hAnsiTheme="majorHAnsi"/>
        </w:rPr>
        <w:t xml:space="preserve">Tanto </w:t>
      </w:r>
      <w:r w:rsidR="00242A17">
        <w:rPr>
          <w:rFonts w:asciiTheme="majorHAnsi" w:hAnsiTheme="majorHAnsi"/>
        </w:rPr>
        <w:t>no processo de adaptação, em que há exclusão competitiva intraespecífica, quanto no processo</w:t>
      </w:r>
      <w:r w:rsidR="00643413">
        <w:rPr>
          <w:rFonts w:asciiTheme="majorHAnsi" w:hAnsiTheme="majorHAnsi"/>
        </w:rPr>
        <w:t xml:space="preserve"> de</w:t>
      </w:r>
      <w:r w:rsidR="00242A17">
        <w:rPr>
          <w:rFonts w:asciiTheme="majorHAnsi" w:hAnsiTheme="majorHAnsi"/>
        </w:rPr>
        <w:t xml:space="preserve"> </w:t>
      </w:r>
      <w:r w:rsidR="004101F3">
        <w:rPr>
          <w:rFonts w:asciiTheme="majorHAnsi" w:hAnsiTheme="majorHAnsi"/>
        </w:rPr>
        <w:t xml:space="preserve">exclusão competitiva de populações, derivada da competição interespecífica, </w:t>
      </w:r>
      <w:r w:rsidR="00643413">
        <w:rPr>
          <w:rFonts w:asciiTheme="majorHAnsi" w:hAnsiTheme="majorHAnsi"/>
        </w:rPr>
        <w:t>os indivíduos que persistem nas populações são</w:t>
      </w:r>
      <w:r w:rsidRPr="00FA3539">
        <w:rPr>
          <w:rFonts w:asciiTheme="majorHAnsi" w:hAnsiTheme="majorHAnsi"/>
        </w:rPr>
        <w:t xml:space="preserve"> melhores</w:t>
      </w:r>
      <w:r w:rsidRPr="00E44048">
        <w:rPr>
          <w:rFonts w:asciiTheme="majorHAnsi" w:hAnsiTheme="majorHAnsi"/>
        </w:rPr>
        <w:t xml:space="preserve"> competidores</w:t>
      </w:r>
      <w:r w:rsidR="00FD706E">
        <w:rPr>
          <w:rFonts w:asciiTheme="majorHAnsi" w:hAnsiTheme="majorHAnsi"/>
        </w:rPr>
        <w:t>, ou seja,</w:t>
      </w:r>
      <w:r w:rsidRPr="00E44048">
        <w:rPr>
          <w:rFonts w:asciiTheme="majorHAnsi" w:hAnsiTheme="majorHAnsi"/>
        </w:rPr>
        <w:t xml:space="preserve"> utilizam o</w:t>
      </w:r>
      <w:r w:rsidR="007E57E6">
        <w:rPr>
          <w:rFonts w:asciiTheme="majorHAnsi" w:hAnsiTheme="majorHAnsi"/>
        </w:rPr>
        <w:t>s</w:t>
      </w:r>
      <w:r w:rsidRPr="00E44048">
        <w:rPr>
          <w:rFonts w:asciiTheme="majorHAnsi" w:hAnsiTheme="majorHAnsi"/>
        </w:rPr>
        <w:t xml:space="preserve"> recurso</w:t>
      </w:r>
      <w:r w:rsidR="007E57E6">
        <w:rPr>
          <w:rFonts w:asciiTheme="majorHAnsi" w:hAnsiTheme="majorHAnsi"/>
        </w:rPr>
        <w:t>s</w:t>
      </w:r>
      <w:r w:rsidRPr="00E44048">
        <w:rPr>
          <w:rFonts w:asciiTheme="majorHAnsi" w:hAnsiTheme="majorHAnsi"/>
        </w:rPr>
        <w:t xml:space="preserve"> de forma mais rápida </w:t>
      </w:r>
      <w:r w:rsidR="00533CF8">
        <w:rPr>
          <w:rFonts w:asciiTheme="majorHAnsi" w:hAnsiTheme="majorHAnsi"/>
          <w:color w:val="000000" w:themeColor="text1"/>
        </w:rPr>
        <w:fldChar w:fldCharType="begin" w:fldLock="1"/>
      </w:r>
      <w:r w:rsidR="00341EAA">
        <w:rPr>
          <w:rFonts w:asciiTheme="majorHAnsi" w:hAnsiTheme="majorHAnsi"/>
          <w:color w:val="000000" w:themeColor="text1"/>
        </w:rPr>
        <w:instrText>ADDIN CSL_CITATION { "citationItems" : [ { "id" : "ITEM-1", "itemData" : { "author" : [ { "dropping-particle" : "", "family" : "Grime", "given" : "J. P.", "non-dropping-particle" : "", "parse-names" : false, "suffix" : "" } ], "id" : "ITEM-1", "issued" : { "date-parts" : [ [ "1979" ] ] }, "number-of-pages" : "222", "publisher" : "John Wiley &amp; Sons", "title" : "Plant Strategies and Vegetation Processes", "type" : "book" }, "uris" : [ "http://www.mendeley.com/documents/?uuid=5601eadf-2ec8-45dc-8c13-7e5f3f326755" ] } ], "mendeley" : { "formattedCitation" : "(Grime, 1979)", "plainTextFormattedCitation" : "(Grime, 1979)", "previouslyFormattedCitation" : "(Grime, 1979)" }, "properties" : { "noteIndex" : 0 }, "schema" : "https://github.com/citation-style-language/schema/raw/master/csl-citation.json" }</w:instrText>
      </w:r>
      <w:r w:rsidR="00533CF8">
        <w:rPr>
          <w:rFonts w:asciiTheme="majorHAnsi" w:hAnsiTheme="majorHAnsi"/>
          <w:color w:val="000000" w:themeColor="text1"/>
        </w:rPr>
        <w:fldChar w:fldCharType="separate"/>
      </w:r>
      <w:r w:rsidR="00533CF8" w:rsidRPr="00533CF8">
        <w:rPr>
          <w:rFonts w:asciiTheme="majorHAnsi" w:hAnsiTheme="majorHAnsi"/>
          <w:noProof/>
          <w:color w:val="000000" w:themeColor="text1"/>
        </w:rPr>
        <w:t>(Grime, 1979)</w:t>
      </w:r>
      <w:r w:rsidR="00533CF8">
        <w:rPr>
          <w:rFonts w:asciiTheme="majorHAnsi" w:hAnsiTheme="majorHAnsi"/>
          <w:color w:val="000000" w:themeColor="text1"/>
        </w:rPr>
        <w:fldChar w:fldCharType="end"/>
      </w:r>
      <w:r w:rsidRPr="00E44048">
        <w:rPr>
          <w:rFonts w:asciiTheme="majorHAnsi" w:hAnsiTheme="majorHAnsi"/>
          <w:color w:val="000000" w:themeColor="text1"/>
        </w:rPr>
        <w:t>, neces</w:t>
      </w:r>
      <w:r w:rsidRPr="00E44048">
        <w:rPr>
          <w:rFonts w:asciiTheme="majorHAnsi" w:hAnsiTheme="majorHAnsi"/>
        </w:rPr>
        <w:t>sitam de menores quan</w:t>
      </w:r>
      <w:r w:rsidR="007E57E6">
        <w:rPr>
          <w:rFonts w:asciiTheme="majorHAnsi" w:hAnsiTheme="majorHAnsi"/>
        </w:rPr>
        <w:t>tidades de</w:t>
      </w:r>
      <w:r w:rsidRPr="00E44048">
        <w:rPr>
          <w:rFonts w:asciiTheme="majorHAnsi" w:hAnsiTheme="majorHAnsi"/>
        </w:rPr>
        <w:t xml:space="preserve"> recurso</w:t>
      </w:r>
      <w:r w:rsidR="007E57E6">
        <w:rPr>
          <w:rFonts w:asciiTheme="majorHAnsi" w:hAnsiTheme="majorHAnsi"/>
        </w:rPr>
        <w:t>s</w:t>
      </w:r>
      <w:r w:rsidRPr="00E44048">
        <w:rPr>
          <w:rFonts w:asciiTheme="majorHAnsi" w:hAnsiTheme="majorHAnsi"/>
        </w:rPr>
        <w:t xml:space="preserve"> para se manterem </w:t>
      </w:r>
      <w:r w:rsidR="005B68A5">
        <w:rPr>
          <w:rFonts w:asciiTheme="majorHAnsi" w:hAnsiTheme="majorHAnsi"/>
        </w:rPr>
        <w:fldChar w:fldCharType="begin" w:fldLock="1"/>
      </w:r>
      <w:r w:rsidR="00C66712">
        <w:rPr>
          <w:rFonts w:asciiTheme="majorHAnsi" w:hAnsiTheme="majorHAnsi"/>
        </w:rPr>
        <w:instrText>ADDIN CSL_CITATION { "citationItems" : [ { "id" : "ITEM-1", "itemData" : { "author" : [ { "dropping-particle" : "", "family" : "Tilman", "given" : "David", "non-dropping-particle" : "", "parse-names" : false, "suffix" : "" } ], "container-title" : "Princeton University Press", "id" : "ITEM-1", "issued" : { "date-parts" : [ [ "1982" ] ] }, "publisher-place" : "Princeton, New Jersey", "title" : "Resource Competition and Community Structure", "type" : "book" }, "uris" : [ "http://www.mendeley.com/documents/?uuid=a886b978-9c7f-4ce2-9efd-8c4ecd9fa1f4" ] } ], "mendeley" : { "formattedCitation" : "(Tilman, 1982)", "plainTextFormattedCitation" : "(Tilman, 1982)", "previouslyFormattedCitation" : "(Tilman, 1982)" }, "properties" : { "noteIndex" : 0 }, "schema" : "https://github.com/citation-style-language/schema/raw/master/csl-citation.json" }</w:instrText>
      </w:r>
      <w:r w:rsidR="005B68A5">
        <w:rPr>
          <w:rFonts w:asciiTheme="majorHAnsi" w:hAnsiTheme="majorHAnsi"/>
        </w:rPr>
        <w:fldChar w:fldCharType="separate"/>
      </w:r>
      <w:r w:rsidR="00C66712" w:rsidRPr="00C66712">
        <w:rPr>
          <w:rFonts w:asciiTheme="majorHAnsi" w:hAnsiTheme="majorHAnsi"/>
          <w:noProof/>
        </w:rPr>
        <w:t xml:space="preserve">(Tilman, </w:t>
      </w:r>
      <w:r w:rsidR="00C66712" w:rsidRPr="00C66712">
        <w:rPr>
          <w:rFonts w:asciiTheme="majorHAnsi" w:hAnsiTheme="majorHAnsi"/>
          <w:noProof/>
        </w:rPr>
        <w:lastRenderedPageBreak/>
        <w:t>1982)</w:t>
      </w:r>
      <w:r w:rsidR="005B68A5">
        <w:rPr>
          <w:rFonts w:asciiTheme="majorHAnsi" w:hAnsiTheme="majorHAnsi"/>
        </w:rPr>
        <w:fldChar w:fldCharType="end"/>
      </w:r>
      <w:r w:rsidR="001B65DB">
        <w:rPr>
          <w:rFonts w:asciiTheme="majorHAnsi" w:hAnsiTheme="majorHAnsi"/>
        </w:rPr>
        <w:t xml:space="preserve"> </w:t>
      </w:r>
      <w:r w:rsidR="002D4335">
        <w:rPr>
          <w:rFonts w:asciiTheme="majorHAnsi" w:hAnsiTheme="majorHAnsi"/>
        </w:rPr>
        <w:t xml:space="preserve">ou dificultam o uso de </w:t>
      </w:r>
      <w:r w:rsidRPr="00E44048">
        <w:rPr>
          <w:rFonts w:asciiTheme="majorHAnsi" w:hAnsiTheme="majorHAnsi"/>
        </w:rPr>
        <w:t>recurso</w:t>
      </w:r>
      <w:r w:rsidR="002D4335">
        <w:rPr>
          <w:rFonts w:asciiTheme="majorHAnsi" w:hAnsiTheme="majorHAnsi"/>
        </w:rPr>
        <w:t>s</w:t>
      </w:r>
      <w:r w:rsidRPr="00E44048">
        <w:rPr>
          <w:rFonts w:asciiTheme="majorHAnsi" w:hAnsiTheme="majorHAnsi"/>
        </w:rPr>
        <w:t xml:space="preserve"> por outros competidores</w:t>
      </w:r>
      <w:r w:rsidR="00FE6A0A">
        <w:rPr>
          <w:rFonts w:asciiTheme="majorHAnsi" w:hAnsiTheme="majorHAnsi"/>
        </w:rPr>
        <w:t xml:space="preserve"> </w:t>
      </w:r>
      <w:r w:rsidR="00FE6A0A">
        <w:rPr>
          <w:rFonts w:asciiTheme="majorHAnsi" w:hAnsiTheme="majorHAnsi"/>
        </w:rPr>
        <w:fldChar w:fldCharType="begin" w:fldLock="1"/>
      </w:r>
      <w:r w:rsidR="00827183">
        <w:rPr>
          <w:rFonts w:asciiTheme="majorHAnsi" w:hAnsiTheme="majorHAnsi"/>
        </w:rPr>
        <w:instrText>ADDIN CSL_CITATION { "citationItems" : [ { "id" : "ITEM-1", "itemData" : { "author" : [ { "dropping-particle" : "", "family" : "Schoener", "given" : "Thomas W", "non-dropping-particle" : "", "parse-names" : false, "suffix" : "" } ], "container-title" : "The American Naturalist", "id" : "ITEM-1", "issue" : "2", "issued" : { "date-parts" : [ [ "1983" ] ] }, "page" : "240-285", "title" : "Field Experiments on Interspecific Competition", "type" : "article-journal", "volume" : "122" }, "uris" : [ "http://www.mendeley.com/documents/?uuid=5b21f3fa-6c17-4186-8110-45847f9125ed" ] }, { "id" : "ITEM-2", "itemData" : { "author" : [ { "dropping-particle" : "", "family" : "Vance", "given" : "Richard R", "non-dropping-particle" : "", "parse-names" : false, "suffix" : "" } ], "container-title" : "Ecology", "id" : "ITEM-2", "issue" : "5", "issued" : { "date-parts" : [ [ "1984" ] ] }, "page" : "1349-1357", "title" : "Interference Competition and the Coexistence of Two Competitors on a Single Limiting Resource", "type" : "article-journal", "volume" : "65" }, "uris" : [ "http://www.mendeley.com/documents/?uuid=52cc8216-f0c8-47ee-9073-09bad99e7d9f" ] } ], "mendeley" : { "formattedCitation" : "(Schoener, 1983; Vance, 1984)", "plainTextFormattedCitation" : "(Schoener, 1983; Vance, 1984)", "previouslyFormattedCitation" : "(Schoener, 1983; Vance, 1984)" }, "properties" : { "noteIndex" : 0 }, "schema" : "https://github.com/citation-style-language/schema/raw/master/csl-citation.json" }</w:instrText>
      </w:r>
      <w:r w:rsidR="00FE6A0A">
        <w:rPr>
          <w:rFonts w:asciiTheme="majorHAnsi" w:hAnsiTheme="majorHAnsi"/>
        </w:rPr>
        <w:fldChar w:fldCharType="separate"/>
      </w:r>
      <w:r w:rsidR="00FE6A0A" w:rsidRPr="00FE6A0A">
        <w:rPr>
          <w:rFonts w:asciiTheme="majorHAnsi" w:hAnsiTheme="majorHAnsi"/>
          <w:noProof/>
        </w:rPr>
        <w:t>(Schoener, 1983; Vance, 1984)</w:t>
      </w:r>
      <w:r w:rsidR="00FE6A0A">
        <w:rPr>
          <w:rFonts w:asciiTheme="majorHAnsi" w:hAnsiTheme="majorHAnsi"/>
        </w:rPr>
        <w:fldChar w:fldCharType="end"/>
      </w:r>
      <w:r w:rsidRPr="00F16F73">
        <w:rPr>
          <w:rStyle w:val="FootnoteReference"/>
        </w:rPr>
        <w:footnoteReference w:id="1"/>
      </w:r>
      <w:r w:rsidRPr="00E44048">
        <w:rPr>
          <w:rFonts w:asciiTheme="majorHAnsi" w:hAnsiTheme="majorHAnsi"/>
        </w:rPr>
        <w:t>.</w:t>
      </w:r>
    </w:p>
    <w:p w14:paraId="7748C9CD" w14:textId="1D38B4D7" w:rsidR="000C2B71" w:rsidRPr="00E44048" w:rsidRDefault="000C2B71" w:rsidP="000C2B71">
      <w:pPr>
        <w:ind w:firstLine="720"/>
        <w:contextualSpacing/>
        <w:jc w:val="both"/>
        <w:rPr>
          <w:rFonts w:asciiTheme="majorHAnsi" w:hAnsiTheme="majorHAnsi"/>
        </w:rPr>
      </w:pPr>
      <w:commentRangeStart w:id="3"/>
      <w:r w:rsidRPr="00E44048">
        <w:rPr>
          <w:rFonts w:asciiTheme="majorHAnsi" w:hAnsiTheme="majorHAnsi"/>
        </w:rPr>
        <w:t>A quantidade finita de recursos no ambiente, por restringir a persistência nas populações a somente uma parcela dos indivíduos, limita os valores possíveis de taxas de natalidade e mortalidade das populações</w:t>
      </w:r>
      <w:r w:rsidR="00C74968">
        <w:rPr>
          <w:rFonts w:asciiTheme="majorHAnsi" w:hAnsiTheme="majorHAnsi"/>
        </w:rPr>
        <w:t xml:space="preserve"> </w:t>
      </w:r>
      <w:r w:rsidR="00C74968">
        <w:rPr>
          <w:rFonts w:asciiTheme="majorHAnsi" w:hAnsiTheme="majorHAnsi"/>
        </w:rPr>
        <w:fldChar w:fldCharType="begin" w:fldLock="1"/>
      </w:r>
      <w:r w:rsidR="001A3338">
        <w:rPr>
          <w:rFonts w:asciiTheme="majorHAnsi" w:hAnsiTheme="majorHAnsi"/>
        </w:rPr>
        <w:instrText>ADDIN CSL_CITATION { "citationItems" : [ { "id" : "ITEM-1", "itemData" : { "author" : [ { "dropping-particle" : "", "family" : "Law", "given" : "Richard", "non-dropping-particle" : "", "parse-names" : false, "suffix" : "" } ], "container-title" : "The American Naturalist", "id" : "ITEM-1", "issue" : "3", "issued" : { "date-parts" : [ [ "1979" ] ] }, "page" : "399-417", "title" : "Optimal Life Histories Under Age-Specific Predation", "type" : "article-journal", "volume" : "114" }, "uris" : [ "http://www.mendeley.com/documents/?uuid=5720263a-b86b-4de4-ae66-fce6404f8c45" ] } ], "mendeley" : { "formattedCitation" : "(Law, 1979)", "plainTextFormattedCitation" : "(Law, 1979)", "previouslyFormattedCitation" : "(Law, 1979)" }, "properties" : { "noteIndex" : 0 }, "schema" : "https://github.com/citation-style-language/schema/raw/master/csl-citation.json" }</w:instrText>
      </w:r>
      <w:r w:rsidR="00C74968">
        <w:rPr>
          <w:rFonts w:asciiTheme="majorHAnsi" w:hAnsiTheme="majorHAnsi"/>
        </w:rPr>
        <w:fldChar w:fldCharType="separate"/>
      </w:r>
      <w:r w:rsidR="00C74968" w:rsidRPr="00C74968">
        <w:rPr>
          <w:rFonts w:asciiTheme="majorHAnsi" w:hAnsiTheme="majorHAnsi"/>
          <w:noProof/>
        </w:rPr>
        <w:t>(Law, 1979)</w:t>
      </w:r>
      <w:r w:rsidR="00C74968">
        <w:rPr>
          <w:rFonts w:asciiTheme="majorHAnsi" w:hAnsiTheme="majorHAnsi"/>
        </w:rPr>
        <w:fldChar w:fldCharType="end"/>
      </w:r>
      <w:r w:rsidRPr="00E44048">
        <w:rPr>
          <w:rFonts w:asciiTheme="majorHAnsi" w:hAnsiTheme="majorHAnsi"/>
        </w:rPr>
        <w:t>. É possível supormos que quanto mais abundante for a prole de um indivíduo em relação à capacidade de suporte do ambiente, maior será a mortalidade da prole, assim como quanto menor o tamanho da prole, maior a chance de grande parte dela ter acesso aos recursos e sobreviver</w:t>
      </w:r>
      <w:r w:rsidR="001A3338">
        <w:rPr>
          <w:rFonts w:asciiTheme="majorHAnsi" w:hAnsiTheme="majorHAnsi"/>
        </w:rPr>
        <w:t xml:space="preserve"> </w:t>
      </w:r>
      <w:r w:rsidR="001A3338">
        <w:rPr>
          <w:rFonts w:asciiTheme="majorHAnsi" w:hAnsiTheme="majorHAnsi"/>
        </w:rPr>
        <w:fldChar w:fldCharType="begin" w:fldLock="1"/>
      </w:r>
      <w:r w:rsidR="00F06769">
        <w:rPr>
          <w:rFonts w:asciiTheme="majorHAnsi" w:hAnsiTheme="majorHAnsi"/>
        </w:rPr>
        <w:instrText>ADDIN CSL_CITATION { "citationItems" : [ { "id" : "ITEM-1", "itemData" : { "author" : [ { "dropping-particle" : "", "family" : "Williams", "given" : "George C.", "non-dropping-particle" : "", "parse-names" : false, "suffix" : "" } ], "container-title" : "The American Naturalist", "id" : "ITEM-1", "issue" : "916", "issued" : { "date-parts" : [ [ "1966" ] ] }, "page" : "687-690", "title" : "Natural Selection, the Costs of Reproduction, and a Refinement of Lack's Principle", "type" : "article-journal", "volume" : "100" }, "uris" : [ "http://www.mendeley.com/documents/?uuid=2e680778-c98b-4601-be36-fa647befca4a" ] } ], "mendeley" : { "formattedCitation" : "(Williams, 1966)", "plainTextFormattedCitation" : "(Williams, 1966)", "previouslyFormattedCitation" : "(Williams, 1966)" }, "properties" : { "noteIndex" : 0 }, "schema" : "https://github.com/citation-style-language/schema/raw/master/csl-citation.json" }</w:instrText>
      </w:r>
      <w:r w:rsidR="001A3338">
        <w:rPr>
          <w:rFonts w:asciiTheme="majorHAnsi" w:hAnsiTheme="majorHAnsi"/>
        </w:rPr>
        <w:fldChar w:fldCharType="separate"/>
      </w:r>
      <w:r w:rsidR="001A3338" w:rsidRPr="001A3338">
        <w:rPr>
          <w:rFonts w:asciiTheme="majorHAnsi" w:hAnsiTheme="majorHAnsi"/>
          <w:noProof/>
        </w:rPr>
        <w:t>(Williams, 1966)</w:t>
      </w:r>
      <w:r w:rsidR="001A3338">
        <w:rPr>
          <w:rFonts w:asciiTheme="majorHAnsi" w:hAnsiTheme="majorHAnsi"/>
        </w:rPr>
        <w:fldChar w:fldCharType="end"/>
      </w:r>
      <w:r w:rsidRPr="00E44048">
        <w:rPr>
          <w:rFonts w:asciiTheme="majorHAnsi" w:hAnsiTheme="majorHAnsi"/>
        </w:rPr>
        <w:t>. Essa correlação ecológica entre as taxas vitais influencia a evolução dos atributos relacionados às capacidades de reprodução e sobrevivência, gerando correlações filogenéticas entre elas</w:t>
      </w:r>
      <w:r w:rsidRPr="00F16F73">
        <w:rPr>
          <w:rStyle w:val="FootnoteReference"/>
        </w:rPr>
        <w:footnoteReference w:id="2"/>
      </w:r>
      <w:r w:rsidRPr="00E44048">
        <w:rPr>
          <w:rFonts w:asciiTheme="majorHAnsi" w:hAnsiTheme="majorHAnsi"/>
        </w:rPr>
        <w:t xml:space="preserve"> </w:t>
      </w:r>
      <w:r w:rsidR="00F06769">
        <w:rPr>
          <w:rFonts w:asciiTheme="majorHAnsi" w:hAnsiTheme="majorHAnsi"/>
        </w:rPr>
        <w:t xml:space="preserve"> </w:t>
      </w:r>
      <w:r w:rsidR="00F06769">
        <w:rPr>
          <w:rFonts w:asciiTheme="majorHAnsi" w:hAnsiTheme="majorHAnsi"/>
        </w:rPr>
        <w:fldChar w:fldCharType="begin" w:fldLock="1"/>
      </w:r>
      <w:r w:rsidR="00794B08">
        <w:rPr>
          <w:rFonts w:asciiTheme="majorHAnsi" w:hAnsiTheme="majorHAnsi"/>
        </w:rPr>
        <w:instrText>ADDIN CSL_CITATION { "citationItems" : [ { "id" : "ITEM-1", "itemData" : { "ISBN" : "0269-8463", "author" : [ { "dropping-particle" : "", "family" : "Stearns", "given" : "S C", "non-dropping-particle" : "", "parse-names" : false, "suffix" : "" } ], "container-title" : "Functional Ecology", "id" : "ITEM-1", "issued" : { "date-parts" : [ [ "1989" ] ] }, "page" : "259-268", "title" : "Trade-offs in life history evolution", "type" : "article-journal", "volume" : "3" }, "uris" : [ "http://www.mendeley.com/documents/?uuid=08609646-1fbc-4243-96e9-d91f0c0ff706" ] } ], "mendeley" : { "formattedCitation" : "(Stearns, 1989)", "plainTextFormattedCitation" : "(Stearns, 1989)", "previouslyFormattedCitation" : "(Stearns, 1989)" }, "properties" : { "noteIndex" : 0 }, "schema" : "https://github.com/citation-style-language/schema/raw/master/csl-citation.json" }</w:instrText>
      </w:r>
      <w:r w:rsidR="00F06769">
        <w:rPr>
          <w:rFonts w:asciiTheme="majorHAnsi" w:hAnsiTheme="majorHAnsi"/>
        </w:rPr>
        <w:fldChar w:fldCharType="separate"/>
      </w:r>
      <w:r w:rsidR="00F06769" w:rsidRPr="00F06769">
        <w:rPr>
          <w:rFonts w:asciiTheme="majorHAnsi" w:hAnsiTheme="majorHAnsi"/>
          <w:noProof/>
        </w:rPr>
        <w:t>(Stearns, 1989)</w:t>
      </w:r>
      <w:r w:rsidR="00F06769">
        <w:rPr>
          <w:rFonts w:asciiTheme="majorHAnsi" w:hAnsiTheme="majorHAnsi"/>
        </w:rPr>
        <w:fldChar w:fldCharType="end"/>
      </w:r>
      <w:r w:rsidRPr="00E44048">
        <w:rPr>
          <w:rFonts w:asciiTheme="majorHAnsi" w:hAnsiTheme="majorHAnsi"/>
        </w:rPr>
        <w:t xml:space="preserve">. Assim, podem ser formados </w:t>
      </w:r>
      <w:r w:rsidRPr="00E44048">
        <w:rPr>
          <w:rFonts w:asciiTheme="majorHAnsi" w:hAnsiTheme="majorHAnsi"/>
          <w:i/>
        </w:rPr>
        <w:t>trade-</w:t>
      </w:r>
      <w:proofErr w:type="spellStart"/>
      <w:r w:rsidRPr="00E44048">
        <w:rPr>
          <w:rFonts w:asciiTheme="majorHAnsi" w:hAnsiTheme="majorHAnsi"/>
          <w:i/>
        </w:rPr>
        <w:t>offs</w:t>
      </w:r>
      <w:proofErr w:type="spellEnd"/>
      <w:r w:rsidRPr="00E44048">
        <w:rPr>
          <w:rFonts w:asciiTheme="majorHAnsi" w:hAnsiTheme="majorHAnsi"/>
        </w:rPr>
        <w:t xml:space="preserve"> no nível do indivíduo, </w:t>
      </w:r>
      <w:r w:rsidR="006E6EFD">
        <w:rPr>
          <w:rFonts w:asciiTheme="majorHAnsi" w:hAnsiTheme="majorHAnsi"/>
        </w:rPr>
        <w:t>frequentemente associados a mecanismos fisioló</w:t>
      </w:r>
      <w:r w:rsidR="00386730">
        <w:rPr>
          <w:rFonts w:asciiTheme="majorHAnsi" w:hAnsiTheme="majorHAnsi"/>
        </w:rPr>
        <w:t>gicos e</w:t>
      </w:r>
      <w:r w:rsidR="006E6EFD">
        <w:rPr>
          <w:rFonts w:asciiTheme="majorHAnsi" w:hAnsiTheme="majorHAnsi"/>
        </w:rPr>
        <w:t xml:space="preserve"> </w:t>
      </w:r>
      <w:r w:rsidRPr="00E44048">
        <w:rPr>
          <w:rFonts w:asciiTheme="majorHAnsi" w:hAnsiTheme="majorHAnsi"/>
        </w:rPr>
        <w:t>caracterizados por um custo na aptidão quando benefícios a um dos atributos ocorrem em detrimento de outro atributo</w:t>
      </w:r>
      <w:r w:rsidR="004008A8">
        <w:rPr>
          <w:rFonts w:asciiTheme="majorHAnsi" w:hAnsiTheme="majorHAnsi"/>
        </w:rPr>
        <w:t xml:space="preserve"> </w:t>
      </w:r>
      <w:r w:rsidR="004008A8">
        <w:rPr>
          <w:rFonts w:asciiTheme="majorHAnsi" w:hAnsiTheme="majorHAnsi"/>
        </w:rPr>
        <w:fldChar w:fldCharType="begin" w:fldLock="1"/>
      </w:r>
      <w:r w:rsidR="004008A8">
        <w:rPr>
          <w:rFonts w:asciiTheme="majorHAnsi" w:hAnsiTheme="majorHAnsi"/>
        </w:rPr>
        <w:instrText>ADDIN CSL_CITATION { "citationItems" : [ { "id" : "ITEM-1", "itemData" : { "ISBN" : "0269-8463", "author" : [ { "dropping-particle" : "", "family" : "Stearns", "given" : "S C", "non-dropping-particle" : "", "parse-names" : false, "suffix" : "" } ], "container-title" : "Functional Ecology", "id" : "ITEM-1", "issued" : { "date-parts" : [ [ "1989" ] ] }, "page" : "259-268", "title" : "Trade-offs in life history evolution", "type" : "article-journal", "volume" : "3" }, "uris" : [ "http://www.mendeley.com/documents/?uuid=08609646-1fbc-4243-96e9-d91f0c0ff706" ] } ], "mendeley" : { "formattedCitation" : "(Stearns, 1989)", "plainTextFormattedCitation" : "(Stearns, 1989)", "previouslyFormattedCitation" : "(Stearns, 1989)" }, "properties" : { "noteIndex" : 0 }, "schema" : "https://github.com/citation-style-language/schema/raw/master/csl-citation.json" }</w:instrText>
      </w:r>
      <w:r w:rsidR="004008A8">
        <w:rPr>
          <w:rFonts w:asciiTheme="majorHAnsi" w:hAnsiTheme="majorHAnsi"/>
        </w:rPr>
        <w:fldChar w:fldCharType="separate"/>
      </w:r>
      <w:r w:rsidR="004008A8" w:rsidRPr="00F06769">
        <w:rPr>
          <w:rFonts w:asciiTheme="majorHAnsi" w:hAnsiTheme="majorHAnsi"/>
          <w:noProof/>
        </w:rPr>
        <w:t>(Stearns, 1989)</w:t>
      </w:r>
      <w:r w:rsidR="004008A8">
        <w:rPr>
          <w:rFonts w:asciiTheme="majorHAnsi" w:hAnsiTheme="majorHAnsi"/>
        </w:rPr>
        <w:fldChar w:fldCharType="end"/>
      </w:r>
      <w:r w:rsidRPr="00E44048">
        <w:rPr>
          <w:rFonts w:asciiTheme="majorHAnsi" w:hAnsiTheme="majorHAnsi"/>
        </w:rPr>
        <w:t xml:space="preserve">. </w:t>
      </w:r>
      <w:commentRangeEnd w:id="3"/>
      <w:r w:rsidR="004F31D8">
        <w:rPr>
          <w:rStyle w:val="CommentReference"/>
        </w:rPr>
        <w:commentReference w:id="3"/>
      </w:r>
      <w:r w:rsidRPr="00E44048">
        <w:rPr>
          <w:rFonts w:asciiTheme="majorHAnsi" w:hAnsiTheme="majorHAnsi"/>
        </w:rPr>
        <w:t>O conjunto de valores dos atributos (que influenciam a aptidão) que um indivíduo possui constitui sua estratégia de vida, que, de forma geral, pode ser de maior investimento relativo em reprodução em detrimento de sobrevivência ou o contrário (</w:t>
      </w:r>
      <w:r w:rsidRPr="00E44048">
        <w:rPr>
          <w:rFonts w:asciiTheme="majorHAnsi" w:hAnsiTheme="majorHAnsi"/>
          <w:highlight w:val="darkGray"/>
        </w:rPr>
        <w:t>RB</w:t>
      </w:r>
      <w:r w:rsidRPr="00E44048">
        <w:rPr>
          <w:rFonts w:asciiTheme="majorHAnsi" w:hAnsiTheme="majorHAnsi"/>
        </w:rPr>
        <w:t>). Dentro da categoria de capacidade de sobrevivência, incluem-se diversos atributos, como presença de estruturas anatômicas de defesa contra predadores e de vias fisiológicas de interferência em competidores (</w:t>
      </w:r>
      <w:r w:rsidRPr="00E44048">
        <w:rPr>
          <w:rFonts w:asciiTheme="majorHAnsi" w:hAnsiTheme="majorHAnsi"/>
          <w:highlight w:val="darkGray"/>
        </w:rPr>
        <w:t>RB</w:t>
      </w:r>
      <w:r w:rsidRPr="00E44048">
        <w:rPr>
          <w:rFonts w:asciiTheme="majorHAnsi" w:hAnsiTheme="majorHAnsi"/>
        </w:rPr>
        <w:t>) e uso mais eficiente de algum nutriente (</w:t>
      </w:r>
      <w:r w:rsidRPr="00E44048">
        <w:rPr>
          <w:rFonts w:asciiTheme="majorHAnsi" w:hAnsiTheme="majorHAnsi"/>
          <w:highlight w:val="darkGray"/>
        </w:rPr>
        <w:t>RB</w:t>
      </w:r>
      <w:r w:rsidRPr="00E44048">
        <w:rPr>
          <w:rFonts w:asciiTheme="majorHAnsi" w:hAnsiTheme="majorHAnsi"/>
        </w:rPr>
        <w:t>). Da mesma forma, a maior produção de gametas femininos (</w:t>
      </w:r>
      <w:r w:rsidRPr="00E44048">
        <w:rPr>
          <w:rFonts w:asciiTheme="majorHAnsi" w:hAnsiTheme="majorHAnsi"/>
          <w:highlight w:val="darkGray"/>
        </w:rPr>
        <w:t>RB</w:t>
      </w:r>
      <w:r w:rsidRPr="00E44048">
        <w:rPr>
          <w:rFonts w:asciiTheme="majorHAnsi" w:hAnsiTheme="majorHAnsi"/>
        </w:rPr>
        <w:t>) ou de estruturas reprodutivas de forma geral (</w:t>
      </w:r>
      <w:r w:rsidRPr="00E44048">
        <w:rPr>
          <w:rFonts w:asciiTheme="majorHAnsi" w:hAnsiTheme="majorHAnsi"/>
          <w:highlight w:val="darkGray"/>
        </w:rPr>
        <w:t>RB</w:t>
      </w:r>
      <w:r w:rsidRPr="00E44048">
        <w:rPr>
          <w:rFonts w:asciiTheme="majorHAnsi" w:hAnsiTheme="majorHAnsi"/>
        </w:rPr>
        <w:t>) e o maior investimento em número de cópulas ou em parceiros sexuais (</w:t>
      </w:r>
      <w:r w:rsidRPr="00E44048">
        <w:rPr>
          <w:rFonts w:asciiTheme="majorHAnsi" w:hAnsiTheme="majorHAnsi"/>
          <w:highlight w:val="darkGray"/>
        </w:rPr>
        <w:t>RB</w:t>
      </w:r>
      <w:r w:rsidRPr="00E44048">
        <w:rPr>
          <w:rFonts w:asciiTheme="majorHAnsi" w:hAnsiTheme="majorHAnsi"/>
        </w:rPr>
        <w:t>) são exemplos de atributos que conferem maior capacidade reprodutiva ao indivíduo. Assim, é comum que plantas que apresentam maior número de estruturas de defesa, por exemplo, produzam menor número de propágulos por evento reprodutivo e vice-versa (</w:t>
      </w:r>
      <w:r w:rsidRPr="00E44048">
        <w:rPr>
          <w:rFonts w:asciiTheme="majorHAnsi" w:hAnsiTheme="majorHAnsi"/>
          <w:highlight w:val="darkGray"/>
        </w:rPr>
        <w:t>RB</w:t>
      </w:r>
      <w:r w:rsidRPr="00E44048">
        <w:rPr>
          <w:rFonts w:asciiTheme="majorHAnsi" w:hAnsiTheme="majorHAnsi"/>
        </w:rPr>
        <w:t xml:space="preserve">). Diferentes estratégias de vida apresentam aptidões distintas a </w:t>
      </w:r>
      <w:r w:rsidRPr="00E44048">
        <w:rPr>
          <w:rFonts w:asciiTheme="majorHAnsi" w:hAnsiTheme="majorHAnsi"/>
        </w:rPr>
        <w:lastRenderedPageBreak/>
        <w:t xml:space="preserve">depender do ambiente. </w:t>
      </w:r>
      <w:r w:rsidRPr="00E44048">
        <w:rPr>
          <w:rFonts w:asciiTheme="majorHAnsi" w:hAnsiTheme="majorHAnsi"/>
          <w:color w:val="000000" w:themeColor="text1"/>
        </w:rPr>
        <w:t>De forma geral, a</w:t>
      </w:r>
      <w:r w:rsidRPr="00E44048">
        <w:rPr>
          <w:rFonts w:asciiTheme="majorHAnsi" w:hAnsiTheme="majorHAnsi"/>
        </w:rPr>
        <w:t xml:space="preserve"> disponibilidade de recursos</w:t>
      </w:r>
      <w:r w:rsidR="009E3916">
        <w:rPr>
          <w:rFonts w:asciiTheme="majorHAnsi" w:hAnsiTheme="majorHAnsi"/>
        </w:rPr>
        <w:t xml:space="preserve"> e </w:t>
      </w:r>
      <w:r w:rsidRPr="00E44048">
        <w:rPr>
          <w:rFonts w:asciiTheme="majorHAnsi" w:hAnsiTheme="majorHAnsi"/>
        </w:rPr>
        <w:t xml:space="preserve">a interação entre </w:t>
      </w:r>
      <w:r w:rsidR="00217E34">
        <w:rPr>
          <w:rFonts w:asciiTheme="majorHAnsi" w:hAnsiTheme="majorHAnsi"/>
        </w:rPr>
        <w:t>indivíduos</w:t>
      </w:r>
      <w:r w:rsidRPr="00E44048">
        <w:rPr>
          <w:rFonts w:asciiTheme="majorHAnsi" w:hAnsiTheme="majorHAnsi"/>
        </w:rPr>
        <w:t xml:space="preserve"> são os fatores que constituem ambientes favoráveis a algumas estratégias de vida e prejudiciais a outras.</w:t>
      </w:r>
    </w:p>
    <w:p w14:paraId="3E72BD9A" w14:textId="2B99B3CA" w:rsidR="000C2B71" w:rsidRPr="00E44048" w:rsidRDefault="000C2B71" w:rsidP="000C2B71">
      <w:pPr>
        <w:ind w:firstLine="720"/>
        <w:contextualSpacing/>
        <w:jc w:val="both"/>
        <w:rPr>
          <w:rFonts w:asciiTheme="majorHAnsi" w:hAnsiTheme="majorHAnsi" w:cs="Times New Roman"/>
          <w:color w:val="000000" w:themeColor="text1"/>
        </w:rPr>
      </w:pPr>
      <w:r w:rsidRPr="00E44048">
        <w:rPr>
          <w:rFonts w:asciiTheme="majorHAnsi" w:hAnsiTheme="majorHAnsi"/>
        </w:rPr>
        <w:t>A ocorrência de distúrbio</w:t>
      </w:r>
      <w:r w:rsidRPr="00E44048">
        <w:rPr>
          <w:rFonts w:asciiTheme="majorHAnsi" w:hAnsiTheme="majorHAnsi" w:cs="Times New Roman"/>
          <w:color w:val="000000" w:themeColor="text1"/>
        </w:rPr>
        <w:t>s</w:t>
      </w:r>
      <w:r w:rsidR="00BB372F">
        <w:rPr>
          <w:rFonts w:asciiTheme="majorHAnsi" w:hAnsiTheme="majorHAnsi" w:cs="Times New Roman"/>
          <w:color w:val="000000" w:themeColor="text1"/>
        </w:rPr>
        <w:t xml:space="preserve"> pode alterar</w:t>
      </w:r>
      <w:r w:rsidRPr="00E44048">
        <w:rPr>
          <w:rFonts w:asciiTheme="majorHAnsi" w:hAnsiTheme="majorHAnsi" w:cs="Times New Roman"/>
          <w:color w:val="000000" w:themeColor="text1"/>
        </w:rPr>
        <w:t xml:space="preserve"> </w:t>
      </w:r>
      <w:r w:rsidR="00BB372F">
        <w:rPr>
          <w:rFonts w:asciiTheme="majorHAnsi" w:hAnsiTheme="majorHAnsi" w:cs="Times New Roman"/>
          <w:color w:val="000000" w:themeColor="text1"/>
        </w:rPr>
        <w:t xml:space="preserve">tanto </w:t>
      </w:r>
      <w:r w:rsidRPr="00E44048">
        <w:rPr>
          <w:rFonts w:asciiTheme="majorHAnsi" w:hAnsiTheme="majorHAnsi" w:cs="Times New Roman"/>
          <w:color w:val="000000" w:themeColor="text1"/>
        </w:rPr>
        <w:t>a disponibilidade de recursos no ambiente</w:t>
      </w:r>
      <w:r w:rsidR="000E6484">
        <w:rPr>
          <w:rFonts w:asciiTheme="majorHAnsi" w:hAnsiTheme="majorHAnsi" w:cs="Times New Roman"/>
          <w:color w:val="000000" w:themeColor="text1"/>
        </w:rPr>
        <w:t xml:space="preserve"> </w:t>
      </w:r>
      <w:r w:rsidR="00BB372F">
        <w:rPr>
          <w:rFonts w:asciiTheme="majorHAnsi" w:hAnsiTheme="majorHAnsi" w:cs="Times New Roman"/>
          <w:color w:val="000000" w:themeColor="text1"/>
        </w:rPr>
        <w:t xml:space="preserve">quanto </w:t>
      </w:r>
      <w:r w:rsidR="0013246F">
        <w:rPr>
          <w:rFonts w:asciiTheme="majorHAnsi" w:hAnsiTheme="majorHAnsi" w:cs="Times New Roman"/>
          <w:color w:val="000000" w:themeColor="text1"/>
        </w:rPr>
        <w:t>a</w:t>
      </w:r>
      <w:r w:rsidR="00BB372F">
        <w:rPr>
          <w:rFonts w:asciiTheme="majorHAnsi" w:hAnsiTheme="majorHAnsi" w:cs="Times New Roman"/>
          <w:color w:val="000000" w:themeColor="text1"/>
        </w:rPr>
        <w:t xml:space="preserve"> interação </w:t>
      </w:r>
      <w:r w:rsidR="00AA7B38">
        <w:rPr>
          <w:rFonts w:asciiTheme="majorHAnsi" w:hAnsiTheme="majorHAnsi" w:cs="Times New Roman"/>
          <w:color w:val="000000" w:themeColor="text1"/>
        </w:rPr>
        <w:t xml:space="preserve">estabelecida </w:t>
      </w:r>
      <w:r w:rsidR="00BB372F">
        <w:rPr>
          <w:rFonts w:asciiTheme="majorHAnsi" w:hAnsiTheme="majorHAnsi" w:cs="Times New Roman"/>
          <w:color w:val="000000" w:themeColor="text1"/>
        </w:rPr>
        <w:t>entre indivíduos</w:t>
      </w:r>
      <w:r w:rsidR="00A13127">
        <w:rPr>
          <w:rFonts w:asciiTheme="majorHAnsi" w:hAnsiTheme="majorHAnsi" w:cs="Times New Roman"/>
          <w:color w:val="000000" w:themeColor="text1"/>
        </w:rPr>
        <w:t xml:space="preserve"> da mesma espécie e de espécies diferentes</w:t>
      </w:r>
      <w:r w:rsidRPr="00E44048">
        <w:rPr>
          <w:rFonts w:asciiTheme="majorHAnsi" w:hAnsiTheme="majorHAnsi" w:cs="Times New Roman"/>
          <w:color w:val="000000" w:themeColor="text1"/>
        </w:rPr>
        <w:t>, configurando um fator com potencial influência sobre a frequência das estratégias de vida em um dado local.</w:t>
      </w:r>
      <w:r w:rsidRPr="00E44048">
        <w:rPr>
          <w:rFonts w:asciiTheme="majorHAnsi" w:hAnsiTheme="majorHAnsi"/>
        </w:rPr>
        <w:t xml:space="preserve"> O distúrbio pode ser definido como </w:t>
      </w:r>
      <w:r w:rsidRPr="00E44048">
        <w:rPr>
          <w:rFonts w:asciiTheme="majorHAnsi" w:hAnsiTheme="majorHAnsi" w:cs="Times New Roman"/>
        </w:rPr>
        <w:t xml:space="preserve">qualquer processo independente da densidade populacional que remove indivíduos de uma população, criando oportunidades para novos indivíduos se estabelecerem </w:t>
      </w:r>
      <w:r w:rsidR="00794B08">
        <w:rPr>
          <w:rFonts w:asciiTheme="majorHAnsi" w:hAnsiTheme="majorHAnsi" w:cs="Times New Roman"/>
        </w:rPr>
        <w:fldChar w:fldCharType="begin" w:fldLock="1"/>
      </w:r>
      <w:r w:rsidR="00136972">
        <w:rPr>
          <w:rFonts w:asciiTheme="majorHAnsi" w:hAnsiTheme="majorHAnsi" w:cs="Times New Roman"/>
        </w:rPr>
        <w:instrText>ADDIN CSL_CITATION { "citationItems" : [ { "id" : "ITEM-1", "itemData" : { "author" : [ { "dropping-particle" : "", "family" : "Sousa", "given" : "Wayne P.", "non-dropping-particle" : "", "parse-names" : false, "suffix" : "" } ], "container-title" : "Annual Review of Ecology and Systematics", "id" : "ITEM-1", "issued" : { "date-parts" : [ [ "1984" ] ] }, "page" : "353-391", "title" : "The Role of Dusturbance in Natural Communities", "type" : "article-journal", "volume" : "15" }, "uris" : [ "http://www.mendeley.com/documents/?uuid=597ff0d9-6c7b-432f-a56c-a39837d3f81b" ] } ], "mendeley" : { "formattedCitation" : "(Sousa, 1984)", "plainTextFormattedCitation" : "(Sousa, 1984)", "previouslyFormattedCitation" : "(Sousa, 1984)" }, "properties" : { "noteIndex" : 0 }, "schema" : "https://github.com/citation-style-language/schema/raw/master/csl-citation.json" }</w:instrText>
      </w:r>
      <w:r w:rsidR="00794B08">
        <w:rPr>
          <w:rFonts w:asciiTheme="majorHAnsi" w:hAnsiTheme="majorHAnsi" w:cs="Times New Roman"/>
        </w:rPr>
        <w:fldChar w:fldCharType="separate"/>
      </w:r>
      <w:r w:rsidR="00794B08" w:rsidRPr="00794B08">
        <w:rPr>
          <w:rFonts w:asciiTheme="majorHAnsi" w:hAnsiTheme="majorHAnsi" w:cs="Times New Roman"/>
          <w:noProof/>
        </w:rPr>
        <w:t>(Sousa, 1984)</w:t>
      </w:r>
      <w:r w:rsidR="00794B08">
        <w:rPr>
          <w:rFonts w:asciiTheme="majorHAnsi" w:hAnsiTheme="majorHAnsi" w:cs="Times New Roman"/>
        </w:rPr>
        <w:fldChar w:fldCharType="end"/>
      </w:r>
      <w:r w:rsidRPr="00E44048">
        <w:rPr>
          <w:rFonts w:asciiTheme="majorHAnsi" w:hAnsiTheme="majorHAnsi" w:cs="Times New Roman"/>
          <w:color w:val="000000" w:themeColor="text1"/>
        </w:rPr>
        <w:t xml:space="preserve">. </w:t>
      </w:r>
      <w:r w:rsidR="008E1E7F">
        <w:rPr>
          <w:rFonts w:asciiTheme="majorHAnsi" w:hAnsiTheme="majorHAnsi" w:cs="Times New Roman"/>
          <w:color w:val="000000" w:themeColor="text1"/>
        </w:rPr>
        <w:t>Por meio das</w:t>
      </w:r>
      <w:r w:rsidRPr="00E44048">
        <w:rPr>
          <w:rFonts w:asciiTheme="majorHAnsi" w:hAnsiTheme="majorHAnsi" w:cs="Times New Roman"/>
          <w:color w:val="000000" w:themeColor="text1"/>
        </w:rPr>
        <w:t xml:space="preserve"> alterações nas abundâncias populacionais e na disponibilidade de recurso</w:t>
      </w:r>
      <w:r w:rsidR="002D4335">
        <w:rPr>
          <w:rFonts w:asciiTheme="majorHAnsi" w:hAnsiTheme="majorHAnsi" w:cs="Times New Roman"/>
          <w:color w:val="000000" w:themeColor="text1"/>
        </w:rPr>
        <w:t>s</w:t>
      </w:r>
      <w:r w:rsidRPr="00E44048">
        <w:rPr>
          <w:rFonts w:asciiTheme="majorHAnsi" w:hAnsiTheme="majorHAnsi" w:cs="Times New Roman"/>
          <w:color w:val="000000" w:themeColor="text1"/>
        </w:rPr>
        <w:t xml:space="preserve">, o distúrbio modifica o tipo e a intensidade das interações estabelecidas entre indivíduos, influenciando diretamente a taxa de crescimento das populações e, assim, a dinâmica ecológica da comunidade </w:t>
      </w:r>
      <w:r w:rsidR="00136972">
        <w:rPr>
          <w:rFonts w:asciiTheme="majorHAnsi" w:hAnsiTheme="majorHAnsi" w:cs="Times New Roman"/>
          <w:color w:val="000000" w:themeColor="text1"/>
        </w:rPr>
        <w:fldChar w:fldCharType="begin" w:fldLock="1"/>
      </w:r>
      <w:r w:rsidR="00D44883">
        <w:rPr>
          <w:rFonts w:asciiTheme="majorHAnsi" w:hAnsiTheme="majorHAnsi" w:cs="Times New Roman"/>
          <w:color w:val="000000" w:themeColor="text1"/>
        </w:rPr>
        <w:instrText>ADDIN CSL_CITATION { "citationItems" : [ { "id" : "ITEM-1", "itemData" : { "DOI" : "10.1086/319930", "ISBN" : "00030147", "ISSN" : "0003-0147", "PMID" : "18707260", "abstract" : "Disturbance regimes are ecologically important, but many of their evolutionary consequences are poorly understood. A model is developed here that combines the within- and among-season dynamics of disturbances with evolutionary life-history theory. \"Disturbance regime\" is defined in terms of disturbance timing, frequency, predictability, and severity. The model predicts the optimal body size and time at which organisms should abandon a disturbance-prone growth habitat by maturing and moving to a disturbance-free, nongrowth habitat. The effects of both coarse-grained (those affecting the entire population synchronously) and fine-grained disturbances (those occurring in a patch dynamics setting) are explored. Several predictions are congruent with previous theory. Infrequent or temporally unpredictable disturbances should have little effect on the evolution of life-history strategies, even though they may cause high mortality. Similar to seasonal time constraints on reproduction, disturbance regimes can synchronize metamorphosis within a population, resulting in a seasonal decline in body size at maturity. Other model predictions are novel. When disturbances cause high mortality, coarse-grained disturbances have a much stronger effect on life-history strategies than fine-grained disturbances, suggesting that population structure (relative to the scale of disturbance) plays a critical evolutionary role when disturbances are severe. When within-population variance in juvenile body size is high, two consecutive seasonal declines in body size at maturity can occur, the first associated with disturbance regime and the second associated with seasonal time constraints.", "author" : [ { "dropping-particle" : "", "family" : "Lytle", "given" : "David A.", "non-dropping-particle" : "", "parse-names" : false, "suffix" : "" } ], "container-title" : "The American Naturalist", "id" : "ITEM-1", "issue" : "5", "issued" : { "date-parts" : [ [ "2001" ] ] }, "page" : "525-536", "title" : "Disturbance Regimes and Life\u2010History Evolution", "type" : "article-journal", "volume" : "157" }, "uris" : [ "http://www.mendeley.com/documents/?uuid=87630104-88b3-444e-8d5d-32f79a5423e9" ] } ], "mendeley" : { "formattedCitation" : "(Lytle, 2001)", "plainTextFormattedCitation" : "(Lytle, 2001)", "previouslyFormattedCitation" : "(Lytle, 2001)" }, "properties" : { "noteIndex" : 0 }, "schema" : "https://github.com/citation-style-language/schema/raw/master/csl-citation.json" }</w:instrText>
      </w:r>
      <w:r w:rsidR="00136972">
        <w:rPr>
          <w:rFonts w:asciiTheme="majorHAnsi" w:hAnsiTheme="majorHAnsi" w:cs="Times New Roman"/>
          <w:color w:val="000000" w:themeColor="text1"/>
        </w:rPr>
        <w:fldChar w:fldCharType="separate"/>
      </w:r>
      <w:r w:rsidR="00136972" w:rsidRPr="00136972">
        <w:rPr>
          <w:rFonts w:asciiTheme="majorHAnsi" w:hAnsiTheme="majorHAnsi" w:cs="Times New Roman"/>
          <w:noProof/>
          <w:color w:val="000000" w:themeColor="text1"/>
        </w:rPr>
        <w:t>(Lytle, 2001)</w:t>
      </w:r>
      <w:r w:rsidR="00136972">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Além do efeito direto de morte dos indivíduos, o distúrbio atua como fonte de heterogeneidade espacial e temporal, uma vez que pode apresentar diferentes intensidades, frequências e extensões</w:t>
      </w:r>
      <w:r w:rsidR="00D44883">
        <w:rPr>
          <w:rFonts w:asciiTheme="majorHAnsi" w:hAnsiTheme="majorHAnsi" w:cs="Times New Roman"/>
          <w:color w:val="000000" w:themeColor="text1"/>
        </w:rPr>
        <w:t xml:space="preserve"> </w:t>
      </w:r>
      <w:r w:rsidR="00D44883">
        <w:rPr>
          <w:rFonts w:asciiTheme="majorHAnsi" w:hAnsiTheme="majorHAnsi" w:cs="Times New Roman"/>
          <w:color w:val="000000" w:themeColor="text1"/>
        </w:rPr>
        <w:fldChar w:fldCharType="begin" w:fldLock="1"/>
      </w:r>
      <w:r w:rsidR="00BB521F">
        <w:rPr>
          <w:rFonts w:asciiTheme="majorHAnsi" w:hAnsiTheme="majorHAnsi" w:cs="Times New Roman"/>
          <w:color w:val="000000" w:themeColor="text1"/>
        </w:rPr>
        <w:instrText>ADDIN CSL_CITATION { "citationItems" : [ { "id" : "ITEM-1", "itemData" : { "author" : [ { "dropping-particle" : "", "family" : "Sousa", "given" : "Wayne P.", "non-dropping-particle" : "", "parse-names" : false, "suffix" : "" } ], "container-title" : "Annual Review of Ecology and Systematics", "id" : "ITEM-1", "issued" : { "date-parts" : [ [ "1984" ] ] }, "page" : "353-391", "title" : "The Role of Dusturbance in Natural Communities", "type" : "article-journal", "volume" : "15" }, "uris" : [ "http://www.mendeley.com/documents/?uuid=597ff0d9-6c7b-432f-a56c-a39837d3f81b" ] } ], "mendeley" : { "formattedCitation" : "(Sousa, 1984)", "plainTextFormattedCitation" : "(Sousa, 1984)", "previouslyFormattedCitation" : "(Sousa, 1984)" }, "properties" : { "noteIndex" : 0 }, "schema" : "https://github.com/citation-style-language/schema/raw/master/csl-citation.json" }</w:instrText>
      </w:r>
      <w:r w:rsidR="00D44883">
        <w:rPr>
          <w:rFonts w:asciiTheme="majorHAnsi" w:hAnsiTheme="majorHAnsi" w:cs="Times New Roman"/>
          <w:color w:val="000000" w:themeColor="text1"/>
        </w:rPr>
        <w:fldChar w:fldCharType="separate"/>
      </w:r>
      <w:r w:rsidR="00D44883" w:rsidRPr="00D44883">
        <w:rPr>
          <w:rFonts w:asciiTheme="majorHAnsi" w:hAnsiTheme="majorHAnsi" w:cs="Times New Roman"/>
          <w:noProof/>
          <w:color w:val="000000" w:themeColor="text1"/>
        </w:rPr>
        <w:t>(Sousa, 1984)</w:t>
      </w:r>
      <w:r w:rsidR="00D44883">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compondo um dado regime. Em um ambiente, o mesmo regime de distúrbio pode ser previsível ou imprevisível a determinadas espécies dependendo do ciclo de vida e, consequentemente, da estratégia dos indivíduos</w:t>
      </w:r>
      <w:r w:rsidR="006D2756">
        <w:rPr>
          <w:rFonts w:asciiTheme="majorHAnsi" w:hAnsiTheme="majorHAnsi" w:cs="Times New Roman"/>
          <w:color w:val="000000" w:themeColor="text1"/>
        </w:rPr>
        <w:t xml:space="preserve"> </w:t>
      </w:r>
      <w:r w:rsidR="006D2756">
        <w:rPr>
          <w:rFonts w:asciiTheme="majorHAnsi" w:hAnsiTheme="majorHAnsi" w:cs="Times New Roman"/>
          <w:color w:val="000000" w:themeColor="text1"/>
        </w:rPr>
        <w:fldChar w:fldCharType="begin" w:fldLock="1"/>
      </w:r>
      <w:r w:rsidR="006D2756">
        <w:rPr>
          <w:rFonts w:asciiTheme="majorHAnsi" w:hAnsiTheme="majorHAnsi" w:cs="Times New Roman"/>
          <w:color w:val="000000" w:themeColor="text1"/>
        </w:rPr>
        <w:instrText>ADDIN CSL_CITATION { "citationItems" : [ { "id" : "ITEM-1", "itemData" : { "DOI" : "10.1086/319930", "ISBN" : "00030147", "ISSN" : "0003-0147", "PMID" : "18707260", "abstract" : "Disturbance regimes are ecologically important, but many of their evolutionary consequences are poorly understood. A model is developed here that combines the within- and among-season dynamics of disturbances with evolutionary life-history theory. \"Disturbance regime\" is defined in terms of disturbance timing, frequency, predictability, and severity. The model predicts the optimal body size and time at which organisms should abandon a disturbance-prone growth habitat by maturing and moving to a disturbance-free, nongrowth habitat. The effects of both coarse-grained (those affecting the entire population synchronously) and fine-grained disturbances (those occurring in a patch dynamics setting) are explored. Several predictions are congruent with previous theory. Infrequent or temporally unpredictable disturbances should have little effect on the evolution of life-history strategies, even though they may cause high mortality. Similar to seasonal time constraints on reproduction, disturbance regimes can synchronize metamorphosis within a population, resulting in a seasonal decline in body size at maturity. Other model predictions are novel. When disturbances cause high mortality, coarse-grained disturbances have a much stronger effect on life-history strategies than fine-grained disturbances, suggesting that population structure (relative to the scale of disturbance) plays a critical evolutionary role when disturbances are severe. When within-population variance in juvenile body size is high, two consecutive seasonal declines in body size at maturity can occur, the first associated with disturbance regime and the second associated with seasonal time constraints.", "author" : [ { "dropping-particle" : "", "family" : "Lytle", "given" : "David A.", "non-dropping-particle" : "", "parse-names" : false, "suffix" : "" } ], "container-title" : "The American Naturalist", "id" : "ITEM-1", "issue" : "5", "issued" : { "date-parts" : [ [ "2001" ] ] }, "page" : "525-536", "title" : "Disturbance Regimes and Life\u2010History Evolution", "type" : "article-journal", "volume" : "157" }, "uris" : [ "http://www.mendeley.com/documents/?uuid=87630104-88b3-444e-8d5d-32f79a5423e9" ] } ], "mendeley" : { "formattedCitation" : "(Lytle, 2001)", "plainTextFormattedCitation" : "(Lytle, 2001)", "previouslyFormattedCitation" : "(Lytle, 2001)" }, "properties" : { "noteIndex" : 0 }, "schema" : "https://github.com/citation-style-language/schema/raw/master/csl-citation.json" }</w:instrText>
      </w:r>
      <w:r w:rsidR="006D2756">
        <w:rPr>
          <w:rFonts w:asciiTheme="majorHAnsi" w:hAnsiTheme="majorHAnsi" w:cs="Times New Roman"/>
          <w:color w:val="000000" w:themeColor="text1"/>
        </w:rPr>
        <w:fldChar w:fldCharType="separate"/>
      </w:r>
      <w:r w:rsidR="006D2756" w:rsidRPr="00136972">
        <w:rPr>
          <w:rFonts w:asciiTheme="majorHAnsi" w:hAnsiTheme="majorHAnsi" w:cs="Times New Roman"/>
          <w:noProof/>
          <w:color w:val="000000" w:themeColor="text1"/>
        </w:rPr>
        <w:t>(Lytle, 2001)</w:t>
      </w:r>
      <w:r w:rsidR="006D2756">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xml:space="preserve">, o que diversifica a intensidade da resposta evolutiva ao distúrbio encontrada em uma comunidade. Eventos de distúrbio muito intensos podem levar à extinção de populações inteiras e, assim, impossibilitar a adaptação das populações ao regime de distúrbio </w:t>
      </w:r>
      <w:r w:rsidR="00D90535">
        <w:rPr>
          <w:rFonts w:asciiTheme="majorHAnsi" w:hAnsiTheme="majorHAnsi" w:cs="Times New Roman"/>
          <w:color w:val="000000" w:themeColor="text1"/>
        </w:rPr>
        <w:fldChar w:fldCharType="begin" w:fldLock="1"/>
      </w:r>
      <w:r w:rsidR="00D90535">
        <w:rPr>
          <w:rFonts w:asciiTheme="majorHAnsi" w:hAnsiTheme="majorHAnsi" w:cs="Times New Roman"/>
          <w:color w:val="000000" w:themeColor="text1"/>
        </w:rPr>
        <w:instrText>ADDIN CSL_CITATION { "citationItems" : [ { "id" : "ITEM-1", "itemData" : { "DOI" : "10.1086/319930", "ISBN" : "00030147", "ISSN" : "0003-0147", "PMID" : "18707260", "abstract" : "Disturbance regimes are ecologically important, but many of their evolutionary consequences are poorly understood. A model is developed here that combines the within- and among-season dynamics of disturbances with evolutionary life-history theory. \"Disturbance regime\" is defined in terms of disturbance timing, frequency, predictability, and severity. The model predicts the optimal body size and time at which organisms should abandon a disturbance-prone growth habitat by maturing and moving to a disturbance-free, nongrowth habitat. The effects of both coarse-grained (those affecting the entire population synchronously) and fine-grained disturbances (those occurring in a patch dynamics setting) are explored. Several predictions are congruent with previous theory. Infrequent or temporally unpredictable disturbances should have little effect on the evolution of life-history strategies, even though they may cause high mortality. Similar to seasonal time constraints on reproduction, disturbance regimes can synchronize metamorphosis within a population, resulting in a seasonal decline in body size at maturity. Other model predictions are novel. When disturbances cause high mortality, coarse-grained disturbances have a much stronger effect on life-history strategies than fine-grained disturbances, suggesting that population structure (relative to the scale of disturbance) plays a critical evolutionary role when disturbances are severe. When within-population variance in juvenile body size is high, two consecutive seasonal declines in body size at maturity can occur, the first associated with disturbance regime and the second associated with seasonal time constraints.", "author" : [ { "dropping-particle" : "", "family" : "Lytle", "given" : "David A.", "non-dropping-particle" : "", "parse-names" : false, "suffix" : "" } ], "container-title" : "The American Naturalist", "id" : "ITEM-1", "issue" : "5", "issued" : { "date-parts" : [ [ "2001" ] ] }, "page" : "525-536", "title" : "Disturbance Regimes and Life\u2010History Evolution", "type" : "article-journal", "volume" : "157" }, "uris" : [ "http://www.mendeley.com/documents/?uuid=87630104-88b3-444e-8d5d-32f79a5423e9" ] } ], "mendeley" : { "formattedCitation" : "(Lytle, 2001)", "plainTextFormattedCitation" : "(Lytle, 2001)", "previouslyFormattedCitation" : "(Lytle, 2001)" }, "properties" : { "noteIndex" : 0 }, "schema" : "https://github.com/citation-style-language/schema/raw/master/csl-citation.json" }</w:instrText>
      </w:r>
      <w:r w:rsidR="00D90535">
        <w:rPr>
          <w:rFonts w:asciiTheme="majorHAnsi" w:hAnsiTheme="majorHAnsi" w:cs="Times New Roman"/>
          <w:color w:val="000000" w:themeColor="text1"/>
        </w:rPr>
        <w:fldChar w:fldCharType="separate"/>
      </w:r>
      <w:r w:rsidR="00D90535" w:rsidRPr="00136972">
        <w:rPr>
          <w:rFonts w:asciiTheme="majorHAnsi" w:hAnsiTheme="majorHAnsi" w:cs="Times New Roman"/>
          <w:noProof/>
          <w:color w:val="000000" w:themeColor="text1"/>
        </w:rPr>
        <w:t>(Lytle, 2001)</w:t>
      </w:r>
      <w:r w:rsidR="00D90535">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xml:space="preserve">. Ainda, eventos raros, mesmo que alterem a abundância populacional e a disponibilidade de recursos do ambiente, podem não caracterizar uma pressão seletiva contínua e, assim, não provocar mudança na frequência relativa das estratégias nas populações a longo prazo </w:t>
      </w:r>
      <w:r w:rsidR="00355D8C">
        <w:rPr>
          <w:rFonts w:asciiTheme="majorHAnsi" w:hAnsiTheme="majorHAnsi" w:cs="Times New Roman"/>
          <w:color w:val="000000" w:themeColor="text1"/>
        </w:rPr>
        <w:fldChar w:fldCharType="begin" w:fldLock="1"/>
      </w:r>
      <w:r w:rsidR="00355D8C">
        <w:rPr>
          <w:rFonts w:asciiTheme="majorHAnsi" w:hAnsiTheme="majorHAnsi" w:cs="Times New Roman"/>
          <w:color w:val="000000" w:themeColor="text1"/>
        </w:rPr>
        <w:instrText>ADDIN CSL_CITATION { "citationItems" : [ { "id" : "ITEM-1", "itemData" : { "DOI" : "10.1086/319930", "ISBN" : "00030147", "ISSN" : "0003-0147", "PMID" : "18707260", "abstract" : "Disturbance regimes are ecologically important, but many of their evolutionary consequences are poorly understood. A model is developed here that combines the within- and among-season dynamics of disturbances with evolutionary life-history theory. \"Disturbance regime\" is defined in terms of disturbance timing, frequency, predictability, and severity. The model predicts the optimal body size and time at which organisms should abandon a disturbance-prone growth habitat by maturing and moving to a disturbance-free, nongrowth habitat. The effects of both coarse-grained (those affecting the entire population synchronously) and fine-grained disturbances (those occurring in a patch dynamics setting) are explored. Several predictions are congruent with previous theory. Infrequent or temporally unpredictable disturbances should have little effect on the evolution of life-history strategies, even though they may cause high mortality. Similar to seasonal time constraints on reproduction, disturbance regimes can synchronize metamorphosis within a population, resulting in a seasonal decline in body size at maturity. Other model predictions are novel. When disturbances cause high mortality, coarse-grained disturbances have a much stronger effect on life-history strategies than fine-grained disturbances, suggesting that population structure (relative to the scale of disturbance) plays a critical evolutionary role when disturbances are severe. When within-population variance in juvenile body size is high, two consecutive seasonal declines in body size at maturity can occur, the first associated with disturbance regime and the second associated with seasonal time constraints.", "author" : [ { "dropping-particle" : "", "family" : "Lytle", "given" : "David A.", "non-dropping-particle" : "", "parse-names" : false, "suffix" : "" } ], "container-title" : "The American Naturalist", "id" : "ITEM-1", "issue" : "5", "issued" : { "date-parts" : [ [ "2001" ] ] }, "page" : "525-536", "title" : "Disturbance Regimes and Life\u2010History Evolution", "type" : "article-journal", "volume" : "157" }, "uris" : [ "http://www.mendeley.com/documents/?uuid=87630104-88b3-444e-8d5d-32f79a5423e9" ] } ], "mendeley" : { "formattedCitation" : "(Lytle, 2001)", "plainTextFormattedCitation" : "(Lytle, 2001)", "previouslyFormattedCitation" : "(Lytle, 2001)" }, "properties" : { "noteIndex" : 0 }, "schema" : "https://github.com/citation-style-language/schema/raw/master/csl-citation.json" }</w:instrText>
      </w:r>
      <w:r w:rsidR="00355D8C">
        <w:rPr>
          <w:rFonts w:asciiTheme="majorHAnsi" w:hAnsiTheme="majorHAnsi" w:cs="Times New Roman"/>
          <w:color w:val="000000" w:themeColor="text1"/>
        </w:rPr>
        <w:fldChar w:fldCharType="separate"/>
      </w:r>
      <w:r w:rsidR="00355D8C" w:rsidRPr="00136972">
        <w:rPr>
          <w:rFonts w:asciiTheme="majorHAnsi" w:hAnsiTheme="majorHAnsi" w:cs="Times New Roman"/>
          <w:noProof/>
          <w:color w:val="000000" w:themeColor="text1"/>
        </w:rPr>
        <w:t>(Lytle, 2001)</w:t>
      </w:r>
      <w:r w:rsidR="00355D8C">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xml:space="preserve">. Dessa forma, diferentes regimes de distúrbio podem impactar em maior ou menor grau as dinâmicas ecológica e evolutiva das estratégias de vida. </w:t>
      </w:r>
      <w:commentRangeStart w:id="4"/>
      <w:r w:rsidRPr="00E44048">
        <w:rPr>
          <w:rFonts w:asciiTheme="majorHAnsi" w:hAnsiTheme="majorHAnsi" w:cs="Times New Roman"/>
          <w:color w:val="000000" w:themeColor="text1"/>
        </w:rPr>
        <w:t>Enquanto a dinâmica ecológica refere-se à mudança na abundância das estratégias na comunidade, a dinâmica evolutiva é referente à mudança na frequência relativa das estratégias dentro das populações.</w:t>
      </w:r>
      <w:commentRangeEnd w:id="4"/>
      <w:r w:rsidR="00AA4591">
        <w:rPr>
          <w:rStyle w:val="CommentReference"/>
        </w:rPr>
        <w:commentReference w:id="4"/>
      </w:r>
    </w:p>
    <w:p w14:paraId="52E087CC" w14:textId="76909540" w:rsidR="000C2B71" w:rsidRPr="00E44048" w:rsidRDefault="000C2B71" w:rsidP="000C2B71">
      <w:pPr>
        <w:ind w:firstLine="720"/>
        <w:contextualSpacing/>
        <w:jc w:val="both"/>
        <w:rPr>
          <w:rFonts w:asciiTheme="majorHAnsi" w:hAnsiTheme="majorHAnsi"/>
        </w:rPr>
      </w:pPr>
      <w:r w:rsidRPr="00E44048">
        <w:rPr>
          <w:rFonts w:asciiTheme="majorHAnsi" w:hAnsiTheme="majorHAnsi" w:cs="Times New Roman"/>
          <w:color w:val="000000" w:themeColor="text1"/>
        </w:rPr>
        <w:t>O efeito do distúrbio nas estratégias de vida tem sido estudado tanto na Biologia Evolutiva quanto na Ecologia, mas, dada a complexidade da interação entre as dinâmicas ecológica e evolutiva, o estudo se deu, em boa parte, isolado um do outro (</w:t>
      </w:r>
      <w:r w:rsidRPr="00E44048">
        <w:rPr>
          <w:rFonts w:asciiTheme="majorHAnsi" w:hAnsiTheme="majorHAnsi" w:cs="Times New Roman"/>
          <w:color w:val="000000" w:themeColor="text1"/>
          <w:highlight w:val="darkGray"/>
        </w:rPr>
        <w:t>RB</w:t>
      </w:r>
      <w:r w:rsidRPr="00E44048">
        <w:rPr>
          <w:rFonts w:asciiTheme="majorHAnsi" w:hAnsiTheme="majorHAnsi" w:cs="Times New Roman"/>
          <w:color w:val="000000" w:themeColor="text1"/>
        </w:rPr>
        <w:t>).</w:t>
      </w:r>
      <w:r w:rsidRPr="00E44048">
        <w:rPr>
          <w:rFonts w:asciiTheme="majorHAnsi" w:hAnsiTheme="majorHAnsi"/>
        </w:rPr>
        <w:t xml:space="preserve"> </w:t>
      </w:r>
      <w:r w:rsidRPr="00E44048">
        <w:rPr>
          <w:rFonts w:asciiTheme="majorHAnsi" w:hAnsiTheme="majorHAnsi" w:cs="Times New Roman"/>
          <w:color w:val="000000" w:themeColor="text1"/>
        </w:rPr>
        <w:t xml:space="preserve">Sob o viés ecológico, o distúrbio é estudado principalmente enquanto um mecanismo que altera a </w:t>
      </w:r>
      <w:r w:rsidRPr="00E44048">
        <w:rPr>
          <w:rFonts w:asciiTheme="majorHAnsi" w:hAnsiTheme="majorHAnsi" w:cs="Times New Roman"/>
          <w:color w:val="000000" w:themeColor="text1"/>
        </w:rPr>
        <w:lastRenderedPageBreak/>
        <w:t xml:space="preserve">abundância e a diversidade de espécies com diferentes estratégias de vida a partir da intensificação e do relaxamento das competições </w:t>
      </w:r>
      <w:proofErr w:type="spellStart"/>
      <w:r w:rsidRPr="00E44048">
        <w:rPr>
          <w:rFonts w:asciiTheme="majorHAnsi" w:hAnsiTheme="majorHAnsi" w:cs="Times New Roman"/>
          <w:color w:val="000000" w:themeColor="text1"/>
        </w:rPr>
        <w:t>intra</w:t>
      </w:r>
      <w:proofErr w:type="spellEnd"/>
      <w:r w:rsidRPr="00E44048">
        <w:rPr>
          <w:rFonts w:asciiTheme="majorHAnsi" w:hAnsiTheme="majorHAnsi" w:cs="Times New Roman"/>
          <w:color w:val="000000" w:themeColor="text1"/>
        </w:rPr>
        <w:t xml:space="preserve"> e interespecífica a que estão submetidos os indivíduos ou a partir de diferenças nas taxas vitais entre faixas etárias distintas da população </w:t>
      </w:r>
      <w:r w:rsidRPr="00E44048">
        <w:rPr>
          <w:rFonts w:asciiTheme="majorHAnsi" w:hAnsiTheme="majorHAnsi" w:cs="Times New Roman"/>
          <w:color w:val="000000" w:themeColor="text1"/>
          <w:highlight w:val="darkGray"/>
        </w:rPr>
        <w:t>(RB).</w:t>
      </w:r>
      <w:r w:rsidRPr="00E44048">
        <w:rPr>
          <w:rFonts w:asciiTheme="majorHAnsi" w:hAnsiTheme="majorHAnsi" w:cs="Times New Roman"/>
          <w:color w:val="000000" w:themeColor="text1"/>
        </w:rPr>
        <w:t xml:space="preserve"> A teoria da seleção </w:t>
      </w:r>
      <w:r w:rsidRPr="00E44048">
        <w:rPr>
          <w:rFonts w:asciiTheme="majorHAnsi" w:hAnsiTheme="majorHAnsi" w:cs="Times New Roman"/>
          <w:i/>
          <w:color w:val="000000" w:themeColor="text1"/>
        </w:rPr>
        <w:t>r</w:t>
      </w:r>
      <w:r w:rsidRPr="00E44048">
        <w:rPr>
          <w:rFonts w:asciiTheme="majorHAnsi" w:hAnsiTheme="majorHAnsi" w:cs="Times New Roman"/>
          <w:color w:val="000000" w:themeColor="text1"/>
        </w:rPr>
        <w:t xml:space="preserve"> e </w:t>
      </w:r>
      <w:r w:rsidRPr="00E44048">
        <w:rPr>
          <w:rFonts w:asciiTheme="majorHAnsi" w:hAnsiTheme="majorHAnsi" w:cs="Times New Roman"/>
          <w:i/>
          <w:color w:val="000000" w:themeColor="text1"/>
        </w:rPr>
        <w:t>K</w:t>
      </w:r>
      <w:r w:rsidRPr="00E44048">
        <w:rPr>
          <w:rFonts w:asciiTheme="majorHAnsi" w:hAnsiTheme="majorHAnsi" w:cs="Times New Roman"/>
          <w:color w:val="000000" w:themeColor="text1"/>
        </w:rPr>
        <w:t xml:space="preserve">, desenvolvida </w:t>
      </w:r>
      <w:r w:rsidRPr="00237E00">
        <w:rPr>
          <w:rFonts w:asciiTheme="majorHAnsi" w:hAnsiTheme="majorHAnsi" w:cs="Times New Roman"/>
          <w:color w:val="000000" w:themeColor="text1"/>
        </w:rPr>
        <w:t>por</w:t>
      </w:r>
      <w:r w:rsidR="004425B8" w:rsidRPr="00237E00">
        <w:rPr>
          <w:rFonts w:asciiTheme="majorHAnsi" w:hAnsiTheme="majorHAnsi" w:cs="Times New Roman"/>
          <w:color w:val="000000" w:themeColor="text1"/>
        </w:rPr>
        <w:t xml:space="preserve"> </w:t>
      </w:r>
      <w:r w:rsidR="004425B8" w:rsidRPr="00237E00">
        <w:rPr>
          <w:rFonts w:asciiTheme="majorHAnsi" w:hAnsiTheme="majorHAnsi" w:cs="Times New Roman"/>
          <w:color w:val="000000" w:themeColor="text1"/>
        </w:rPr>
        <w:fldChar w:fldCharType="begin" w:fldLock="1"/>
      </w:r>
      <w:r w:rsidR="00B36898">
        <w:rPr>
          <w:rFonts w:asciiTheme="majorHAnsi" w:hAnsiTheme="majorHAnsi" w:cs="Times New Roman"/>
          <w:color w:val="000000" w:themeColor="text1"/>
        </w:rPr>
        <w:instrText>ADDIN CSL_CITATION { "citationItems" : [ { "id" : "ITEM-1", "itemData" : { "DOI" : "10.2307/2678832", "ISBN" : "1630130044", "ISSN" : "10773711", "author" : [ { "dropping-particle" : "", "family" : "Macarthur", "given" : "Robert", "non-dropping-particle" : "", "parse-names" : false, "suffix" : "" }, { "dropping-particle" : "", "family" : "Levins", "given" : "Richard", "non-dropping-particle" : "", "parse-names" : false, "suffix" : "" } ], "container-title" : "The American Naturalist", "id" : "ITEM-1", "issue" : "921", "issued" : { "date-parts" : [ [ "1967" ] ] }, "page" : "377-385", "title" : "The Limiting Similarity, Convergence, and Divergence of Coexisting Species", "type" : "article-journal", "volume" : "101" }, "uris" : [ "http://www.mendeley.com/documents/?uuid=ff862ad2-a4e9-4d0a-bb68-cd3df66aa176" ] } ], "mendeley" : { "formattedCitation" : "(Macarthur &amp; Levins, 1967)", "manualFormatting" : "Macarthur &amp; Levins (1967)", "plainTextFormattedCitation" : "(Macarthur &amp; Levins, 1967)", "previouslyFormattedCitation" : "(Macarthur &amp; Levins, 1967)" }, "properties" : { "noteIndex" : 0 }, "schema" : "https://github.com/citation-style-language/schema/raw/master/csl-citation.json" }</w:instrText>
      </w:r>
      <w:r w:rsidR="004425B8" w:rsidRPr="00237E00">
        <w:rPr>
          <w:rFonts w:asciiTheme="majorHAnsi" w:hAnsiTheme="majorHAnsi" w:cs="Times New Roman"/>
          <w:color w:val="000000" w:themeColor="text1"/>
        </w:rPr>
        <w:fldChar w:fldCharType="separate"/>
      </w:r>
      <w:r w:rsidR="004425B8" w:rsidRPr="00237E00">
        <w:rPr>
          <w:rFonts w:asciiTheme="majorHAnsi" w:hAnsiTheme="majorHAnsi" w:cs="Times New Roman"/>
          <w:noProof/>
          <w:color w:val="000000" w:themeColor="text1"/>
        </w:rPr>
        <w:t>Macarthur &amp; Levins (1967)</w:t>
      </w:r>
      <w:r w:rsidR="004425B8" w:rsidRPr="00237E00">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xml:space="preserve"> e </w:t>
      </w:r>
      <w:r w:rsidR="001B121B">
        <w:rPr>
          <w:rFonts w:asciiTheme="majorHAnsi" w:hAnsiTheme="majorHAnsi" w:cs="Times New Roman"/>
          <w:color w:val="000000" w:themeColor="text1"/>
        </w:rPr>
        <w:fldChar w:fldCharType="begin" w:fldLock="1"/>
      </w:r>
      <w:r w:rsidR="004425B8">
        <w:rPr>
          <w:rFonts w:asciiTheme="majorHAnsi" w:hAnsiTheme="majorHAnsi" w:cs="Times New Roman"/>
          <w:color w:val="000000" w:themeColor="text1"/>
        </w:rPr>
        <w:instrText>ADDIN CSL_CITATION { "citationItems" : [ { "id" : "ITEM-1", "itemData" : { "author" : [ { "dropping-particle" : "", "family" : "Pianka", "given" : "Eric R.", "non-dropping-particle" : "", "parse-names" : false, "suffix" : "" } ], "container-title" : "The American Naturalist", "id" : "ITEM-1", "issue" : "940", "issued" : { "date-parts" : [ [ "1970" ] ] }, "page" : "592-597", "title" : "On r- and K-Selection", "type" : "article-journal", "volume" : "104" }, "uris" : [ "http://www.mendeley.com/documents/?uuid=0cedc031-64fd-48e8-9895-a374986736bd" ] } ], "mendeley" : { "formattedCitation" : "(Pianka, 1970)", "manualFormatting" : "Pianka (1970)", "plainTextFormattedCitation" : "(Pianka, 1970)", "previouslyFormattedCitation" : "(Pianka, 1970)" }, "properties" : { "noteIndex" : 0 }, "schema" : "https://github.com/citation-style-language/schema/raw/master/csl-citation.json" }</w:instrText>
      </w:r>
      <w:r w:rsidR="001B121B">
        <w:rPr>
          <w:rFonts w:asciiTheme="majorHAnsi" w:hAnsiTheme="majorHAnsi" w:cs="Times New Roman"/>
          <w:color w:val="000000" w:themeColor="text1"/>
        </w:rPr>
        <w:fldChar w:fldCharType="separate"/>
      </w:r>
      <w:r w:rsidR="001B121B">
        <w:rPr>
          <w:rFonts w:asciiTheme="majorHAnsi" w:hAnsiTheme="majorHAnsi" w:cs="Times New Roman"/>
          <w:noProof/>
          <w:color w:val="000000" w:themeColor="text1"/>
        </w:rPr>
        <w:t>Pianka</w:t>
      </w:r>
      <w:r w:rsidR="001B121B" w:rsidRPr="001B121B">
        <w:rPr>
          <w:rFonts w:asciiTheme="majorHAnsi" w:hAnsiTheme="majorHAnsi" w:cs="Times New Roman"/>
          <w:noProof/>
          <w:color w:val="000000" w:themeColor="text1"/>
        </w:rPr>
        <w:t xml:space="preserve"> </w:t>
      </w:r>
      <w:r w:rsidR="001B121B">
        <w:rPr>
          <w:rFonts w:asciiTheme="majorHAnsi" w:hAnsiTheme="majorHAnsi" w:cs="Times New Roman"/>
          <w:noProof/>
          <w:color w:val="000000" w:themeColor="text1"/>
        </w:rPr>
        <w:t>(</w:t>
      </w:r>
      <w:r w:rsidR="001B121B" w:rsidRPr="001B121B">
        <w:rPr>
          <w:rFonts w:asciiTheme="majorHAnsi" w:hAnsiTheme="majorHAnsi" w:cs="Times New Roman"/>
          <w:noProof/>
          <w:color w:val="000000" w:themeColor="text1"/>
        </w:rPr>
        <w:t>1970)</w:t>
      </w:r>
      <w:r w:rsidR="001B121B">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xml:space="preserve">, tornou-se o paradigma da área ao relacionar a ocorrência de estratégias de vida a determinadas condições ambientais tendo como base a dinâmica de populações regulada por </w:t>
      </w:r>
      <w:proofErr w:type="spellStart"/>
      <w:r w:rsidRPr="00E44048">
        <w:rPr>
          <w:rFonts w:asciiTheme="majorHAnsi" w:hAnsiTheme="majorHAnsi" w:cs="Times New Roman"/>
          <w:color w:val="000000" w:themeColor="text1"/>
        </w:rPr>
        <w:t>Lotka-Volterra</w:t>
      </w:r>
      <w:proofErr w:type="spellEnd"/>
      <w:r w:rsidR="003063BD">
        <w:rPr>
          <w:rFonts w:asciiTheme="majorHAnsi" w:hAnsiTheme="majorHAnsi" w:cs="Times New Roman"/>
          <w:color w:val="000000" w:themeColor="text1"/>
        </w:rPr>
        <w:t xml:space="preserve"> </w:t>
      </w:r>
      <w:r w:rsidR="003063BD">
        <w:rPr>
          <w:rFonts w:asciiTheme="majorHAnsi" w:hAnsiTheme="majorHAnsi" w:cs="Times New Roman"/>
          <w:color w:val="000000" w:themeColor="text1"/>
        </w:rPr>
        <w:fldChar w:fldCharType="begin" w:fldLock="1"/>
      </w:r>
      <w:r w:rsidR="009A7F04">
        <w:rPr>
          <w:rFonts w:asciiTheme="majorHAnsi" w:hAnsiTheme="majorHAnsi" w:cs="Times New Roman"/>
          <w:color w:val="000000" w:themeColor="text1"/>
        </w:rPr>
        <w:instrText>ADDIN CSL_CITATION { "citationItems" : [ { "id" : "ITEM-1", "itemData" : { "DOI" : "10.1890/0012-9658(2002)083[1509:RAKSRT]2.0.CO;2", "ISBN" : "00129658", "ISSN" : "00129658", "PMID" : "3086", "abstract" : "The theory of r- and K-selection was one of the first predictive models for life-history evolution. It helped to galvanize the empirical field of comparative life-history and dominated thinking on the subject from the late 1960s through the 1970s. Large quantities of field data were collected that claimed to test predictions of the theory. By the early 1980s, sentiment about the theory had changed so completely that a proposal to test it or the use of it to interpret empirical results would likely be viewed as archaic and na\u00efve. The theory was displaced by demographic models that concentrated on mortality patterns as the cause of life-history evolution. Although demographic models are known for their density-independent approach and focus on extrinsic mortality, these models can incorporate many ecological features captured by r- and K-selection, such as density-dependent population regulation, resource availability, and environmental fluctuations. We highlight the incorporation of these factors in recent...", "author" : [ { "dropping-particle" : "", "family" : "Reznick", "given" : "David", "non-dropping-particle" : "", "parse-names" : false, "suffix" : "" }, { "dropping-particle" : "", "family" : "Bryant", "given" : "Michael J", "non-dropping-particle" : "", "parse-names" : false, "suffix" : "" }, { "dropping-particle" : "", "family" : "Bashey", "given" : "Farrah", "non-dropping-particle" : "", "parse-names" : false, "suffix" : "" } ], "container-title" : "Ecology", "id" : "ITEM-1", "issue" : "6", "issued" : { "date-parts" : [ [ "2002" ] ] }, "page" : "1509-1520", "title" : "r - and K-Selection Revisited: The role of population regulation in life-history evolution", "type" : "article-journal", "volume" : "83" }, "uris" : [ "http://www.mendeley.com/documents/?uuid=67aa6cde-56e4-4885-bacf-5b752066f030" ] } ], "mendeley" : { "formattedCitation" : "(Reznick, Bryant, &amp; Bashey, 2002)", "plainTextFormattedCitation" : "(Reznick, Bryant, &amp; Bashey, 2002)", "previouslyFormattedCitation" : "(Reznick, Bryant, &amp; Bashey, 2002)" }, "properties" : { "noteIndex" : 0 }, "schema" : "https://github.com/citation-style-language/schema/raw/master/csl-citation.json" }</w:instrText>
      </w:r>
      <w:r w:rsidR="003063BD">
        <w:rPr>
          <w:rFonts w:asciiTheme="majorHAnsi" w:hAnsiTheme="majorHAnsi" w:cs="Times New Roman"/>
          <w:color w:val="000000" w:themeColor="text1"/>
        </w:rPr>
        <w:fldChar w:fldCharType="separate"/>
      </w:r>
      <w:r w:rsidR="003063BD" w:rsidRPr="003063BD">
        <w:rPr>
          <w:rFonts w:asciiTheme="majorHAnsi" w:hAnsiTheme="majorHAnsi" w:cs="Times New Roman"/>
          <w:noProof/>
          <w:color w:val="000000" w:themeColor="text1"/>
        </w:rPr>
        <w:t>(Reznick, Bryant, &amp; Bashey, 2002)</w:t>
      </w:r>
      <w:r w:rsidR="003063BD">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Ambientes com quedas populacionais frequentes causadas por distúrbio apresentariam recurso</w:t>
      </w:r>
      <w:r w:rsidR="002D4335">
        <w:rPr>
          <w:rFonts w:asciiTheme="majorHAnsi" w:hAnsiTheme="majorHAnsi" w:cs="Times New Roman"/>
          <w:color w:val="000000" w:themeColor="text1"/>
        </w:rPr>
        <w:t>s</w:t>
      </w:r>
      <w:r w:rsidRPr="00E44048">
        <w:rPr>
          <w:rFonts w:asciiTheme="majorHAnsi" w:hAnsiTheme="majorHAnsi" w:cs="Times New Roman"/>
          <w:color w:val="000000" w:themeColor="text1"/>
        </w:rPr>
        <w:t xml:space="preserve"> abundante</w:t>
      </w:r>
      <w:r w:rsidR="002D4335">
        <w:rPr>
          <w:rFonts w:asciiTheme="majorHAnsi" w:hAnsiTheme="majorHAnsi" w:cs="Times New Roman"/>
          <w:color w:val="000000" w:themeColor="text1"/>
        </w:rPr>
        <w:t>s</w:t>
      </w:r>
      <w:r w:rsidRPr="00E44048">
        <w:rPr>
          <w:rFonts w:asciiTheme="majorHAnsi" w:hAnsiTheme="majorHAnsi" w:cs="Times New Roman"/>
          <w:color w:val="000000" w:themeColor="text1"/>
        </w:rPr>
        <w:t xml:space="preserve"> e, consequentemente, favoreceriam indivíduos capazes de se apropriar do</w:t>
      </w:r>
      <w:r w:rsidR="002D4335">
        <w:rPr>
          <w:rFonts w:asciiTheme="majorHAnsi" w:hAnsiTheme="majorHAnsi" w:cs="Times New Roman"/>
          <w:color w:val="000000" w:themeColor="text1"/>
        </w:rPr>
        <w:t>s</w:t>
      </w:r>
      <w:r w:rsidRPr="00E44048">
        <w:rPr>
          <w:rFonts w:asciiTheme="majorHAnsi" w:hAnsiTheme="majorHAnsi" w:cs="Times New Roman"/>
          <w:color w:val="000000" w:themeColor="text1"/>
        </w:rPr>
        <w:t xml:space="preserve"> recurso</w:t>
      </w:r>
      <w:r w:rsidR="002D4335">
        <w:rPr>
          <w:rFonts w:asciiTheme="majorHAnsi" w:hAnsiTheme="majorHAnsi" w:cs="Times New Roman"/>
          <w:color w:val="000000" w:themeColor="text1"/>
        </w:rPr>
        <w:t>s</w:t>
      </w:r>
      <w:r w:rsidRPr="00E44048">
        <w:rPr>
          <w:rFonts w:asciiTheme="majorHAnsi" w:hAnsiTheme="majorHAnsi" w:cs="Times New Roman"/>
          <w:color w:val="000000" w:themeColor="text1"/>
        </w:rPr>
        <w:t xml:space="preserve"> rapidamente, o que em geral está associado à produção de prole numerosa e ciclo de vida curto </w:t>
      </w:r>
      <w:r w:rsidR="00674395">
        <w:rPr>
          <w:rFonts w:asciiTheme="majorHAnsi" w:hAnsiTheme="majorHAnsi" w:cs="Times New Roman"/>
          <w:color w:val="000000" w:themeColor="text1"/>
        </w:rPr>
        <w:fldChar w:fldCharType="begin" w:fldLock="1"/>
      </w:r>
      <w:r w:rsidR="000079DE">
        <w:rPr>
          <w:rFonts w:asciiTheme="majorHAnsi" w:hAnsiTheme="majorHAnsi" w:cs="Times New Roman"/>
          <w:color w:val="000000" w:themeColor="text1"/>
        </w:rPr>
        <w:instrText>ADDIN CSL_CITATION { "citationItems" : [ { "id" : "ITEM-1", "itemData" : { "author" : [ { "dropping-particle" : "", "family" : "Pianka", "given" : "Eric R.", "non-dropping-particle" : "", "parse-names" : false, "suffix" : "" } ], "container-title" : "The American Naturalist", "id" : "ITEM-1", "issue" : "940", "issued" : { "date-parts" : [ [ "1970" ] ] }, "page" : "592-597", "title" : "On r- and K-Selection", "type" : "article-journal", "volume" : "104" }, "uris" : [ "http://www.mendeley.com/documents/?uuid=0cedc031-64fd-48e8-9895-a374986736bd" ] } ], "mendeley" : { "formattedCitation" : "(Pianka, 1970)", "plainTextFormattedCitation" : "(Pianka, 1970)", "previouslyFormattedCitation" : "(Pianka, 1970)" }, "properties" : { "noteIndex" : 0 }, "schema" : "https://github.com/citation-style-language/schema/raw/master/csl-citation.json" }</w:instrText>
      </w:r>
      <w:r w:rsidR="00674395">
        <w:rPr>
          <w:rFonts w:asciiTheme="majorHAnsi" w:hAnsiTheme="majorHAnsi" w:cs="Times New Roman"/>
          <w:color w:val="000000" w:themeColor="text1"/>
        </w:rPr>
        <w:fldChar w:fldCharType="separate"/>
      </w:r>
      <w:r w:rsidR="00674395" w:rsidRPr="00674395">
        <w:rPr>
          <w:rFonts w:asciiTheme="majorHAnsi" w:hAnsiTheme="majorHAnsi" w:cs="Times New Roman"/>
          <w:noProof/>
          <w:color w:val="000000" w:themeColor="text1"/>
        </w:rPr>
        <w:t>(Pianka, 1970)</w:t>
      </w:r>
      <w:r w:rsidR="00674395">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xml:space="preserve">. </w:t>
      </w:r>
      <w:commentRangeStart w:id="5"/>
      <w:r w:rsidRPr="00E44048">
        <w:rPr>
          <w:rFonts w:asciiTheme="majorHAnsi" w:hAnsiTheme="majorHAnsi" w:cs="Times New Roman"/>
          <w:color w:val="000000" w:themeColor="text1"/>
        </w:rPr>
        <w:t>Ambientes estáveis, por sua vez, apresentariam baixa disponibilidade e rotatividade de recurso</w:t>
      </w:r>
      <w:r w:rsidR="002D4335">
        <w:rPr>
          <w:rFonts w:asciiTheme="majorHAnsi" w:hAnsiTheme="majorHAnsi" w:cs="Times New Roman"/>
          <w:color w:val="000000" w:themeColor="text1"/>
        </w:rPr>
        <w:t>s</w:t>
      </w:r>
      <w:r w:rsidRPr="00E44048">
        <w:rPr>
          <w:rFonts w:asciiTheme="majorHAnsi" w:hAnsiTheme="majorHAnsi" w:cs="Times New Roman"/>
          <w:color w:val="000000" w:themeColor="text1"/>
        </w:rPr>
        <w:t>, e a forte competição favoreceria indivídu</w:t>
      </w:r>
      <w:r w:rsidR="002D4335">
        <w:rPr>
          <w:rFonts w:asciiTheme="majorHAnsi" w:hAnsiTheme="majorHAnsi" w:cs="Times New Roman"/>
          <w:color w:val="000000" w:themeColor="text1"/>
        </w:rPr>
        <w:t>os que investem no uso eficaz de</w:t>
      </w:r>
      <w:r w:rsidRPr="00E44048">
        <w:rPr>
          <w:rFonts w:asciiTheme="majorHAnsi" w:hAnsiTheme="majorHAnsi" w:cs="Times New Roman"/>
          <w:color w:val="000000" w:themeColor="text1"/>
        </w:rPr>
        <w:t xml:space="preserve"> recurso</w:t>
      </w:r>
      <w:r w:rsidR="002D4335">
        <w:rPr>
          <w:rFonts w:asciiTheme="majorHAnsi" w:hAnsiTheme="majorHAnsi" w:cs="Times New Roman"/>
          <w:color w:val="000000" w:themeColor="text1"/>
        </w:rPr>
        <w:t>s</w:t>
      </w:r>
      <w:r w:rsidRPr="00E44048">
        <w:rPr>
          <w:rFonts w:asciiTheme="majorHAnsi" w:hAnsiTheme="majorHAnsi" w:cs="Times New Roman"/>
          <w:color w:val="000000" w:themeColor="text1"/>
        </w:rPr>
        <w:t xml:space="preserve"> e na persistência na população, atributos associados à capacidade de sobrevivência </w:t>
      </w:r>
      <w:r w:rsidR="007F6CE5">
        <w:rPr>
          <w:rFonts w:asciiTheme="majorHAnsi" w:hAnsiTheme="majorHAnsi" w:cs="Times New Roman"/>
          <w:color w:val="000000" w:themeColor="text1"/>
        </w:rPr>
        <w:fldChar w:fldCharType="begin" w:fldLock="1"/>
      </w:r>
      <w:r w:rsidR="000079DE">
        <w:rPr>
          <w:rFonts w:asciiTheme="majorHAnsi" w:hAnsiTheme="majorHAnsi" w:cs="Times New Roman"/>
          <w:color w:val="000000" w:themeColor="text1"/>
        </w:rPr>
        <w:instrText>ADDIN CSL_CITATION { "citationItems" : [ { "id" : "ITEM-1", "itemData" : { "author" : [ { "dropping-particle" : "", "family" : "Pianka", "given" : "Eric R.", "non-dropping-particle" : "", "parse-names" : false, "suffix" : "" } ], "container-title" : "The American Naturalist", "id" : "ITEM-1", "issue" : "940", "issued" : { "date-parts" : [ [ "1970" ] ] }, "page" : "592-597", "title" : "On r- and K-Selection", "type" : "article-journal", "volume" : "104" }, "uris" : [ "http://www.mendeley.com/documents/?uuid=0cedc031-64fd-48e8-9895-a374986736bd" ] } ], "mendeley" : { "formattedCitation" : "(Pianka, 1970)", "plainTextFormattedCitation" : "(Pianka, 1970)", "previouslyFormattedCitation" : "(Pianka, 1970)" }, "properties" : { "noteIndex" : 0 }, "schema" : "https://github.com/citation-style-language/schema/raw/master/csl-citation.json" }</w:instrText>
      </w:r>
      <w:r w:rsidR="007F6CE5">
        <w:rPr>
          <w:rFonts w:asciiTheme="majorHAnsi" w:hAnsiTheme="majorHAnsi" w:cs="Times New Roman"/>
          <w:color w:val="000000" w:themeColor="text1"/>
        </w:rPr>
        <w:fldChar w:fldCharType="separate"/>
      </w:r>
      <w:r w:rsidR="007F6CE5" w:rsidRPr="00674395">
        <w:rPr>
          <w:rFonts w:asciiTheme="majorHAnsi" w:hAnsiTheme="majorHAnsi" w:cs="Times New Roman"/>
          <w:noProof/>
          <w:color w:val="000000" w:themeColor="text1"/>
        </w:rPr>
        <w:t>(Pianka, 1970)</w:t>
      </w:r>
      <w:r w:rsidR="007F6CE5">
        <w:rPr>
          <w:rFonts w:asciiTheme="majorHAnsi" w:hAnsiTheme="majorHAnsi" w:cs="Times New Roman"/>
          <w:color w:val="000000" w:themeColor="text1"/>
        </w:rPr>
        <w:fldChar w:fldCharType="end"/>
      </w:r>
      <w:commentRangeEnd w:id="5"/>
      <w:r w:rsidR="00776A86">
        <w:rPr>
          <w:rStyle w:val="CommentReference"/>
        </w:rPr>
        <w:commentReference w:id="5"/>
      </w:r>
      <w:r w:rsidRPr="00E44048">
        <w:rPr>
          <w:rFonts w:asciiTheme="majorHAnsi" w:hAnsiTheme="majorHAnsi" w:cs="Times New Roman"/>
          <w:color w:val="000000" w:themeColor="text1"/>
        </w:rPr>
        <w:t>. A partir desta relação entre distúrbio e estratégias de vida, foi elaborada a hipótese de que ambientes com intensidade e frequência intermediárias de distúrbio possibilitariam a coexistência das estratégias de maior investimento relativo em sobrevivência e maior investimento relativo em reprodução, gerando um pico de diversidade</w:t>
      </w:r>
      <w:r w:rsidR="000079DE">
        <w:rPr>
          <w:rFonts w:asciiTheme="majorHAnsi" w:hAnsiTheme="majorHAnsi" w:cs="Times New Roman"/>
          <w:color w:val="000000" w:themeColor="text1"/>
        </w:rPr>
        <w:t xml:space="preserve"> </w:t>
      </w:r>
      <w:r w:rsidR="000079DE">
        <w:rPr>
          <w:rFonts w:asciiTheme="majorHAnsi" w:hAnsiTheme="majorHAnsi" w:cs="Times New Roman"/>
          <w:color w:val="000000" w:themeColor="text1"/>
        </w:rPr>
        <w:fldChar w:fldCharType="begin" w:fldLock="1"/>
      </w:r>
      <w:r w:rsidR="00F449E1">
        <w:rPr>
          <w:rFonts w:asciiTheme="majorHAnsi" w:hAnsiTheme="majorHAnsi" w:cs="Times New Roman"/>
          <w:color w:val="000000" w:themeColor="text1"/>
        </w:rPr>
        <w:instrText>ADDIN CSL_CITATION { "citationItems" : [ { "id" : "ITEM-1", "itemData" : { "DOI" : "10.1073/pnas.71.7.2744", "ISBN" : "0027-8424", "ISSN" : "0027-8424", "PMID" : "4527752", "author" : [ { "dropping-particle" : "", "family" : "Levin", "given" : "Simon A", "non-dropping-particle" : "", "parse-names" : false, "suffix" : "" }, { "dropping-particle" : "", "family" : "Paine", "given" : "Robert T", "non-dropping-particle" : "", "parse-names" : false, "suffix" : "" } ], "container-title" : "Proceedings of the National Academy of Science", "id" : "ITEM-1", "issue" : "7", "issued" : { "date-parts" : [ [ "1974" ] ] }, "page" : "2744-2747", "title" : "Disturbance, Patch Formation, and Community Structure", "type" : "article-journal", "volume" : "71" }, "uris" : [ "http://www.mendeley.com/documents/?uuid=e0be2a98-a962-430a-9a69-e253ced32e88" ] }, { "id" : "ITEM-2", "itemData" : { "author" : [ { "dropping-particle" : "", "family" : "Connell", "given" : "Joseph H", "non-dropping-particle" : "", "parse-names" : false, "suffix" : "" } ], "container-title" : "Science", "id" : "ITEM-2", "issue" : "4335", "issued" : { "date-parts" : [ [ "1978" ] ] }, "page" : "1302-1310", "title" : "Diversity in Tropical Rain Forests and Coral Reefs High diversity of trees and corals is maintained", "type" : "article-journal", "volume" : "199" }, "uris" : [ "http://www.mendeley.com/documents/?uuid=2e266801-6dc2-46c5-add5-4ea39a3e39d2" ] } ], "mendeley" : { "formattedCitation" : "(Connell, 1978; Levin &amp; Paine, 1974)", "plainTextFormattedCitation" : "(Connell, 1978; Levin &amp; Paine, 1974)", "previouslyFormattedCitation" : "(Connell, 1978; Levin &amp; Paine, 1974)" }, "properties" : { "noteIndex" : 0 }, "schema" : "https://github.com/citation-style-language/schema/raw/master/csl-citation.json" }</w:instrText>
      </w:r>
      <w:r w:rsidR="000079DE">
        <w:rPr>
          <w:rFonts w:asciiTheme="majorHAnsi" w:hAnsiTheme="majorHAnsi" w:cs="Times New Roman"/>
          <w:color w:val="000000" w:themeColor="text1"/>
        </w:rPr>
        <w:fldChar w:fldCharType="separate"/>
      </w:r>
      <w:r w:rsidR="000079DE" w:rsidRPr="000079DE">
        <w:rPr>
          <w:rFonts w:asciiTheme="majorHAnsi" w:hAnsiTheme="majorHAnsi" w:cs="Times New Roman"/>
          <w:noProof/>
          <w:color w:val="000000" w:themeColor="text1"/>
        </w:rPr>
        <w:t>(Connell, 1978; Levin &amp; Paine, 1974)</w:t>
      </w:r>
      <w:r w:rsidR="000079DE">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Nesse caso, o distúrbio, ao disponibilizar recurso</w:t>
      </w:r>
      <w:r w:rsidR="002D4335">
        <w:rPr>
          <w:rFonts w:asciiTheme="majorHAnsi" w:hAnsiTheme="majorHAnsi" w:cs="Times New Roman"/>
          <w:color w:val="000000" w:themeColor="text1"/>
        </w:rPr>
        <w:t>s</w:t>
      </w:r>
      <w:r w:rsidRPr="00E44048">
        <w:rPr>
          <w:rFonts w:asciiTheme="majorHAnsi" w:hAnsiTheme="majorHAnsi" w:cs="Times New Roman"/>
          <w:color w:val="000000" w:themeColor="text1"/>
        </w:rPr>
        <w:t xml:space="preserve"> a novos indivíduos, interromperia o processo de exclusão competitiva em curso antes que aqueles com maior capacidade de sobrevivência, melhores competidores em ambientes estáveis, dominassem a comunidade, possibilitando que indivíduos com maior capacidade reprodutiva se estabelecessem</w:t>
      </w:r>
      <w:r w:rsidR="00F449E1">
        <w:rPr>
          <w:rFonts w:asciiTheme="majorHAnsi" w:hAnsiTheme="majorHAnsi" w:cs="Times New Roman"/>
          <w:color w:val="000000" w:themeColor="text1"/>
        </w:rPr>
        <w:t xml:space="preserve"> </w:t>
      </w:r>
      <w:r w:rsidR="00F449E1">
        <w:rPr>
          <w:rFonts w:asciiTheme="majorHAnsi" w:hAnsiTheme="majorHAnsi" w:cs="Times New Roman"/>
          <w:color w:val="000000" w:themeColor="text1"/>
        </w:rPr>
        <w:fldChar w:fldCharType="begin" w:fldLock="1"/>
      </w:r>
      <w:r w:rsidR="00862D59">
        <w:rPr>
          <w:rFonts w:asciiTheme="majorHAnsi" w:hAnsiTheme="majorHAnsi" w:cs="Times New Roman"/>
          <w:color w:val="000000" w:themeColor="text1"/>
        </w:rPr>
        <w:instrText>ADDIN CSL_CITATION { "citationItems" : [ { "id" : "ITEM-1", "itemData" : { "author" : [ { "dropping-particle" : "", "family" : "Connell", "given" : "Joseph H", "non-dropping-particle" : "", "parse-names" : false, "suffix" : "" } ], "container-title" : "Science", "id" : "ITEM-1", "issue" : "4335", "issued" : { "date-parts" : [ [ "1978" ] ] }, "page" : "1302-1310", "title" : "Diversity in Tropical Rain Forests and Coral Reefs High diversity of trees and corals is maintained", "type" : "article-journal", "volume" : "199" }, "uris" : [ "http://www.mendeley.com/documents/?uuid=2e266801-6dc2-46c5-add5-4ea39a3e39d2" ] } ], "mendeley" : { "formattedCitation" : "(Connell, 1978)", "plainTextFormattedCitation" : "(Connell, 1978)", "previouslyFormattedCitation" : "(Connell, 1978)" }, "properties" : { "noteIndex" : 0 }, "schema" : "https://github.com/citation-style-language/schema/raw/master/csl-citation.json" }</w:instrText>
      </w:r>
      <w:r w:rsidR="00F449E1">
        <w:rPr>
          <w:rFonts w:asciiTheme="majorHAnsi" w:hAnsiTheme="majorHAnsi" w:cs="Times New Roman"/>
          <w:color w:val="000000" w:themeColor="text1"/>
        </w:rPr>
        <w:fldChar w:fldCharType="separate"/>
      </w:r>
      <w:r w:rsidR="00F449E1" w:rsidRPr="00F449E1">
        <w:rPr>
          <w:rFonts w:asciiTheme="majorHAnsi" w:hAnsiTheme="majorHAnsi" w:cs="Times New Roman"/>
          <w:noProof/>
          <w:color w:val="000000" w:themeColor="text1"/>
        </w:rPr>
        <w:t>(Connell, 1978)</w:t>
      </w:r>
      <w:r w:rsidR="00F449E1">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w:t>
      </w:r>
    </w:p>
    <w:p w14:paraId="0AC6888F" w14:textId="22272F1D" w:rsidR="000C2B71" w:rsidRPr="00E44048" w:rsidRDefault="000C2B71" w:rsidP="000C2B71">
      <w:pPr>
        <w:ind w:firstLine="720"/>
        <w:contextualSpacing/>
        <w:jc w:val="both"/>
        <w:rPr>
          <w:rFonts w:asciiTheme="majorHAnsi" w:hAnsiTheme="majorHAnsi" w:cs="Times New Roman"/>
          <w:color w:val="000000" w:themeColor="text1"/>
        </w:rPr>
      </w:pPr>
      <w:r w:rsidRPr="00E44048">
        <w:rPr>
          <w:rFonts w:asciiTheme="majorHAnsi" w:hAnsiTheme="majorHAnsi" w:cs="Times New Roman"/>
          <w:color w:val="000000" w:themeColor="text1"/>
        </w:rPr>
        <w:t>Entretanto, dados empíricos</w:t>
      </w:r>
      <w:r w:rsidR="00862D59">
        <w:rPr>
          <w:rFonts w:asciiTheme="majorHAnsi" w:hAnsiTheme="majorHAnsi" w:cs="Times New Roman"/>
          <w:color w:val="000000" w:themeColor="text1"/>
        </w:rPr>
        <w:t xml:space="preserve"> </w:t>
      </w:r>
      <w:r w:rsidR="00862D59">
        <w:rPr>
          <w:rFonts w:asciiTheme="majorHAnsi" w:hAnsiTheme="majorHAnsi" w:cs="Times New Roman"/>
          <w:color w:val="000000" w:themeColor="text1"/>
        </w:rPr>
        <w:fldChar w:fldCharType="begin" w:fldLock="1"/>
      </w:r>
      <w:r w:rsidR="00F53065">
        <w:rPr>
          <w:rFonts w:asciiTheme="majorHAnsi" w:hAnsiTheme="majorHAnsi" w:cs="Times New Roman"/>
          <w:color w:val="000000" w:themeColor="text1"/>
        </w:rPr>
        <w:instrText>ADDIN CSL_CITATION { "citationItems" : [ { "id" : "ITEM-1", "itemData" : { "DOI" : "10.1890/0012-9658(2001)082[3479:TDDRII]2.0.CO;2", "ISBN" : "0012-9658", "ISSN" : "00129658", "PMID" : "3804", "abstract" : "The contemporary literature accepts that disturbance strongly influences patterns of species diversity, and that the relationship is peaked, with a maximum at intermediate levels of disturbance. We tested this hypothesis using a compilation of published species diversity\u2013disturbance relationships that were gleaned from a literature search of papers published from 1985 through 1996 and from references therein. We identified 116 species richness\u2013, 53 diversity\u2013, and 28 evenness\u2013disturbance relationships in the literature, which we grouped according to shape of relationship (nonsignificant, peaked, negative monotonic, positive monotonic, or U-shaped). We tested the relationships between the strength and shapes of these relationships and attributes of the community, disturbance, and sampling and study design. Nonsignificant relationships were the most common, comprising 35% of richness, 28% of diversity, and 50% of evenness studies. Peaked responses were reported in only 16% of richness, 19% of diversity, and...", "author" : [ { "dropping-particle" : "", "family" : "Mackey", "given" : "R. L.", "non-dropping-particle" : "", "parse-names" : false, "suffix" : "" }, { "dropping-particle" : "", "family" : "Currie", "given" : "D. J.", "non-dropping-particle" : "", "parse-names" : false, "suffix" : "" } ], "container-title" : "Ecology", "id" : "ITEM-1", "issue" : "12", "issued" : { "date-parts" : [ [ "2001" ] ] }, "page" : "3479-3492", "title" : "The diversity-disturbance relationship: Is it generally strong and peaked?", "type" : "article-journal", "volume" : "82" }, "uris" : [ "http://www.mendeley.com/documents/?uuid=83b29996-c531-429b-a1bd-c728a5b338d3" ] }, { "id" : "ITEM-2", "itemData" : { "DOI" : "10.1098/rsbl.2012.0282", "author" : [ { "dropping-particle" : "", "family" : "Hall", "given" : "Alex R", "non-dropping-particle" : "", "parse-names" : false, "suffix" : "" }, { "dropping-particle" : "", "family" : "Miller", "given" : "Adam D", "non-dropping-particle" : "", "parse-names" : false, "suffix" : "" }, { "dropping-particle" : "", "family" : "Leggett", "given" : "Helen C.", "non-dropping-particle" : "", "parse-names" : false, "suffix" : "" }, { "dropping-particle" : "", "family" : "Roxburgh", "given" : "Stephen H.", "non-dropping-particle" : "", "parse-names" : false, "suffix" : "" }, { "dropping-particle" : "", "family" : "Buckling", "given" : "Angus", "non-dropping-particle" : "", "parse-names" : false, "suffix" : "" }, { "dropping-particle" : "", "family" : "Shea", "given" : "Katriona", "non-dropping-particle" : "", "parse-names" : false, "suffix" : "" } ], "container-title" : "Biology Letters", "id" : "ITEM-2", "issued" : { "date-parts" : [ [ "2012" ] ] }, "page" : "768-771", "title" : "Diversity \u2013 disturbance relationships: frequency and intensity interact", "type" : "article-journal", "volume" : "8" }, "uris" : [ "http://www.mendeley.com/documents/?uuid=b4a6051b-debd-4d26-8228-7669ef55c293" ] } ], "mendeley" : { "formattedCitation" : "(Hall et al., 2012; Mackey &amp; Currie, 2001)", "plainTextFormattedCitation" : "(Hall et al., 2012; Mackey &amp; Currie, 2001)", "previouslyFormattedCitation" : "(Hall et al., 2012; Mackey &amp; Currie, 2001)" }, "properties" : { "noteIndex" : 0 }, "schema" : "https://github.com/citation-style-language/schema/raw/master/csl-citation.json" }</w:instrText>
      </w:r>
      <w:r w:rsidR="00862D59">
        <w:rPr>
          <w:rFonts w:asciiTheme="majorHAnsi" w:hAnsiTheme="majorHAnsi" w:cs="Times New Roman"/>
          <w:color w:val="000000" w:themeColor="text1"/>
        </w:rPr>
        <w:fldChar w:fldCharType="separate"/>
      </w:r>
      <w:r w:rsidR="00862D59" w:rsidRPr="00862D59">
        <w:rPr>
          <w:rFonts w:asciiTheme="majorHAnsi" w:hAnsiTheme="majorHAnsi" w:cs="Times New Roman"/>
          <w:noProof/>
          <w:color w:val="000000" w:themeColor="text1"/>
        </w:rPr>
        <w:t>(Hall et al., 2012; Mackey &amp; Currie, 2001)</w:t>
      </w:r>
      <w:r w:rsidR="00862D59">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xml:space="preserve"> e elaborações teóricas</w:t>
      </w:r>
      <w:r w:rsidR="00F53065">
        <w:rPr>
          <w:rFonts w:asciiTheme="majorHAnsi" w:hAnsiTheme="majorHAnsi" w:cs="Times New Roman"/>
          <w:color w:val="000000" w:themeColor="text1"/>
        </w:rPr>
        <w:t xml:space="preserve"> </w:t>
      </w:r>
      <w:r w:rsidR="00F53065">
        <w:rPr>
          <w:rFonts w:asciiTheme="majorHAnsi" w:hAnsiTheme="majorHAnsi" w:cs="Times New Roman"/>
          <w:color w:val="000000" w:themeColor="text1"/>
        </w:rPr>
        <w:fldChar w:fldCharType="begin" w:fldLock="1"/>
      </w:r>
      <w:r w:rsidR="003D3ACB">
        <w:rPr>
          <w:rFonts w:asciiTheme="majorHAnsi" w:hAnsiTheme="majorHAnsi" w:cs="Times New Roman"/>
          <w:color w:val="000000" w:themeColor="text1"/>
        </w:rPr>
        <w:instrText>ADDIN CSL_CITATION { "citationItems" : [ { "id" : "ITEM-1", "itemData" : { "DOI" : "10.1098/rspb.2000.1384", "ISBN" : "0962-8452 (Print)\\r0962-8452 (Linking)", "ISSN" : "0962-8452", "PMID" : "11217897", "abstract" : "Although species richness has been hypothesized to be highest at 'intermediate' levels of disturbance, empirical studies have demonstrated that the disturbance-diversity relationship can be either negative or positive depending on productivity On the other hand, hypothesized productivity diversity relationships can be positive, negative or unimodal, as confirmed by empirical studies. However, it has remained unclear under what conditions each pattern is realized, and there is little agreement about the mechanisms that generate these diverse patterns. In this study, I present a model that synthesizes these separately developed hypotheses and shows that the interactive effects of disturbance and productivity on the competitive outcome of multispecies dynamics can result in these diverse relationships of species richness to disturbance and productivity The predicted productivity diversity relationship is unimodal but the productivity level that maximizes species richness increases with increasing disturbance. Similarly, the predicted disturbance diversity relationship is unimodal but the peak moves to higher disturbance levels with increasing productivity Further, these patterns are well explained by the opposite effects of productivity and disturbance on competitive outcome that are suggested by the change in community composition along these two environmental gradients: higher productivity favours superior competitors while higher disturbance levels favour inferior competitors.", "author" : [ { "dropping-particle" : "", "family" : "Kondoh", "given" : "M.", "non-dropping-particle" : "", "parse-names" : false, "suffix" : "" } ], "container-title" : "Proceedings of the Royal Society B: Biological Sciences", "id" : "ITEM-1", "issue" : "1464", "issued" : { "date-parts" : [ [ "2001" ] ] }, "page" : "269-271", "title" : "Unifying the relationships of species richness to productivity and disturbance", "type" : "article-journal", "volume" : "268" }, "uris" : [ "http://www.mendeley.com/documents/?uuid=0916c141-c4fa-4794-bec7-253e9f4bd49a" ] }, { "id" : "ITEM-2", "itemData" : { "DOI" : "10.1073/pnas.1018594108", "ISBN" : "0027-8424", "ISSN" : "0027-8424", "PMID" : "21422284", "abstract" : "Understanding the relationship between disturbance regimes and species diversity has been of central interest to ecologists for decades. For example, the intermediate disturbance hypothesis proposes that diversity will be highest at intermediate levels of disturbance. Although peaked (hump-shaped) diversity-disturbance relationships (DDRs) have been documented in nature, many other DDRs have been reported as well. Here, we begin to theoretically unify these diverse empirical findings by showing how a single simple model can generate several different DDRs, depending on the aspect of disturbance that is considered. Additionally, we elucidate the competition-mediated mechanism underlying our results. Our findings have the potential to reconcile apparently conflicting empirical results on the effects of disturbance on diversity.", "author" : [ { "dropping-particle" : "", "family" : "Miller", "given" : "A. D.", "non-dropping-particle" : "", "parse-names" : false, "suffix" : "" }, { "dropping-particle" : "", "family" : "Roxburgh", "given" : "S. H.", "non-dropping-particle" : "", "parse-names" : false, "suffix" : "" }, { "dropping-particle" : "", "family" : "Shea", "given" : "K.", "non-dropping-particle" : "", "parse-names" : false, "suffix" : "" } ], "container-title" : "Proceedings of the National Academy of Sciences", "id" : "ITEM-2", "issue" : "14", "issued" : { "date-parts" : [ [ "2011" ] ] }, "page" : "5643-5648", "title" : "How frequency and intensity shape diversity-disturbance relationships", "type" : "article-journal", "volume" : "108" }, "uris" : [ "http://www.mendeley.com/documents/?uuid=c6937b13-66a0-4b25-8b22-af7550d81b32" ] }, { "id" : "ITEM-3", "itemData" : { "DOI" : "10.1371/journal.pone.0095659", "ISSN" : "19326203", "PMID" : "24763335", "abstract" : "Disturbance is a key factor shaping species abundance and diversity in plant communities. Here, we use a mechanistic model of vegetation diversity to show that different strengths of r- and K-selection result in different disturbance-diversity relationships. R- and K-selection constrain the range of viable species through the colonization-competition tradeoff, with strong r-selection favoring colonizers and strong K-selection favoring competitors, but the level of disturbance also affects the success of species. This interplay among r- and K-selection and disturbance results in different shapes of disturbance-diversity relationships, with little variation of diversity with no r- and no K-selection, a decrease in diversity with r-selection with disturbance rate, an increase in diversity with K-selection, and a peak at intermediate values with strong r- and K-selection. We conclude that different disturbance-diversity relationships found in observations may reflect different intensities of r- and K-selection within communities, which should be inferable from broader observations of community composition and their ecophysiological trait ranges.", "author" : [ { "dropping-particle" : "", "family" : "Bohn", "given" : "Kristin", "non-dropping-particle" : "", "parse-names" : false, "suffix" : "" }, { "dropping-particle" : "", "family" : "Pavlick", "given" : "Ryan", "non-dropping-particle" : "", "parse-names" : false, "suffix" : "" }, { "dropping-particle" : "", "family" : "Reu", "given" : "Bj\u00f6rn", "non-dropping-particle" : "", "parse-names" : false, "suffix" : "" }, { "dropping-particle" : "", "family" : "Kleidon", "given" : "Axel", "non-dropping-particle" : "", "parse-names" : false, "suffix" : "" } ], "container-title" : "PLoS ONE", "id" : "ITEM-3", "issue" : "4", "issued" : { "date-parts" : [ [ "2014" ] ] }, "title" : "The strengths of r- And K-selection shape diversity-disturbance relationships", "type" : "article-journal", "volume" : "9" }, "uris" : [ "http://www.mendeley.com/documents/?uuid=c6f56acc-43d5-4559-b569-823f1ab392d5" ] } ], "mendeley" : { "formattedCitation" : "(Bohn, Pavlick, Reu, &amp; Kleidon, 2014; Kondoh, 2001; Miller, Roxburgh, &amp; Shea, 2011)", "plainTextFormattedCitation" : "(Bohn, Pavlick, Reu, &amp; Kleidon, 2014; Kondoh, 2001; Miller, Roxburgh, &amp; Shea, 2011)", "previouslyFormattedCitation" : "(Bohn, Pavlick, Reu, &amp; Kleidon, 2014; Kondoh, 2001; Miller, Roxburgh, &amp; Shea, 2011)" }, "properties" : { "noteIndex" : 0 }, "schema" : "https://github.com/citation-style-language/schema/raw/master/csl-citation.json" }</w:instrText>
      </w:r>
      <w:r w:rsidR="00F53065">
        <w:rPr>
          <w:rFonts w:asciiTheme="majorHAnsi" w:hAnsiTheme="majorHAnsi" w:cs="Times New Roman"/>
          <w:color w:val="000000" w:themeColor="text1"/>
        </w:rPr>
        <w:fldChar w:fldCharType="separate"/>
      </w:r>
      <w:r w:rsidR="00F53065" w:rsidRPr="00F53065">
        <w:rPr>
          <w:rFonts w:asciiTheme="majorHAnsi" w:hAnsiTheme="majorHAnsi" w:cs="Times New Roman"/>
          <w:noProof/>
          <w:color w:val="000000" w:themeColor="text1"/>
        </w:rPr>
        <w:t>(Bohn, Pavlick, Reu, &amp; Kleidon, 2014; Kondoh, 2001; Miller, Roxburgh, &amp; Shea, 2011)</w:t>
      </w:r>
      <w:r w:rsidR="00F53065">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xml:space="preserve"> encontraram formas que fogem ao padrão de pico de diversidade em níveis intermediários de distúrbio. A forma dessa relação pode variar entre não-monotônica, monotônica decrescente e monotônica crescente de acordo com, por exemplo, a produtividade do sistema</w:t>
      </w:r>
      <w:r w:rsidR="003D3ACB">
        <w:rPr>
          <w:rFonts w:asciiTheme="majorHAnsi" w:hAnsiTheme="majorHAnsi" w:cs="Times New Roman"/>
          <w:color w:val="000000" w:themeColor="text1"/>
        </w:rPr>
        <w:t xml:space="preserve"> </w:t>
      </w:r>
      <w:r w:rsidR="003D3ACB">
        <w:rPr>
          <w:rFonts w:asciiTheme="majorHAnsi" w:hAnsiTheme="majorHAnsi" w:cs="Times New Roman"/>
          <w:color w:val="000000" w:themeColor="text1"/>
        </w:rPr>
        <w:fldChar w:fldCharType="begin" w:fldLock="1"/>
      </w:r>
      <w:r w:rsidR="006C5922">
        <w:rPr>
          <w:rFonts w:asciiTheme="majorHAnsi" w:hAnsiTheme="majorHAnsi" w:cs="Times New Roman"/>
          <w:color w:val="000000" w:themeColor="text1"/>
        </w:rPr>
        <w:instrText>ADDIN CSL_CITATION { "citationItems" : [ { "id" : "ITEM-1", "itemData" : { "DOI" : "10.1098/rspb.2000.1384", "ISBN" : "0962-8452 (Print)\\r0962-8452 (Linking)", "ISSN" : "0962-8452", "PMID" : "11217897", "abstract" : "Although species richness has been hypothesized to be highest at 'intermediate' levels of disturbance, empirical studies have demonstrated that the disturbance-diversity relationship can be either negative or positive depending on productivity On the other hand, hypothesized productivity diversity relationships can be positive, negative or unimodal, as confirmed by empirical studies. However, it has remained unclear under what conditions each pattern is realized, and there is little agreement about the mechanisms that generate these diverse patterns. In this study, I present a model that synthesizes these separately developed hypotheses and shows that the interactive effects of disturbance and productivity on the competitive outcome of multispecies dynamics can result in these diverse relationships of species richness to disturbance and productivity The predicted productivity diversity relationship is unimodal but the productivity level that maximizes species richness increases with increasing disturbance. Similarly, the predicted disturbance diversity relationship is unimodal but the peak moves to higher disturbance levels with increasing productivity Further, these patterns are well explained by the opposite effects of productivity and disturbance on competitive outcome that are suggested by the change in community composition along these two environmental gradients: higher productivity favours superior competitors while higher disturbance levels favour inferior competitors.", "author" : [ { "dropping-particle" : "", "family" : "Kondoh", "given" : "M.", "non-dropping-particle" : "", "parse-names" : false, "suffix" : "" } ], "container-title" : "Proceedings of the Royal Society B: Biological Sciences", "id" : "ITEM-1", "issue" : "1464", "issued" : { "date-parts" : [ [ "2001" ] ] }, "page" : "269-271", "title" : "Unifying the relationships of species richness to productivity and disturbance", "type" : "article-journal", "volume" : "268" }, "uris" : [ "http://www.mendeley.com/documents/?uuid=0916c141-c4fa-4794-bec7-253e9f4bd49a" ] } ], "mendeley" : { "formattedCitation" : "(Kondoh, 2001)", "plainTextFormattedCitation" : "(Kondoh, 2001)", "previouslyFormattedCitation" : "(Kondoh, 2001)" }, "properties" : { "noteIndex" : 0 }, "schema" : "https://github.com/citation-style-language/schema/raw/master/csl-citation.json" }</w:instrText>
      </w:r>
      <w:r w:rsidR="003D3ACB">
        <w:rPr>
          <w:rFonts w:asciiTheme="majorHAnsi" w:hAnsiTheme="majorHAnsi" w:cs="Times New Roman"/>
          <w:color w:val="000000" w:themeColor="text1"/>
        </w:rPr>
        <w:fldChar w:fldCharType="separate"/>
      </w:r>
      <w:r w:rsidR="003D3ACB" w:rsidRPr="003D3ACB">
        <w:rPr>
          <w:rFonts w:asciiTheme="majorHAnsi" w:hAnsiTheme="majorHAnsi" w:cs="Times New Roman"/>
          <w:noProof/>
          <w:color w:val="000000" w:themeColor="text1"/>
        </w:rPr>
        <w:t>(Kondoh, 2001)</w:t>
      </w:r>
      <w:r w:rsidR="003D3ACB">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a interação entre frequência e intensidade do distúrbio</w:t>
      </w:r>
      <w:r w:rsidR="006C5922">
        <w:rPr>
          <w:rFonts w:asciiTheme="majorHAnsi" w:hAnsiTheme="majorHAnsi" w:cs="Times New Roman"/>
          <w:color w:val="000000" w:themeColor="text1"/>
        </w:rPr>
        <w:t xml:space="preserve"> </w:t>
      </w:r>
      <w:r w:rsidR="006C5922">
        <w:rPr>
          <w:rFonts w:asciiTheme="majorHAnsi" w:hAnsiTheme="majorHAnsi" w:cs="Times New Roman"/>
          <w:color w:val="000000" w:themeColor="text1"/>
        </w:rPr>
        <w:fldChar w:fldCharType="begin" w:fldLock="1"/>
      </w:r>
      <w:r w:rsidR="006E517B">
        <w:rPr>
          <w:rFonts w:asciiTheme="majorHAnsi" w:hAnsiTheme="majorHAnsi" w:cs="Times New Roman"/>
          <w:color w:val="000000" w:themeColor="text1"/>
        </w:rPr>
        <w:instrText>ADDIN CSL_CITATION { "citationItems" : [ { "id" : "ITEM-1", "itemData" : { "DOI" : "10.1073/pnas.1018594108", "ISBN" : "0027-8424", "ISSN" : "0027-8424", "PMID" : "21422284", "abstract" : "Understanding the relationship between disturbance regimes and species diversity has been of central interest to ecologists for decades. For example, the intermediate disturbance hypothesis proposes that diversity will be highest at intermediate levels of disturbance. Although peaked (hump-shaped) diversity-disturbance relationships (DDRs) have been documented in nature, many other DDRs have been reported as well. Here, we begin to theoretically unify these diverse empirical findings by showing how a single simple model can generate several different DDRs, depending on the aspect of disturbance that is considered. Additionally, we elucidate the competition-mediated mechanism underlying our results. Our findings have the potential to reconcile apparently conflicting empirical results on the effects of disturbance on diversity.", "author" : [ { "dropping-particle" : "", "family" : "Miller", "given" : "A. D.", "non-dropping-particle" : "", "parse-names" : false, "suffix" : "" }, { "dropping-particle" : "", "family" : "Roxburgh", "given" : "S. H.", "non-dropping-particle" : "", "parse-names" : false, "suffix" : "" }, { "dropping-particle" : "", "family" : "Shea", "given" : "K.", "non-dropping-particle" : "", "parse-names" : false, "suffix" : "" } ], "container-title" : "Proceedings of the National Academy of Sciences", "id" : "ITEM-1", "issue" : "14", "issued" : { "date-parts" : [ [ "2011" ] ] }, "page" : "5643-5648", "title" : "How frequency and intensity shape diversity-disturbance relationships", "type" : "article-journal", "volume" : "108" }, "uris" : [ "http://www.mendeley.com/documents/?uuid=c6937b13-66a0-4b25-8b22-af7550d81b32" ] }, { "id" : "ITEM-2", "itemData" : { "DOI" : "10.1098/rsbl.2012.0282", "author" : [ { "dropping-particle" : "", "family" : "Hall", "given" : "Alex R", "non-dropping-particle" : "", "parse-names" : false, "suffix" : "" }, { "dropping-particle" : "", "family" : "Miller", "given" : "Adam D", "non-dropping-particle" : "", "parse-names" : false, "suffix" : "" }, { "dropping-particle" : "", "family" : "Leggett", "given" : "Helen C.", "non-dropping-particle" : "", "parse-names" : false, "suffix" : "" }, { "dropping-particle" : "", "family" : "Roxburgh", "given" : "Stephen H.", "non-dropping-particle" : "", "parse-names" : false, "suffix" : "" }, { "dropping-particle" : "", "family" : "Buckling", "given" : "Angus", "non-dropping-particle" : "", "parse-names" : false, "suffix" : "" }, { "dropping-particle" : "", "family" : "Shea", "given" : "Katriona", "non-dropping-particle" : "", "parse-names" : false, "suffix" : "" } ], "container-title" : "Biology Letters", "id" : "ITEM-2", "issued" : { "date-parts" : [ [ "2012" ] ] }, "page" : "768-771", "title" : "Diversity \u2013 disturbance relationships: frequency and intensity interact", "type" : "article-journal", "volume" : "8" }, "uris" : [ "http://www.mendeley.com/documents/?uuid=b4a6051b-debd-4d26-8228-7669ef55c293" ] } ], "mendeley" : { "formattedCitation" : "(Hall et al., 2012; Miller et al., 2011)", "plainTextFormattedCitation" : "(Hall et al., 2012; Miller et al., 2011)", "previouslyFormattedCitation" : "(Hall et al., 2012; Miller et al., 2011)" }, "properties" : { "noteIndex" : 0 }, "schema" : "https://github.com/citation-style-language/schema/raw/master/csl-citation.json" }</w:instrText>
      </w:r>
      <w:r w:rsidR="006C5922">
        <w:rPr>
          <w:rFonts w:asciiTheme="majorHAnsi" w:hAnsiTheme="majorHAnsi" w:cs="Times New Roman"/>
          <w:color w:val="000000" w:themeColor="text1"/>
        </w:rPr>
        <w:fldChar w:fldCharType="separate"/>
      </w:r>
      <w:r w:rsidR="006C5922" w:rsidRPr="006C5922">
        <w:rPr>
          <w:rFonts w:asciiTheme="majorHAnsi" w:hAnsiTheme="majorHAnsi" w:cs="Times New Roman"/>
          <w:noProof/>
          <w:color w:val="000000" w:themeColor="text1"/>
        </w:rPr>
        <w:t>(Hall et al., 2012; Miller et al., 2011)</w:t>
      </w:r>
      <w:r w:rsidR="006C5922">
        <w:rPr>
          <w:rFonts w:asciiTheme="majorHAnsi" w:hAnsiTheme="majorHAnsi" w:cs="Times New Roman"/>
          <w:color w:val="000000" w:themeColor="text1"/>
        </w:rPr>
        <w:fldChar w:fldCharType="end"/>
      </w:r>
      <w:r w:rsidR="006C5922">
        <w:rPr>
          <w:rFonts w:asciiTheme="majorHAnsi" w:hAnsiTheme="majorHAnsi" w:cs="Times New Roman"/>
          <w:color w:val="000000" w:themeColor="text1"/>
        </w:rPr>
        <w:t xml:space="preserve"> </w:t>
      </w:r>
      <w:r w:rsidRPr="00E44048">
        <w:rPr>
          <w:rFonts w:asciiTheme="majorHAnsi" w:hAnsiTheme="majorHAnsi" w:cs="Times New Roman"/>
          <w:color w:val="000000" w:themeColor="text1"/>
        </w:rPr>
        <w:t xml:space="preserve">ou a força relativa das seleções </w:t>
      </w:r>
      <w:r w:rsidRPr="00E44048">
        <w:rPr>
          <w:rFonts w:asciiTheme="majorHAnsi" w:hAnsiTheme="majorHAnsi" w:cs="Times New Roman"/>
          <w:i/>
          <w:color w:val="000000" w:themeColor="text1"/>
        </w:rPr>
        <w:t>r</w:t>
      </w:r>
      <w:r w:rsidRPr="00E44048">
        <w:rPr>
          <w:rFonts w:asciiTheme="majorHAnsi" w:hAnsiTheme="majorHAnsi" w:cs="Times New Roman"/>
          <w:color w:val="000000" w:themeColor="text1"/>
        </w:rPr>
        <w:t xml:space="preserve"> e </w:t>
      </w:r>
      <w:r w:rsidRPr="00E44048">
        <w:rPr>
          <w:rFonts w:asciiTheme="majorHAnsi" w:hAnsiTheme="majorHAnsi" w:cs="Times New Roman"/>
          <w:i/>
          <w:color w:val="000000" w:themeColor="text1"/>
        </w:rPr>
        <w:t xml:space="preserve">K </w:t>
      </w:r>
      <w:r w:rsidR="008F7A36">
        <w:rPr>
          <w:rFonts w:asciiTheme="majorHAnsi" w:hAnsiTheme="majorHAnsi" w:cs="Times New Roman"/>
          <w:i/>
          <w:color w:val="000000" w:themeColor="text1"/>
        </w:rPr>
        <w:t xml:space="preserve"> </w:t>
      </w:r>
      <w:r w:rsidR="006E517B">
        <w:rPr>
          <w:rFonts w:asciiTheme="majorHAnsi" w:hAnsiTheme="majorHAnsi" w:cs="Times New Roman"/>
          <w:i/>
          <w:color w:val="000000" w:themeColor="text1"/>
        </w:rPr>
        <w:fldChar w:fldCharType="begin" w:fldLock="1"/>
      </w:r>
      <w:r w:rsidR="00B62663">
        <w:rPr>
          <w:rFonts w:asciiTheme="majorHAnsi" w:hAnsiTheme="majorHAnsi" w:cs="Times New Roman"/>
          <w:i/>
          <w:color w:val="000000" w:themeColor="text1"/>
        </w:rPr>
        <w:instrText>ADDIN CSL_CITATION { "citationItems" : [ { "id" : "ITEM-1", "itemData" : { "DOI" : "10.1371/journal.pone.0095659", "ISSN" : "19326203", "PMID" : "24763335", "abstract" : "Disturbance is a key factor shaping species abundance and diversity in plant communities. Here, we use a mechanistic model of vegetation diversity to show that different strengths of r- and K-selection result in different disturbance-diversity relationships. R- and K-selection constrain the range of viable species through the colonization-competition tradeoff, with strong r-selection favoring colonizers and strong K-selection favoring competitors, but the level of disturbance also affects the success of species. This interplay among r- and K-selection and disturbance results in different shapes of disturbance-diversity relationships, with little variation of diversity with no r- and no K-selection, a decrease in diversity with r-selection with disturbance rate, an increase in diversity with K-selection, and a peak at intermediate values with strong r- and K-selection. We conclude that different disturbance-diversity relationships found in observations may reflect different intensities of r- and K-selection within communities, which should be inferable from broader observations of community composition and their ecophysiological trait ranges.", "author" : [ { "dropping-particle" : "", "family" : "Bohn", "given" : "Kristin", "non-dropping-particle" : "", "parse-names" : false, "suffix" : "" }, { "dropping-particle" : "", "family" : "Pavlick", "given" : "Ryan", "non-dropping-particle" : "", "parse-names" : false, "suffix" : "" }, { "dropping-particle" : "", "family" : "Reu", "given" : "Bj\u00f6rn", "non-dropping-particle" : "", "parse-names" : false, "suffix" : "" }, { "dropping-particle" : "", "family" : "Kleidon", "given" : "Axel", "non-dropping-particle" : "", "parse-names" : false, "suffix" : "" } ], "container-title" : "PLoS ONE", "id" : "ITEM-1", "issue" : "4", "issued" : { "date-parts" : [ [ "2014" ] ] }, "title" : "The strengths of r- And K-selection shape diversity-disturbance relationships", "type" : "article-journal", "volume" : "9" }, "uris" : [ "http://www.mendeley.com/documents/?uuid=c6f56acc-43d5-4559-b569-823f1ab392d5" ] } ], "mendeley" : { "formattedCitation" : "(Bohn et al., 2014)", "plainTextFormattedCitation" : "(Bohn et al., 2014)", "previouslyFormattedCitation" : "(Bohn et al., 2014)" }, "properties" : { "noteIndex" : 0 }, "schema" : "https://github.com/citation-style-language/schema/raw/master/csl-citation.json" }</w:instrText>
      </w:r>
      <w:r w:rsidR="006E517B">
        <w:rPr>
          <w:rFonts w:asciiTheme="majorHAnsi" w:hAnsiTheme="majorHAnsi" w:cs="Times New Roman"/>
          <w:i/>
          <w:color w:val="000000" w:themeColor="text1"/>
        </w:rPr>
        <w:fldChar w:fldCharType="separate"/>
      </w:r>
      <w:r w:rsidR="006E517B" w:rsidRPr="006E517B">
        <w:rPr>
          <w:rFonts w:asciiTheme="majorHAnsi" w:hAnsiTheme="majorHAnsi" w:cs="Times New Roman"/>
          <w:noProof/>
          <w:color w:val="000000" w:themeColor="text1"/>
        </w:rPr>
        <w:t>(Bohn et al., 2014)</w:t>
      </w:r>
      <w:r w:rsidR="006E517B">
        <w:rPr>
          <w:rFonts w:asciiTheme="majorHAnsi" w:hAnsiTheme="majorHAnsi" w:cs="Times New Roman"/>
          <w:i/>
          <w:color w:val="000000" w:themeColor="text1"/>
        </w:rPr>
        <w:fldChar w:fldCharType="end"/>
      </w:r>
      <w:r w:rsidRPr="00E44048">
        <w:rPr>
          <w:rFonts w:asciiTheme="majorHAnsi" w:hAnsiTheme="majorHAnsi" w:cs="Times New Roman"/>
          <w:color w:val="000000" w:themeColor="text1"/>
        </w:rPr>
        <w:t>. Além disso, foram identificados outros mecanismos que podem explicar cenários de coexistência de diversas naturezas, não apenas relacionados à ocorrência de distúrbios</w:t>
      </w:r>
      <w:r w:rsidR="00B62663">
        <w:rPr>
          <w:rFonts w:asciiTheme="majorHAnsi" w:hAnsiTheme="majorHAnsi" w:cs="Times New Roman"/>
          <w:color w:val="000000" w:themeColor="text1"/>
        </w:rPr>
        <w:t xml:space="preserve"> </w:t>
      </w:r>
      <w:r w:rsidR="00B62663">
        <w:rPr>
          <w:rFonts w:asciiTheme="majorHAnsi" w:hAnsiTheme="majorHAnsi" w:cs="Times New Roman"/>
          <w:color w:val="000000" w:themeColor="text1"/>
        </w:rPr>
        <w:fldChar w:fldCharType="begin" w:fldLock="1"/>
      </w:r>
      <w:r w:rsidR="00553740">
        <w:rPr>
          <w:rFonts w:asciiTheme="majorHAnsi" w:hAnsiTheme="majorHAnsi" w:cs="Times New Roman"/>
          <w:color w:val="000000" w:themeColor="text1"/>
        </w:rPr>
        <w:instrText>ADDIN CSL_CITATION { "citationItems" : [ { "id" : "ITEM-1", "itemData" : { "author" : [ { "dropping-particle" : "", "family" : "Chesson", "given" : "Peter", "non-dropping-particle" : "", "parse-names" : false, "suffix" : "" } ], "container-title" : "Annual Review of Ecology and Systematics", "id" : "ITEM-1", "issued" : { "date-parts" : [ [ "2000" ] ] }, "page" : "343-366", "title" : "Mechanisms of Maintenance of Species Diversity", "type" : "article-journal", "volume" : "31" }, "uris" : [ "http://www.mendeley.com/documents/?uuid=da969d84-5999-401a-a567-8f3d6652d438" ] } ], "mendeley" : { "formattedCitation" : "(Chesson, 2000)", "plainTextFormattedCitation" : "(Chesson, 2000)", "previouslyFormattedCitation" : "(Chesson, 2000)" }, "properties" : { "noteIndex" : 0 }, "schema" : "https://github.com/citation-style-language/schema/raw/master/csl-citation.json" }</w:instrText>
      </w:r>
      <w:r w:rsidR="00B62663">
        <w:rPr>
          <w:rFonts w:asciiTheme="majorHAnsi" w:hAnsiTheme="majorHAnsi" w:cs="Times New Roman"/>
          <w:color w:val="000000" w:themeColor="text1"/>
        </w:rPr>
        <w:fldChar w:fldCharType="separate"/>
      </w:r>
      <w:r w:rsidR="00B95ABD" w:rsidRPr="00B95ABD">
        <w:rPr>
          <w:rFonts w:asciiTheme="majorHAnsi" w:hAnsiTheme="majorHAnsi" w:cs="Times New Roman"/>
          <w:noProof/>
          <w:color w:val="000000" w:themeColor="text1"/>
        </w:rPr>
        <w:t>(Chesson, 2000)</w:t>
      </w:r>
      <w:r w:rsidR="00B62663">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capazes de gerar o mesmo padrão predito pela Hipótese do Distúrbio Intermediário</w:t>
      </w:r>
      <w:r w:rsidR="005215EE">
        <w:rPr>
          <w:rFonts w:asciiTheme="majorHAnsi" w:hAnsiTheme="majorHAnsi" w:cs="Times New Roman"/>
          <w:color w:val="000000" w:themeColor="text1"/>
        </w:rPr>
        <w:t xml:space="preserve"> </w:t>
      </w:r>
      <w:r w:rsidR="005215EE">
        <w:rPr>
          <w:rFonts w:asciiTheme="majorHAnsi" w:hAnsiTheme="majorHAnsi" w:cs="Times New Roman"/>
          <w:color w:val="000000" w:themeColor="text1"/>
        </w:rPr>
        <w:fldChar w:fldCharType="begin" w:fldLock="1"/>
      </w:r>
      <w:r w:rsidR="00F929D0">
        <w:rPr>
          <w:rFonts w:asciiTheme="majorHAnsi" w:hAnsiTheme="majorHAnsi" w:cs="Times New Roman"/>
          <w:color w:val="000000" w:themeColor="text1"/>
        </w:rPr>
        <w:instrText>ADDIN CSL_CITATION { "citationItems" : [ { "id" : "ITEM-1", "itemData" : { "DOI" : "10.1016/S0169-5347(02)00005-8", "ISBN" : "0169-5347", "ISSN" : "01695347", "PMID" : "19488044", "abstract" : "The intermediate disturbance hypothesis (IDH) is a controversial explanation for the maintenance of tropical forest tree diversity, but empirical tests of it are rare. Two data-intensive evaluations have recently yielded contradictory outcomes: one for and one against the IDH. We propose that the explanation for these results lies in the subtleties of divergent interpretations and approaches, and in the different characteristics of the study sites. The apparent simplicity of the IDH is deceptive, because a range of distinct phenomena is involved, each of which can be defined and examined. Recent developments offer exciting opportunities for a deeper comprehension of how disturbance influences forest diversity.", "author" : [ { "dropping-particle" : "", "family" : "Sheil", "given" : "Douglas", "non-dropping-particle" : "", "parse-names" : false, "suffix" : "" }, { "dropping-particle" : "", "family" : "Burslem", "given" : "D. F R P", "non-dropping-particle" : "", "parse-names" : false, "suffix" : "" } ], "container-title" : "Trends in Ecology and Evolution", "id" : "ITEM-1", "issue" : "1", "issued" : { "date-parts" : [ [ "2003" ] ] }, "page" : "18-26", "title" : "Disturbing hypotheses in tropical forests", "type" : "article-journal", "volume" : "18" }, "uris" : [ "http://www.mendeley.com/documents/?uuid=9bbef503-7066-465b-b07c-0503f5ccafa3" ] }, { "id" : "ITEM-2", "itemData" : { "DOI" : "10.1111/j.1461-0248.2004.00600.x", "ISBN" : "1461-023X", "ISSN" : "1461023X", "PMID" : "2862", "abstract" : "Coexistence mechanisms that require environmental variation to operate contribute importantly to the maintenance of biodiversity. One famous hypothesis of diversity maintenance under disturbance is the intermediate disturbance hypothesis (IDH). The IDH proposes patterns of peaked diversity under intermediate disturbance regimes, based on a tension between competitively superior species and species which can rapidly colonize following disturbance. We review the literature, and describe recent research that suggests that more than one underlying mechanism can generate this unimodal diversity pattern in disturbed environments. Several exciting emerging research areas are identified, including interactions between disturbance types, operation of the IDH in multi-trophic systems, and changes in disturbance regimes. However, empirical work is still focussed on describing the IDH pattern, with little emphasis on identifying its mechanistic basis. We discuss how to extend methods for identifying different coexistence mechanisms, developed in the theoretical literature, to experimental research. In an attempt to operationalize these various ideas we outline a hypothetical IDH research programme. A solid understanding of the life history attributes of the component species and their responses to disturbance will facilitate identification of the coexistence mechanism(s) underlying the IDH pattern, and provide a framework by which empirical and theoretical results can be more fully integrated.", "author" : [ { "dropping-particle" : "", "family" : "Shea", "given" : "Katriona", "non-dropping-particle" : "", "parse-names" : false, "suffix" : "" }, { "dropping-particle" : "", "family" : "Roxburgh", "given" : "Stephen H.", "non-dropping-particle" : "", "parse-names" : false, "suffix" : "" }, { "dropping-particle" : "", "family" : "Rauschert", "given" : "E. S J", "non-dropping-particle" : "", "parse-names" : false, "suffix" : "" } ], "container-title" : "Ecology Letters", "id" : "ITEM-2", "issue" : "6", "issued" : { "date-parts" : [ [ "2004" ] ] }, "page" : "491-508", "title" : "Moving from pattern to process: Coexistence mechanisms under intermediate disturbance regimes", "type" : "article-journal", "volume" : "7" }, "uris" : [ "http://www.mendeley.com/documents/?uuid=9e5612d9-fcaa-489d-bc1c-0db02793271b" ] }, { "id" : "ITEM-3", "itemData" : { "author" : [ { "dropping-particle" : "", "family" : "Roxburgh", "given" : "Stephen H.", "non-dropping-particle" : "", "parse-names" : false, "suffix" : "" }, { "dropping-particle" : "", "family" : "Shea", "given" : "K.", "non-dropping-particle" : "", "parse-names" : false, "suffix" : "" }, { "dropping-particle" : "", "family" : "Wilson", "given" : "J. Bastow", "non-dropping-particle" : "", "parse-names" : false, "suffix" : "" } ], "container-title" : "Ecology", "id" : "ITEM-3", "issue" : "2", "issued" : { "date-parts" : [ [ "2004" ] ] }, "page" : "359-371", "title" : "The intermediate disturbance hypothesis: patch dynamics and mechanisms of species coexistence", "type" : "article-journal", "volume" : "85" }, "uris" : [ "http://www.mendeley.com/documents/?uuid=4e2da257-eb36-4318-b5c8-9e00478b0c8a" ] } ], "mendeley" : { "formattedCitation" : "(Roxburgh, Shea, &amp; Wilson, 2004; Shea, Roxburgh, &amp; Rauschert, 2004; Sheil &amp; Burslem, 2003)", "plainTextFormattedCitation" : "(Roxburgh, Shea, &amp; Wilson, 2004; Shea, Roxburgh, &amp; Rauschert, 2004; Sheil &amp; Burslem, 2003)", "previouslyFormattedCitation" : "(Roxburgh, Shea, &amp; Wilson, 2004; Shea, Roxburgh, &amp; Rauschert, 2004; Sheil &amp; Burslem, 2003)" }, "properties" : { "noteIndex" : 0 }, "schema" : "https://github.com/citation-style-language/schema/raw/master/csl-citation.json" }</w:instrText>
      </w:r>
      <w:r w:rsidR="005215EE">
        <w:rPr>
          <w:rFonts w:asciiTheme="majorHAnsi" w:hAnsiTheme="majorHAnsi" w:cs="Times New Roman"/>
          <w:color w:val="000000" w:themeColor="text1"/>
        </w:rPr>
        <w:fldChar w:fldCharType="separate"/>
      </w:r>
      <w:r w:rsidR="007D439E" w:rsidRPr="007D439E">
        <w:rPr>
          <w:rFonts w:asciiTheme="majorHAnsi" w:hAnsiTheme="majorHAnsi" w:cs="Times New Roman"/>
          <w:noProof/>
          <w:color w:val="000000" w:themeColor="text1"/>
        </w:rPr>
        <w:t>(Roxburgh, Shea, &amp; Wilson, 2004; Shea, Roxburgh, &amp; Rauschert, 2004; Sheil &amp; Burslem, 2003)</w:t>
      </w:r>
      <w:r w:rsidR="005215EE">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xml:space="preserve">, enfraquecendo a proposição do </w:t>
      </w:r>
      <w:r w:rsidRPr="00E44048">
        <w:rPr>
          <w:rFonts w:asciiTheme="majorHAnsi" w:hAnsiTheme="majorHAnsi" w:cs="Times New Roman"/>
          <w:color w:val="000000" w:themeColor="text1"/>
        </w:rPr>
        <w:lastRenderedPageBreak/>
        <w:t xml:space="preserve">retardo da exclusão competitiva da estratégia </w:t>
      </w:r>
      <w:r w:rsidR="003675D3" w:rsidRPr="00FE39E4">
        <w:rPr>
          <w:rFonts w:asciiTheme="majorHAnsi" w:hAnsiTheme="majorHAnsi" w:cs="Times New Roman"/>
          <w:i/>
          <w:color w:val="000000" w:themeColor="text1"/>
        </w:rPr>
        <w:t>r</w:t>
      </w:r>
      <w:r w:rsidRPr="00E01362">
        <w:rPr>
          <w:rFonts w:asciiTheme="majorHAnsi" w:hAnsiTheme="majorHAnsi" w:cs="Times New Roman"/>
          <w:color w:val="000000" w:themeColor="text1"/>
        </w:rPr>
        <w:t xml:space="preserve"> </w:t>
      </w:r>
      <w:r w:rsidR="00E01362">
        <w:rPr>
          <w:rFonts w:asciiTheme="majorHAnsi" w:hAnsiTheme="majorHAnsi" w:cs="Times New Roman"/>
          <w:color w:val="000000" w:themeColor="text1"/>
        </w:rPr>
        <w:t xml:space="preserve">pela estratégia </w:t>
      </w:r>
      <w:r w:rsidR="00E01362" w:rsidRPr="00FE39E4">
        <w:rPr>
          <w:rFonts w:asciiTheme="majorHAnsi" w:hAnsiTheme="majorHAnsi" w:cs="Times New Roman"/>
          <w:i/>
          <w:color w:val="000000" w:themeColor="text1"/>
        </w:rPr>
        <w:t>K</w:t>
      </w:r>
      <w:r w:rsidRPr="00E44048">
        <w:rPr>
          <w:rFonts w:asciiTheme="majorHAnsi" w:hAnsiTheme="majorHAnsi" w:cs="Times New Roman"/>
          <w:i/>
          <w:color w:val="000000" w:themeColor="text1"/>
        </w:rPr>
        <w:t xml:space="preserve"> </w:t>
      </w:r>
      <w:r w:rsidRPr="00E44048">
        <w:rPr>
          <w:rFonts w:asciiTheme="majorHAnsi" w:hAnsiTheme="majorHAnsi" w:cs="Times New Roman"/>
          <w:color w:val="000000" w:themeColor="text1"/>
        </w:rPr>
        <w:t xml:space="preserve">como o mecanismo mantenedor da diversidade de estratégias das comunidades. Com isso, a teoria demográfica ganhou destaque no estudo de estratégias de vida dentro da </w:t>
      </w:r>
      <w:r w:rsidRPr="00A543DF">
        <w:rPr>
          <w:rFonts w:asciiTheme="majorHAnsi" w:hAnsiTheme="majorHAnsi" w:cs="Times New Roman"/>
          <w:color w:val="000000" w:themeColor="text1"/>
        </w:rPr>
        <w:t>Ecologia</w:t>
      </w:r>
      <w:r w:rsidR="00DC043E">
        <w:rPr>
          <w:rFonts w:asciiTheme="majorHAnsi" w:hAnsiTheme="majorHAnsi" w:cs="Times New Roman"/>
          <w:color w:val="000000" w:themeColor="text1"/>
        </w:rPr>
        <w:t xml:space="preserve"> </w:t>
      </w:r>
      <w:r w:rsidR="00DC043E">
        <w:rPr>
          <w:rFonts w:asciiTheme="majorHAnsi" w:hAnsiTheme="majorHAnsi" w:cs="Times New Roman"/>
          <w:color w:val="000000" w:themeColor="text1"/>
        </w:rPr>
        <w:fldChar w:fldCharType="begin" w:fldLock="1"/>
      </w:r>
      <w:r w:rsidR="0077771C">
        <w:rPr>
          <w:rFonts w:asciiTheme="majorHAnsi" w:hAnsiTheme="majorHAnsi" w:cs="Times New Roman"/>
          <w:color w:val="000000" w:themeColor="text1"/>
        </w:rPr>
        <w:instrText>ADDIN CSL_CITATION { "citationItems" : [ { "id" : "ITEM-1", "itemData" : { "DOI" : "10.1890/0012-9658(2002)083[1509:RAKSRT]2.0.CO;2", "ISBN" : "00129658", "ISSN" : "00129658", "PMID" : "3086", "abstract" : "The theory of r- and K-selection was one of the first predictive models for life-history evolution. It helped to galvanize the empirical field of comparative life-history and dominated thinking on the subject from the late 1960s through the 1970s. Large quantities of field data were collected that claimed to test predictions of the theory. By the early 1980s, sentiment about the theory had changed so completely that a proposal to test it or the use of it to interpret empirical results would likely be viewed as archaic and na\u00efve. The theory was displaced by demographic models that concentrated on mortality patterns as the cause of life-history evolution. Although demographic models are known for their density-independent approach and focus on extrinsic mortality, these models can incorporate many ecological features captured by r- and K-selection, such as density-dependent population regulation, resource availability, and environmental fluctuations. We highlight the incorporation of these factors in recent...", "author" : [ { "dropping-particle" : "", "family" : "Reznick", "given" : "David", "non-dropping-particle" : "", "parse-names" : false, "suffix" : "" }, { "dropping-particle" : "", "family" : "Bryant", "given" : "Michael J", "non-dropping-particle" : "", "parse-names" : false, "suffix" : "" }, { "dropping-particle" : "", "family" : "Bashey", "given" : "Farrah", "non-dropping-particle" : "", "parse-names" : false, "suffix" : "" } ], "container-title" : "Ecology", "id" : "ITEM-1", "issue" : "6", "issued" : { "date-parts" : [ [ "2002" ] ] }, "page" : "1509-1520", "title" : "r - and K-Selection Revisited: The role of population regulation in life-history evolution", "type" : "article-journal", "volume" : "83" }, "uris" : [ "http://www.mendeley.com/documents/?uuid=67aa6cde-56e4-4885-bacf-5b752066f030" ] } ], "mendeley" : { "formattedCitation" : "(Reznick et al., 2002)", "manualFormatting" : "(Reznick et al., 2002; Stearns, 1992)", "plainTextFormattedCitation" : "(Reznick et al., 2002)", "previouslyFormattedCitation" : "(Reznick et al., 2002)" }, "properties" : { "noteIndex" : 0 }, "schema" : "https://github.com/citation-style-language/schema/raw/master/csl-citation.json" }</w:instrText>
      </w:r>
      <w:r w:rsidR="00DC043E">
        <w:rPr>
          <w:rFonts w:asciiTheme="majorHAnsi" w:hAnsiTheme="majorHAnsi" w:cs="Times New Roman"/>
          <w:color w:val="000000" w:themeColor="text1"/>
        </w:rPr>
        <w:fldChar w:fldCharType="separate"/>
      </w:r>
      <w:r w:rsidR="00DC043E" w:rsidRPr="00DC043E">
        <w:rPr>
          <w:rFonts w:asciiTheme="majorHAnsi" w:hAnsiTheme="majorHAnsi" w:cs="Times New Roman"/>
          <w:noProof/>
          <w:color w:val="000000" w:themeColor="text1"/>
        </w:rPr>
        <w:t>(Reznick et al., 2002</w:t>
      </w:r>
      <w:r w:rsidR="00DC043E">
        <w:rPr>
          <w:rFonts w:asciiTheme="majorHAnsi" w:hAnsiTheme="majorHAnsi" w:cs="Times New Roman"/>
          <w:noProof/>
          <w:color w:val="000000" w:themeColor="text1"/>
        </w:rPr>
        <w:t xml:space="preserve">; </w:t>
      </w:r>
      <w:r w:rsidR="00DC043E" w:rsidRPr="00A543DF">
        <w:rPr>
          <w:rFonts w:asciiTheme="majorHAnsi" w:hAnsiTheme="majorHAnsi" w:cs="Times New Roman"/>
          <w:noProof/>
          <w:color w:val="000000" w:themeColor="text1"/>
        </w:rPr>
        <w:t>Stearns</w:t>
      </w:r>
      <w:r w:rsidR="009A7F04">
        <w:rPr>
          <w:rFonts w:asciiTheme="majorHAnsi" w:hAnsiTheme="majorHAnsi" w:cs="Times New Roman"/>
          <w:noProof/>
          <w:color w:val="000000" w:themeColor="text1"/>
        </w:rPr>
        <w:t>,</w:t>
      </w:r>
      <w:r w:rsidR="00DC043E" w:rsidRPr="00A543DF">
        <w:rPr>
          <w:rFonts w:asciiTheme="majorHAnsi" w:hAnsiTheme="majorHAnsi" w:cs="Times New Roman"/>
          <w:noProof/>
          <w:color w:val="000000" w:themeColor="text1"/>
        </w:rPr>
        <w:t xml:space="preserve"> 1992</w:t>
      </w:r>
      <w:r w:rsidR="00DC043E" w:rsidRPr="00DC043E">
        <w:rPr>
          <w:rFonts w:asciiTheme="majorHAnsi" w:hAnsiTheme="majorHAnsi" w:cs="Times New Roman"/>
          <w:noProof/>
          <w:color w:val="000000" w:themeColor="text1"/>
        </w:rPr>
        <w:t>)</w:t>
      </w:r>
      <w:r w:rsidR="00DC043E">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Sob essa outra ótica, as estratégias de vida presentes nas comunidades não seriam resultado da influência do distúrbio na dinâmica denso-</w:t>
      </w:r>
      <w:r w:rsidRPr="00FA3539">
        <w:rPr>
          <w:rFonts w:asciiTheme="majorHAnsi" w:hAnsiTheme="majorHAnsi" w:cs="Times New Roman"/>
          <w:color w:val="000000" w:themeColor="text1"/>
        </w:rPr>
        <w:t xml:space="preserve">dependente das populações como se dá nos modelos </w:t>
      </w:r>
      <w:r w:rsidRPr="00FA3539">
        <w:rPr>
          <w:rFonts w:asciiTheme="majorHAnsi" w:hAnsiTheme="majorHAnsi" w:cs="Times New Roman"/>
          <w:i/>
          <w:color w:val="000000" w:themeColor="text1"/>
        </w:rPr>
        <w:t>r</w:t>
      </w:r>
      <w:r w:rsidRPr="00FA3539">
        <w:rPr>
          <w:rFonts w:asciiTheme="majorHAnsi" w:hAnsiTheme="majorHAnsi" w:cs="Times New Roman"/>
          <w:color w:val="000000" w:themeColor="text1"/>
        </w:rPr>
        <w:t xml:space="preserve"> e </w:t>
      </w:r>
      <w:r w:rsidRPr="00FA3539">
        <w:rPr>
          <w:rFonts w:asciiTheme="majorHAnsi" w:hAnsiTheme="majorHAnsi" w:cs="Times New Roman"/>
          <w:i/>
          <w:color w:val="000000" w:themeColor="text1"/>
        </w:rPr>
        <w:t>K</w:t>
      </w:r>
      <w:r w:rsidRPr="00FA3539">
        <w:rPr>
          <w:rFonts w:asciiTheme="majorHAnsi" w:hAnsiTheme="majorHAnsi" w:cs="Times New Roman"/>
          <w:color w:val="000000" w:themeColor="text1"/>
        </w:rPr>
        <w:t>, mas da influência do distúrbio - como elevação na taxa de mortalidade -  em fases de vida distintas dos indivíduos</w:t>
      </w:r>
      <w:r w:rsidR="00F82604" w:rsidRPr="00FA3539">
        <w:rPr>
          <w:rFonts w:asciiTheme="majorHAnsi" w:hAnsiTheme="majorHAnsi" w:cs="Times New Roman"/>
          <w:color w:val="000000" w:themeColor="text1"/>
        </w:rPr>
        <w:t xml:space="preserve"> </w:t>
      </w:r>
      <w:r w:rsidR="00F82604" w:rsidRPr="00FA3539">
        <w:rPr>
          <w:rFonts w:asciiTheme="majorHAnsi" w:hAnsiTheme="majorHAnsi" w:cs="Times New Roman"/>
          <w:color w:val="000000" w:themeColor="text1"/>
        </w:rPr>
        <w:fldChar w:fldCharType="begin" w:fldLock="1"/>
      </w:r>
      <w:r w:rsidR="008F584B" w:rsidRPr="00FA3539">
        <w:rPr>
          <w:rFonts w:asciiTheme="majorHAnsi" w:hAnsiTheme="majorHAnsi" w:cs="Times New Roman"/>
          <w:color w:val="000000" w:themeColor="text1"/>
        </w:rPr>
        <w:instrText>ADDIN CSL_CITATION { "citationItems" : [ { "id" : "ITEM-1", "itemData" : { "author" : [ { "dropping-particle" : "", "family" : "Gadgil", "given" : "Madhav", "non-dropping-particle" : "", "parse-names" : false, "suffix" : "" }, { "dropping-particle" : "", "family" : "Bossert", "given" : "William H.", "non-dropping-particle" : "", "parse-names" : false, "suffix" : "" } ], "container-title" : "The American Naturalist", "id" : "ITEM-1", "issue" : "935", "issued" : { "date-parts" : [ [ "1970" ] ] }, "page" : "1-24", "title" : "Life Historical Consequences of Natural Selection", "type" : "article-journal", "volume" : "104" }, "uris" : [ "http://www.mendeley.com/documents/?uuid=ed31bfec-568d-4d68-8506-eb03947056f3" ] }, { "id" : "ITEM-2", "itemData" : { "author" : [ { "dropping-particle" : "", "family" : "Schaffer", "given" : "William", "non-dropping-particle" : "", "parse-names" : false, "suffix" : "" } ], "container-title" : "The American Naturalist", "id" : "ITEM-2", "issue" : "964", "issued" : { "date-parts" : [ [ "1974" ] ] }, "page" : "783-790", "title" : "Optimal Reproductive Effort in Fluctuating Environments", "type" : "article-journal", "volume" : "108" }, "uris" : [ "http://www.mendeley.com/documents/?uuid=d95c4bfa-3de1-47eb-9638-51d896c26739" ] }, { "id" : "ITEM-3", "itemData" : { "author" : [ { "dropping-particle" : "", "family" : "Michod", "given" : "Richard E.", "non-dropping-particle" : "", "parse-names" : false, "suffix" : "" } ], "container-title" : "The American Naturalist", "id" : "ITEM-3", "issue" : "4", "issued" : { "date-parts" : [ [ "1979" ] ] }, "page" : "229-246", "title" : "Evolution of Life Histories in Response to Age-Specific Mortality Factors", "type" : "article-journal", "volume" : "113" }, "uris" : [ "http://www.mendeley.com/documents/?uuid=ff316a66-1daa-4e7f-9079-5a55555e0591" ] }, { "id" : "ITEM-4", "itemData" : { "author" : [ { "dropping-particle" : "", "family" : "Law", "given" : "Richard", "non-dropping-particle" : "", "parse-names" : false, "suffix" : "" } ], "container-title" : "The American Naturalist", "id" : "ITEM-4", "issue" : "3", "issued" : { "date-parts" : [ [ "1979" ] ] }, "page" : "399-417", "title" : "Optimal Life Histories Under Age-Specific Predation", "type" : "article-journal", "volume" : "114" }, "uris" : [ "http://www.mendeley.com/documents/?uuid=5720263a-b86b-4de4-ae66-fce6404f8c45" ] }, { "id" : "ITEM-5", "itemData" : { "DOI" : "10.2307/2410344", "ISSN" : "00143820", "abstract" : "In an unpredictably changing environment, phenotypic variability may evolve as a \"bet-hedging\" strategy. We examine here two models for evolutionarily stable phenotype distributions resulting from stabilizing selection with a randomly fluctuating optimum. Both models include overlapping generations, either survival of adults or a dormant propagule pool. In the first model (mixed-strategies model) we assume that individuals can produce offspring with a distribution of phenotypes, in which case, the evolutionarily stable population always consists of a single genotype. We show that there is a unique evolutionarily stable strategy (ESS) distribution that does not depend on the amount of generational overlap, and that the ESS distribution generically is discrete rather than continuous; that is, there are distinct classes of offspring rather than a continuous distribution of offspring phenotypes. If the probability of extreme fluctuations in the optimum is sufficiently small, then the ESS distribution is monomorphic: a single type fitted to the mean environment. At higher levels of variability, the ESS distribution is polymorphic, and we find stability conditions for dimorphic distributions. For an exponential or similarly broad-tailed distribution of the optimum phenotype, the ESS consists of an infinite number of distinct phenotypes. In the second model we assume that an individual produces offspring with a single, genetically determined phenotype (pure-strategies model). The ESS population then contains multiple genotypes when the environmental variance is sufficiently high. However the phenotype distributions are similar to those in the mixed-strategies model: discrete, with an increasing number of distinct phenotypes as the environmental variance increases.", "author" : [ { "dropping-particle" : "", "family" : "Sasaki", "given" : "A", "non-dropping-particle" : "", "parse-names" : false, "suffix" : "" }, { "dropping-particle" : "", "family" : "Ellner", "given" : "Stephen P", "non-dropping-particle" : "", "parse-names" : false, "suffix" : "" } ], "container-title" : "Evolution", "id" : "ITEM-5", "issue" : "2", "issued" : { "date-parts" : [ [ "1995" ] ] }, "page" : "337-350", "title" : "The evolutionarily stable phenotype distribution in a random environment", "type" : "article-journal", "volume" : "49" }, "uris" : [ "http://www.mendeley.com/documents/?uuid=d4af32ce-f974-469c-9db4-bfa931e2df7d" ] }, { "id" : "ITEM-6", "itemData" : { "author" : [ { "dropping-particle" : "", "family" : "Benton", "given" : "T G", "non-dropping-particle" : "", "parse-names" : false, "suffix" : "" }, { "dropping-particle" : "", "family" : "Grant", "given" : "A", "non-dropping-particle" : "", "parse-names" : false, "suffix" : "" } ], "id" : "ITEM-6", "issue" : "3", "issued" : { "date-parts" : [ [ "1999" ] ] }, "page" : "677-688", "title" : "Optimal Reproductive Effort in Stochastic, Density-Dependent Environments", "type" : "article-journal", "volume" : "53" }, "uris" : [ "http://www.mendeley.com/documents/?uuid=a9598c38-9116-4df1-9794-e63a1046d61e" ] } ], "mendeley" : { "formattedCitation" : "(Benton &amp; Grant, 1999; Gadgil &amp; Bossert, 1970; Law, 1979; Michod, 1979; Sasaki &amp; Ellner, 1995; Schaffer, 1974)", "manualFormatting" : "(Benton &amp; Grant, 1999; Charlesworth, 1980; Gadgil &amp; Bossert, 1970; Law, 1979; Michod, 1979; Sasaki &amp; Ellner, 1995; Schaffer, 1974)", "plainTextFormattedCitation" : "(Benton &amp; Grant, 1999; Gadgil &amp; Bossert, 1970; Law, 1979; Michod, 1979; Sasaki &amp; Ellner, 1995; Schaffer, 1974)", "previouslyFormattedCitation" : "(Benton &amp; Grant, 1999; Gadgil &amp; Bossert, 1970; Law, 1979; Michod, 1979; Sasaki &amp; Ellner, 1995; Schaffer, 1974)" }, "properties" : { "noteIndex" : 0 }, "schema" : "https://github.com/citation-style-language/schema/raw/master/csl-citation.json" }</w:instrText>
      </w:r>
      <w:r w:rsidR="00F82604" w:rsidRPr="00FA3539">
        <w:rPr>
          <w:rFonts w:asciiTheme="majorHAnsi" w:hAnsiTheme="majorHAnsi" w:cs="Times New Roman"/>
          <w:color w:val="000000" w:themeColor="text1"/>
        </w:rPr>
        <w:fldChar w:fldCharType="separate"/>
      </w:r>
      <w:r w:rsidR="00F82604" w:rsidRPr="00FA3539">
        <w:rPr>
          <w:rFonts w:asciiTheme="majorHAnsi" w:hAnsiTheme="majorHAnsi" w:cs="Times New Roman"/>
          <w:noProof/>
          <w:color w:val="000000" w:themeColor="text1"/>
        </w:rPr>
        <w:t>(Benton &amp; Grant, 1999; Charlesworth, 1980; Gadgil &amp; Bossert, 1970; Law, 1979; Michod, 1979; Sasaki &amp; Ellner, 1995; Schaffer, 1974)</w:t>
      </w:r>
      <w:r w:rsidR="00F82604" w:rsidRPr="00FA3539">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No geral, os modelos preveem o favorecimento de estratégias de vida de maior investimento relativo em reprodução, incluindo início precoce da vida reprodutiva, quando há mortalidade elevada de adultos. Ao contrário, estratégias de vida de maior investimento em sobrevivência e maturação tardia seriam favorecidas quando a mortalidade é maior para indivíduos jovens da população (</w:t>
      </w:r>
      <w:proofErr w:type="spellStart"/>
      <w:r w:rsidRPr="00E44048">
        <w:rPr>
          <w:rFonts w:asciiTheme="majorHAnsi" w:hAnsiTheme="majorHAnsi" w:cs="Times New Roman"/>
          <w:color w:val="000000" w:themeColor="text1"/>
        </w:rPr>
        <w:t>Charlesworth</w:t>
      </w:r>
      <w:proofErr w:type="spellEnd"/>
      <w:r w:rsidRPr="00E44048">
        <w:rPr>
          <w:rFonts w:asciiTheme="majorHAnsi" w:hAnsiTheme="majorHAnsi" w:cs="Times New Roman"/>
          <w:color w:val="000000" w:themeColor="text1"/>
        </w:rPr>
        <w:t xml:space="preserve"> 1980). Nestes casos, o aumento da mortalidade média pode ser encarado como um efeito da ocorrência de distúrbios</w:t>
      </w:r>
      <w:r w:rsidRPr="00F16F73">
        <w:rPr>
          <w:rStyle w:val="FootnoteReference"/>
        </w:rPr>
        <w:footnoteReference w:id="3"/>
      </w:r>
      <w:r w:rsidRPr="00E44048">
        <w:rPr>
          <w:rFonts w:asciiTheme="majorHAnsi" w:hAnsiTheme="majorHAnsi" w:cs="Times New Roman"/>
          <w:color w:val="000000" w:themeColor="text1"/>
        </w:rPr>
        <w:t xml:space="preserve">. </w:t>
      </w:r>
      <w:r w:rsidRPr="002B3497">
        <w:rPr>
          <w:rFonts w:asciiTheme="majorHAnsi" w:hAnsiTheme="majorHAnsi" w:cs="Times New Roman"/>
          <w:color w:val="000000" w:themeColor="text1"/>
        </w:rPr>
        <w:t xml:space="preserve">Diferentemente do que ocorreu sob o paradigma </w:t>
      </w:r>
      <w:r w:rsidRPr="002B3497">
        <w:rPr>
          <w:rFonts w:asciiTheme="majorHAnsi" w:hAnsiTheme="majorHAnsi" w:cs="Times New Roman"/>
          <w:i/>
          <w:color w:val="000000" w:themeColor="text1"/>
        </w:rPr>
        <w:t>r</w:t>
      </w:r>
      <w:r w:rsidRPr="002B3497">
        <w:rPr>
          <w:rFonts w:asciiTheme="majorHAnsi" w:hAnsiTheme="majorHAnsi" w:cs="Times New Roman"/>
          <w:color w:val="000000" w:themeColor="text1"/>
        </w:rPr>
        <w:t xml:space="preserve"> e </w:t>
      </w:r>
      <w:proofErr w:type="gramStart"/>
      <w:r w:rsidRPr="002B3497">
        <w:rPr>
          <w:rFonts w:asciiTheme="majorHAnsi" w:hAnsiTheme="majorHAnsi" w:cs="Times New Roman"/>
          <w:i/>
          <w:color w:val="000000" w:themeColor="text1"/>
        </w:rPr>
        <w:t>K</w:t>
      </w:r>
      <w:r w:rsidR="009E0E7D" w:rsidRPr="002B3497">
        <w:rPr>
          <w:rFonts w:asciiTheme="majorHAnsi" w:hAnsiTheme="majorHAnsi" w:cs="Times New Roman"/>
          <w:i/>
          <w:color w:val="000000" w:themeColor="text1"/>
        </w:rPr>
        <w:t xml:space="preserve"> </w:t>
      </w:r>
      <w:r w:rsidR="00982FBA" w:rsidRPr="002B3497">
        <w:rPr>
          <w:rFonts w:asciiTheme="majorHAnsi" w:hAnsiTheme="majorHAnsi" w:cs="Times New Roman"/>
          <w:color w:val="000000" w:themeColor="text1"/>
        </w:rPr>
        <w:t xml:space="preserve"> (</w:t>
      </w:r>
      <w:proofErr w:type="gramEnd"/>
      <w:r w:rsidR="00982FBA" w:rsidRPr="002B3497">
        <w:rPr>
          <w:rFonts w:asciiTheme="majorHAnsi" w:hAnsiTheme="majorHAnsi" w:cs="Times New Roman"/>
          <w:color w:val="000000" w:themeColor="text1"/>
        </w:rPr>
        <w:t xml:space="preserve">que inclui </w:t>
      </w:r>
      <w:r w:rsidR="00E56727" w:rsidRPr="002B3497">
        <w:rPr>
          <w:rFonts w:asciiTheme="majorHAnsi" w:hAnsiTheme="majorHAnsi" w:cs="Times New Roman"/>
          <w:color w:val="000000" w:themeColor="text1"/>
        </w:rPr>
        <w:t>a Hipótese do Distúrbio Intermediário</w:t>
      </w:r>
      <w:r w:rsidR="00982FBA" w:rsidRPr="002B3497">
        <w:rPr>
          <w:rFonts w:asciiTheme="majorHAnsi" w:hAnsiTheme="majorHAnsi" w:cs="Times New Roman"/>
          <w:color w:val="000000" w:themeColor="text1"/>
        </w:rPr>
        <w:t>)</w:t>
      </w:r>
      <w:r w:rsidRPr="002B3497">
        <w:rPr>
          <w:rFonts w:asciiTheme="majorHAnsi" w:hAnsiTheme="majorHAnsi" w:cs="Times New Roman"/>
          <w:color w:val="000000" w:themeColor="text1"/>
        </w:rPr>
        <w:t xml:space="preserve">, o estudo de estratégias de vida a partir de modelos demográficos perdeu o </w:t>
      </w:r>
      <w:r w:rsidR="00DE023B" w:rsidRPr="002B3497">
        <w:rPr>
          <w:rFonts w:asciiTheme="majorHAnsi" w:hAnsiTheme="majorHAnsi" w:cs="Times New Roman"/>
          <w:color w:val="000000" w:themeColor="text1"/>
        </w:rPr>
        <w:t>eixo da</w:t>
      </w:r>
      <w:r w:rsidRPr="002B3497">
        <w:rPr>
          <w:rFonts w:asciiTheme="majorHAnsi" w:hAnsiTheme="majorHAnsi" w:cs="Times New Roman"/>
          <w:color w:val="000000" w:themeColor="text1"/>
        </w:rPr>
        <w:t xml:space="preserve"> coexistência e passou a ser pautado </w:t>
      </w:r>
      <w:r w:rsidR="00826AF4" w:rsidRPr="002B3497">
        <w:rPr>
          <w:rFonts w:asciiTheme="majorHAnsi" w:hAnsiTheme="majorHAnsi" w:cs="Times New Roman"/>
          <w:color w:val="000000" w:themeColor="text1"/>
        </w:rPr>
        <w:t xml:space="preserve">nos </w:t>
      </w:r>
      <w:r w:rsidR="004D5F0D" w:rsidRPr="002B3497">
        <w:rPr>
          <w:rFonts w:asciiTheme="majorHAnsi" w:hAnsiTheme="majorHAnsi" w:cs="Times New Roman"/>
          <w:color w:val="000000" w:themeColor="text1"/>
        </w:rPr>
        <w:t xml:space="preserve">processos que levam à </w:t>
      </w:r>
      <w:r w:rsidR="00B914CF" w:rsidRPr="002B3497">
        <w:rPr>
          <w:rFonts w:asciiTheme="majorHAnsi" w:hAnsiTheme="majorHAnsi" w:cs="Times New Roman"/>
          <w:color w:val="000000" w:themeColor="text1"/>
        </w:rPr>
        <w:t>predominância de</w:t>
      </w:r>
      <w:r w:rsidR="004D5F0D" w:rsidRPr="002B3497">
        <w:rPr>
          <w:rFonts w:asciiTheme="majorHAnsi" w:hAnsiTheme="majorHAnsi" w:cs="Times New Roman"/>
          <w:color w:val="000000" w:themeColor="text1"/>
        </w:rPr>
        <w:t xml:space="preserve"> </w:t>
      </w:r>
      <w:r w:rsidR="00B914CF" w:rsidRPr="002B3497">
        <w:rPr>
          <w:rFonts w:asciiTheme="majorHAnsi" w:hAnsiTheme="majorHAnsi" w:cs="Times New Roman"/>
          <w:color w:val="000000" w:themeColor="text1"/>
        </w:rPr>
        <w:t xml:space="preserve">determinadas </w:t>
      </w:r>
      <w:r w:rsidR="004D5F0D" w:rsidRPr="002B3497">
        <w:rPr>
          <w:rFonts w:asciiTheme="majorHAnsi" w:hAnsiTheme="majorHAnsi" w:cs="Times New Roman"/>
          <w:color w:val="000000" w:themeColor="text1"/>
        </w:rPr>
        <w:t>estratégias</w:t>
      </w:r>
      <w:r w:rsidR="00B914CF" w:rsidRPr="002B3497">
        <w:rPr>
          <w:rFonts w:asciiTheme="majorHAnsi" w:hAnsiTheme="majorHAnsi" w:cs="Times New Roman"/>
          <w:color w:val="000000" w:themeColor="text1"/>
        </w:rPr>
        <w:t xml:space="preserve"> a depender do ambiente</w:t>
      </w:r>
      <w:r w:rsidRPr="002B3497">
        <w:rPr>
          <w:rFonts w:asciiTheme="majorHAnsi" w:hAnsiTheme="majorHAnsi" w:cs="Times New Roman"/>
          <w:color w:val="000000" w:themeColor="text1"/>
        </w:rPr>
        <w:t>, o que se aproxima dos estudos na Biologia Evolutiva.</w:t>
      </w:r>
    </w:p>
    <w:p w14:paraId="7D719B8E" w14:textId="75861A80" w:rsidR="000C2B71" w:rsidRPr="00E44048" w:rsidRDefault="000C2B71" w:rsidP="000C2B71">
      <w:pPr>
        <w:ind w:firstLine="720"/>
        <w:contextualSpacing/>
        <w:jc w:val="both"/>
        <w:rPr>
          <w:rFonts w:asciiTheme="majorHAnsi" w:hAnsiTheme="majorHAnsi" w:cs="Times New Roman"/>
          <w:color w:val="000000" w:themeColor="text1"/>
        </w:rPr>
      </w:pPr>
      <w:r w:rsidRPr="00E44048">
        <w:rPr>
          <w:rFonts w:asciiTheme="majorHAnsi" w:hAnsiTheme="majorHAnsi" w:cs="Times New Roman"/>
          <w:color w:val="000000" w:themeColor="text1"/>
        </w:rPr>
        <w:t xml:space="preserve">Sob o viés evolutivo, o impacto do distúrbio é avaliado sobretudo enquanto pressão seletiva que, alterando a taxa de mortalidade, determina a estratégia de vida para a qual a população converge, a depender, por exemplo, da regularidade de sua ocorrência no ambiente </w:t>
      </w:r>
      <w:r w:rsidRPr="00E44048">
        <w:rPr>
          <w:rFonts w:asciiTheme="majorHAnsi" w:hAnsiTheme="majorHAnsi" w:cs="Times New Roman"/>
          <w:color w:val="000000" w:themeColor="text1"/>
          <w:highlight w:val="darkGray"/>
        </w:rPr>
        <w:t>(RB).</w:t>
      </w:r>
      <w:r w:rsidRPr="00E44048">
        <w:rPr>
          <w:rFonts w:asciiTheme="majorHAnsi" w:hAnsiTheme="majorHAnsi" w:cs="Times New Roman"/>
          <w:color w:val="000000" w:themeColor="text1"/>
        </w:rPr>
        <w:t xml:space="preserve"> </w:t>
      </w:r>
      <w:r w:rsidRPr="002B3497">
        <w:rPr>
          <w:rFonts w:asciiTheme="majorHAnsi" w:hAnsiTheme="majorHAnsi" w:cs="Times New Roman"/>
          <w:color w:val="000000" w:themeColor="text1"/>
        </w:rPr>
        <w:t xml:space="preserve">De forma geral, os estudos em Biologia Evolutiva deram maior importância aos mecanismos que levam à seleção de uma ou mais estratégias </w:t>
      </w:r>
      <w:r w:rsidR="001448E2">
        <w:rPr>
          <w:rFonts w:asciiTheme="majorHAnsi" w:hAnsiTheme="majorHAnsi" w:cs="Times New Roman"/>
          <w:color w:val="000000" w:themeColor="text1"/>
        </w:rPr>
        <w:t>em detrimento da associação entre as</w:t>
      </w:r>
      <w:r w:rsidRPr="002B3497">
        <w:rPr>
          <w:rFonts w:asciiTheme="majorHAnsi" w:hAnsiTheme="majorHAnsi" w:cs="Times New Roman"/>
          <w:color w:val="000000" w:themeColor="text1"/>
        </w:rPr>
        <w:t xml:space="preserve"> características das estratégias ótimas</w:t>
      </w:r>
      <w:r w:rsidR="000739E8">
        <w:rPr>
          <w:rFonts w:asciiTheme="majorHAnsi" w:hAnsiTheme="majorHAnsi" w:cs="Times New Roman"/>
          <w:color w:val="000000" w:themeColor="text1"/>
        </w:rPr>
        <w:t xml:space="preserve"> e as características </w:t>
      </w:r>
      <w:r w:rsidR="00665372">
        <w:rPr>
          <w:rFonts w:asciiTheme="majorHAnsi" w:hAnsiTheme="majorHAnsi" w:cs="Times New Roman"/>
          <w:color w:val="000000" w:themeColor="text1"/>
        </w:rPr>
        <w:t>ambientais</w:t>
      </w:r>
      <w:r w:rsidR="000739E8">
        <w:rPr>
          <w:rFonts w:asciiTheme="majorHAnsi" w:hAnsiTheme="majorHAnsi" w:cs="Times New Roman"/>
          <w:color w:val="000000" w:themeColor="text1"/>
        </w:rPr>
        <w:t xml:space="preserve"> </w:t>
      </w:r>
      <w:r w:rsidRPr="00E44048">
        <w:rPr>
          <w:rFonts w:asciiTheme="majorHAnsi" w:hAnsiTheme="majorHAnsi" w:cs="Times New Roman"/>
          <w:color w:val="000000" w:themeColor="text1"/>
          <w:highlight w:val="darkGray"/>
        </w:rPr>
        <w:t>(RB).</w:t>
      </w:r>
      <w:r w:rsidRPr="00E44048">
        <w:rPr>
          <w:rFonts w:asciiTheme="majorHAnsi" w:hAnsiTheme="majorHAnsi" w:cs="Times New Roman"/>
          <w:color w:val="000000" w:themeColor="text1"/>
        </w:rPr>
        <w:t xml:space="preserve"> Um dos primeiros modelos utilizados para estudar a evolução das estratégias de vida foi o de</w:t>
      </w:r>
      <w:r w:rsidR="008F584B">
        <w:rPr>
          <w:rFonts w:asciiTheme="majorHAnsi" w:hAnsiTheme="majorHAnsi" w:cs="Times New Roman"/>
          <w:color w:val="000000" w:themeColor="text1"/>
        </w:rPr>
        <w:t xml:space="preserve"> </w:t>
      </w:r>
      <w:r w:rsidR="008F584B">
        <w:rPr>
          <w:rFonts w:asciiTheme="majorHAnsi" w:hAnsiTheme="majorHAnsi" w:cs="Times New Roman"/>
          <w:color w:val="000000" w:themeColor="text1"/>
        </w:rPr>
        <w:fldChar w:fldCharType="begin" w:fldLock="1"/>
      </w:r>
      <w:r w:rsidR="005C2211">
        <w:rPr>
          <w:rFonts w:asciiTheme="majorHAnsi" w:hAnsiTheme="majorHAnsi" w:cs="Times New Roman"/>
          <w:color w:val="000000" w:themeColor="text1"/>
        </w:rPr>
        <w:instrText>ADDIN CSL_CITATION { "citationItems" : [ { "id" : "ITEM-1", "itemData" : { "author" : [ { "dropping-particle" : "", "family" : "Williams", "given" : "George C.", "non-dropping-particle" : "", "parse-names" : false, "suffix" : "" } ], "container-title" : "The American Naturalist", "id" : "ITEM-1", "issue" : "916", "issued" : { "date-parts" : [ [ "1966" ] ] }, "page" : "687-690", "title" : "Natural Selection, the Costs of Reproduction, and a Refinement of Lack's Principle", "type" : "article-journal", "volume" : "100" }, "uris" : [ "http://www.mendeley.com/documents/?uuid=2e680778-c98b-4601-be36-fa647befca4a" ] } ], "mendeley" : { "formattedCitation" : "(Williams, 1966)", "manualFormatting" : "Williams (1966)", "plainTextFormattedCitation" : "(Williams, 1966)", "previouslyFormattedCitation" : "(Williams, 1966)" }, "properties" : { "noteIndex" : 0 }, "schema" : "https://github.com/citation-style-language/schema/raw/master/csl-citation.json" }</w:instrText>
      </w:r>
      <w:r w:rsidR="008F584B">
        <w:rPr>
          <w:rFonts w:asciiTheme="majorHAnsi" w:hAnsiTheme="majorHAnsi" w:cs="Times New Roman"/>
          <w:color w:val="000000" w:themeColor="text1"/>
        </w:rPr>
        <w:fldChar w:fldCharType="separate"/>
      </w:r>
      <w:r w:rsidR="00540B97">
        <w:rPr>
          <w:rFonts w:asciiTheme="majorHAnsi" w:hAnsiTheme="majorHAnsi" w:cs="Times New Roman"/>
          <w:noProof/>
          <w:color w:val="000000" w:themeColor="text1"/>
        </w:rPr>
        <w:t>Williams</w:t>
      </w:r>
      <w:r w:rsidR="008F584B" w:rsidRPr="008F584B">
        <w:rPr>
          <w:rFonts w:asciiTheme="majorHAnsi" w:hAnsiTheme="majorHAnsi" w:cs="Times New Roman"/>
          <w:noProof/>
          <w:color w:val="000000" w:themeColor="text1"/>
        </w:rPr>
        <w:t xml:space="preserve"> </w:t>
      </w:r>
      <w:r w:rsidR="00540B97">
        <w:rPr>
          <w:rFonts w:asciiTheme="majorHAnsi" w:hAnsiTheme="majorHAnsi" w:cs="Times New Roman"/>
          <w:noProof/>
          <w:color w:val="000000" w:themeColor="text1"/>
        </w:rPr>
        <w:t>(</w:t>
      </w:r>
      <w:r w:rsidR="008F584B" w:rsidRPr="008F584B">
        <w:rPr>
          <w:rFonts w:asciiTheme="majorHAnsi" w:hAnsiTheme="majorHAnsi" w:cs="Times New Roman"/>
          <w:noProof/>
          <w:color w:val="000000" w:themeColor="text1"/>
        </w:rPr>
        <w:t>1966)</w:t>
      </w:r>
      <w:r w:rsidR="008F584B">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xml:space="preserve">, que enfatiza o papel de custos e benefícios para os indivíduos na determinação da </w:t>
      </w:r>
      <w:r w:rsidRPr="00E44048">
        <w:rPr>
          <w:rFonts w:asciiTheme="majorHAnsi" w:hAnsiTheme="majorHAnsi" w:cs="Times New Roman"/>
          <w:color w:val="000000" w:themeColor="text1"/>
        </w:rPr>
        <w:lastRenderedPageBreak/>
        <w:t xml:space="preserve">direção da seleção, mediada por um </w:t>
      </w:r>
      <w:r w:rsidRPr="00E44048">
        <w:rPr>
          <w:rFonts w:asciiTheme="majorHAnsi" w:hAnsiTheme="majorHAnsi" w:cs="Times New Roman"/>
          <w:i/>
          <w:color w:val="000000" w:themeColor="text1"/>
        </w:rPr>
        <w:t>trade-off</w:t>
      </w:r>
      <w:r w:rsidRPr="00E44048">
        <w:rPr>
          <w:rFonts w:asciiTheme="majorHAnsi" w:hAnsiTheme="majorHAnsi" w:cs="Times New Roman"/>
          <w:color w:val="000000" w:themeColor="text1"/>
        </w:rPr>
        <w:t xml:space="preserve"> entre esforço reprodutivo atual e perspectivas futuras de sucesso reprodutivo (semelhante ao </w:t>
      </w:r>
      <w:r w:rsidRPr="00E44048">
        <w:rPr>
          <w:rFonts w:asciiTheme="majorHAnsi" w:hAnsiTheme="majorHAnsi" w:cs="Times New Roman"/>
          <w:i/>
          <w:color w:val="000000" w:themeColor="text1"/>
        </w:rPr>
        <w:t>trade-off</w:t>
      </w:r>
      <w:r w:rsidRPr="00E44048">
        <w:rPr>
          <w:rFonts w:asciiTheme="majorHAnsi" w:hAnsiTheme="majorHAnsi" w:cs="Times New Roman"/>
          <w:color w:val="000000" w:themeColor="text1"/>
        </w:rPr>
        <w:t xml:space="preserve"> entre fecundidade e longevidade comum aos estudos em Ecologia). A influência do distúrbio na evolução das estratégias ganhou maior importância com</w:t>
      </w:r>
      <w:r w:rsidR="0057687D">
        <w:rPr>
          <w:rFonts w:asciiTheme="majorHAnsi" w:hAnsiTheme="majorHAnsi" w:cs="Times New Roman"/>
          <w:color w:val="000000" w:themeColor="text1"/>
        </w:rPr>
        <w:t xml:space="preserve"> </w:t>
      </w:r>
      <w:r w:rsidR="00E51A81">
        <w:rPr>
          <w:rFonts w:asciiTheme="majorHAnsi" w:hAnsiTheme="majorHAnsi" w:cs="Times New Roman"/>
          <w:color w:val="000000" w:themeColor="text1"/>
        </w:rPr>
        <w:fldChar w:fldCharType="begin" w:fldLock="1"/>
      </w:r>
      <w:r w:rsidR="00342758">
        <w:rPr>
          <w:rFonts w:asciiTheme="majorHAnsi" w:hAnsiTheme="majorHAnsi" w:cs="Times New Roman"/>
          <w:color w:val="000000" w:themeColor="text1"/>
        </w:rPr>
        <w:instrText>ADDIN CSL_CITATION { "citationItems" : [ { "id" : "ITEM-1", "itemData" : { "author" : [ { "dropping-particle" : "", "family" : "Levins", "given" : "Richard", "non-dropping-particle" : "", "parse-names" : false, "suffix" : "" } ], "container-title" : "The American Naturalist", "id" : "ITEM-1", "issue" : "891", "issued" : { "date-parts" : [ [ "1962" ] ] }, "page" : "361-373", "title" : "Theory of Fitness in a Heterogeneous Environment", "type" : "article-journal", "volume" : "96" }, "uris" : [ "http://www.mendeley.com/documents/?uuid=b9778a6a-0710-4124-be0b-f9ce9cb82a30" ] } ], "mendeley" : { "formattedCitation" : "(Levins, 1962)", "manualFormatting" : "Levins (1962, 1968)", "plainTextFormattedCitation" : "(Levins, 1962)", "previouslyFormattedCitation" : "(Levins, 1962)" }, "properties" : { "noteIndex" : 0 }, "schema" : "https://github.com/citation-style-language/schema/raw/master/csl-citation.json" }</w:instrText>
      </w:r>
      <w:r w:rsidR="00E51A81">
        <w:rPr>
          <w:rFonts w:asciiTheme="majorHAnsi" w:hAnsiTheme="majorHAnsi" w:cs="Times New Roman"/>
          <w:color w:val="000000" w:themeColor="text1"/>
        </w:rPr>
        <w:fldChar w:fldCharType="separate"/>
      </w:r>
      <w:r w:rsidR="0024443A">
        <w:rPr>
          <w:rFonts w:asciiTheme="majorHAnsi" w:hAnsiTheme="majorHAnsi" w:cs="Times New Roman"/>
          <w:noProof/>
          <w:color w:val="000000" w:themeColor="text1"/>
        </w:rPr>
        <w:t>Levins (</w:t>
      </w:r>
      <w:r w:rsidR="007A2B79" w:rsidRPr="007A2B79">
        <w:rPr>
          <w:rFonts w:asciiTheme="majorHAnsi" w:hAnsiTheme="majorHAnsi" w:cs="Times New Roman"/>
          <w:noProof/>
          <w:color w:val="000000" w:themeColor="text1"/>
        </w:rPr>
        <w:t>1962</w:t>
      </w:r>
      <w:r w:rsidR="0024443A">
        <w:rPr>
          <w:rFonts w:asciiTheme="majorHAnsi" w:hAnsiTheme="majorHAnsi" w:cs="Times New Roman"/>
          <w:noProof/>
          <w:color w:val="000000" w:themeColor="text1"/>
        </w:rPr>
        <w:t>, 1968</w:t>
      </w:r>
      <w:r w:rsidR="007A2B79" w:rsidRPr="007A2B79">
        <w:rPr>
          <w:rFonts w:asciiTheme="majorHAnsi" w:hAnsiTheme="majorHAnsi" w:cs="Times New Roman"/>
          <w:noProof/>
          <w:color w:val="000000" w:themeColor="text1"/>
        </w:rPr>
        <w:t>)</w:t>
      </w:r>
      <w:r w:rsidR="00E51A81">
        <w:rPr>
          <w:rFonts w:asciiTheme="majorHAnsi" w:hAnsiTheme="majorHAnsi" w:cs="Times New Roman"/>
          <w:color w:val="000000" w:themeColor="text1"/>
        </w:rPr>
        <w:fldChar w:fldCharType="end"/>
      </w:r>
      <w:r w:rsidRPr="000B67B6">
        <w:rPr>
          <w:rFonts w:asciiTheme="majorHAnsi" w:hAnsiTheme="majorHAnsi" w:cs="Times New Roman"/>
          <w:color w:val="000000" w:themeColor="text1"/>
        </w:rPr>
        <w:t>,</w:t>
      </w:r>
      <w:r w:rsidRPr="00E44048">
        <w:rPr>
          <w:rFonts w:asciiTheme="majorHAnsi" w:hAnsiTheme="majorHAnsi" w:cs="Times New Roman"/>
          <w:color w:val="000000" w:themeColor="text1"/>
        </w:rPr>
        <w:t xml:space="preserve"> que avaliou o impacto do padrão espacial e temporal do ambiente na determinação da estratégia ótima, com foco na previsibilidade ou imprevisibilidade do padrão (i.e., sua regularidade, na escala dos indivíduos considerados no estudo). Neste contexto, a ocorrência de distúrbios, com variadas frequências, intensidades ou extensões, é um dos fatores que determina a previsibilidade do ambiente e, assim, a adaptação da população em direção à estratégia ótima, que apresenta maior aptidão naquele ambiente </w:t>
      </w:r>
      <w:r w:rsidRPr="00E44048">
        <w:rPr>
          <w:rFonts w:asciiTheme="majorHAnsi" w:hAnsiTheme="majorHAnsi" w:cs="Times New Roman"/>
          <w:color w:val="000000" w:themeColor="text1"/>
          <w:highlight w:val="darkGray"/>
        </w:rPr>
        <w:t>(RB).</w:t>
      </w:r>
      <w:r w:rsidRPr="00E44048">
        <w:rPr>
          <w:rFonts w:asciiTheme="majorHAnsi" w:hAnsiTheme="majorHAnsi" w:cs="Times New Roman"/>
          <w:color w:val="000000" w:themeColor="text1"/>
        </w:rPr>
        <w:t xml:space="preserve"> De forma semelhante, alguns estudos avaliaram o efeito da regularidade da ocorrência de distúrbios e outros tipos de flutuações ambientais na evolução de estratégias de vida generalistas ou especialistas </w:t>
      </w:r>
      <w:r w:rsidRPr="00E44048">
        <w:rPr>
          <w:rFonts w:asciiTheme="majorHAnsi" w:hAnsiTheme="majorHAnsi" w:cs="Times New Roman"/>
          <w:color w:val="000000" w:themeColor="text1"/>
          <w:highlight w:val="darkGray"/>
        </w:rPr>
        <w:t>(RB).</w:t>
      </w:r>
      <w:r w:rsidRPr="00E44048">
        <w:rPr>
          <w:rFonts w:asciiTheme="majorHAnsi" w:hAnsiTheme="majorHAnsi" w:cs="Times New Roman"/>
          <w:color w:val="000000" w:themeColor="text1"/>
        </w:rPr>
        <w:t xml:space="preserve"> Estratégias de vida especialistas surgem quando não há flutuações ou quando essas ocorrem em uma frequência muito baixa, favorecendo indivíduos com maior aptidão somente no tipo de ambiente com que têm maior contato. Estratégias de vida generalistas, por sua vez, surgem quando as flutuações ocorrem em uma frequência que não torna vantajosa a adaptação a apenas um dos tipos de ambiente, favorecendo indivíduos com a maior aptidão média considerando todos os tipos de ambientes gerados nas flutuações (</w:t>
      </w:r>
      <w:r w:rsidRPr="00E44048">
        <w:rPr>
          <w:rFonts w:asciiTheme="majorHAnsi" w:hAnsiTheme="majorHAnsi" w:cs="Times New Roman"/>
          <w:color w:val="000000" w:themeColor="text1"/>
          <w:highlight w:val="darkGray"/>
        </w:rPr>
        <w:t>RB</w:t>
      </w:r>
      <w:r w:rsidRPr="00E44048">
        <w:rPr>
          <w:rFonts w:asciiTheme="majorHAnsi" w:hAnsiTheme="majorHAnsi" w:cs="Times New Roman"/>
          <w:color w:val="000000" w:themeColor="text1"/>
        </w:rPr>
        <w:t>).</w:t>
      </w:r>
    </w:p>
    <w:p w14:paraId="0A698CFA" w14:textId="6D3C6DDC" w:rsidR="000C2B71" w:rsidRPr="00E44048" w:rsidRDefault="000C2B71" w:rsidP="00E375F1">
      <w:pPr>
        <w:ind w:firstLine="720"/>
        <w:contextualSpacing/>
        <w:jc w:val="both"/>
        <w:rPr>
          <w:rFonts w:asciiTheme="majorHAnsi" w:hAnsiTheme="majorHAnsi" w:cs="Times New Roman"/>
          <w:color w:val="000000" w:themeColor="text1"/>
        </w:rPr>
      </w:pPr>
      <w:r w:rsidRPr="00E44048">
        <w:rPr>
          <w:rFonts w:asciiTheme="majorHAnsi" w:hAnsiTheme="majorHAnsi" w:cs="Times New Roman"/>
          <w:color w:val="000000" w:themeColor="text1"/>
        </w:rPr>
        <w:t xml:space="preserve">Uma abordagem diferente no estudo da evolução das estratégias de vida se dá a partir do critério de </w:t>
      </w:r>
      <w:proofErr w:type="spellStart"/>
      <w:r w:rsidRPr="00E44048">
        <w:rPr>
          <w:rFonts w:asciiTheme="majorHAnsi" w:hAnsiTheme="majorHAnsi" w:cs="Times New Roman"/>
          <w:color w:val="000000" w:themeColor="text1"/>
        </w:rPr>
        <w:t>invasibilidade</w:t>
      </w:r>
      <w:proofErr w:type="spellEnd"/>
      <w:r w:rsidRPr="00E44048">
        <w:rPr>
          <w:rFonts w:asciiTheme="majorHAnsi" w:hAnsiTheme="majorHAnsi" w:cs="Times New Roman"/>
          <w:color w:val="000000" w:themeColor="text1"/>
        </w:rPr>
        <w:t>, em que a estratégia à qual a população converge é aquela que resiste à invasão por outras estratégias inicialmente raras (que surgem por mutação), denominada estratégia evolutivamente estável (EEE)</w:t>
      </w:r>
      <w:r w:rsidR="00AA3EB9">
        <w:rPr>
          <w:rFonts w:asciiTheme="majorHAnsi" w:hAnsiTheme="majorHAnsi" w:cs="Times New Roman"/>
          <w:color w:val="000000" w:themeColor="text1"/>
        </w:rPr>
        <w:t xml:space="preserve"> </w:t>
      </w:r>
      <w:r w:rsidR="00AA3EB9">
        <w:rPr>
          <w:rFonts w:asciiTheme="majorHAnsi" w:hAnsiTheme="majorHAnsi" w:cs="Times New Roman"/>
          <w:color w:val="000000" w:themeColor="text1"/>
        </w:rPr>
        <w:fldChar w:fldCharType="begin" w:fldLock="1"/>
      </w:r>
      <w:r w:rsidR="00CB3D6F">
        <w:rPr>
          <w:rFonts w:asciiTheme="majorHAnsi" w:hAnsiTheme="majorHAnsi" w:cs="Times New Roman"/>
          <w:color w:val="000000" w:themeColor="text1"/>
        </w:rPr>
        <w:instrText>ADDIN CSL_CITATION { "citationItems" : [ { "id" : "ITEM-1", "itemData" : { "DOI" : "10.1038/254463b0", "ISBN" : "0028-0836", "ISSN" : "0028-0836", "PMID" : "1003", "abstract" : "Conflicts between animals of the same species usually are of \u201climited war\u201d type, not causing serious injury. This is often explained as due to group or species selection for behaviour benefiting the species rather than individuals. Game theory and computer simulation analyses show, however, that a \u201climited war\u201d strategy benefits individual animals as well as the species.", "author" : [ { "dropping-particle" : "", "family" : "Maynard Smith", "given" : "J.", "non-dropping-particle" : "", "parse-names" : false, "suffix" : "" }, { "dropping-particle" : "", "family" : "Price", "given" : "G. R.", "non-dropping-particle" : "", "parse-names" : false, "suffix" : "" } ], "container-title" : "Nature", "id" : "ITEM-1", "issued" : { "date-parts" : [ [ "1973" ] ] }, "page" : "15-18", "title" : "The Logic of Animal Conflict", "type" : "article-journal", "volume" : "246" }, "uris" : [ "http://www.mendeley.com/documents/?uuid=dddc01a4-bfe2-4a15-89e3-b1877c5ce35b" ] } ], "mendeley" : { "formattedCitation" : "(Maynard Smith &amp; Price, 1973)", "manualFormatting" : "(Maynard Smith, 1972; Maynard Smith &amp; Price, 1973)", "plainTextFormattedCitation" : "(Maynard Smith &amp; Price, 1973)", "previouslyFormattedCitation" : "(Maynard Smith &amp; Price, 1973)" }, "properties" : { "noteIndex" : 0 }, "schema" : "https://github.com/citation-style-language/schema/raw/master/csl-citation.json" }</w:instrText>
      </w:r>
      <w:r w:rsidR="00AA3EB9">
        <w:rPr>
          <w:rFonts w:asciiTheme="majorHAnsi" w:hAnsiTheme="majorHAnsi" w:cs="Times New Roman"/>
          <w:color w:val="000000" w:themeColor="text1"/>
        </w:rPr>
        <w:fldChar w:fldCharType="separate"/>
      </w:r>
      <w:r w:rsidR="00AA3EB9" w:rsidRPr="00AA3EB9">
        <w:rPr>
          <w:rFonts w:asciiTheme="majorHAnsi" w:hAnsiTheme="majorHAnsi" w:cs="Times New Roman"/>
          <w:noProof/>
          <w:color w:val="000000" w:themeColor="text1"/>
        </w:rPr>
        <w:t>(</w:t>
      </w:r>
      <w:r w:rsidR="00AA3EB9">
        <w:rPr>
          <w:rFonts w:asciiTheme="majorHAnsi" w:hAnsiTheme="majorHAnsi" w:cs="Times New Roman"/>
          <w:noProof/>
          <w:color w:val="000000" w:themeColor="text1"/>
        </w:rPr>
        <w:t xml:space="preserve">Maynard Smith, 1972; </w:t>
      </w:r>
      <w:r w:rsidR="00AA3EB9" w:rsidRPr="00AA3EB9">
        <w:rPr>
          <w:rFonts w:asciiTheme="majorHAnsi" w:hAnsiTheme="majorHAnsi" w:cs="Times New Roman"/>
          <w:noProof/>
          <w:color w:val="000000" w:themeColor="text1"/>
        </w:rPr>
        <w:t>Maynard Smith &amp; Price, 1973)</w:t>
      </w:r>
      <w:r w:rsidR="00AA3EB9">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xml:space="preserve">. Neste contexto, a aptidão da EEE não é dada em função do seu desempenho em um determinado tipo de ambiente (por exemplo, um ambiente estável ou um ambiente heterogêneo), uma vez que o estabelecimento da estratégia invasora não depende de sua aptidão quando predominante, mas de sua capacidade de aumentar em abundância na população de residentes </w:t>
      </w:r>
      <w:r w:rsidR="00DA1F69">
        <w:rPr>
          <w:rFonts w:asciiTheme="majorHAnsi" w:hAnsiTheme="majorHAnsi" w:cs="Times New Roman"/>
          <w:color w:val="000000" w:themeColor="text1"/>
        </w:rPr>
        <w:fldChar w:fldCharType="begin" w:fldLock="1"/>
      </w:r>
      <w:r w:rsidR="00E96CC3">
        <w:rPr>
          <w:rFonts w:asciiTheme="majorHAnsi" w:hAnsiTheme="majorHAnsi" w:cs="Times New Roman"/>
          <w:color w:val="000000" w:themeColor="text1"/>
        </w:rPr>
        <w:instrText>ADDIN CSL_CITATION { "citationItems" : [ { "id" : "ITEM-1", "itemData" : { "DOI" : "10.1111/j.1420-9101.2005.00948.x", "ISBN" : "1010-061X", "ISSN" : "1010061X", "PMID" : "16135102", "abstract" : "Adaptive Dynamics is an approach to studying evolutionary change when fitness is density or frequency dependent. Modern papers identifying themselves as using this approach first appeared in the 1990s, and have greatly increased up to the present. However, because of the rather technical nature of many of the papers, the approach is not widely known or understood by evolutionary biologists. In this review we aim to remedy this situation by outlining the methodology and then examining its strengths and weaknesses. We carry this out by posing and answering 20 key questions on Adaptive Dynamics. We conclude that Adaptive Dynamics provides a set of useful approximations for studying various evolutionary questions. However, as with any approximate method, conclusions based on Adaptive Dynamics are valid only under some restrictions that we discuss.", "author" : [ { "dropping-particle" : "", "family" : "Waxman", "given" : "D.", "non-dropping-particle" : "", "parse-names" : false, "suffix" : "" }, { "dropping-particle" : "", "family" : "Gavrilets", "given" : "S.", "non-dropping-particle" : "", "parse-names" : false, "suffix" : "" } ], "container-title" : "Journal of Evolutionary Biology", "id" : "ITEM-1", "issue" : "5", "issued" : { "date-parts" : [ [ "2005" ] ] }, "page" : "1139-1154", "title" : "20 Questions on Adaptive Dynamics", "type" : "article-journal", "volume" : "18" }, "uris" : [ "http://www.mendeley.com/documents/?uuid=db553000-cc98-4c60-b9ee-39c6a2259d6c" ] } ], "mendeley" : { "formattedCitation" : "(Waxman &amp; Gavrilets, 2005)", "plainTextFormattedCitation" : "(Waxman &amp; Gavrilets, 2005)", "previouslyFormattedCitation" : "(Waxman &amp; Gavrilets, 2005)" }, "properties" : { "noteIndex" : 0 }, "schema" : "https://github.com/citation-style-language/schema/raw/master/csl-citation.json" }</w:instrText>
      </w:r>
      <w:r w:rsidR="00DA1F69">
        <w:rPr>
          <w:rFonts w:asciiTheme="majorHAnsi" w:hAnsiTheme="majorHAnsi" w:cs="Times New Roman"/>
          <w:color w:val="000000" w:themeColor="text1"/>
        </w:rPr>
        <w:fldChar w:fldCharType="separate"/>
      </w:r>
      <w:r w:rsidR="00DA1F69" w:rsidRPr="00DA1F69">
        <w:rPr>
          <w:rFonts w:asciiTheme="majorHAnsi" w:hAnsiTheme="majorHAnsi" w:cs="Times New Roman"/>
          <w:noProof/>
          <w:color w:val="000000" w:themeColor="text1"/>
        </w:rPr>
        <w:t>(Waxman &amp; Gavrilets, 2005)</w:t>
      </w:r>
      <w:r w:rsidR="00DA1F69">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xml:space="preserve">. Dessa forma, a aptidão de uma estratégia é dependente da frequência das outras estratégias na população </w:t>
      </w:r>
      <w:r w:rsidR="00E96CC3">
        <w:rPr>
          <w:rFonts w:asciiTheme="majorHAnsi" w:hAnsiTheme="majorHAnsi" w:cs="Times New Roman"/>
          <w:color w:val="000000" w:themeColor="text1"/>
        </w:rPr>
        <w:fldChar w:fldCharType="begin" w:fldLock="1"/>
      </w:r>
      <w:r w:rsidR="00E96CC3">
        <w:rPr>
          <w:rFonts w:asciiTheme="majorHAnsi" w:hAnsiTheme="majorHAnsi" w:cs="Times New Roman"/>
          <w:color w:val="000000" w:themeColor="text1"/>
        </w:rPr>
        <w:instrText>ADDIN CSL_CITATION { "citationItems" : [ { "id" : "ITEM-1", "itemData" : { "DOI" : "10.1111/j.1420-9101.2005.00948.x", "ISBN" : "1010-061X", "ISSN" : "1010061X", "PMID" : "16135102", "abstract" : "Adaptive Dynamics is an approach to studying evolutionary change when fitness is density or frequency dependent. Modern papers identifying themselves as using this approach first appeared in the 1990s, and have greatly increased up to the present. However, because of the rather technical nature of many of the papers, the approach is not widely known or understood by evolutionary biologists. In this review we aim to remedy this situation by outlining the methodology and then examining its strengths and weaknesses. We carry this out by posing and answering 20 key questions on Adaptive Dynamics. We conclude that Adaptive Dynamics provides a set of useful approximations for studying various evolutionary questions. However, as with any approximate method, conclusions based on Adaptive Dynamics are valid only under some restrictions that we discuss.", "author" : [ { "dropping-particle" : "", "family" : "Waxman", "given" : "D.", "non-dropping-particle" : "", "parse-names" : false, "suffix" : "" }, { "dropping-particle" : "", "family" : "Gavrilets", "given" : "S.", "non-dropping-particle" : "", "parse-names" : false, "suffix" : "" } ], "container-title" : "Journal of Evolutionary Biology", "id" : "ITEM-1", "issue" : "5", "issued" : { "date-parts" : [ [ "2005" ] ] }, "page" : "1139-1154", "title" : "20 Questions on Adaptive Dynamics", "type" : "article-journal", "volume" : "18" }, "uris" : [ "http://www.mendeley.com/documents/?uuid=db553000-cc98-4c60-b9ee-39c6a2259d6c" ] } ], "mendeley" : { "formattedCitation" : "(Waxman &amp; Gavrilets, 2005)", "plainTextFormattedCitation" : "(Waxman &amp; Gavrilets, 2005)", "previouslyFormattedCitation" : "(Waxman &amp; Gavrilets, 2005)" }, "properties" : { "noteIndex" : 0 }, "schema" : "https://github.com/citation-style-language/schema/raw/master/csl-citation.json" }</w:instrText>
      </w:r>
      <w:r w:rsidR="00E96CC3">
        <w:rPr>
          <w:rFonts w:asciiTheme="majorHAnsi" w:hAnsiTheme="majorHAnsi" w:cs="Times New Roman"/>
          <w:color w:val="000000" w:themeColor="text1"/>
        </w:rPr>
        <w:fldChar w:fldCharType="separate"/>
      </w:r>
      <w:r w:rsidR="00E96CC3" w:rsidRPr="00DA1F69">
        <w:rPr>
          <w:rFonts w:asciiTheme="majorHAnsi" w:hAnsiTheme="majorHAnsi" w:cs="Times New Roman"/>
          <w:noProof/>
          <w:color w:val="000000" w:themeColor="text1"/>
        </w:rPr>
        <w:t>(Waxman &amp; Gavrilets, 2005)</w:t>
      </w:r>
      <w:r w:rsidR="00E96CC3">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xml:space="preserve">. Posteriormente, o conceito de EEE foi aplicado aos modelos demográficos que incluem variabilidade nas taxas de mortalidade e fecundidade - que pode ser entendida como efeito da ocorrência de distúrbios - e os resultados foram diferentes do que os encontrados no contexto usual da Ecologia: sem seleção dependente de frequência, a </w:t>
      </w:r>
      <w:r w:rsidRPr="00E44048">
        <w:rPr>
          <w:rFonts w:asciiTheme="majorHAnsi" w:hAnsiTheme="majorHAnsi" w:cs="Times New Roman"/>
          <w:color w:val="000000" w:themeColor="text1"/>
        </w:rPr>
        <w:lastRenderedPageBreak/>
        <w:t>variabilidade nas taxas vitais levou à seleção de estratégias de vida de maior investimento em sobrevivência na grande maioria dos casos</w:t>
      </w:r>
      <w:r w:rsidR="00E060B7">
        <w:rPr>
          <w:rFonts w:asciiTheme="majorHAnsi" w:hAnsiTheme="majorHAnsi" w:cs="Times New Roman"/>
          <w:color w:val="000000" w:themeColor="text1"/>
        </w:rPr>
        <w:t xml:space="preserve"> </w:t>
      </w:r>
      <w:r w:rsidR="00E060B7">
        <w:rPr>
          <w:rFonts w:asciiTheme="majorHAnsi" w:hAnsiTheme="majorHAnsi" w:cs="Times New Roman"/>
          <w:color w:val="000000" w:themeColor="text1"/>
        </w:rPr>
        <w:fldChar w:fldCharType="begin" w:fldLock="1"/>
      </w:r>
      <w:r w:rsidR="0081692B">
        <w:rPr>
          <w:rFonts w:asciiTheme="majorHAnsi" w:hAnsiTheme="majorHAnsi" w:cs="Times New Roman"/>
          <w:color w:val="000000" w:themeColor="text1"/>
        </w:rPr>
        <w:instrText>ADDIN CSL_CITATION { "citationItems" : [ { "id" : "ITEM-1", "itemData" : { "author" : [ { "dropping-particle" : "", "family" : "Benton", "given" : "T G", "non-dropping-particle" : "", "parse-names" : false, "suffix" : "" }, { "dropping-particle" : "", "family" : "Grant", "given" : "A", "non-dropping-particle" : "", "parse-names" : false, "suffix" : "" } ], "id" : "ITEM-1", "issue" : "3", "issued" : { "date-parts" : [ [ "1999" ] ] }, "page" : "677-688", "title" : "Optimal Reproductive Effort in Stochastic, Density-Dependent Environments", "type" : "article-journal", "volume" : "53" }, "uris" : [ "http://www.mendeley.com/documents/?uuid=a9598c38-9116-4df1-9794-e63a1046d61e" ] } ], "mendeley" : { "formattedCitation" : "(Benton &amp; Grant, 1999)", "plainTextFormattedCitation" : "(Benton &amp; Grant, 1999)", "previouslyFormattedCitation" : "(Benton &amp; Grant, 1999)" }, "properties" : { "noteIndex" : 0 }, "schema" : "https://github.com/citation-style-language/schema/raw/master/csl-citation.json" }</w:instrText>
      </w:r>
      <w:r w:rsidR="00E060B7">
        <w:rPr>
          <w:rFonts w:asciiTheme="majorHAnsi" w:hAnsiTheme="majorHAnsi" w:cs="Times New Roman"/>
          <w:color w:val="000000" w:themeColor="text1"/>
        </w:rPr>
        <w:fldChar w:fldCharType="separate"/>
      </w:r>
      <w:r w:rsidR="00E060B7" w:rsidRPr="00E060B7">
        <w:rPr>
          <w:rFonts w:asciiTheme="majorHAnsi" w:hAnsiTheme="majorHAnsi" w:cs="Times New Roman"/>
          <w:noProof/>
          <w:color w:val="000000" w:themeColor="text1"/>
        </w:rPr>
        <w:t>(Benton &amp; Grant, 1999)</w:t>
      </w:r>
      <w:r w:rsidR="00E060B7">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quando houve seleção dependente de frequência, por sua vez, a interação entre variabilidade nas taxas vitais e denso-dependência levou à seleção de estratégias de maior investimento na capacidade mais afetada pela denso-dependência e pela variabilidade (i.e., estratégias de maior investimento em sobrevivência são favorecidas quando a variabilidade e a denso-dependência são maiores em relação à taxa de mortalidade e estratégias de maior investimento em fecundidade são favorecidas quando a variabilidade e a denso-dependência são maiores em relação à taxa de natalidade).</w:t>
      </w:r>
    </w:p>
    <w:p w14:paraId="7BB286CF" w14:textId="2F278930" w:rsidR="00F14EA6" w:rsidRPr="00F14EA6" w:rsidRDefault="000C2B71" w:rsidP="00F14EA6">
      <w:pPr>
        <w:widowControl w:val="0"/>
        <w:autoSpaceDE w:val="0"/>
        <w:autoSpaceDN w:val="0"/>
        <w:adjustRightInd w:val="0"/>
        <w:spacing w:after="240"/>
        <w:ind w:firstLine="720"/>
        <w:contextualSpacing/>
        <w:jc w:val="both"/>
        <w:rPr>
          <w:rFonts w:asciiTheme="majorHAnsi" w:hAnsiTheme="majorHAnsi" w:cs="Times"/>
          <w:lang w:val="en-US"/>
        </w:rPr>
      </w:pPr>
      <w:r w:rsidRPr="00E44048">
        <w:rPr>
          <w:rFonts w:asciiTheme="majorHAnsi" w:hAnsiTheme="majorHAnsi" w:cs="Times New Roman"/>
          <w:color w:val="000000" w:themeColor="text1"/>
        </w:rPr>
        <w:t xml:space="preserve">Mais tarde, foi </w:t>
      </w:r>
      <w:r w:rsidRPr="00E44048">
        <w:rPr>
          <w:rFonts w:asciiTheme="majorHAnsi" w:hAnsiTheme="majorHAnsi" w:cs="Times New Roman"/>
          <w:color w:val="000000" w:themeColor="text1"/>
          <w:highlight w:val="yellow"/>
        </w:rPr>
        <w:t>desenvolvida</w:t>
      </w:r>
      <w:r w:rsidRPr="00E44048">
        <w:rPr>
          <w:rFonts w:asciiTheme="majorHAnsi" w:hAnsiTheme="majorHAnsi" w:cs="Times New Roman"/>
          <w:color w:val="000000" w:themeColor="text1"/>
        </w:rPr>
        <w:t xml:space="preserve"> um tipo de dinâmica dependente de frequência mais abrangente do que a apresentada em torno do conceito de EEE</w:t>
      </w:r>
      <w:r w:rsidR="00C11715">
        <w:rPr>
          <w:rFonts w:asciiTheme="majorHAnsi" w:hAnsiTheme="majorHAnsi" w:cs="Times New Roman"/>
          <w:color w:val="000000" w:themeColor="text1"/>
        </w:rPr>
        <w:t xml:space="preserve"> </w:t>
      </w:r>
      <w:r w:rsidR="00DE00A1">
        <w:rPr>
          <w:rFonts w:asciiTheme="majorHAnsi" w:hAnsiTheme="majorHAnsi" w:cs="Times New Roman"/>
          <w:color w:val="000000" w:themeColor="text1"/>
        </w:rPr>
        <w:fldChar w:fldCharType="begin" w:fldLock="1"/>
      </w:r>
      <w:r w:rsidR="00EF3B71">
        <w:rPr>
          <w:rFonts w:asciiTheme="majorHAnsi" w:hAnsiTheme="majorHAnsi" w:cs="Times New Roman"/>
          <w:color w:val="000000" w:themeColor="text1"/>
        </w:rPr>
        <w:instrText>ADDIN CSL_CITATION { "citationItems" : [ { "id" : "ITEM-1", "itemData" : { "DOI" : "10.1016/0169-5347(92)90073-K", "ISBN" : "0169-5347", "ISSN" : "01695347", "PMID" : "21236007", "abstract" : "Beginners in life history theory or evolutionary ecology seemingly face a variety of almost unrelated approaches. Yet the biomathematical literature of the last 10-20 years reflects the implicit acceptance of a common evolutionary framework, the core idea being that there exists a unique general fitness measure that concisely summarizes the overall time course of potential invasions by initially rare mutant phenotypes. Using such an invasion criterion to characterize fitness implicitly presupposes a scenario in which, during periods o f clear evolutionary change, the rate of evolution is set primarily by the random occurrence (and initial establishment) of favourable mutations. Evolutionarily stable life history strategies (ESSs) may then be regarded as traps for the evolutionary random walk.", "author" : [ { "dropping-particle" : "", "family" : "Metz", "given" : "J.A.J.", "non-dropping-particle" : "", "parse-names" : false, "suffix" : "" }, { "dropping-particle" : "", "family" : "Nisbet", "given" : "R.M.", "non-dropping-particle" : "", "parse-names" : false, "suffix" : "" }, { "dropping-particle" : "", "family" : "Geritz", "given" : "S.A.H.", "non-dropping-particle" : "", "parse-names" : false, "suffix" : "" } ], "container-title" : "Trends in Ecology &amp; Evolution", "id" : "ITEM-1", "issue" : "6", "issued" : { "date-parts" : [ [ "1992" ] ] }, "page" : "198-202", "title" : "How should we define \u2018fitness\u2019 for general ecological scenarios?", "type" : "article-journal", "volume" : "7" }, "uris" : [ "http://www.mendeley.com/documents/?uuid=2bdd2969-2d23-415a-8895-6ceb7f046227" ] }, { "id" : "ITEM-2", "itemData" : { "author" : [ { "dropping-particle" : "", "family" : "Geritz", "given" : "S. A. H.", "non-dropping-particle" : "", "parse-names" : false, "suffix" : "" }, { "dropping-particle" : "", "family" : "Kisdi", "given" : "\u00c9.", "non-dropping-particle" : "", "parse-names" : false, "suffix" : "" }, { "dropping-particle" : "", "family" : "Mesz\u00e9na", "given" : "G.", "non-dropping-particle" : "", "parse-names" : false, "suffix" : "" }, { "dropping-particle" : "", "family" : "Metz", "given" : "J. A. J.", "non-dropping-particle" : "", "parse-names" : false, "suffix" : "" } ], "container-title" : "Evolutionary Ecology", "id" : "ITEM-2", "issued" : { "date-parts" : [ [ "1998" ] ] }, "page" : "35-57", "title" : "Evolutionarily Singular Strategies and the Adaptive Growth and Branching of the Evolutionary Tree", "type" : "article-journal", "volume" : "12" }, "uris" : [ "http://www.mendeley.com/documents/?uuid=ab788973-716c-4564-a913-a22ca66867a5" ] } ], "mendeley" : { "formattedCitation" : "(Geritz, Kisdi, Mesz\u00e9na, &amp; Metz, 1998; Metz, Nisbet, &amp; Geritz, 1992)", "plainTextFormattedCitation" : "(Geritz, Kisdi, Mesz\u00e9na, &amp; Metz, 1998; Metz, Nisbet, &amp; Geritz, 1992)", "previouslyFormattedCitation" : "(Geritz, Kisdi, Mesz\u00e9na, &amp; Metz, 1998; Metz, Nisbet, &amp; Geritz, 1992)" }, "properties" : { "noteIndex" : 0 }, "schema" : "https://github.com/citation-style-language/schema/raw/master/csl-citation.json" }</w:instrText>
      </w:r>
      <w:r w:rsidR="00DE00A1">
        <w:rPr>
          <w:rFonts w:asciiTheme="majorHAnsi" w:hAnsiTheme="majorHAnsi" w:cs="Times New Roman"/>
          <w:color w:val="000000" w:themeColor="text1"/>
        </w:rPr>
        <w:fldChar w:fldCharType="separate"/>
      </w:r>
      <w:r w:rsidR="00DE00A1" w:rsidRPr="00DE00A1">
        <w:rPr>
          <w:rFonts w:asciiTheme="majorHAnsi" w:hAnsiTheme="majorHAnsi" w:cs="Times New Roman"/>
          <w:noProof/>
          <w:color w:val="000000" w:themeColor="text1"/>
        </w:rPr>
        <w:t>(Geritz, Kisdi, Meszéna, &amp; Metz, 1998; Metz, Nisbet, &amp; Geritz, 1992)</w:t>
      </w:r>
      <w:r w:rsidR="00DE00A1">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xml:space="preserve">, que permitiu a diferenciação entre estratégias evolutivamente estáveis e estratégias não-estáveis mas ainda assim estacionárias, ou seja, que podem emergir a partir da dinâmica intrínseca das populações. Mais especificamente, a dinâmica de adaptação dependente de frequência poderia levar a quatro tipos de estratégias estacionárias: (1) as localmente estáveis (análogas às EEE, que não conseguem ser invadidas), (2) as que tem capacidade de invadir outras estratégias, (3) as convergentes (que podem não apresentar estabilidade local mas apresentam estabilidade em uma escala maior) e (4) as que formam um grupo que têm capacidade para se invadir mutuamente </w:t>
      </w:r>
      <w:r w:rsidR="00E96CC3">
        <w:rPr>
          <w:rFonts w:asciiTheme="majorHAnsi" w:hAnsiTheme="majorHAnsi" w:cs="Times New Roman"/>
          <w:color w:val="000000" w:themeColor="text1"/>
        </w:rPr>
        <w:fldChar w:fldCharType="begin" w:fldLock="1"/>
      </w:r>
      <w:r w:rsidR="00E96CC3">
        <w:rPr>
          <w:rFonts w:asciiTheme="majorHAnsi" w:hAnsiTheme="majorHAnsi" w:cs="Times New Roman"/>
          <w:color w:val="000000" w:themeColor="text1"/>
        </w:rPr>
        <w:instrText>ADDIN CSL_CITATION { "citationItems" : [ { "id" : "ITEM-1", "itemData" : { "DOI" : "10.1111/j.1420-9101.2005.00948.x", "ISBN" : "1010-061X", "ISSN" : "1010061X", "PMID" : "16135102", "abstract" : "Adaptive Dynamics is an approach to studying evolutionary change when fitness is density or frequency dependent. Modern papers identifying themselves as using this approach first appeared in the 1990s, and have greatly increased up to the present. However, because of the rather technical nature of many of the papers, the approach is not widely known or understood by evolutionary biologists. In this review we aim to remedy this situation by outlining the methodology and then examining its strengths and weaknesses. We carry this out by posing and answering 20 key questions on Adaptive Dynamics. We conclude that Adaptive Dynamics provides a set of useful approximations for studying various evolutionary questions. However, as with any approximate method, conclusions based on Adaptive Dynamics are valid only under some restrictions that we discuss.", "author" : [ { "dropping-particle" : "", "family" : "Waxman", "given" : "D.", "non-dropping-particle" : "", "parse-names" : false, "suffix" : "" }, { "dropping-particle" : "", "family" : "Gavrilets", "given" : "S.", "non-dropping-particle" : "", "parse-names" : false, "suffix" : "" } ], "container-title" : "Journal of Evolutionary Biology", "id" : "ITEM-1", "issue" : "5", "issued" : { "date-parts" : [ [ "2005" ] ] }, "page" : "1139-1154", "title" : "20 Questions on Adaptive Dynamics", "type" : "article-journal", "volume" : "18" }, "uris" : [ "http://www.mendeley.com/documents/?uuid=db553000-cc98-4c60-b9ee-39c6a2259d6c" ] } ], "mendeley" : { "formattedCitation" : "(Waxman &amp; Gavrilets, 2005)", "plainTextFormattedCitation" : "(Waxman &amp; Gavrilets, 2005)", "previouslyFormattedCitation" : "(Waxman &amp; Gavrilets, 2005)" }, "properties" : { "noteIndex" : 0 }, "schema" : "https://github.com/citation-style-language/schema/raw/master/csl-citation.json" }</w:instrText>
      </w:r>
      <w:r w:rsidR="00E96CC3">
        <w:rPr>
          <w:rFonts w:asciiTheme="majorHAnsi" w:hAnsiTheme="majorHAnsi" w:cs="Times New Roman"/>
          <w:color w:val="000000" w:themeColor="text1"/>
        </w:rPr>
        <w:fldChar w:fldCharType="separate"/>
      </w:r>
      <w:r w:rsidR="00E96CC3" w:rsidRPr="00DA1F69">
        <w:rPr>
          <w:rFonts w:asciiTheme="majorHAnsi" w:hAnsiTheme="majorHAnsi" w:cs="Times New Roman"/>
          <w:noProof/>
          <w:color w:val="000000" w:themeColor="text1"/>
        </w:rPr>
        <w:t>(Waxman &amp; Gavrilets, 2005)</w:t>
      </w:r>
      <w:r w:rsidR="00E96CC3">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xml:space="preserve">. Essa ramificação, chamada de </w:t>
      </w:r>
      <w:proofErr w:type="spellStart"/>
      <w:r w:rsidRPr="00E44048">
        <w:rPr>
          <w:rFonts w:asciiTheme="majorHAnsi" w:hAnsiTheme="majorHAnsi"/>
          <w:i/>
          <w:color w:val="00000A"/>
        </w:rPr>
        <w:t>Adaptative</w:t>
      </w:r>
      <w:proofErr w:type="spellEnd"/>
      <w:r w:rsidRPr="00E44048">
        <w:rPr>
          <w:rFonts w:asciiTheme="majorHAnsi" w:hAnsiTheme="majorHAnsi"/>
          <w:i/>
          <w:color w:val="00000A"/>
        </w:rPr>
        <w:t xml:space="preserve"> Dynamics</w:t>
      </w:r>
      <w:r w:rsidRPr="00E44048">
        <w:rPr>
          <w:rFonts w:asciiTheme="majorHAnsi" w:hAnsiTheme="majorHAnsi"/>
          <w:color w:val="00000A"/>
        </w:rPr>
        <w:t xml:space="preserve"> </w:t>
      </w:r>
      <w:r w:rsidR="00E96CC3">
        <w:rPr>
          <w:rFonts w:asciiTheme="majorHAnsi" w:hAnsiTheme="majorHAnsi"/>
          <w:color w:val="00000A"/>
        </w:rPr>
        <w:fldChar w:fldCharType="begin" w:fldLock="1"/>
      </w:r>
      <w:r w:rsidR="00E060B7">
        <w:rPr>
          <w:rFonts w:asciiTheme="majorHAnsi" w:hAnsiTheme="majorHAnsi"/>
          <w:color w:val="00000A"/>
        </w:rPr>
        <w:instrText>ADDIN CSL_CITATION { "citationItems" : [ { "id" : "ITEM-1", "itemData" : { "DOI" : "10.1111/j.1420-9101.2004.00843.x", "ISBN" : "1010-061X", "ISSN" : "1010061X", "PMID" : "16135105", "abstract" : "Various approaches that can be described as \u2018adaptive \\ndynamics\u2019 arose from a need to describe the general \\nfeatures of evolutionary change under complex patterns \\nof frequency dependence. Such frequency dependence \\noften arises from ecological scenarios with several inter- \\nacting species. Currently, the term, \u2018Adaptive Dynamics\u2019 \\n(capitalized) is most often used to refer to a much more \\nnarrow body of theory based on models in which \\nevolutionary change is mutation-limited and occurs on \\na time scale that is much slower than population \\ndynamics. This note argues that the usefulness of all \\ntypes of adaptive dynamics depends on their ability to \\nprovide approximate descriptions of systems in which \\ntheir assumptions are not satisfied. The ability to \\napproximate more complex situations can only be \\nassessed by analysing more complex and realistic models. \\nSome of Waxman and Gavrilets\u2019 criticisms of Adaptive \\nDynamics are based on unrealistic expectations from \\nsimple models, but they are probably correct in arguing \\nthat Adaptive Dynamics is insufficient to predict when \\nsympatric speciation will occur.", "author" : [ { "dropping-particle" : "", "family" : "Abrams", "given" : "P. A.", "non-dropping-particle" : "", "parse-names" : false, "suffix" : "" } ], "container-title" : "Journal of Evolutionary Biology", "id" : "ITEM-1", "issue" : "5", "issued" : { "date-parts" : [ [ "2005" ] ] }, "page" : "1162-1165", "title" : "'Adaptive Dynamics' vs. 'adaptive dynamics'", "type" : "article-journal", "volume" : "18" }, "uris" : [ "http://www.mendeley.com/documents/?uuid=092691e4-58ec-4b89-b64f-658fd1e4b354" ] } ], "mendeley" : { "formattedCitation" : "(Abrams, 2005)", "plainTextFormattedCitation" : "(Abrams, 2005)", "previouslyFormattedCitation" : "(Abrams, 2005)" }, "properties" : { "noteIndex" : 0 }, "schema" : "https://github.com/citation-style-language/schema/raw/master/csl-citation.json" }</w:instrText>
      </w:r>
      <w:r w:rsidR="00E96CC3">
        <w:rPr>
          <w:rFonts w:asciiTheme="majorHAnsi" w:hAnsiTheme="majorHAnsi"/>
          <w:color w:val="00000A"/>
        </w:rPr>
        <w:fldChar w:fldCharType="separate"/>
      </w:r>
      <w:r w:rsidR="00E96CC3" w:rsidRPr="00E96CC3">
        <w:rPr>
          <w:rFonts w:asciiTheme="majorHAnsi" w:hAnsiTheme="majorHAnsi"/>
          <w:noProof/>
          <w:color w:val="00000A"/>
        </w:rPr>
        <w:t>(Abrams, 2005)</w:t>
      </w:r>
      <w:r w:rsidR="00E96CC3">
        <w:rPr>
          <w:rFonts w:asciiTheme="majorHAnsi" w:hAnsiTheme="majorHAnsi"/>
          <w:color w:val="00000A"/>
        </w:rPr>
        <w:fldChar w:fldCharType="end"/>
      </w:r>
      <w:r w:rsidR="00E96CC3">
        <w:rPr>
          <w:rFonts w:asciiTheme="majorHAnsi" w:hAnsiTheme="majorHAnsi" w:cs="Times New Roman"/>
          <w:color w:val="000000" w:themeColor="text1"/>
        </w:rPr>
        <w:t>,</w:t>
      </w:r>
      <w:r w:rsidRPr="00E44048">
        <w:rPr>
          <w:rFonts w:asciiTheme="majorHAnsi" w:hAnsiTheme="majorHAnsi" w:cs="Times New Roman"/>
          <w:color w:val="000000" w:themeColor="text1"/>
        </w:rPr>
        <w:t xml:space="preserve"> se aproximou dos estudos ecológicos ao ter como um de seus objetivos principais a compreensão de mecanismos que levam à predominância de estratégias do quarto tipo e que, assim, permitem a coexistência de diferentes estratégias </w:t>
      </w:r>
      <w:r w:rsidR="00E96CC3">
        <w:rPr>
          <w:rFonts w:asciiTheme="majorHAnsi" w:hAnsiTheme="majorHAnsi" w:cs="Times New Roman"/>
          <w:color w:val="000000" w:themeColor="text1"/>
        </w:rPr>
        <w:fldChar w:fldCharType="begin" w:fldLock="1"/>
      </w:r>
      <w:r w:rsidR="00E96CC3">
        <w:rPr>
          <w:rFonts w:asciiTheme="majorHAnsi" w:hAnsiTheme="majorHAnsi" w:cs="Times New Roman"/>
          <w:color w:val="000000" w:themeColor="text1"/>
        </w:rPr>
        <w:instrText>ADDIN CSL_CITATION { "citationItems" : [ { "id" : "ITEM-1", "itemData" : { "DOI" : "10.1111/j.1420-9101.2005.00948.x", "ISBN" : "1010-061X", "ISSN" : "1010061X", "PMID" : "16135102", "abstract" : "Adaptive Dynamics is an approach to studying evolutionary change when fitness is density or frequency dependent. Modern papers identifying themselves as using this approach first appeared in the 1990s, and have greatly increased up to the present. However, because of the rather technical nature of many of the papers, the approach is not widely known or understood by evolutionary biologists. In this review we aim to remedy this situation by outlining the methodology and then examining its strengths and weaknesses. We carry this out by posing and answering 20 key questions on Adaptive Dynamics. We conclude that Adaptive Dynamics provides a set of useful approximations for studying various evolutionary questions. However, as with any approximate method, conclusions based on Adaptive Dynamics are valid only under some restrictions that we discuss.", "author" : [ { "dropping-particle" : "", "family" : "Waxman", "given" : "D.", "non-dropping-particle" : "", "parse-names" : false, "suffix" : "" }, { "dropping-particle" : "", "family" : "Gavrilets", "given" : "S.", "non-dropping-particle" : "", "parse-names" : false, "suffix" : "" } ], "container-title" : "Journal of Evolutionary Biology", "id" : "ITEM-1", "issue" : "5", "issued" : { "date-parts" : [ [ "2005" ] ] }, "page" : "1139-1154", "title" : "20 Questions on Adaptive Dynamics", "type" : "article-journal", "volume" : "18" }, "uris" : [ "http://www.mendeley.com/documents/?uuid=db553000-cc98-4c60-b9ee-39c6a2259d6c" ] } ], "mendeley" : { "formattedCitation" : "(Waxman &amp; Gavrilets, 2005)", "plainTextFormattedCitation" : "(Waxman &amp; Gavrilets, 2005)", "previouslyFormattedCitation" : "(Waxman &amp; Gavrilets, 2005)" }, "properties" : { "noteIndex" : 0 }, "schema" : "https://github.com/citation-style-language/schema/raw/master/csl-citation.json" }</w:instrText>
      </w:r>
      <w:r w:rsidR="00E96CC3">
        <w:rPr>
          <w:rFonts w:asciiTheme="majorHAnsi" w:hAnsiTheme="majorHAnsi" w:cs="Times New Roman"/>
          <w:color w:val="000000" w:themeColor="text1"/>
        </w:rPr>
        <w:fldChar w:fldCharType="separate"/>
      </w:r>
      <w:r w:rsidR="00E96CC3" w:rsidRPr="00DA1F69">
        <w:rPr>
          <w:rFonts w:asciiTheme="majorHAnsi" w:hAnsiTheme="majorHAnsi" w:cs="Times New Roman"/>
          <w:noProof/>
          <w:color w:val="000000" w:themeColor="text1"/>
        </w:rPr>
        <w:t>(Waxman &amp; Gavrilets, 2005)</w:t>
      </w:r>
      <w:r w:rsidR="00E96CC3">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xml:space="preserve">, ampliando as possibilidades de surgimento de polimorfismos verificadas ou </w:t>
      </w:r>
      <w:proofErr w:type="spellStart"/>
      <w:r w:rsidRPr="00E44048">
        <w:rPr>
          <w:rFonts w:asciiTheme="majorHAnsi" w:hAnsiTheme="majorHAnsi" w:cs="Times New Roman"/>
          <w:color w:val="000000" w:themeColor="text1"/>
        </w:rPr>
        <w:t>hipotetizadas</w:t>
      </w:r>
      <w:proofErr w:type="spellEnd"/>
      <w:r w:rsidRPr="00E44048">
        <w:rPr>
          <w:rFonts w:asciiTheme="majorHAnsi" w:hAnsiTheme="majorHAnsi" w:cs="Times New Roman"/>
          <w:color w:val="000000" w:themeColor="text1"/>
        </w:rPr>
        <w:t xml:space="preserve"> em estudos prévios (</w:t>
      </w:r>
      <w:r w:rsidRPr="00E44048">
        <w:rPr>
          <w:rFonts w:asciiTheme="majorHAnsi" w:hAnsiTheme="majorHAnsi" w:cs="Times New Roman"/>
          <w:color w:val="000000" w:themeColor="text1"/>
          <w:highlight w:val="darkGray"/>
        </w:rPr>
        <w:t>RB</w:t>
      </w:r>
      <w:r w:rsidRPr="00E44048">
        <w:rPr>
          <w:rFonts w:asciiTheme="majorHAnsi" w:hAnsiTheme="majorHAnsi" w:cs="Times New Roman"/>
          <w:color w:val="000000" w:themeColor="text1"/>
        </w:rPr>
        <w:t>). Além disso, assim como a Genética Quantitativa (</w:t>
      </w:r>
      <w:r w:rsidRPr="00E44048">
        <w:rPr>
          <w:rFonts w:asciiTheme="majorHAnsi" w:hAnsiTheme="majorHAnsi" w:cs="Times New Roman"/>
          <w:color w:val="000000" w:themeColor="text1"/>
          <w:highlight w:val="darkGray"/>
        </w:rPr>
        <w:t>RB</w:t>
      </w:r>
      <w:r w:rsidRPr="00E44048">
        <w:rPr>
          <w:rFonts w:asciiTheme="majorHAnsi" w:hAnsiTheme="majorHAnsi" w:cs="Times New Roman"/>
          <w:color w:val="000000" w:themeColor="text1"/>
        </w:rPr>
        <w:t xml:space="preserve">), estudos em </w:t>
      </w:r>
      <w:proofErr w:type="spellStart"/>
      <w:r w:rsidRPr="00E44048">
        <w:rPr>
          <w:rFonts w:asciiTheme="majorHAnsi" w:hAnsiTheme="majorHAnsi" w:cs="Times New Roman"/>
          <w:i/>
          <w:color w:val="000000" w:themeColor="text1"/>
        </w:rPr>
        <w:t>Adaptative</w:t>
      </w:r>
      <w:proofErr w:type="spellEnd"/>
      <w:r w:rsidRPr="00E44048">
        <w:rPr>
          <w:rFonts w:asciiTheme="majorHAnsi" w:hAnsiTheme="majorHAnsi" w:cs="Times New Roman"/>
          <w:i/>
          <w:color w:val="000000" w:themeColor="text1"/>
        </w:rPr>
        <w:t xml:space="preserve"> Dynamics</w:t>
      </w:r>
      <w:r w:rsidRPr="00E44048">
        <w:rPr>
          <w:rFonts w:asciiTheme="majorHAnsi" w:hAnsiTheme="majorHAnsi" w:cs="Times New Roman"/>
          <w:color w:val="000000" w:themeColor="text1"/>
        </w:rPr>
        <w:t xml:space="preserve"> tratam da evolução de caracteres </w:t>
      </w:r>
      <w:r w:rsidRPr="00F14EA6">
        <w:rPr>
          <w:rFonts w:asciiTheme="majorHAnsi" w:hAnsiTheme="majorHAnsi" w:cs="Times New Roman"/>
          <w:color w:val="000000" w:themeColor="text1"/>
        </w:rPr>
        <w:t xml:space="preserve">fenotípicos contínuos </w:t>
      </w:r>
      <w:r w:rsidR="00E96CC3" w:rsidRPr="00F14EA6">
        <w:rPr>
          <w:rFonts w:asciiTheme="majorHAnsi" w:hAnsiTheme="majorHAnsi" w:cs="Times New Roman"/>
          <w:color w:val="000000" w:themeColor="text1"/>
        </w:rPr>
        <w:fldChar w:fldCharType="begin" w:fldLock="1"/>
      </w:r>
      <w:r w:rsidR="00E96CC3" w:rsidRPr="00F14EA6">
        <w:rPr>
          <w:rFonts w:asciiTheme="majorHAnsi" w:hAnsiTheme="majorHAnsi" w:cs="Times New Roman"/>
          <w:color w:val="000000" w:themeColor="text1"/>
        </w:rPr>
        <w:instrText>ADDIN CSL_CITATION { "citationItems" : [ { "id" : "ITEM-1", "itemData" : { "DOI" : "10.1111/j.1420-9101.2005.00948.x", "ISBN" : "1010-061X", "ISSN" : "1010061X", "PMID" : "16135102", "abstract" : "Adaptive Dynamics is an approach to studying evolutionary change when fitness is density or frequency dependent. Modern papers identifying themselves as using this approach first appeared in the 1990s, and have greatly increased up to the present. However, because of the rather technical nature of many of the papers, the approach is not widely known or understood by evolutionary biologists. In this review we aim to remedy this situation by outlining the methodology and then examining its strengths and weaknesses. We carry this out by posing and answering 20 key questions on Adaptive Dynamics. We conclude that Adaptive Dynamics provides a set of useful approximations for studying various evolutionary questions. However, as with any approximate method, conclusions based on Adaptive Dynamics are valid only under some restrictions that we discuss.", "author" : [ { "dropping-particle" : "", "family" : "Waxman", "given" : "D.", "non-dropping-particle" : "", "parse-names" : false, "suffix" : "" }, { "dropping-particle" : "", "family" : "Gavrilets", "given" : "S.", "non-dropping-particle" : "", "parse-names" : false, "suffix" : "" } ], "container-title" : "Journal of Evolutionary Biology", "id" : "ITEM-1", "issue" : "5", "issued" : { "date-parts" : [ [ "2005" ] ] }, "page" : "1139-1154", "title" : "20 Questions on Adaptive Dynamics", "type" : "article-journal", "volume" : "18" }, "uris" : [ "http://www.mendeley.com/documents/?uuid=db553000-cc98-4c60-b9ee-39c6a2259d6c" ] } ], "mendeley" : { "formattedCitation" : "(Waxman &amp; Gavrilets, 2005)", "plainTextFormattedCitation" : "(Waxman &amp; Gavrilets, 2005)", "previouslyFormattedCitation" : "(Waxman &amp; Gavrilets, 2005)" }, "properties" : { "noteIndex" : 0 }, "schema" : "https://github.com/citation-style-language/schema/raw/master/csl-citation.json" }</w:instrText>
      </w:r>
      <w:r w:rsidR="00E96CC3" w:rsidRPr="00F14EA6">
        <w:rPr>
          <w:rFonts w:asciiTheme="majorHAnsi" w:hAnsiTheme="majorHAnsi" w:cs="Times New Roman"/>
          <w:color w:val="000000" w:themeColor="text1"/>
        </w:rPr>
        <w:fldChar w:fldCharType="separate"/>
      </w:r>
      <w:r w:rsidR="00E96CC3" w:rsidRPr="00F14EA6">
        <w:rPr>
          <w:rFonts w:asciiTheme="majorHAnsi" w:hAnsiTheme="majorHAnsi" w:cs="Times New Roman"/>
          <w:noProof/>
          <w:color w:val="000000" w:themeColor="text1"/>
        </w:rPr>
        <w:t>(Waxman &amp; Gavrilets, 2005)</w:t>
      </w:r>
      <w:r w:rsidR="00E96CC3" w:rsidRPr="00F14EA6">
        <w:rPr>
          <w:rFonts w:asciiTheme="majorHAnsi" w:hAnsiTheme="majorHAnsi" w:cs="Times New Roman"/>
          <w:color w:val="000000" w:themeColor="text1"/>
        </w:rPr>
        <w:fldChar w:fldCharType="end"/>
      </w:r>
      <w:r w:rsidRPr="00F14EA6">
        <w:rPr>
          <w:rFonts w:asciiTheme="majorHAnsi" w:hAnsiTheme="majorHAnsi" w:cs="Times New Roman"/>
          <w:color w:val="000000" w:themeColor="text1"/>
        </w:rPr>
        <w:t xml:space="preserve">, o que facilita o paralelo com estudos em </w:t>
      </w:r>
      <w:r w:rsidRPr="00BD402C">
        <w:rPr>
          <w:rFonts w:asciiTheme="majorHAnsi" w:hAnsiTheme="majorHAnsi" w:cs="Times New Roman"/>
          <w:color w:val="000000" w:themeColor="text1"/>
        </w:rPr>
        <w:t>Ecologia</w:t>
      </w:r>
      <w:r w:rsidR="00C9546B">
        <w:rPr>
          <w:rFonts w:asciiTheme="majorHAnsi" w:hAnsiTheme="majorHAnsi" w:cs="Times New Roman"/>
          <w:color w:val="000000" w:themeColor="text1"/>
        </w:rPr>
        <w:t xml:space="preserve"> </w:t>
      </w:r>
      <w:r w:rsidR="00C9546B">
        <w:rPr>
          <w:rFonts w:asciiTheme="majorHAnsi" w:hAnsiTheme="majorHAnsi" w:cs="Times New Roman"/>
          <w:color w:val="000000" w:themeColor="text1"/>
        </w:rPr>
        <w:fldChar w:fldCharType="begin" w:fldLock="1"/>
      </w:r>
      <w:r w:rsidR="00D833E5">
        <w:rPr>
          <w:rFonts w:asciiTheme="majorHAnsi" w:hAnsiTheme="majorHAnsi" w:cs="Times New Roman"/>
          <w:color w:val="000000" w:themeColor="text1"/>
        </w:rPr>
        <w:instrText>ADDIN CSL_CITATION { "citationItems" : [ { "id" : "ITEM-1", "itemData" : { "DOI" : "doi: 10.1073/pnas.171315998", "ISBN" : "0027-8424", "ISSN" : "0027-8424", "PMID" : "11535803", "abstract" : "Biodiversity plays a vital role for ecosystem functioning in a changing environment. Yet theoretical approaches that incorporate diversity into classical ecosystem theory do not provide a general dynamic theory based on mechanistic principles. In this paper, we suggest that approaches developed for quantitative genetics can be extended to ecosystem functioning by modeling the means and variances of phenotypes within a group of species. We present a framework that suggests that phenotypic variance within functional groups is linearly related to their ability to respond to environmental changes. As a result, the long-term productivity for a group of species with high phenotypic variance may be higher than for the best single species, even though high phenotypic variance decreases productivity in the short term, because suboptimal species are present. In addition, we find that in the case of accelerating environmental change, species succession in a changing environment may become discontinuous. Our work suggests that this phenomenon is related to diversity as well as to the environmental disturbance regime, both of which are affected by anthropogenic activities. By introducing new techniques for modeling the aggregate behavior of groups of species, the present approach may provide a new avenue for ecosystem analysis.", "author" : [ { "dropping-particle" : "", "family" : "Norberg", "given" : "Jon", "non-dropping-particle" : "", "parse-names" : false, "suffix" : "" }, { "dropping-particle" : "", "family" : "Swaney", "given" : "Dennis P", "non-dropping-particle" : "", "parse-names" : false, "suffix" : "" }, { "dropping-particle" : "", "family" : "Dushoff", "given" : "Jonathan", "non-dropping-particle" : "", "parse-names" : false, "suffix" : "" }, { "dropping-particle" : "", "family" : "Lin", "given" : "Juan", "non-dropping-particle" : "", "parse-names" : false, "suffix" : "" }, { "dropping-particle" : "", "family" : "Casagrandi", "given" : "Renato", "non-dropping-particle" : "", "parse-names" : false, "suffix" : "" }, { "dropping-particle" : "", "family" : "Levin", "given" : "Simon A", "non-dropping-particle" : "", "parse-names" : false, "suffix" : "" } ], "container-title" : "Proceedings of the National Academy of Sciences of the United States of America", "id" : "ITEM-1", "issue" : "20", "issued" : { "date-parts" : [ [ "2001" ] ] }, "page" : "11376-11381", "title" : "Phenotypic Diversity and Ecosystem Functioning in Changing Environments: A Theoretical Framework", "type" : "article-journal", "volume" : "98" }, "uris" : [ "http://www.mendeley.com/documents/?uuid=49e7c82f-28ef-417f-b861-51b67d76f6d4" ] } ], "mendeley" : { "formattedCitation" : "(Norberg et al., 2001)", "manualFormatting" : "(Norberg et al., 2001; Shipley, 2010)", "plainTextFormattedCitation" : "(Norberg et al., 2001)", "previouslyFormattedCitation" : "(Norberg et al., 2001)" }, "properties" : { "noteIndex" : 0 }, "schema" : "https://github.com/citation-style-language/schema/raw/master/csl-citation.json" }</w:instrText>
      </w:r>
      <w:r w:rsidR="00C9546B">
        <w:rPr>
          <w:rFonts w:asciiTheme="majorHAnsi" w:hAnsiTheme="majorHAnsi" w:cs="Times New Roman"/>
          <w:color w:val="000000" w:themeColor="text1"/>
        </w:rPr>
        <w:fldChar w:fldCharType="separate"/>
      </w:r>
      <w:r w:rsidR="00C9546B" w:rsidRPr="00C9546B">
        <w:rPr>
          <w:rFonts w:asciiTheme="majorHAnsi" w:hAnsiTheme="majorHAnsi" w:cs="Times New Roman"/>
          <w:noProof/>
          <w:color w:val="000000" w:themeColor="text1"/>
        </w:rPr>
        <w:t>(Norberg et al., 2001</w:t>
      </w:r>
      <w:r w:rsidR="00C9546B">
        <w:rPr>
          <w:rFonts w:asciiTheme="majorHAnsi" w:hAnsiTheme="majorHAnsi" w:cs="Times New Roman"/>
          <w:noProof/>
          <w:color w:val="000000" w:themeColor="text1"/>
        </w:rPr>
        <w:t>; Shipley, 2010</w:t>
      </w:r>
      <w:r w:rsidR="00C9546B" w:rsidRPr="00C9546B">
        <w:rPr>
          <w:rFonts w:asciiTheme="majorHAnsi" w:hAnsiTheme="majorHAnsi" w:cs="Times New Roman"/>
          <w:noProof/>
          <w:color w:val="000000" w:themeColor="text1"/>
        </w:rPr>
        <w:t>)</w:t>
      </w:r>
      <w:r w:rsidR="00C9546B">
        <w:rPr>
          <w:rFonts w:asciiTheme="majorHAnsi" w:hAnsiTheme="majorHAnsi" w:cs="Times New Roman"/>
          <w:color w:val="000000" w:themeColor="text1"/>
        </w:rPr>
        <w:fldChar w:fldCharType="end"/>
      </w:r>
      <w:r w:rsidR="00C9546B">
        <w:rPr>
          <w:rFonts w:asciiTheme="majorHAnsi" w:hAnsiTheme="majorHAnsi" w:cs="Times New Roman"/>
          <w:color w:val="000000" w:themeColor="text1"/>
        </w:rPr>
        <w:t>.</w:t>
      </w:r>
      <w:r w:rsidRPr="00F14EA6">
        <w:rPr>
          <w:rFonts w:asciiTheme="majorHAnsi" w:hAnsiTheme="majorHAnsi" w:cs="Times New Roman"/>
          <w:color w:val="000000" w:themeColor="text1"/>
        </w:rPr>
        <w:t xml:space="preserve"> </w:t>
      </w:r>
    </w:p>
    <w:p w14:paraId="7BBCE3CC" w14:textId="5F1500E9" w:rsidR="000C2B71" w:rsidRPr="00F14EA6" w:rsidRDefault="000C2B71" w:rsidP="00F14EA6">
      <w:pPr>
        <w:widowControl w:val="0"/>
        <w:autoSpaceDE w:val="0"/>
        <w:autoSpaceDN w:val="0"/>
        <w:adjustRightInd w:val="0"/>
        <w:spacing w:after="240"/>
        <w:ind w:firstLine="720"/>
        <w:contextualSpacing/>
        <w:jc w:val="both"/>
        <w:rPr>
          <w:rFonts w:ascii="Times" w:hAnsi="Times" w:cs="Times"/>
          <w:lang w:val="en-US"/>
        </w:rPr>
      </w:pPr>
      <w:r w:rsidRPr="00F14EA6">
        <w:rPr>
          <w:rFonts w:asciiTheme="majorHAnsi" w:hAnsiTheme="majorHAnsi" w:cs="Times New Roman"/>
          <w:color w:val="000000" w:themeColor="text1"/>
        </w:rPr>
        <w:t xml:space="preserve">De forma geral, é possível diagnosticarmos que estudos clássicos em Ecologia </w:t>
      </w:r>
      <w:r w:rsidRPr="00F14EA6">
        <w:rPr>
          <w:rFonts w:asciiTheme="majorHAnsi" w:hAnsiTheme="majorHAnsi" w:cs="Times New Roman"/>
        </w:rPr>
        <w:t>analisam o efeito do distúrbio em um contexto de comunidades,</w:t>
      </w:r>
      <w:r w:rsidRPr="00E44048">
        <w:rPr>
          <w:rFonts w:asciiTheme="majorHAnsi" w:hAnsiTheme="majorHAnsi" w:cs="Times New Roman"/>
        </w:rPr>
        <w:t xml:space="preserve"> em que a interação entre as diferentes espécies e a </w:t>
      </w:r>
      <w:r w:rsidRPr="00E44048">
        <w:rPr>
          <w:rFonts w:asciiTheme="majorHAnsi" w:hAnsiTheme="majorHAnsi" w:cs="Times New Roman"/>
          <w:i/>
        </w:rPr>
        <w:t>exclusão competitiva</w:t>
      </w:r>
      <w:r w:rsidRPr="00E44048">
        <w:rPr>
          <w:rFonts w:asciiTheme="majorHAnsi" w:hAnsiTheme="majorHAnsi" w:cs="Times New Roman"/>
        </w:rPr>
        <w:t xml:space="preserve"> de parte delas é importante na determinação das estratégias de vida que persistem, enquanto na Biologia Evolutiva o efeito do distúrbio é estudado em um contexto de populações, em </w:t>
      </w:r>
      <w:r w:rsidRPr="00E44048">
        <w:rPr>
          <w:rFonts w:asciiTheme="majorHAnsi" w:hAnsiTheme="majorHAnsi" w:cs="Times New Roman"/>
          <w:color w:val="000000" w:themeColor="text1"/>
        </w:rPr>
        <w:t xml:space="preserve">que a </w:t>
      </w:r>
      <w:r w:rsidRPr="00E44048">
        <w:rPr>
          <w:rFonts w:asciiTheme="majorHAnsi" w:hAnsiTheme="majorHAnsi" w:cs="Times New Roman"/>
          <w:i/>
          <w:color w:val="000000" w:themeColor="text1"/>
        </w:rPr>
        <w:t>adaptação</w:t>
      </w:r>
      <w:r w:rsidRPr="00E44048">
        <w:rPr>
          <w:rFonts w:asciiTheme="majorHAnsi" w:hAnsiTheme="majorHAnsi" w:cs="Times New Roman"/>
          <w:color w:val="000000" w:themeColor="text1"/>
        </w:rPr>
        <w:t xml:space="preserve"> das espécies resulta na estratégia de vida </w:t>
      </w:r>
      <w:r w:rsidRPr="00E44048">
        <w:rPr>
          <w:rFonts w:asciiTheme="majorHAnsi" w:hAnsiTheme="majorHAnsi" w:cs="Times New Roman"/>
          <w:color w:val="000000" w:themeColor="text1"/>
        </w:rPr>
        <w:lastRenderedPageBreak/>
        <w:t>predominante. Entretanto</w:t>
      </w:r>
      <w:r w:rsidRPr="00E44048">
        <w:rPr>
          <w:rFonts w:asciiTheme="majorHAnsi" w:hAnsiTheme="majorHAnsi" w:cs="Times New Roman"/>
        </w:rPr>
        <w:t xml:space="preserve">, estudar a dinâmica ecológica de espécies sem considerar prováveis mudanças adaptativas em suas estratégias de vida, assim como estudar a evolução da estratégia de vida de espécies inseridas apenas no mais simples dos </w:t>
      </w:r>
      <w:r w:rsidRPr="00E44048">
        <w:rPr>
          <w:rFonts w:asciiTheme="majorHAnsi" w:hAnsiTheme="majorHAnsi" w:cs="Times New Roman"/>
          <w:color w:val="000000" w:themeColor="text1"/>
        </w:rPr>
        <w:t xml:space="preserve">contextos ecológicos pode levar a predições pouco acuradas </w:t>
      </w:r>
      <w:r w:rsidR="00024CF9">
        <w:rPr>
          <w:rFonts w:asciiTheme="majorHAnsi" w:hAnsiTheme="majorHAnsi"/>
          <w:color w:val="00000A"/>
        </w:rPr>
        <w:fldChar w:fldCharType="begin" w:fldLock="1"/>
      </w:r>
      <w:r w:rsidR="00024CF9">
        <w:rPr>
          <w:rFonts w:asciiTheme="majorHAnsi" w:hAnsiTheme="majorHAnsi"/>
          <w:color w:val="00000A"/>
        </w:rPr>
        <w:instrText>ADDIN CSL_CITATION { "citationItems" : [ { "id" : "ITEM-1", "itemData" : { "DOI" : "10.1111/j.1420-9101.2004.00843.x", "ISBN" : "1010-061X", "ISSN" : "1010061X", "PMID" : "16135105", "abstract" : "Various approaches that can be described as \u2018adaptive \\ndynamics\u2019 arose from a need to describe the general \\nfeatures of evolutionary change under complex patterns \\nof frequency dependence. Such frequency dependence \\noften arises from ecological scenarios with several inter- \\nacting species. Currently, the term, \u2018Adaptive Dynamics\u2019 \\n(capitalized) is most often used to refer to a much more \\nnarrow body of theory based on models in which \\nevolutionary change is mutation-limited and occurs on \\na time scale that is much slower than population \\ndynamics. This note argues that the usefulness of all \\ntypes of adaptive dynamics depends on their ability to \\nprovide approximate descriptions of systems in which \\ntheir assumptions are not satisfied. The ability to \\napproximate more complex situations can only be \\nassessed by analysing more complex and realistic models. \\nSome of Waxman and Gavrilets\u2019 criticisms of Adaptive \\nDynamics are based on unrealistic expectations from \\nsimple models, but they are probably correct in arguing \\nthat Adaptive Dynamics is insufficient to predict when \\nsympatric speciation will occur.", "author" : [ { "dropping-particle" : "", "family" : "Abrams", "given" : "P. A.", "non-dropping-particle" : "", "parse-names" : false, "suffix" : "" } ], "container-title" : "Journal of Evolutionary Biology", "id" : "ITEM-1", "issue" : "5", "issued" : { "date-parts" : [ [ "2005" ] ] }, "page" : "1162-1165", "title" : "'Adaptive Dynamics' vs. 'adaptive dynamics'", "type" : "article-journal", "volume" : "18" }, "uris" : [ "http://www.mendeley.com/documents/?uuid=092691e4-58ec-4b89-b64f-658fd1e4b354" ] } ], "mendeley" : { "formattedCitation" : "(Abrams, 2005)", "plainTextFormattedCitation" : "(Abrams, 2005)", "previouslyFormattedCitation" : "(Abrams, 2005)" }, "properties" : { "noteIndex" : 0 }, "schema" : "https://github.com/citation-style-language/schema/raw/master/csl-citation.json" }</w:instrText>
      </w:r>
      <w:r w:rsidR="00024CF9">
        <w:rPr>
          <w:rFonts w:asciiTheme="majorHAnsi" w:hAnsiTheme="majorHAnsi"/>
          <w:color w:val="00000A"/>
        </w:rPr>
        <w:fldChar w:fldCharType="separate"/>
      </w:r>
      <w:r w:rsidR="00024CF9" w:rsidRPr="00E96CC3">
        <w:rPr>
          <w:rFonts w:asciiTheme="majorHAnsi" w:hAnsiTheme="majorHAnsi"/>
          <w:noProof/>
          <w:color w:val="00000A"/>
        </w:rPr>
        <w:t>(Abrams, 2005)</w:t>
      </w:r>
      <w:r w:rsidR="00024CF9">
        <w:rPr>
          <w:rFonts w:asciiTheme="majorHAnsi" w:hAnsiTheme="majorHAnsi"/>
          <w:color w:val="00000A"/>
        </w:rPr>
        <w:fldChar w:fldCharType="end"/>
      </w:r>
      <w:r w:rsidRPr="00E44048">
        <w:rPr>
          <w:rFonts w:asciiTheme="majorHAnsi" w:hAnsiTheme="majorHAnsi" w:cs="Times New Roman"/>
          <w:color w:val="000000" w:themeColor="text1"/>
        </w:rPr>
        <w:t>. Por exemplo, quando as dinâmicas ecológicas são de longo prazo e dependem de atributos ligados à interação entre duas espécies, podemos avaliar erroneamente qual tipo de interação as espécies devem estabelecer se não levarmos em conta que a evolução do atributo em uma delas pode exercer pressão seletiva sobre o atributo da outra</w:t>
      </w:r>
      <w:r w:rsidR="0081692B">
        <w:rPr>
          <w:rFonts w:asciiTheme="majorHAnsi" w:hAnsiTheme="majorHAnsi" w:cs="Times New Roman"/>
          <w:color w:val="000000" w:themeColor="text1"/>
        </w:rPr>
        <w:t xml:space="preserve"> </w:t>
      </w:r>
      <w:r w:rsidR="0081692B">
        <w:rPr>
          <w:rFonts w:asciiTheme="majorHAnsi" w:hAnsiTheme="majorHAnsi" w:cs="Times New Roman"/>
          <w:color w:val="000000" w:themeColor="text1"/>
        </w:rPr>
        <w:fldChar w:fldCharType="begin" w:fldLock="1"/>
      </w:r>
      <w:r w:rsidR="00B7012D">
        <w:rPr>
          <w:rFonts w:asciiTheme="majorHAnsi" w:hAnsiTheme="majorHAnsi" w:cs="Times New Roman"/>
          <w:color w:val="000000" w:themeColor="text1"/>
        </w:rPr>
        <w:instrText>ADDIN CSL_CITATION { "citationItems" : [ { "id" : "ITEM-1", "itemData" : { "DOI" : "10.1016/j.cub.2005.11.047", "ISBN" : "0960-9822 (Print) 0960-9822 (Linking)", "ISSN" : "09609822", "PMID" : "16360676", "abstract" : "Two recent papers illuminate a key step in DNA sliding clamp loading: one reveals the structure of the PCNA clamp wrapped around DNA - still open from being loaded - while the other finds that the clamp may assist this process by forming a right-handed helix upon opening.", "author" : [ { "dropping-particle" : "", "family" : "Thompson", "given" : "John N.", "non-dropping-particle" : "", "parse-names" : false, "suffix" : "" } ], "container-title" : "Current Biology", "id" : "ITEM-1", "issue" : "24", "issued" : { "date-parts" : [ [ "2005" ] ] }, "page" : "992-994", "title" : "Coevolution: The Geographic Mosaic Of Coevolutionary Arms Race", "type" : "article-journal", "volume" : "15" }, "uris" : [ "http://www.mendeley.com/documents/?uuid=24b4ee57-459f-443e-b5cb-0e862ad1a12e" ] }, { "id" : "ITEM-2", "itemData" : { "DOI" : "10.1111/j.1365-2435.2007.01275.x", "ISBN" : "0269-8463", "ISSN" : "02698463", "PMID" : "246708200008", "abstract" : "1. We review theoretical and empirical studies to identify instances where evolutionary processes significantly affect the dynamics of populations, communities and ecosystems. 2. Early theoretical work on eco-evolutionary dynamics was concerned with the effect of (co)evolution on the stability of two-species predator\u2013prey systems and the occurrence of character displacement in simple competitive systems. Today\u2019s theoretical ecologists are extending this work to study the eco-evolutionary dynamics of multispecies communities and the functioning and evolutionary emergence of ecosystems. 3. In terms of methodology, eco-evolutionary modelling has diversified from simple, locus-based population genetic models to encompass models of clonal selection, quantitative trait dynamics and adaptive dynamics. 4. The few empirical studies on community dynamics that explicitly considered evolutionary processes support the view that evolutionary and ecological dynamics often occur on similar time-scales, and that they co-determine the dynamical behaviour of ecological communities.", "author" : [ { "dropping-particle" : "", "family" : "Fussmann", "given" : "G. F.", "non-dropping-particle" : "", "parse-names" : false, "suffix" : "" }, { "dropping-particle" : "", "family" : "Loreau", "given" : "M.", "non-dropping-particle" : "", "parse-names" : false, "suffix" : "" }, { "dropping-particle" : "", "family" : "Abrams", "given" : "P. A.", "non-dropping-particle" : "", "parse-names" : false, "suffix" : "" } ], "container-title" : "Functional Ecology", "id" : "ITEM-2", "issue" : "3", "issued" : { "date-parts" : [ [ "2007" ] ] }, "page" : "465-477", "title" : "Eco-evolutionary dynamics of communities and ecosystems", "type" : "article-journal", "volume" : "21" }, "uris" : [ "http://www.mendeley.com/documents/?uuid=72067099-f8ab-41d7-8f02-888c6aa28e40" ] } ], "mendeley" : { "formattedCitation" : "(Fussmann, Loreau, &amp; Abrams, 2007; Thompson, 2005)", "plainTextFormattedCitation" : "(Fussmann, Loreau, &amp; Abrams, 2007; Thompson, 2005)", "previouslyFormattedCitation" : "(Fussmann, Loreau, &amp; Abrams, 2007; Thompson, 2005)" }, "properties" : { "noteIndex" : 0 }, "schema" : "https://github.com/citation-style-language/schema/raw/master/csl-citation.json" }</w:instrText>
      </w:r>
      <w:r w:rsidR="0081692B">
        <w:rPr>
          <w:rFonts w:asciiTheme="majorHAnsi" w:hAnsiTheme="majorHAnsi" w:cs="Times New Roman"/>
          <w:color w:val="000000" w:themeColor="text1"/>
        </w:rPr>
        <w:fldChar w:fldCharType="separate"/>
      </w:r>
      <w:r w:rsidR="0081692B" w:rsidRPr="0081692B">
        <w:rPr>
          <w:rFonts w:asciiTheme="majorHAnsi" w:hAnsiTheme="majorHAnsi" w:cs="Times New Roman"/>
          <w:noProof/>
          <w:color w:val="000000" w:themeColor="text1"/>
        </w:rPr>
        <w:t>(Fussmann, Loreau, &amp; Abrams, 2007; Thompson, 2005)</w:t>
      </w:r>
      <w:r w:rsidR="0081692B">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xml:space="preserve">. Ainda, interações como a </w:t>
      </w:r>
      <w:commentRangeStart w:id="6"/>
      <w:r w:rsidRPr="00E44048">
        <w:rPr>
          <w:rFonts w:asciiTheme="majorHAnsi" w:hAnsiTheme="majorHAnsi" w:cs="Times New Roman"/>
          <w:color w:val="000000" w:themeColor="text1"/>
          <w:highlight w:val="yellow"/>
        </w:rPr>
        <w:t>competição podem levar à convergência</w:t>
      </w:r>
      <w:commentRangeEnd w:id="6"/>
      <w:r w:rsidRPr="00E44048">
        <w:rPr>
          <w:rFonts w:asciiTheme="majorHAnsi" w:hAnsiTheme="majorHAnsi"/>
        </w:rPr>
        <w:commentReference w:id="6"/>
      </w:r>
      <w:r w:rsidRPr="00E44048">
        <w:rPr>
          <w:rFonts w:asciiTheme="majorHAnsi" w:hAnsiTheme="majorHAnsi" w:cs="Times New Roman"/>
          <w:color w:val="000000" w:themeColor="text1"/>
        </w:rPr>
        <w:t xml:space="preserve"> ou à divergência de estratégias de vida, implicando dinâmicas evolutivas em que a seleção apresenta importância relativa distinta e que, assim, podem resultar na predominância de estratégias diferentes entre comunidades</w:t>
      </w:r>
      <w:r w:rsidR="00B7012D">
        <w:rPr>
          <w:rFonts w:asciiTheme="majorHAnsi" w:hAnsiTheme="majorHAnsi" w:cs="Times New Roman"/>
          <w:color w:val="000000" w:themeColor="text1"/>
        </w:rPr>
        <w:t xml:space="preserve"> </w:t>
      </w:r>
      <w:r w:rsidR="00B7012D">
        <w:rPr>
          <w:rFonts w:asciiTheme="majorHAnsi" w:hAnsiTheme="majorHAnsi" w:cs="Times New Roman"/>
          <w:color w:val="000000" w:themeColor="text1"/>
        </w:rPr>
        <w:fldChar w:fldCharType="begin" w:fldLock="1"/>
      </w:r>
      <w:r w:rsidR="00B36898">
        <w:rPr>
          <w:rFonts w:asciiTheme="majorHAnsi" w:hAnsiTheme="majorHAnsi" w:cs="Times New Roman"/>
          <w:color w:val="000000" w:themeColor="text1"/>
        </w:rPr>
        <w:instrText>ADDIN CSL_CITATION { "citationItems" : [ { "id" : "ITEM-1", "itemData" : { "DOI" : "10.2307/2678832", "ISBN" : "1630130044", "ISSN" : "10773711", "author" : [ { "dropping-particle" : "", "family" : "Macarthur", "given" : "Robert", "non-dropping-particle" : "", "parse-names" : false, "suffix" : "" }, { "dropping-particle" : "", "family" : "Levins", "given" : "Richard", "non-dropping-particle" : "", "parse-names" : false, "suffix" : "" } ], "container-title" : "The American Naturalist", "id" : "ITEM-1", "issue" : "921", "issued" : { "date-parts" : [ [ "1967" ] ] }, "page" : "377-385", "title" : "The Limiting Similarity, Convergence, and Divergence of Coexisting Species", "type" : "article-journal", "volume" : "101" }, "uris" : [ "http://www.mendeley.com/documents/?uuid=ff862ad2-a4e9-4d0a-bb68-cd3df66aa176" ] }, { "id" : "ITEM-2", "itemData" : { "DOI" : "10.1126/science.1100680", "ISBN" : "0036-8075", "ISSN" : "0036-8075", "PMID" : "15459391", "abstract" : "Ecological theory predicts that competition for a limiting resource will lead to the exclusion of species unless the within-species effects outweigh the between-species effects. Understanding how multiple competitors might coexist on a single resource has focused on the prescriptive formalism of a necessary niche width and limiting similarity. Here, we show how continuously varying life histories and trade-offs in these characteristics can allow multiple competitors to coexist, and we reveal how limiting similarity emerges and is shaped by the ecological and evolutionary characteristics of competitors. In this way, we illustrate how the interplay of ecological and evolutionary processes acts to shape ecological communities in a unique way. This leads us to argue that evolutionary processes (life-history trait trade-offs) are fundamental to the understanding of the structure of ecological communities.", "author" : [ { "dropping-particle" : "", "family" : "Bonsall", "given" : "Michael B", "non-dropping-particle" : "", "parse-names" : false, "suffix" : "" }, { "dropping-particle" : "", "family" : "Jansen", "given" : "Vincent a a", "non-dropping-particle" : "", "parse-names" : false, "suffix" : "" }, { "dropping-particle" : "", "family" : "Hassell", "given" : "Michael P", "non-dropping-particle" : "", "parse-names" : false, "suffix" : "" } ], "container-title" : "Science (New York, N.Y.)", "id" : "ITEM-2", "issue" : "5693", "issued" : { "date-parts" : [ [ "2004" ] ] }, "page" : "111-114", "title" : "Life history trade-offs assemble ecological guilds.", "type" : "article-journal", "volume" : "306" }, "uris" : [ "http://www.mendeley.com/documents/?uuid=175b4bad-4ad4-4c00-ae85-f8c1932eb02f" ] }, { "id" : "ITEM-3", "itemData" : { "DOI" : "10.1073/pnas.0508024103", "author" : [ { "dropping-particle" : "", "family" : "Scheffer", "given" : "Marten", "non-dropping-particle" : "", "parse-names" : false, "suffix" : "" }, { "dropping-particle" : "Van", "family" : "Nes", "given" : "Egbert H", "non-dropping-particle" : "", "parse-names" : false, "suffix" : "" } ], "container-title" : "Proceedings of the National Academy of Sciences", "id" : "ITEM-3", "issue" : "16", "issued" : { "date-parts" : [ [ "2006" ] ] }, "page" : "6230-6235", "title" : "Self-organized similarity, the evolutionary emergence of groups of similar species", "type" : "article-journal", "volume" : "103" }, "uris" : [ "http://www.mendeley.com/documents/?uuid=58a19d90-73fb-48ec-b76f-00bb3feb4f6e" ] }, { "id" : "ITEM-4", "itemData" : { "author" : [ { "dropping-particle" : "", "family" : "Holt", "given" : "Robert D.", "non-dropping-particle" : "", "parse-names" : false, "suffix" : "" } ], "container-title" : "Science", "id" : "ITEM-4", "issue" : "10", "issued" : { "date-parts" : [ [ "2006" ] ] }, "title" : "Emergent neutrality", "type" : "article-journal", "volume" : "21" }, "uris" : [ "http://www.mendeley.com/documents/?uuid=08dd9c7d-41bb-48db-9f7c-386d39d7d0bb" ] } ], "mendeley" : { "formattedCitation" : "(Bonsall, Jansen, &amp; Hassell, 2004; Holt, 2006; Macarthur &amp; Levins, 1967; Scheffer &amp; Nes, 2006)", "plainTextFormattedCitation" : "(Bonsall, Jansen, &amp; Hassell, 2004; Holt, 2006; Macarthur &amp; Levins, 1967; Scheffer &amp; Nes, 2006)", "previouslyFormattedCitation" : "(Bonsall, Jansen, &amp; Hassell, 2004; Holt, 2006; Macarthur &amp; Levins, 1967; Scheffer &amp; Nes, 2006)" }, "properties" : { "noteIndex" : 0 }, "schema" : "https://github.com/citation-style-language/schema/raw/master/csl-citation.json" }</w:instrText>
      </w:r>
      <w:r w:rsidR="00B7012D">
        <w:rPr>
          <w:rFonts w:asciiTheme="majorHAnsi" w:hAnsiTheme="majorHAnsi" w:cs="Times New Roman"/>
          <w:color w:val="000000" w:themeColor="text1"/>
        </w:rPr>
        <w:fldChar w:fldCharType="separate"/>
      </w:r>
      <w:r w:rsidR="00A139DD" w:rsidRPr="00A139DD">
        <w:rPr>
          <w:rFonts w:asciiTheme="majorHAnsi" w:hAnsiTheme="majorHAnsi" w:cs="Times New Roman"/>
          <w:noProof/>
          <w:color w:val="000000" w:themeColor="text1"/>
        </w:rPr>
        <w:t>(Bonsall, Jansen, &amp; Hassell, 2004; Holt, 2006; Macarthur &amp; Levins, 1967; Scheffer &amp; Nes, 2006)</w:t>
      </w:r>
      <w:r w:rsidR="00B7012D">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Outro exemplo são os estudos sobre consequências da invasão de espécies, que, por frequentemente considerarem apenas a dinâmica ecológica, ora preveem a exclusão da invasora (em função de</w:t>
      </w:r>
      <w:r w:rsidR="008D3B73">
        <w:rPr>
          <w:rFonts w:asciiTheme="majorHAnsi" w:hAnsiTheme="majorHAnsi" w:cs="Times New Roman"/>
          <w:color w:val="000000" w:themeColor="text1"/>
        </w:rPr>
        <w:t xml:space="preserve"> condições ambientais ou de diferenças na habilidade competitiva em relação às espécies nativas</w:t>
      </w:r>
      <w:r w:rsidRPr="00E44048">
        <w:rPr>
          <w:rFonts w:asciiTheme="majorHAnsi" w:hAnsiTheme="majorHAnsi" w:cs="Times New Roman"/>
          <w:color w:val="000000" w:themeColor="text1"/>
          <w:highlight w:val="darkGray"/>
        </w:rPr>
        <w:t xml:space="preserve">) (RB) </w:t>
      </w:r>
      <w:r w:rsidRPr="00E44048">
        <w:rPr>
          <w:rFonts w:asciiTheme="majorHAnsi" w:hAnsiTheme="majorHAnsi" w:cs="Times New Roman"/>
          <w:color w:val="000000" w:themeColor="text1"/>
        </w:rPr>
        <w:t>ora de espécies da comunidade com estratégias de vida semelhantes à da invasora (em</w:t>
      </w:r>
      <w:r w:rsidR="008D3B73">
        <w:rPr>
          <w:rFonts w:asciiTheme="majorHAnsi" w:hAnsiTheme="majorHAnsi" w:cs="Times New Roman"/>
          <w:color w:val="000000" w:themeColor="text1"/>
        </w:rPr>
        <w:t xml:space="preserve"> função de diferenças na </w:t>
      </w:r>
      <w:r w:rsidR="008D3B73">
        <w:rPr>
          <w:rFonts w:asciiTheme="majorHAnsi" w:hAnsiTheme="majorHAnsi" w:cs="Times New Roman"/>
          <w:color w:val="000000" w:themeColor="text1"/>
        </w:rPr>
        <w:t xml:space="preserve">habilidade competitiva </w:t>
      </w:r>
      <w:r w:rsidR="008D3B73">
        <w:rPr>
          <w:rFonts w:asciiTheme="majorHAnsi" w:hAnsiTheme="majorHAnsi" w:cs="Times New Roman"/>
          <w:color w:val="000000" w:themeColor="text1"/>
        </w:rPr>
        <w:t>entre as espécies</w:t>
      </w:r>
      <w:r w:rsidRPr="00E44048">
        <w:rPr>
          <w:rFonts w:asciiTheme="majorHAnsi" w:hAnsiTheme="majorHAnsi" w:cs="Times New Roman"/>
          <w:color w:val="000000" w:themeColor="text1"/>
        </w:rPr>
        <w:t xml:space="preserve">) </w:t>
      </w:r>
      <w:r w:rsidRPr="00E44048">
        <w:rPr>
          <w:rFonts w:asciiTheme="majorHAnsi" w:hAnsiTheme="majorHAnsi" w:cs="Times New Roman"/>
          <w:color w:val="000000" w:themeColor="text1"/>
          <w:highlight w:val="darkGray"/>
        </w:rPr>
        <w:t>(RB),</w:t>
      </w:r>
      <w:r w:rsidRPr="00E44048">
        <w:rPr>
          <w:rFonts w:asciiTheme="majorHAnsi" w:hAnsiTheme="majorHAnsi" w:cs="Times New Roman"/>
          <w:color w:val="000000" w:themeColor="text1"/>
        </w:rPr>
        <w:t xml:space="preserve"> sem considerar que tanto as invasoras quanto as residentes podem se adaptar ao novo ambiente</w:t>
      </w:r>
      <w:r w:rsidR="0015147C">
        <w:rPr>
          <w:rFonts w:asciiTheme="majorHAnsi" w:hAnsiTheme="majorHAnsi" w:cs="Times New Roman"/>
          <w:color w:val="000000" w:themeColor="text1"/>
        </w:rPr>
        <w:t xml:space="preserve"> </w:t>
      </w:r>
      <w:r w:rsidR="0015147C">
        <w:rPr>
          <w:rFonts w:asciiTheme="majorHAnsi" w:hAnsiTheme="majorHAnsi" w:cs="Times New Roman"/>
          <w:color w:val="000000" w:themeColor="text1"/>
        </w:rPr>
        <w:fldChar w:fldCharType="begin" w:fldLock="1"/>
      </w:r>
      <w:r w:rsidR="00932DB0">
        <w:rPr>
          <w:rFonts w:asciiTheme="majorHAnsi" w:hAnsiTheme="majorHAnsi" w:cs="Times New Roman"/>
          <w:color w:val="000000" w:themeColor="text1"/>
        </w:rPr>
        <w:instrText>ADDIN CSL_CITATION { "citationItems" : [ { "id" : "ITEM-1", "itemData" : { "DOI" : "10.1111/j.1095-8312.1972.tb00690.x", "ISBN" : "1095-8312", "ISSN" : "0024-4066", "abstract" : "Consideration of the possibilities and difficulties of detecting character displacement leads to a redefinition of the phenomenon; character displacement is the process by which a morphological character state of a species changes under Natural Selection arising from the presence, in the same environment, of one or more species similar to it ecologically and/or reproductively. This incorporates the principal ideas in the original definition given by Brown &amp; Wilson (1956), but eliminates the restriction of making comparisons of the character states of a species in sympatry and allopatry. The evidence for the ecological (competitive) aspect of character displacement is assessed by analyzing in detail the best documented and well publicized examples in the literature. Some of the examples either do not exhibit displaced characters or, if they do, the \u201cdisplacement\u201d can be interpreted in other and perhaps simpler ways; this applies to the so-called classical case of character displacement, Sitta tephronota and S. neumayer in Iran. Other examples, involving lizards and birds, constitute better evidence for character displacement, but in no single study is it entirely satisfactory. It is concluded that the evidence for the ecological aspect of character displacement is weak.", "author" : [ { "dropping-particle" : "", "family" : "Grant", "given" : "Peter R", "non-dropping-particle" : "", "parse-names" : false, "suffix" : "" } ], "container-title" : "Biological Journal of the Linnean Society", "id" : "ITEM-1", "issue" : "March", "issued" : { "date-parts" : [ [ "1972" ] ] }, "page" : "39-68", "title" : "Convergent and divergent character displacement", "type" : "article-journal", "volume" : "4" }, "uris" : [ "http://www.mendeley.com/documents/?uuid=b5b59288-f0b1-45e9-a5e7-0b254c8be420" ] }, { "id" : "ITEM-2", "itemData" : { "DOI" : "10.1126/science.1257008", "ISBN" : "9788578110796", "ISSN" : "0036-8075", "PMID" : "25342801", "abstract" : "In recent years, biologists have increasingly recognized that evolutionary change can occur rapidly when natural selection is strong; thus, real-time studies of evolution can be used to test classic evolutionary hypotheses directly. One such hypothesis is that negative interactions between closely related species can drive phenotypic divergence. Such divergence is thought to be ubiquitous, though well-documented cases are surprisingly rare. On small islands in Florida, we found that the lizard Anolis carolinensis moved to higher perches following invasion by Anolis sagrei and, in response, adaptively evolved larger toepads after only 20 generations. These results illustrate that interspecific interactions between closely related species can drive evolutionary change on observable time scales.", "author" : [ { "dropping-particle" : "", "family" : "Stuart", "given" : "Y. E.", "non-dropping-particle" : "", "parse-names" : false, "suffix" : "" }, { "dropping-particle" : "", "family" : "Campbell", "given" : "T. S.", "non-dropping-particle" : "", "parse-names" : false, "suffix" : "" }, { "dropping-particle" : "", "family" : "Hohenlohe", "given" : "P. A.", "non-dropping-particle" : "", "parse-names" : false, "suffix" : "" }, { "dropping-particle" : "", "family" : "Reynolds", "given" : "R. G.", "non-dropping-particle" : "", "parse-names" : false, "suffix" : "" }, { "dropping-particle" : "", "family" : "Revell", "given" : "L. J.", "non-dropping-particle" : "", "parse-names" : false, "suffix" : "" }, { "dropping-particle" : "", "family" : "Losos", "given" : "J. B.", "non-dropping-particle" : "", "parse-names" : false, "suffix" : "" } ], "container-title" : "Science", "id" : "ITEM-2", "issue" : "6208", "issued" : { "date-parts" : [ [ "2014" ] ] }, "page" : "463-466", "title" : "Rapid evolution of a native species following invasion by a congener", "type" : "article-journal", "volume" : "346" }, "uris" : [ "http://www.mendeley.com/documents/?uuid=394ea9a7-ef65-4a54-b95c-bf7af91d7018" ] } ], "mendeley" : { "formattedCitation" : "(Grant, 1972; Stuart et al., 2014)", "plainTextFormattedCitation" : "(Grant, 1972; Stuart et al., 2014)", "previouslyFormattedCitation" : "(Grant, 1972; Stuart et al., 2014)" }, "properties" : { "noteIndex" : 0 }, "schema" : "https://github.com/citation-style-language/schema/raw/master/csl-citation.json" }</w:instrText>
      </w:r>
      <w:r w:rsidR="0015147C">
        <w:rPr>
          <w:rFonts w:asciiTheme="majorHAnsi" w:hAnsiTheme="majorHAnsi" w:cs="Times New Roman"/>
          <w:color w:val="000000" w:themeColor="text1"/>
        </w:rPr>
        <w:fldChar w:fldCharType="separate"/>
      </w:r>
      <w:r w:rsidR="0015147C" w:rsidRPr="0015147C">
        <w:rPr>
          <w:rFonts w:asciiTheme="majorHAnsi" w:hAnsiTheme="majorHAnsi" w:cs="Times New Roman"/>
          <w:noProof/>
          <w:color w:val="000000" w:themeColor="text1"/>
        </w:rPr>
        <w:t>(Grant, 1972; Stuart et al., 2014)</w:t>
      </w:r>
      <w:r w:rsidR="0015147C">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Além disso, é comum que a aptidão de uma estratégia de vida dependa da sua frequência relativa na população</w:t>
      </w:r>
      <w:r w:rsidR="00EF3B71">
        <w:rPr>
          <w:rFonts w:asciiTheme="majorHAnsi" w:hAnsiTheme="majorHAnsi" w:cs="Times New Roman"/>
          <w:color w:val="000000" w:themeColor="text1"/>
        </w:rPr>
        <w:t xml:space="preserve"> </w:t>
      </w:r>
      <w:r w:rsidR="00EF3B71">
        <w:rPr>
          <w:rFonts w:asciiTheme="majorHAnsi" w:hAnsiTheme="majorHAnsi" w:cs="Times New Roman"/>
          <w:color w:val="000000" w:themeColor="text1"/>
        </w:rPr>
        <w:fldChar w:fldCharType="begin" w:fldLock="1"/>
      </w:r>
      <w:r w:rsidR="008C02FC">
        <w:rPr>
          <w:rFonts w:asciiTheme="majorHAnsi" w:hAnsiTheme="majorHAnsi" w:cs="Times New Roman"/>
          <w:color w:val="000000" w:themeColor="text1"/>
        </w:rPr>
        <w:instrText>ADDIN CSL_CITATION { "citationItems" : [ { "id" : "ITEM-1", "itemData" : { "DOI" : "10.1038/254463b0", "ISBN" : "0028-0836", "ISSN" : "0028-0836", "PMID" : "1003", "abstract" : "Conflicts between animals of the same species usually are of \u201climited war\u201d type, not causing serious injury. This is often explained as due to group or species selection for behaviour benefiting the species rather than individuals. Game theory and computer simulation analyses show, however, that a \u201climited war\u201d strategy benefits individual animals as well as the species.", "author" : [ { "dropping-particle" : "", "family" : "Maynard Smith", "given" : "J.", "non-dropping-particle" : "", "parse-names" : false, "suffix" : "" }, { "dropping-particle" : "", "family" : "Price", "given" : "G. R.", "non-dropping-particle" : "", "parse-names" : false, "suffix" : "" } ], "container-title" : "Nature", "id" : "ITEM-1", "issued" : { "date-parts" : [ [ "1973" ] ] }, "page" : "15-18", "title" : "The Logic of Animal Conflict", "type" : "article-journal", "volume" : "246" }, "uris" : [ "http://www.mendeley.com/documents/?uuid=dddc01a4-bfe2-4a15-89e3-b1877c5ce35b" ] } ], "mendeley" : { "formattedCitation" : "(Maynard Smith &amp; Price, 1973)", "plainTextFormattedCitation" : "(Maynard Smith &amp; Price, 1973)", "previouslyFormattedCitation" : "(Maynard Smith &amp; Price, 1973)" }, "properties" : { "noteIndex" : 0 }, "schema" : "https://github.com/citation-style-language/schema/raw/master/csl-citation.json" }</w:instrText>
      </w:r>
      <w:r w:rsidR="00EF3B71">
        <w:rPr>
          <w:rFonts w:asciiTheme="majorHAnsi" w:hAnsiTheme="majorHAnsi" w:cs="Times New Roman"/>
          <w:color w:val="000000" w:themeColor="text1"/>
        </w:rPr>
        <w:fldChar w:fldCharType="separate"/>
      </w:r>
      <w:r w:rsidR="00EF3B71" w:rsidRPr="00EF3B71">
        <w:rPr>
          <w:rFonts w:asciiTheme="majorHAnsi" w:hAnsiTheme="majorHAnsi" w:cs="Times New Roman"/>
          <w:noProof/>
          <w:color w:val="000000" w:themeColor="text1"/>
        </w:rPr>
        <w:t>(Maynard Smith &amp; Price, 1973)</w:t>
      </w:r>
      <w:r w:rsidR="00EF3B71">
        <w:rPr>
          <w:rFonts w:asciiTheme="majorHAnsi" w:hAnsiTheme="majorHAnsi" w:cs="Times New Roman"/>
          <w:color w:val="000000" w:themeColor="text1"/>
        </w:rPr>
        <w:fldChar w:fldCharType="end"/>
      </w:r>
      <w:r w:rsidR="00EF3B71">
        <w:rPr>
          <w:rFonts w:asciiTheme="majorHAnsi" w:hAnsiTheme="majorHAnsi" w:cs="Times New Roman"/>
          <w:color w:val="000000" w:themeColor="text1"/>
        </w:rPr>
        <w:t xml:space="preserve">. </w:t>
      </w:r>
      <w:r w:rsidRPr="00E44048">
        <w:rPr>
          <w:rFonts w:asciiTheme="majorHAnsi" w:hAnsiTheme="majorHAnsi" w:cs="Times New Roman"/>
          <w:color w:val="000000" w:themeColor="text1"/>
        </w:rPr>
        <w:t>Isso ocorre, por exemplo, quando a competição sobre um indivíduo for resultado não só do número de competidores com quem ele interage, mas também da estratégia dos competidores</w:t>
      </w:r>
      <w:r w:rsidR="00932DB0">
        <w:rPr>
          <w:rFonts w:asciiTheme="majorHAnsi" w:hAnsiTheme="majorHAnsi" w:cs="Times New Roman"/>
          <w:color w:val="000000" w:themeColor="text1"/>
        </w:rPr>
        <w:t xml:space="preserve"> </w:t>
      </w:r>
      <w:r w:rsidR="00932DB0">
        <w:rPr>
          <w:rFonts w:asciiTheme="majorHAnsi" w:hAnsiTheme="majorHAnsi" w:cs="Times New Roman"/>
          <w:color w:val="000000" w:themeColor="text1"/>
        </w:rPr>
        <w:fldChar w:fldCharType="begin" w:fldLock="1"/>
      </w:r>
      <w:r w:rsidR="00CE3256">
        <w:rPr>
          <w:rFonts w:asciiTheme="majorHAnsi" w:hAnsiTheme="majorHAnsi" w:cs="Times New Roman"/>
          <w:color w:val="000000" w:themeColor="text1"/>
        </w:rPr>
        <w:instrText>ADDIN CSL_CITATION { "citationItems" : [ { "id" : "ITEM-1", "itemData" : { "DOI" : "DOI: 10.1006/jtbi.1998.0864", "ISBN" : "0022-5193", "ISSN" : "0022-5193", "PMID" : "10074390", "abstract" : "I investigate the evolution of a continuous trait, such as body size or arms level, which affects the outcome of competitive contests such that the contestant with the larger trait value has a higher probability of winning. I show that a polymorphism of distinctly different strategies can evolve in an initially monomorphic population even if mutations have only small phenotypic effect. In a simple Lotka\u2013Volterra-type model of asymmetric competition, I derive the conditions under which two strategies can gradually evolve from a single ancestral strategy; the evolution of higher level polymorphisms is studied by numerical analysis and computer simulations of specific examples. High levels of polymorphism may build up during evolution. The coevolution of strategies in polymorphic populations, however, may also lead to extinction, which decreases the level of polymorphism. I discuss whether the evolution of several haploid strategies from a single initial strategy may correspond to the evolution of several sympatric species in a diploid outbreeding population.", "author" : [ { "dropping-particle" : "", "family" : "Kisdi", "given" : "\u00c9va", "non-dropping-particle" : "", "parse-names" : false, "suffix" : "" } ], "container-title" : "J. theor. Biol", "id" : "ITEM-1", "issued" : { "date-parts" : [ [ "1999" ] ] }, "page" : "149-162", "title" : "Evolutionary Branching under Asymmetric Competition", "type" : "article-journal", "volume" : "197" }, "uris" : [ "http://www.mendeley.com/documents/?uuid=cea904f0-97cb-42ff-b82b-46979fb705e5" ] } ], "mendeley" : { "formattedCitation" : "(Kisdi, 1999)", "plainTextFormattedCitation" : "(Kisdi, 1999)", "previouslyFormattedCitation" : "(Kisdi, 1999)" }, "properties" : { "noteIndex" : 0 }, "schema" : "https://github.com/citation-style-language/schema/raw/master/csl-citation.json" }</w:instrText>
      </w:r>
      <w:r w:rsidR="00932DB0">
        <w:rPr>
          <w:rFonts w:asciiTheme="majorHAnsi" w:hAnsiTheme="majorHAnsi" w:cs="Times New Roman"/>
          <w:color w:val="000000" w:themeColor="text1"/>
        </w:rPr>
        <w:fldChar w:fldCharType="separate"/>
      </w:r>
      <w:r w:rsidR="00932DB0" w:rsidRPr="00932DB0">
        <w:rPr>
          <w:rFonts w:asciiTheme="majorHAnsi" w:hAnsiTheme="majorHAnsi" w:cs="Times New Roman"/>
          <w:noProof/>
          <w:color w:val="000000" w:themeColor="text1"/>
        </w:rPr>
        <w:t>(Kisdi, 1999)</w:t>
      </w:r>
      <w:r w:rsidR="00932DB0">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Inclusive, a estratégia de vida identificada como a de maior aptidão pode ser diferente quando levamos em conta ou não a frequência das estratégias de vida na população (</w:t>
      </w:r>
      <w:proofErr w:type="spellStart"/>
      <w:r w:rsidRPr="00A34E9B">
        <w:rPr>
          <w:rFonts w:asciiTheme="majorHAnsi" w:hAnsiTheme="majorHAnsi" w:cs="Times New Roman"/>
          <w:color w:val="000000" w:themeColor="text1"/>
          <w:highlight w:val="cyan"/>
        </w:rPr>
        <w:t>Kokko</w:t>
      </w:r>
      <w:proofErr w:type="spellEnd"/>
      <w:r w:rsidRPr="00A34E9B">
        <w:rPr>
          <w:rFonts w:asciiTheme="majorHAnsi" w:hAnsiTheme="majorHAnsi" w:cs="Times New Roman"/>
          <w:color w:val="000000" w:themeColor="text1"/>
          <w:highlight w:val="cyan"/>
        </w:rPr>
        <w:t xml:space="preserve"> 2007</w:t>
      </w:r>
      <w:r w:rsidRPr="00E44048">
        <w:rPr>
          <w:rFonts w:asciiTheme="majorHAnsi" w:hAnsiTheme="majorHAnsi" w:cs="Times New Roman"/>
          <w:color w:val="000000" w:themeColor="text1"/>
        </w:rPr>
        <w:t>).</w:t>
      </w:r>
    </w:p>
    <w:p w14:paraId="187BF2FC" w14:textId="7545B73A" w:rsidR="000C2B71" w:rsidRDefault="00904100" w:rsidP="000C2B71">
      <w:pPr>
        <w:ind w:firstLine="720"/>
        <w:contextualSpacing/>
        <w:jc w:val="both"/>
        <w:rPr>
          <w:rFonts w:asciiTheme="majorHAnsi" w:hAnsiTheme="majorHAnsi" w:cs="Times New Roman"/>
          <w:color w:val="000000" w:themeColor="text1"/>
        </w:rPr>
      </w:pPr>
      <w:r>
        <w:rPr>
          <w:rFonts w:asciiTheme="majorHAnsi" w:hAnsiTheme="majorHAnsi" w:cs="Times New Roman"/>
          <w:color w:val="000000" w:themeColor="text1"/>
        </w:rPr>
        <w:t>O número de estudos que une</w:t>
      </w:r>
      <w:r w:rsidR="000C2B71" w:rsidRPr="00E44048">
        <w:rPr>
          <w:rFonts w:asciiTheme="majorHAnsi" w:hAnsiTheme="majorHAnsi" w:cs="Times New Roman"/>
          <w:color w:val="000000" w:themeColor="text1"/>
        </w:rPr>
        <w:t xml:space="preserve">m aspectos ecológicos com evolutivos </w:t>
      </w:r>
      <w:r w:rsidR="00060C6B">
        <w:rPr>
          <w:rFonts w:asciiTheme="majorHAnsi" w:hAnsiTheme="majorHAnsi" w:cs="Times New Roman"/>
          <w:color w:val="000000" w:themeColor="text1"/>
        </w:rPr>
        <w:t>aumentou,</w:t>
      </w:r>
      <w:r w:rsidR="000C2B71" w:rsidRPr="00E44048">
        <w:rPr>
          <w:rFonts w:asciiTheme="majorHAnsi" w:hAnsiTheme="majorHAnsi" w:cs="Times New Roman"/>
          <w:color w:val="000000" w:themeColor="text1"/>
        </w:rPr>
        <w:t xml:space="preserve"> sob diversas abordagens </w:t>
      </w:r>
      <w:r w:rsidR="000C2B71" w:rsidRPr="00B966AC">
        <w:rPr>
          <w:rFonts w:asciiTheme="majorHAnsi" w:hAnsiTheme="majorHAnsi" w:cs="Times New Roman"/>
          <w:color w:val="000000" w:themeColor="text1"/>
          <w:highlight w:val="cyan"/>
        </w:rPr>
        <w:t>(</w:t>
      </w:r>
      <w:proofErr w:type="spellStart"/>
      <w:r w:rsidR="000C2B71" w:rsidRPr="00B966AC">
        <w:rPr>
          <w:rFonts w:asciiTheme="majorHAnsi" w:hAnsiTheme="majorHAnsi" w:cs="Times"/>
          <w:color w:val="000000" w:themeColor="text1"/>
          <w:highlight w:val="cyan"/>
          <w:lang w:val="en-US"/>
        </w:rPr>
        <w:t>construção</w:t>
      </w:r>
      <w:proofErr w:type="spellEnd"/>
      <w:r w:rsidR="000C2B71" w:rsidRPr="00B966AC">
        <w:rPr>
          <w:rFonts w:asciiTheme="majorHAnsi" w:hAnsiTheme="majorHAnsi" w:cs="Times"/>
          <w:color w:val="000000" w:themeColor="text1"/>
          <w:highlight w:val="cyan"/>
          <w:lang w:val="en-US"/>
        </w:rPr>
        <w:t xml:space="preserve"> de </w:t>
      </w:r>
      <w:proofErr w:type="spellStart"/>
      <w:r w:rsidR="000C2B71" w:rsidRPr="00B966AC">
        <w:rPr>
          <w:rFonts w:asciiTheme="majorHAnsi" w:hAnsiTheme="majorHAnsi" w:cs="Times"/>
          <w:color w:val="000000" w:themeColor="text1"/>
          <w:highlight w:val="cyan"/>
          <w:lang w:val="en-US"/>
        </w:rPr>
        <w:t>nicho</w:t>
      </w:r>
      <w:proofErr w:type="spellEnd"/>
      <w:r w:rsidR="000C2B71" w:rsidRPr="00B966AC">
        <w:rPr>
          <w:rFonts w:asciiTheme="majorHAnsi" w:hAnsiTheme="majorHAnsi" w:cs="Times"/>
          <w:color w:val="000000" w:themeColor="text1"/>
          <w:highlight w:val="cyan"/>
          <w:lang w:val="en-US"/>
        </w:rPr>
        <w:t>:</w:t>
      </w:r>
      <w:r w:rsidR="00367B88" w:rsidRPr="00B966AC">
        <w:rPr>
          <w:rFonts w:asciiTheme="majorHAnsi" w:hAnsiTheme="majorHAnsi" w:cs="Times"/>
          <w:color w:val="000000" w:themeColor="text1"/>
          <w:highlight w:val="cyan"/>
          <w:lang w:val="en-US"/>
        </w:rPr>
        <w:t xml:space="preserve"> </w:t>
      </w:r>
      <w:proofErr w:type="spellStart"/>
      <w:r w:rsidR="000C2B71" w:rsidRPr="00B966AC">
        <w:rPr>
          <w:rFonts w:asciiTheme="majorHAnsi" w:hAnsiTheme="majorHAnsi" w:cs="Times"/>
          <w:color w:val="000000" w:themeColor="text1"/>
          <w:highlight w:val="cyan"/>
          <w:lang w:val="en-US"/>
        </w:rPr>
        <w:t>Laland</w:t>
      </w:r>
      <w:proofErr w:type="spellEnd"/>
      <w:r w:rsidR="000C2B71" w:rsidRPr="00B966AC">
        <w:rPr>
          <w:rFonts w:asciiTheme="majorHAnsi" w:hAnsiTheme="majorHAnsi" w:cs="Times"/>
          <w:color w:val="000000" w:themeColor="text1"/>
          <w:highlight w:val="cyan"/>
          <w:lang w:val="en-US"/>
        </w:rPr>
        <w:t xml:space="preserve"> et al. 1999 e </w:t>
      </w:r>
      <w:proofErr w:type="spellStart"/>
      <w:r w:rsidR="000C2B71" w:rsidRPr="00B966AC">
        <w:rPr>
          <w:rFonts w:asciiTheme="majorHAnsi" w:hAnsiTheme="majorHAnsi" w:cs="Times"/>
          <w:color w:val="000000" w:themeColor="text1"/>
          <w:highlight w:val="cyan"/>
          <w:lang w:val="en-US"/>
        </w:rPr>
        <w:t>Odling-Smee</w:t>
      </w:r>
      <w:proofErr w:type="spellEnd"/>
      <w:r w:rsidR="000C2B71" w:rsidRPr="00B966AC">
        <w:rPr>
          <w:rFonts w:asciiTheme="majorHAnsi" w:hAnsiTheme="majorHAnsi" w:cs="Times"/>
          <w:color w:val="000000" w:themeColor="text1"/>
          <w:highlight w:val="cyan"/>
          <w:lang w:val="en-US"/>
        </w:rPr>
        <w:t xml:space="preserve"> et al. 2003</w:t>
      </w:r>
      <w:r w:rsidR="00367B88" w:rsidRPr="00B966AC">
        <w:rPr>
          <w:rFonts w:asciiTheme="majorHAnsi" w:hAnsiTheme="majorHAnsi" w:cs="Times"/>
          <w:color w:val="000000" w:themeColor="text1"/>
          <w:highlight w:val="cyan"/>
          <w:lang w:val="en-US"/>
        </w:rPr>
        <w:t xml:space="preserve">, </w:t>
      </w:r>
      <w:proofErr w:type="spellStart"/>
      <w:r w:rsidR="00367B88" w:rsidRPr="00B966AC">
        <w:rPr>
          <w:rFonts w:asciiTheme="majorHAnsi" w:hAnsiTheme="majorHAnsi" w:cs="Times"/>
          <w:color w:val="000000" w:themeColor="text1"/>
          <w:highlight w:val="cyan"/>
          <w:lang w:val="en-US"/>
        </w:rPr>
        <w:t>revisada</w:t>
      </w:r>
      <w:proofErr w:type="spellEnd"/>
      <w:r w:rsidR="00367B88" w:rsidRPr="00B966AC">
        <w:rPr>
          <w:rFonts w:asciiTheme="majorHAnsi" w:hAnsiTheme="majorHAnsi" w:cs="Times"/>
          <w:color w:val="000000" w:themeColor="text1"/>
          <w:highlight w:val="cyan"/>
          <w:lang w:val="en-US"/>
        </w:rPr>
        <w:t xml:space="preserve"> </w:t>
      </w:r>
      <w:proofErr w:type="spellStart"/>
      <w:r w:rsidR="00367B88" w:rsidRPr="00B966AC">
        <w:rPr>
          <w:rFonts w:asciiTheme="majorHAnsi" w:hAnsiTheme="majorHAnsi" w:cs="Times"/>
          <w:color w:val="000000" w:themeColor="text1"/>
          <w:highlight w:val="cyan"/>
          <w:lang w:val="en-US"/>
        </w:rPr>
        <w:t>em</w:t>
      </w:r>
      <w:proofErr w:type="spellEnd"/>
      <w:r w:rsidR="00367B88" w:rsidRPr="00B966AC">
        <w:rPr>
          <w:rFonts w:asciiTheme="majorHAnsi" w:hAnsiTheme="majorHAnsi" w:cs="Times"/>
          <w:color w:val="000000" w:themeColor="text1"/>
          <w:highlight w:val="cyan"/>
          <w:lang w:val="en-US"/>
        </w:rPr>
        <w:t xml:space="preserve"> </w:t>
      </w:r>
      <w:proofErr w:type="spellStart"/>
      <w:r w:rsidR="00367B88" w:rsidRPr="00B966AC">
        <w:rPr>
          <w:rFonts w:asciiTheme="majorHAnsi" w:hAnsiTheme="majorHAnsi" w:cs="Times"/>
          <w:color w:val="000000" w:themeColor="text1"/>
          <w:highlight w:val="cyan"/>
          <w:lang w:val="en-US"/>
        </w:rPr>
        <w:t>Laland</w:t>
      </w:r>
      <w:proofErr w:type="spellEnd"/>
      <w:r w:rsidR="00367B88" w:rsidRPr="00B966AC">
        <w:rPr>
          <w:rFonts w:asciiTheme="majorHAnsi" w:hAnsiTheme="majorHAnsi" w:cs="Times"/>
          <w:color w:val="000000" w:themeColor="text1"/>
          <w:highlight w:val="cyan"/>
          <w:lang w:val="en-US"/>
        </w:rPr>
        <w:t xml:space="preserve"> 2016</w:t>
      </w:r>
      <w:r w:rsidR="000C2B71" w:rsidRPr="00B966AC">
        <w:rPr>
          <w:rFonts w:asciiTheme="majorHAnsi" w:hAnsiTheme="majorHAnsi" w:cs="Times"/>
          <w:color w:val="000000" w:themeColor="text1"/>
          <w:highlight w:val="cyan"/>
          <w:lang w:val="en-US"/>
        </w:rPr>
        <w:t xml:space="preserve">; </w:t>
      </w:r>
      <w:proofErr w:type="spellStart"/>
      <w:r w:rsidR="000C2B71" w:rsidRPr="00B966AC">
        <w:rPr>
          <w:rFonts w:asciiTheme="majorHAnsi" w:hAnsiTheme="majorHAnsi" w:cs="Times"/>
          <w:color w:val="000000" w:themeColor="text1"/>
          <w:highlight w:val="cyan"/>
          <w:lang w:val="en-US"/>
        </w:rPr>
        <w:t>genética</w:t>
      </w:r>
      <w:proofErr w:type="spellEnd"/>
      <w:r w:rsidR="000C2B71" w:rsidRPr="00B966AC">
        <w:rPr>
          <w:rFonts w:asciiTheme="majorHAnsi" w:hAnsiTheme="majorHAnsi" w:cs="Times"/>
          <w:color w:val="000000" w:themeColor="text1"/>
          <w:highlight w:val="cyan"/>
          <w:lang w:val="en-US"/>
        </w:rPr>
        <w:t xml:space="preserve"> de </w:t>
      </w:r>
      <w:proofErr w:type="spellStart"/>
      <w:r w:rsidR="000C2B71" w:rsidRPr="00B966AC">
        <w:rPr>
          <w:rFonts w:asciiTheme="majorHAnsi" w:hAnsiTheme="majorHAnsi" w:cs="Times"/>
          <w:color w:val="000000" w:themeColor="text1"/>
          <w:highlight w:val="cyan"/>
          <w:lang w:val="en-US"/>
        </w:rPr>
        <w:t>comunidades</w:t>
      </w:r>
      <w:proofErr w:type="spellEnd"/>
      <w:r w:rsidR="000C2B71" w:rsidRPr="00B966AC">
        <w:rPr>
          <w:rFonts w:asciiTheme="majorHAnsi" w:hAnsiTheme="majorHAnsi" w:cs="Times"/>
          <w:color w:val="000000" w:themeColor="text1"/>
          <w:highlight w:val="cyan"/>
          <w:lang w:val="en-US"/>
        </w:rPr>
        <w:t>: Bailey et al. 2006</w:t>
      </w:r>
      <w:r w:rsidR="00AF4D7A" w:rsidRPr="00B966AC">
        <w:rPr>
          <w:rFonts w:asciiTheme="majorHAnsi" w:hAnsiTheme="majorHAnsi" w:cs="Times"/>
          <w:color w:val="000000" w:themeColor="text1"/>
          <w:highlight w:val="cyan"/>
          <w:lang w:val="en-US"/>
        </w:rPr>
        <w:t xml:space="preserve"> </w:t>
      </w:r>
      <w:r w:rsidR="007A1C2D" w:rsidRPr="00B966AC">
        <w:rPr>
          <w:rFonts w:asciiTheme="majorHAnsi" w:hAnsiTheme="majorHAnsi" w:cs="Times"/>
          <w:color w:val="000000" w:themeColor="text1"/>
          <w:highlight w:val="cyan"/>
          <w:lang w:val="en-US"/>
        </w:rPr>
        <w:t xml:space="preserve">e </w:t>
      </w:r>
      <w:proofErr w:type="spellStart"/>
      <w:r w:rsidR="007A1C2D" w:rsidRPr="00B966AC">
        <w:rPr>
          <w:rFonts w:asciiTheme="majorHAnsi" w:hAnsiTheme="majorHAnsi" w:cs="Times"/>
          <w:color w:val="000000" w:themeColor="text1"/>
          <w:highlight w:val="cyan"/>
          <w:lang w:val="en-US"/>
        </w:rPr>
        <w:t>Whitham</w:t>
      </w:r>
      <w:proofErr w:type="spellEnd"/>
      <w:r w:rsidR="007A1C2D" w:rsidRPr="00B966AC">
        <w:rPr>
          <w:rFonts w:asciiTheme="majorHAnsi" w:hAnsiTheme="majorHAnsi" w:cs="Times"/>
          <w:color w:val="000000" w:themeColor="text1"/>
          <w:highlight w:val="cyan"/>
          <w:lang w:val="en-US"/>
        </w:rPr>
        <w:t xml:space="preserve"> et al. 2006</w:t>
      </w:r>
      <w:r w:rsidR="00AF4D7A" w:rsidRPr="00B966AC">
        <w:rPr>
          <w:rFonts w:asciiTheme="majorHAnsi" w:hAnsiTheme="majorHAnsi" w:cs="Times"/>
          <w:color w:val="000000" w:themeColor="text1"/>
          <w:highlight w:val="cyan"/>
          <w:lang w:val="en-US"/>
        </w:rPr>
        <w:t xml:space="preserve">, </w:t>
      </w:r>
      <w:proofErr w:type="spellStart"/>
      <w:r w:rsidR="00AF4D7A" w:rsidRPr="00B966AC">
        <w:rPr>
          <w:rFonts w:asciiTheme="majorHAnsi" w:hAnsiTheme="majorHAnsi" w:cs="Times"/>
          <w:color w:val="000000" w:themeColor="text1"/>
          <w:highlight w:val="cyan"/>
          <w:lang w:val="en-US"/>
        </w:rPr>
        <w:t>revisada</w:t>
      </w:r>
      <w:proofErr w:type="spellEnd"/>
      <w:r w:rsidR="00AF4D7A" w:rsidRPr="00B966AC">
        <w:rPr>
          <w:rFonts w:asciiTheme="majorHAnsi" w:hAnsiTheme="majorHAnsi" w:cs="Times"/>
          <w:color w:val="000000" w:themeColor="text1"/>
          <w:highlight w:val="cyan"/>
          <w:lang w:val="en-US"/>
        </w:rPr>
        <w:t xml:space="preserve"> </w:t>
      </w:r>
      <w:proofErr w:type="spellStart"/>
      <w:r w:rsidR="00AF4D7A" w:rsidRPr="00B966AC">
        <w:rPr>
          <w:rFonts w:asciiTheme="majorHAnsi" w:hAnsiTheme="majorHAnsi" w:cs="Times"/>
          <w:color w:val="000000" w:themeColor="text1"/>
          <w:highlight w:val="cyan"/>
          <w:lang w:val="en-US"/>
        </w:rPr>
        <w:t>em</w:t>
      </w:r>
      <w:proofErr w:type="spellEnd"/>
      <w:r w:rsidR="00AF4D7A" w:rsidRPr="00B966AC">
        <w:rPr>
          <w:rFonts w:asciiTheme="majorHAnsi" w:hAnsiTheme="majorHAnsi" w:cs="Times"/>
          <w:color w:val="000000" w:themeColor="text1"/>
          <w:highlight w:val="cyan"/>
          <w:lang w:val="en-US"/>
        </w:rPr>
        <w:t xml:space="preserve"> Grot 2015</w:t>
      </w:r>
      <w:r w:rsidR="000C2B71" w:rsidRPr="00B966AC">
        <w:rPr>
          <w:rFonts w:asciiTheme="majorHAnsi" w:hAnsiTheme="majorHAnsi" w:cs="Times"/>
          <w:color w:val="000000" w:themeColor="text1"/>
          <w:highlight w:val="cyan"/>
          <w:lang w:val="en-US"/>
        </w:rPr>
        <w:t>; meta-</w:t>
      </w:r>
      <w:proofErr w:type="spellStart"/>
      <w:r w:rsidR="000C2B71" w:rsidRPr="00B966AC">
        <w:rPr>
          <w:rFonts w:asciiTheme="majorHAnsi" w:hAnsiTheme="majorHAnsi" w:cs="Times"/>
          <w:color w:val="000000" w:themeColor="text1"/>
          <w:highlight w:val="cyan"/>
          <w:lang w:val="en-US"/>
        </w:rPr>
        <w:t>comunidades</w:t>
      </w:r>
      <w:proofErr w:type="spellEnd"/>
      <w:r w:rsidR="000C2B71" w:rsidRPr="00B966AC">
        <w:rPr>
          <w:rFonts w:asciiTheme="majorHAnsi" w:hAnsiTheme="majorHAnsi" w:cs="Times"/>
          <w:color w:val="000000" w:themeColor="text1"/>
          <w:highlight w:val="cyan"/>
          <w:lang w:val="en-US"/>
        </w:rPr>
        <w:t xml:space="preserve"> </w:t>
      </w:r>
      <w:proofErr w:type="spellStart"/>
      <w:r w:rsidR="000C2B71" w:rsidRPr="00B966AC">
        <w:rPr>
          <w:rFonts w:asciiTheme="majorHAnsi" w:hAnsiTheme="majorHAnsi" w:cs="Times"/>
          <w:color w:val="000000" w:themeColor="text1"/>
          <w:highlight w:val="cyan"/>
          <w:lang w:val="en-US"/>
        </w:rPr>
        <w:t>em</w:t>
      </w:r>
      <w:proofErr w:type="spellEnd"/>
      <w:r w:rsidR="000C2B71" w:rsidRPr="00B966AC">
        <w:rPr>
          <w:rFonts w:asciiTheme="majorHAnsi" w:hAnsiTheme="majorHAnsi" w:cs="Times"/>
          <w:color w:val="000000" w:themeColor="text1"/>
          <w:highlight w:val="cyan"/>
          <w:lang w:val="en-US"/>
        </w:rPr>
        <w:t xml:space="preserve"> </w:t>
      </w:r>
      <w:proofErr w:type="spellStart"/>
      <w:r w:rsidR="000C2B71" w:rsidRPr="00B966AC">
        <w:rPr>
          <w:rFonts w:asciiTheme="majorHAnsi" w:hAnsiTheme="majorHAnsi" w:cs="Times"/>
          <w:color w:val="000000" w:themeColor="text1"/>
          <w:highlight w:val="cyan"/>
          <w:lang w:val="en-US"/>
        </w:rPr>
        <w:t>evolução</w:t>
      </w:r>
      <w:proofErr w:type="spellEnd"/>
      <w:r w:rsidR="000C2B71" w:rsidRPr="00B966AC">
        <w:rPr>
          <w:rFonts w:asciiTheme="majorHAnsi" w:hAnsiTheme="majorHAnsi" w:cs="Times"/>
          <w:color w:val="000000" w:themeColor="text1"/>
          <w:highlight w:val="cyan"/>
          <w:lang w:val="en-US"/>
        </w:rPr>
        <w:t xml:space="preserve">: Urban &amp; Skelly 2006; </w:t>
      </w:r>
      <w:proofErr w:type="spellStart"/>
      <w:r w:rsidR="000C2B71" w:rsidRPr="00B966AC">
        <w:rPr>
          <w:rFonts w:asciiTheme="majorHAnsi" w:hAnsiTheme="majorHAnsi" w:cs="Times"/>
          <w:color w:val="000000" w:themeColor="text1"/>
          <w:highlight w:val="cyan"/>
          <w:lang w:val="en-US"/>
        </w:rPr>
        <w:t>mosaico</w:t>
      </w:r>
      <w:proofErr w:type="spellEnd"/>
      <w:r w:rsidR="000C2B71" w:rsidRPr="00B966AC">
        <w:rPr>
          <w:rFonts w:asciiTheme="majorHAnsi" w:hAnsiTheme="majorHAnsi" w:cs="Times"/>
          <w:color w:val="000000" w:themeColor="text1"/>
          <w:highlight w:val="cyan"/>
          <w:lang w:val="en-US"/>
        </w:rPr>
        <w:t xml:space="preserve"> </w:t>
      </w:r>
      <w:proofErr w:type="spellStart"/>
      <w:r w:rsidR="000C2B71" w:rsidRPr="00B966AC">
        <w:rPr>
          <w:rFonts w:asciiTheme="majorHAnsi" w:hAnsiTheme="majorHAnsi" w:cs="Times"/>
          <w:color w:val="000000" w:themeColor="text1"/>
          <w:highlight w:val="cyan"/>
          <w:lang w:val="en-US"/>
        </w:rPr>
        <w:t>geográfico</w:t>
      </w:r>
      <w:proofErr w:type="spellEnd"/>
      <w:r w:rsidR="000C2B71" w:rsidRPr="00B966AC">
        <w:rPr>
          <w:rFonts w:asciiTheme="majorHAnsi" w:hAnsiTheme="majorHAnsi" w:cs="Times"/>
          <w:color w:val="000000" w:themeColor="text1"/>
          <w:highlight w:val="cyan"/>
          <w:lang w:val="en-US"/>
        </w:rPr>
        <w:t xml:space="preserve"> da </w:t>
      </w:r>
      <w:proofErr w:type="spellStart"/>
      <w:r w:rsidR="000C2B71" w:rsidRPr="00B966AC">
        <w:rPr>
          <w:rFonts w:asciiTheme="majorHAnsi" w:hAnsiTheme="majorHAnsi" w:cs="Times"/>
          <w:color w:val="000000" w:themeColor="text1"/>
          <w:highlight w:val="cyan"/>
          <w:lang w:val="en-US"/>
        </w:rPr>
        <w:t>coevolução</w:t>
      </w:r>
      <w:proofErr w:type="spellEnd"/>
      <w:r w:rsidR="000C2B71" w:rsidRPr="00B966AC">
        <w:rPr>
          <w:rFonts w:asciiTheme="majorHAnsi" w:hAnsiTheme="majorHAnsi" w:cs="Times"/>
          <w:color w:val="000000" w:themeColor="text1"/>
          <w:highlight w:val="cyan"/>
          <w:lang w:val="en-US"/>
        </w:rPr>
        <w:t xml:space="preserve">: </w:t>
      </w:r>
      <w:r w:rsidR="00443509" w:rsidRPr="00B966AC">
        <w:rPr>
          <w:rFonts w:asciiTheme="majorHAnsi" w:hAnsiTheme="majorHAnsi" w:cs="Times"/>
          <w:color w:val="000000" w:themeColor="text1"/>
          <w:highlight w:val="cyan"/>
          <w:lang w:val="en-US"/>
        </w:rPr>
        <w:t xml:space="preserve">Thompson 2005; </w:t>
      </w:r>
      <w:proofErr w:type="spellStart"/>
      <w:r w:rsidR="00443509" w:rsidRPr="00B966AC">
        <w:rPr>
          <w:rFonts w:asciiTheme="majorHAnsi" w:hAnsiTheme="majorHAnsi" w:cs="Times"/>
          <w:color w:val="000000" w:themeColor="text1"/>
          <w:highlight w:val="cyan"/>
          <w:lang w:val="en-US"/>
        </w:rPr>
        <w:t>filogenética</w:t>
      </w:r>
      <w:proofErr w:type="spellEnd"/>
      <w:r w:rsidR="00443509" w:rsidRPr="00B966AC">
        <w:rPr>
          <w:rFonts w:asciiTheme="majorHAnsi" w:hAnsiTheme="majorHAnsi" w:cs="Times"/>
          <w:color w:val="000000" w:themeColor="text1"/>
          <w:highlight w:val="cyan"/>
          <w:lang w:val="en-US"/>
        </w:rPr>
        <w:t xml:space="preserve"> </w:t>
      </w:r>
      <w:proofErr w:type="spellStart"/>
      <w:r w:rsidR="00443509" w:rsidRPr="00B966AC">
        <w:rPr>
          <w:rFonts w:asciiTheme="majorHAnsi" w:hAnsiTheme="majorHAnsi" w:cs="Times"/>
          <w:color w:val="000000" w:themeColor="text1"/>
          <w:highlight w:val="cyan"/>
          <w:lang w:val="en-US"/>
        </w:rPr>
        <w:t>comparativa</w:t>
      </w:r>
      <w:proofErr w:type="spellEnd"/>
      <w:r w:rsidR="000C2B71" w:rsidRPr="00B966AC">
        <w:rPr>
          <w:rFonts w:asciiTheme="majorHAnsi" w:hAnsiTheme="majorHAnsi" w:cs="Times"/>
          <w:color w:val="000000" w:themeColor="text1"/>
          <w:highlight w:val="cyan"/>
          <w:lang w:val="en-US"/>
        </w:rPr>
        <w:t xml:space="preserve"> e </w:t>
      </w:r>
      <w:proofErr w:type="spellStart"/>
      <w:r w:rsidR="000C2B71" w:rsidRPr="00B966AC">
        <w:rPr>
          <w:rFonts w:asciiTheme="majorHAnsi" w:hAnsiTheme="majorHAnsi" w:cs="Times"/>
          <w:color w:val="000000" w:themeColor="text1"/>
          <w:highlight w:val="cyan"/>
          <w:lang w:val="en-US"/>
        </w:rPr>
        <w:t>filogenética</w:t>
      </w:r>
      <w:proofErr w:type="spellEnd"/>
      <w:r w:rsidR="000C2B71" w:rsidRPr="00B966AC">
        <w:rPr>
          <w:rFonts w:asciiTheme="majorHAnsi" w:hAnsiTheme="majorHAnsi" w:cs="Times"/>
          <w:color w:val="000000" w:themeColor="text1"/>
          <w:highlight w:val="cyan"/>
          <w:lang w:val="en-US"/>
        </w:rPr>
        <w:t xml:space="preserve"> de </w:t>
      </w:r>
      <w:proofErr w:type="spellStart"/>
      <w:r w:rsidR="000C2B71" w:rsidRPr="00B966AC">
        <w:rPr>
          <w:rFonts w:asciiTheme="majorHAnsi" w:hAnsiTheme="majorHAnsi" w:cs="Times"/>
          <w:color w:val="000000" w:themeColor="text1"/>
          <w:highlight w:val="cyan"/>
          <w:lang w:val="en-US"/>
        </w:rPr>
        <w:t>comunidades</w:t>
      </w:r>
      <w:proofErr w:type="spellEnd"/>
      <w:r w:rsidR="000C2B71" w:rsidRPr="00B966AC">
        <w:rPr>
          <w:rFonts w:asciiTheme="majorHAnsi" w:hAnsiTheme="majorHAnsi" w:cs="Times"/>
          <w:color w:val="000000" w:themeColor="text1"/>
          <w:highlight w:val="cyan"/>
          <w:lang w:val="en-US"/>
        </w:rPr>
        <w:t xml:space="preserve">: </w:t>
      </w:r>
      <w:proofErr w:type="spellStart"/>
      <w:r w:rsidR="000C2B71" w:rsidRPr="00B966AC">
        <w:rPr>
          <w:rFonts w:asciiTheme="majorHAnsi" w:hAnsiTheme="majorHAnsi" w:cs="Times"/>
          <w:color w:val="000000" w:themeColor="text1"/>
          <w:highlight w:val="cyan"/>
          <w:lang w:val="en-US"/>
        </w:rPr>
        <w:t>revisadas</w:t>
      </w:r>
      <w:proofErr w:type="spellEnd"/>
      <w:r w:rsidR="000C2B71" w:rsidRPr="00B966AC">
        <w:rPr>
          <w:rFonts w:asciiTheme="majorHAnsi" w:hAnsiTheme="majorHAnsi" w:cs="Times"/>
          <w:color w:val="000000" w:themeColor="text1"/>
          <w:highlight w:val="cyan"/>
          <w:lang w:val="en-US"/>
        </w:rPr>
        <w:t xml:space="preserve"> </w:t>
      </w:r>
      <w:proofErr w:type="spellStart"/>
      <w:r w:rsidR="000C2B71" w:rsidRPr="00B966AC">
        <w:rPr>
          <w:rFonts w:asciiTheme="majorHAnsi" w:hAnsiTheme="majorHAnsi" w:cs="Times"/>
          <w:color w:val="000000" w:themeColor="text1"/>
          <w:highlight w:val="cyan"/>
          <w:lang w:val="en-US"/>
        </w:rPr>
        <w:t>em</w:t>
      </w:r>
      <w:proofErr w:type="spellEnd"/>
      <w:r w:rsidR="000C2B71" w:rsidRPr="00B966AC">
        <w:rPr>
          <w:rFonts w:asciiTheme="majorHAnsi" w:hAnsiTheme="majorHAnsi" w:cs="Times"/>
          <w:color w:val="000000" w:themeColor="text1"/>
          <w:highlight w:val="cyan"/>
          <w:lang w:val="en-US"/>
        </w:rPr>
        <w:t xml:space="preserve"> Weber 2017)</w:t>
      </w:r>
      <w:r w:rsidR="007A1C2D" w:rsidRPr="00B966AC">
        <w:rPr>
          <w:rFonts w:asciiTheme="majorHAnsi" w:hAnsiTheme="majorHAnsi" w:cs="Times New Roman"/>
          <w:color w:val="000000" w:themeColor="text1"/>
          <w:highlight w:val="cyan"/>
        </w:rPr>
        <w:t xml:space="preserve">, </w:t>
      </w:r>
      <w:r w:rsidR="000C2B71" w:rsidRPr="00B966AC">
        <w:rPr>
          <w:rFonts w:asciiTheme="majorHAnsi" w:hAnsiTheme="majorHAnsi" w:cs="Times New Roman"/>
          <w:color w:val="000000" w:themeColor="text1"/>
          <w:highlight w:val="cyan"/>
        </w:rPr>
        <w:t xml:space="preserve">revisadas por </w:t>
      </w:r>
      <w:r w:rsidR="000C2B71" w:rsidRPr="00B966AC">
        <w:rPr>
          <w:rFonts w:asciiTheme="majorHAnsi" w:hAnsiTheme="majorHAnsi" w:cs="Times"/>
          <w:color w:val="000000" w:themeColor="text1"/>
          <w:highlight w:val="cyan"/>
          <w:lang w:val="en-US"/>
        </w:rPr>
        <w:t xml:space="preserve">Johnson &amp; </w:t>
      </w:r>
      <w:proofErr w:type="spellStart"/>
      <w:r w:rsidR="000C2B71" w:rsidRPr="00B966AC">
        <w:rPr>
          <w:rFonts w:asciiTheme="majorHAnsi" w:hAnsiTheme="majorHAnsi" w:cs="Times"/>
          <w:color w:val="000000" w:themeColor="text1"/>
          <w:highlight w:val="cyan"/>
          <w:lang w:val="en-US"/>
        </w:rPr>
        <w:t>Stinchcom</w:t>
      </w:r>
      <w:r w:rsidR="007A1C2D" w:rsidRPr="00B966AC">
        <w:rPr>
          <w:rFonts w:asciiTheme="majorHAnsi" w:hAnsiTheme="majorHAnsi" w:cs="Times"/>
          <w:color w:val="000000" w:themeColor="text1"/>
          <w:highlight w:val="cyan"/>
          <w:lang w:val="en-US"/>
        </w:rPr>
        <w:t>be</w:t>
      </w:r>
      <w:proofErr w:type="spellEnd"/>
      <w:r w:rsidR="007A1C2D" w:rsidRPr="00B966AC">
        <w:rPr>
          <w:rFonts w:asciiTheme="majorHAnsi" w:hAnsiTheme="majorHAnsi" w:cs="Times"/>
          <w:color w:val="000000" w:themeColor="text1"/>
          <w:highlight w:val="cyan"/>
          <w:lang w:val="en-US"/>
        </w:rPr>
        <w:t xml:space="preserve"> (2007),</w:t>
      </w:r>
      <w:r w:rsidR="00482BE0" w:rsidRPr="00B966AC">
        <w:rPr>
          <w:rFonts w:asciiTheme="majorHAnsi" w:hAnsiTheme="majorHAnsi" w:cs="Times"/>
          <w:color w:val="000000" w:themeColor="text1"/>
          <w:highlight w:val="cyan"/>
          <w:lang w:val="en-US"/>
        </w:rPr>
        <w:t xml:space="preserve"> Urban et al. (2008)</w:t>
      </w:r>
      <w:r w:rsidR="007A1C2D" w:rsidRPr="00B966AC">
        <w:rPr>
          <w:rFonts w:asciiTheme="majorHAnsi" w:hAnsiTheme="majorHAnsi" w:cs="Times"/>
          <w:color w:val="000000" w:themeColor="text1"/>
          <w:highlight w:val="cyan"/>
          <w:lang w:val="en-US"/>
        </w:rPr>
        <w:t xml:space="preserve"> e Post (2009)</w:t>
      </w:r>
      <w:r w:rsidR="00060C6B" w:rsidRPr="00B966AC">
        <w:rPr>
          <w:rFonts w:asciiTheme="majorHAnsi" w:hAnsiTheme="majorHAnsi" w:cs="Times"/>
          <w:color w:val="000000" w:themeColor="text1"/>
          <w:highlight w:val="cyan"/>
          <w:lang w:val="en-US"/>
        </w:rPr>
        <w:t>.</w:t>
      </w:r>
      <w:r w:rsidR="00060C6B">
        <w:rPr>
          <w:rFonts w:asciiTheme="majorHAnsi" w:hAnsiTheme="majorHAnsi" w:cs="Times"/>
          <w:color w:val="000000" w:themeColor="text1"/>
          <w:lang w:val="en-US"/>
        </w:rPr>
        <w:t xml:space="preserve"> </w:t>
      </w:r>
      <w:proofErr w:type="spellStart"/>
      <w:r w:rsidR="00060C6B">
        <w:rPr>
          <w:rFonts w:asciiTheme="majorHAnsi" w:hAnsiTheme="majorHAnsi" w:cs="Times"/>
          <w:color w:val="000000" w:themeColor="text1"/>
          <w:lang w:val="en-US"/>
        </w:rPr>
        <w:t>Entretanto</w:t>
      </w:r>
      <w:proofErr w:type="spellEnd"/>
      <w:r w:rsidR="00060C6B">
        <w:rPr>
          <w:rFonts w:asciiTheme="majorHAnsi" w:hAnsiTheme="majorHAnsi" w:cs="Times"/>
          <w:color w:val="000000" w:themeColor="text1"/>
          <w:lang w:val="en-US"/>
        </w:rPr>
        <w:t xml:space="preserve">, </w:t>
      </w:r>
      <w:r w:rsidR="000C2B71" w:rsidRPr="00E44048">
        <w:rPr>
          <w:rFonts w:asciiTheme="majorHAnsi" w:hAnsiTheme="majorHAnsi" w:cs="Times New Roman"/>
          <w:color w:val="000000" w:themeColor="text1"/>
        </w:rPr>
        <w:t xml:space="preserve">o estudo do impacto do distúrbio na dinâmica das </w:t>
      </w:r>
      <w:r w:rsidR="000C2B71" w:rsidRPr="00E44048">
        <w:rPr>
          <w:rFonts w:asciiTheme="majorHAnsi" w:hAnsiTheme="majorHAnsi" w:cs="Times New Roman"/>
          <w:color w:val="000000" w:themeColor="text1"/>
        </w:rPr>
        <w:lastRenderedPageBreak/>
        <w:t xml:space="preserve">estratégias de vida não é expressivo (ou não ocorre) em nenhuma das abordagens. Neste trabalho, utilizamos um modelo baseado em indivíduo para criar cenários em que os processos de adaptação e exclusão competitiva de espécies possam ocorrer, tanto conjunta quanto isoladamente, a fim de entender como o distúrbio determina as estratégias de vida presentes em comunidades sob dinâmicas ecológicas, evolutivas e </w:t>
      </w:r>
      <w:proofErr w:type="spellStart"/>
      <w:r w:rsidR="000C2B71" w:rsidRPr="00E44048">
        <w:rPr>
          <w:rFonts w:asciiTheme="majorHAnsi" w:hAnsiTheme="majorHAnsi" w:cs="Times New Roman"/>
          <w:color w:val="000000" w:themeColor="text1"/>
        </w:rPr>
        <w:t>eco-evolutivas</w:t>
      </w:r>
      <w:proofErr w:type="spellEnd"/>
      <w:r w:rsidR="000C2B71" w:rsidRPr="00E44048">
        <w:rPr>
          <w:rFonts w:asciiTheme="majorHAnsi" w:hAnsiTheme="majorHAnsi" w:cs="Times New Roman"/>
          <w:color w:val="000000" w:themeColor="text1"/>
        </w:rPr>
        <w:t xml:space="preserve">. No modelo, as estratégias de vida são atributos herdáveis definidos por um </w:t>
      </w:r>
      <w:r w:rsidR="000C2B71" w:rsidRPr="00E44048">
        <w:rPr>
          <w:rFonts w:asciiTheme="majorHAnsi" w:hAnsiTheme="majorHAnsi" w:cs="Times New Roman"/>
          <w:i/>
          <w:color w:val="000000" w:themeColor="text1"/>
        </w:rPr>
        <w:t>trade-off</w:t>
      </w:r>
      <w:r w:rsidR="000C2B71" w:rsidRPr="00E44048">
        <w:rPr>
          <w:rFonts w:asciiTheme="majorHAnsi" w:hAnsiTheme="majorHAnsi" w:cs="Times New Roman"/>
          <w:color w:val="000000" w:themeColor="text1"/>
        </w:rPr>
        <w:t xml:space="preserve"> entre </w:t>
      </w:r>
      <w:r w:rsidR="000C2B71" w:rsidRPr="00E44048">
        <w:rPr>
          <w:rFonts w:asciiTheme="majorHAnsi" w:hAnsiTheme="majorHAnsi"/>
          <w:color w:val="000000" w:themeColor="text1"/>
        </w:rPr>
        <w:t>longevidade e fecundidade</w:t>
      </w:r>
      <w:r w:rsidR="000C2B71" w:rsidRPr="00E44048">
        <w:rPr>
          <w:rFonts w:asciiTheme="majorHAnsi" w:hAnsiTheme="majorHAnsi" w:cs="Times New Roman"/>
          <w:color w:val="000000" w:themeColor="text1"/>
        </w:rPr>
        <w:t>. A adaptação é possível quando há variação intraespecífica em relação às estratégias de vida, que surgem em uma população por meio de mutação, e a exclusão competitiva de populações pode ocorrer quando há competição entre indivíduos de espécies distintas pelo recurso comum. Ainda que estudar a ocorrência de distúrbio seja de grande interesse nos dias atuais</w:t>
      </w:r>
      <w:r w:rsidR="001203B2">
        <w:rPr>
          <w:rFonts w:asciiTheme="majorHAnsi" w:hAnsiTheme="majorHAnsi" w:cs="Times New Roman"/>
          <w:color w:val="000000" w:themeColor="text1"/>
        </w:rPr>
        <w:t xml:space="preserve"> </w:t>
      </w:r>
      <w:r w:rsidR="00CE3256">
        <w:rPr>
          <w:rFonts w:asciiTheme="majorHAnsi" w:hAnsiTheme="majorHAnsi" w:cs="Times New Roman"/>
          <w:color w:val="000000" w:themeColor="text1"/>
        </w:rPr>
        <w:fldChar w:fldCharType="begin" w:fldLock="1"/>
      </w:r>
      <w:r w:rsidR="007944A2">
        <w:rPr>
          <w:rFonts w:asciiTheme="majorHAnsi" w:hAnsiTheme="majorHAnsi" w:cs="Times New Roman"/>
          <w:color w:val="000000" w:themeColor="text1"/>
        </w:rPr>
        <w:instrText>ADDIN CSL_CITATION { "citationItems" : [ { "id" : "ITEM-1", "itemData" : { "DOI" : "doi:10.1890/10-0097.1", "ISBN" : "0012-9658", "ISSN" : "0012-9658", "PMID" : "21058545", "abstract" : "Disturbance regimes are changing rapidly, and the consequences of such changes for ecosystems and linked social-ecological systems will be profound. This paper synthesizes current understanding of disturbance with an emphasis on fundamental contributions to contemporary landscape and ecosystem ecology, then identifies future research priorities. Studies of disturbance led to insights about heterogeneity, scale, and thresholds in space and time and catalyzed new paradigms in ecology. Because they create vegetation patterns, disturbances also establish spatial patterns of many ecosystem processes on the landscape. Drivers of global change will produce new spatial patterns, altered disturbance regimes, novel trajectories of change, and surprises. Future disturbances will continue to provide valuable opportunities for studying pattern\u2013process interactions. Changing disturbance regimes will produce acute changes in ecosystems and ecosystem services over the short (years to decades) and long term (centuries and beyond). Future research should address questions related to (1) disturbances as catalysts of rapid ecological change, (2) interactions among disturbances, (3) relationships between disturbance and society, especially the intersection of land use and disturbance, and (4) feedbacks from disturbance to other global drivers. Ecologists should make a renewed and concerted effort to understand and anticipate the causes and consequences of changing disturbance regimes.", "author" : [ { "dropping-particle" : "", "family" : "Turner", "given" : "Mg", "non-dropping-particle" : "", "parse-names" : false, "suffix" : "" } ], "container-title" : "Ecology", "id" : "ITEM-1", "issue" : "March", "issued" : { "date-parts" : [ [ "2010" ] ] }, "page" : "2833-2849", "title" : "Disturbance and landscape dynamics in a changing world", "type" : "article-journal", "volume" : "91" }, "uris" : [ "http://www.mendeley.com/documents/?uuid=00d914d4-40dc-40f4-8ff8-b3366d506d59" ] } ], "mendeley" : { "formattedCitation" : "(Turner, 2010)", "plainTextFormattedCitation" : "(Turner, 2010)", "previouslyFormattedCitation" : "(Turner, 2010)" }, "properties" : { "noteIndex" : 0 }, "schema" : "https://github.com/citation-style-language/schema/raw/master/csl-citation.json" }</w:instrText>
      </w:r>
      <w:r w:rsidR="00CE3256">
        <w:rPr>
          <w:rFonts w:asciiTheme="majorHAnsi" w:hAnsiTheme="majorHAnsi" w:cs="Times New Roman"/>
          <w:color w:val="000000" w:themeColor="text1"/>
        </w:rPr>
        <w:fldChar w:fldCharType="separate"/>
      </w:r>
      <w:r w:rsidR="00CE3256" w:rsidRPr="00CE3256">
        <w:rPr>
          <w:rFonts w:asciiTheme="majorHAnsi" w:hAnsiTheme="majorHAnsi" w:cs="Times New Roman"/>
          <w:noProof/>
          <w:color w:val="000000" w:themeColor="text1"/>
        </w:rPr>
        <w:t>(Turner, 2010)</w:t>
      </w:r>
      <w:r w:rsidR="00CE3256">
        <w:rPr>
          <w:rFonts w:asciiTheme="majorHAnsi" w:hAnsiTheme="majorHAnsi" w:cs="Times New Roman"/>
          <w:color w:val="000000" w:themeColor="text1"/>
        </w:rPr>
        <w:fldChar w:fldCharType="end"/>
      </w:r>
      <w:r w:rsidR="000C2B71" w:rsidRPr="00E44048">
        <w:rPr>
          <w:rFonts w:asciiTheme="majorHAnsi" w:hAnsiTheme="majorHAnsi" w:cs="Times New Roman"/>
          <w:color w:val="000000" w:themeColor="text1"/>
        </w:rPr>
        <w:t xml:space="preserve">, há inconsistências e conflitos entre resultados advindos da Ecologia e da Biologia Evolutiva quanto ao impacto do distúrbio na dinâmica e na estrutura de populações e comunidades. </w:t>
      </w:r>
      <w:r w:rsidR="000C2B71" w:rsidRPr="00E44048">
        <w:rPr>
          <w:rFonts w:asciiTheme="majorHAnsi" w:hAnsiTheme="majorHAnsi" w:cs="Times New Roman"/>
          <w:color w:val="000000" w:themeColor="text1"/>
          <w:highlight w:val="red"/>
        </w:rPr>
        <w:t>[FAZER ÚLTIMA FRASE DIZENDO QUE É IMPORTANTE ESTUDAR AS COISAS JUNTAS E REFORÇANDO O OBJETIVO].</w:t>
      </w:r>
    </w:p>
    <w:p w14:paraId="1592EE51" w14:textId="77777777" w:rsidR="00582A11" w:rsidRDefault="00582A11" w:rsidP="000C2B71">
      <w:pPr>
        <w:ind w:firstLine="720"/>
        <w:contextualSpacing/>
        <w:jc w:val="both"/>
        <w:rPr>
          <w:rFonts w:asciiTheme="majorHAnsi" w:hAnsiTheme="majorHAnsi" w:cs="Times New Roman"/>
          <w:color w:val="000000" w:themeColor="text1"/>
        </w:rPr>
      </w:pPr>
    </w:p>
    <w:p w14:paraId="40CD61E2" w14:textId="77777777" w:rsidR="00582A11" w:rsidRDefault="00582A11" w:rsidP="000C2B71">
      <w:pPr>
        <w:ind w:firstLine="720"/>
        <w:contextualSpacing/>
        <w:jc w:val="both"/>
        <w:rPr>
          <w:rFonts w:asciiTheme="majorHAnsi" w:hAnsiTheme="majorHAnsi" w:cs="Times New Roman"/>
          <w:color w:val="000000" w:themeColor="text1"/>
        </w:rPr>
      </w:pPr>
    </w:p>
    <w:p w14:paraId="2230E761" w14:textId="77777777" w:rsidR="00582A11" w:rsidRDefault="00582A11" w:rsidP="000C2B71">
      <w:pPr>
        <w:ind w:firstLine="720"/>
        <w:contextualSpacing/>
        <w:jc w:val="both"/>
        <w:rPr>
          <w:rFonts w:asciiTheme="majorHAnsi" w:hAnsiTheme="majorHAnsi" w:cs="Times New Roman"/>
          <w:color w:val="000000" w:themeColor="text1"/>
        </w:rPr>
      </w:pPr>
    </w:p>
    <w:p w14:paraId="49294AA1" w14:textId="77777777" w:rsidR="00582A11" w:rsidRDefault="00582A11" w:rsidP="000C2B71">
      <w:pPr>
        <w:ind w:firstLine="720"/>
        <w:contextualSpacing/>
        <w:jc w:val="both"/>
        <w:rPr>
          <w:rFonts w:asciiTheme="majorHAnsi" w:hAnsiTheme="majorHAnsi" w:cs="Times New Roman"/>
          <w:color w:val="000000" w:themeColor="text1"/>
        </w:rPr>
      </w:pPr>
    </w:p>
    <w:p w14:paraId="5020ECE3" w14:textId="77777777" w:rsidR="00582A11" w:rsidRDefault="00582A11" w:rsidP="000C2B71">
      <w:pPr>
        <w:ind w:firstLine="720"/>
        <w:contextualSpacing/>
        <w:jc w:val="both"/>
        <w:rPr>
          <w:rFonts w:asciiTheme="majorHAnsi" w:hAnsiTheme="majorHAnsi" w:cs="Times New Roman"/>
          <w:color w:val="000000" w:themeColor="text1"/>
        </w:rPr>
      </w:pPr>
    </w:p>
    <w:p w14:paraId="1A2C979C" w14:textId="77777777" w:rsidR="00582A11" w:rsidRDefault="00582A11" w:rsidP="000C2B71">
      <w:pPr>
        <w:ind w:firstLine="720"/>
        <w:contextualSpacing/>
        <w:jc w:val="both"/>
        <w:rPr>
          <w:rFonts w:asciiTheme="majorHAnsi" w:hAnsiTheme="majorHAnsi" w:cs="Times New Roman"/>
          <w:color w:val="000000" w:themeColor="text1"/>
        </w:rPr>
      </w:pPr>
    </w:p>
    <w:p w14:paraId="3BC0F8AA" w14:textId="77777777" w:rsidR="00582A11" w:rsidRDefault="00582A11" w:rsidP="000C2B71">
      <w:pPr>
        <w:ind w:firstLine="720"/>
        <w:contextualSpacing/>
        <w:jc w:val="both"/>
        <w:rPr>
          <w:rFonts w:asciiTheme="majorHAnsi" w:hAnsiTheme="majorHAnsi" w:cs="Times New Roman"/>
          <w:color w:val="000000" w:themeColor="text1"/>
        </w:rPr>
      </w:pPr>
    </w:p>
    <w:p w14:paraId="7510660D" w14:textId="77777777" w:rsidR="00582A11" w:rsidRDefault="00582A11" w:rsidP="000C2B71">
      <w:pPr>
        <w:ind w:firstLine="720"/>
        <w:contextualSpacing/>
        <w:jc w:val="both"/>
        <w:rPr>
          <w:rFonts w:asciiTheme="majorHAnsi" w:hAnsiTheme="majorHAnsi" w:cs="Times New Roman"/>
          <w:color w:val="000000" w:themeColor="text1"/>
        </w:rPr>
      </w:pPr>
    </w:p>
    <w:p w14:paraId="1127E7D4" w14:textId="77777777" w:rsidR="00582A11" w:rsidRDefault="00582A11" w:rsidP="000C2B71">
      <w:pPr>
        <w:ind w:firstLine="720"/>
        <w:contextualSpacing/>
        <w:jc w:val="both"/>
        <w:rPr>
          <w:rFonts w:asciiTheme="majorHAnsi" w:hAnsiTheme="majorHAnsi" w:cs="Times New Roman"/>
          <w:color w:val="000000" w:themeColor="text1"/>
        </w:rPr>
      </w:pPr>
    </w:p>
    <w:p w14:paraId="42F56118" w14:textId="77777777" w:rsidR="00582A11" w:rsidRDefault="00582A11" w:rsidP="000C2B71">
      <w:pPr>
        <w:ind w:firstLine="720"/>
        <w:contextualSpacing/>
        <w:jc w:val="both"/>
        <w:rPr>
          <w:rFonts w:asciiTheme="majorHAnsi" w:hAnsiTheme="majorHAnsi" w:cs="Times New Roman"/>
          <w:color w:val="000000" w:themeColor="text1"/>
        </w:rPr>
      </w:pPr>
    </w:p>
    <w:p w14:paraId="5A9AAE95" w14:textId="77777777" w:rsidR="00582A11" w:rsidRDefault="00582A11" w:rsidP="000C2B71">
      <w:pPr>
        <w:ind w:firstLine="720"/>
        <w:contextualSpacing/>
        <w:jc w:val="both"/>
        <w:rPr>
          <w:rFonts w:asciiTheme="majorHAnsi" w:hAnsiTheme="majorHAnsi" w:cs="Times New Roman"/>
          <w:color w:val="000000" w:themeColor="text1"/>
        </w:rPr>
      </w:pPr>
    </w:p>
    <w:p w14:paraId="7B28744D" w14:textId="77777777" w:rsidR="00582A11" w:rsidRDefault="00582A11" w:rsidP="000C2B71">
      <w:pPr>
        <w:ind w:firstLine="720"/>
        <w:contextualSpacing/>
        <w:jc w:val="both"/>
        <w:rPr>
          <w:rFonts w:asciiTheme="majorHAnsi" w:hAnsiTheme="majorHAnsi" w:cs="Times New Roman"/>
          <w:color w:val="000000" w:themeColor="text1"/>
        </w:rPr>
      </w:pPr>
    </w:p>
    <w:p w14:paraId="5A029692" w14:textId="77777777" w:rsidR="00582A11" w:rsidRDefault="00582A11" w:rsidP="000C2B71">
      <w:pPr>
        <w:ind w:firstLine="720"/>
        <w:contextualSpacing/>
        <w:jc w:val="both"/>
        <w:rPr>
          <w:rFonts w:asciiTheme="majorHAnsi" w:hAnsiTheme="majorHAnsi" w:cs="Times New Roman"/>
          <w:color w:val="000000" w:themeColor="text1"/>
        </w:rPr>
      </w:pPr>
    </w:p>
    <w:p w14:paraId="30574EC2" w14:textId="77777777" w:rsidR="00582A11" w:rsidRDefault="00582A11" w:rsidP="000C2B71">
      <w:pPr>
        <w:ind w:firstLine="720"/>
        <w:contextualSpacing/>
        <w:jc w:val="both"/>
        <w:rPr>
          <w:rFonts w:asciiTheme="majorHAnsi" w:hAnsiTheme="majorHAnsi" w:cs="Times New Roman"/>
          <w:color w:val="000000" w:themeColor="text1"/>
        </w:rPr>
      </w:pPr>
    </w:p>
    <w:p w14:paraId="20753BA6" w14:textId="77777777" w:rsidR="00582A11" w:rsidRDefault="00582A11" w:rsidP="000C2B71">
      <w:pPr>
        <w:ind w:firstLine="720"/>
        <w:contextualSpacing/>
        <w:jc w:val="both"/>
        <w:rPr>
          <w:rFonts w:asciiTheme="majorHAnsi" w:hAnsiTheme="majorHAnsi" w:cs="Times New Roman"/>
          <w:color w:val="000000" w:themeColor="text1"/>
        </w:rPr>
      </w:pPr>
    </w:p>
    <w:p w14:paraId="4E90B7EA" w14:textId="77777777" w:rsidR="00582A11" w:rsidRDefault="00582A11" w:rsidP="004D10BF">
      <w:pPr>
        <w:contextualSpacing/>
        <w:jc w:val="both"/>
        <w:rPr>
          <w:rFonts w:asciiTheme="majorHAnsi" w:hAnsiTheme="majorHAnsi" w:cs="Times New Roman"/>
          <w:color w:val="000000" w:themeColor="text1"/>
        </w:rPr>
      </w:pPr>
    </w:p>
    <w:p w14:paraId="18523431" w14:textId="77777777" w:rsidR="004D10BF" w:rsidRPr="00E44048" w:rsidRDefault="004D10BF" w:rsidP="004D10BF">
      <w:pPr>
        <w:contextualSpacing/>
        <w:jc w:val="both"/>
        <w:rPr>
          <w:rFonts w:asciiTheme="majorHAnsi" w:hAnsiTheme="majorHAnsi" w:cs="Times New Roman"/>
          <w:color w:val="000000" w:themeColor="text1"/>
        </w:rPr>
      </w:pPr>
    </w:p>
    <w:p w14:paraId="55F5A5EE" w14:textId="77777777" w:rsidR="000C2B71" w:rsidRDefault="000C2B71" w:rsidP="002B2033">
      <w:pPr>
        <w:contextualSpacing/>
        <w:jc w:val="both"/>
        <w:rPr>
          <w:rFonts w:asciiTheme="majorHAnsi" w:hAnsiTheme="majorHAnsi" w:cs="Times New Roman"/>
          <w:color w:val="000000" w:themeColor="text1"/>
        </w:rPr>
      </w:pPr>
    </w:p>
    <w:p w14:paraId="3319037C" w14:textId="47490BBC" w:rsidR="00A564CF" w:rsidRPr="00D24BD2" w:rsidRDefault="00233AB2" w:rsidP="00A564CF">
      <w:pPr>
        <w:pStyle w:val="p1"/>
        <w:spacing w:line="360" w:lineRule="auto"/>
        <w:contextualSpacing/>
        <w:jc w:val="right"/>
        <w:rPr>
          <w:rFonts w:ascii="Calibri" w:hAnsi="Calibri"/>
          <w:b/>
          <w:sz w:val="28"/>
          <w:szCs w:val="28"/>
        </w:rPr>
      </w:pPr>
      <w:r w:rsidRPr="00B77089">
        <w:rPr>
          <w:rFonts w:ascii="Calibri" w:hAnsi="Calibri"/>
          <w:b/>
          <w:noProof/>
          <w:color w:val="000000" w:themeColor="text1"/>
          <w:sz w:val="28"/>
          <w:szCs w:val="28"/>
          <w:lang w:val="en-US"/>
        </w:rPr>
        <w:lastRenderedPageBreak/>
        <mc:AlternateContent>
          <mc:Choice Requires="wps">
            <w:drawing>
              <wp:anchor distT="0" distB="0" distL="114300" distR="114300" simplePos="0" relativeHeight="251665408" behindDoc="0" locked="0" layoutInCell="1" allowOverlap="1" wp14:anchorId="5DEDD578" wp14:editId="7992E94E">
                <wp:simplePos x="0" y="0"/>
                <wp:positionH relativeFrom="column">
                  <wp:posOffset>-976745</wp:posOffset>
                </wp:positionH>
                <wp:positionV relativeFrom="paragraph">
                  <wp:posOffset>459740</wp:posOffset>
                </wp:positionV>
                <wp:extent cx="7657580" cy="0"/>
                <wp:effectExtent l="0" t="0" r="13335" b="25400"/>
                <wp:wrapNone/>
                <wp:docPr id="6" name="Straight Connector 6"/>
                <wp:cNvGraphicFramePr/>
                <a:graphic xmlns:a="http://schemas.openxmlformats.org/drawingml/2006/main">
                  <a:graphicData uri="http://schemas.microsoft.com/office/word/2010/wordprocessingShape">
                    <wps:wsp>
                      <wps:cNvCnPr/>
                      <wps:spPr>
                        <a:xfrm flipV="1">
                          <a:off x="0" y="0"/>
                          <a:ext cx="7657580" cy="0"/>
                        </a:xfrm>
                        <a:prstGeom prst="line">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574E37" id="Straight Connector 6"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9pt,36.2pt" to="526.05pt,36.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" strokecolor="#ed7d31 [3205]" strokeweight="2.5pt">
                <v:stroke joinstyle="miter"/>
              </v:line>
            </w:pict>
          </mc:Fallback>
        </mc:AlternateContent>
      </w:r>
      <w:r w:rsidR="00A564CF" w:rsidRPr="00B2233B">
        <w:rPr>
          <w:rFonts w:ascii="Calibri" w:hAnsi="Calibri"/>
          <w:b/>
          <w:noProof/>
          <w:color w:val="7F7F7F" w:themeColor="text1" w:themeTint="80"/>
          <w:sz w:val="28"/>
          <w:szCs w:val="28"/>
          <w:lang w:val="en-US"/>
        </w:rPr>
        <mc:AlternateContent>
          <mc:Choice Requires="wps">
            <w:drawing>
              <wp:anchor distT="0" distB="0" distL="114300" distR="114300" simplePos="0" relativeHeight="251666432" behindDoc="0" locked="0" layoutInCell="1" allowOverlap="1" wp14:anchorId="4CBFBAC6" wp14:editId="726D15E5">
                <wp:simplePos x="0" y="0"/>
                <wp:positionH relativeFrom="column">
                  <wp:posOffset>-976630</wp:posOffset>
                </wp:positionH>
                <wp:positionV relativeFrom="paragraph">
                  <wp:posOffset>-222250</wp:posOffset>
                </wp:positionV>
                <wp:extent cx="7655560" cy="2540"/>
                <wp:effectExtent l="0" t="0" r="40640" b="48260"/>
                <wp:wrapNone/>
                <wp:docPr id="5" name="Straight Connector 5"/>
                <wp:cNvGraphicFramePr/>
                <a:graphic xmlns:a="http://schemas.openxmlformats.org/drawingml/2006/main">
                  <a:graphicData uri="http://schemas.microsoft.com/office/word/2010/wordprocessingShape">
                    <wps:wsp>
                      <wps:cNvCnPr/>
                      <wps:spPr>
                        <a:xfrm flipV="1">
                          <a:off x="0" y="0"/>
                          <a:ext cx="7655560" cy="2540"/>
                        </a:xfrm>
                        <a:prstGeom prst="line">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0031524" id="Straight Connector 5" o:spid="_x0000_s1026" style="position:absolute;flip:y;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pt,-17.45pt" to="525.9pt,-17.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" strokecolor="#ed7d31 [3205]" strokeweight="2.5pt">
                <v:stroke joinstyle="miter"/>
              </v:line>
            </w:pict>
          </mc:Fallback>
        </mc:AlternateContent>
      </w:r>
      <w:r w:rsidR="00A564CF" w:rsidRPr="00B2233B">
        <w:rPr>
          <w:rFonts w:ascii="Calibri" w:hAnsi="Calibri"/>
          <w:b/>
          <w:color w:val="7F7F7F" w:themeColor="text1" w:themeTint="80"/>
          <w:sz w:val="28"/>
          <w:szCs w:val="28"/>
        </w:rPr>
        <w:t>4</w:t>
      </w:r>
      <w:r w:rsidR="00A564CF" w:rsidRPr="00D24BD2">
        <w:rPr>
          <w:rFonts w:ascii="Calibri" w:hAnsi="Calibri"/>
          <w:b/>
          <w:sz w:val="28"/>
          <w:szCs w:val="28"/>
        </w:rPr>
        <w:tab/>
      </w:r>
      <w:r w:rsidR="00A564CF" w:rsidRPr="00B2233B">
        <w:rPr>
          <w:rFonts w:ascii="Calibri" w:hAnsi="Calibri"/>
          <w:b/>
          <w:color w:val="000000" w:themeColor="text1"/>
          <w:sz w:val="28"/>
          <w:szCs w:val="28"/>
        </w:rPr>
        <w:t>MATERIAL E MÉTODOS</w:t>
      </w:r>
    </w:p>
    <w:p w14:paraId="61A782BD" w14:textId="54C5E758" w:rsidR="00A564CF" w:rsidRPr="008153C2" w:rsidRDefault="00A564CF" w:rsidP="00A564CF">
      <w:pPr>
        <w:pStyle w:val="p2"/>
        <w:contextualSpacing/>
        <w:rPr>
          <w:rFonts w:ascii="Calibri Light" w:hAnsi="Calibri Light"/>
          <w:sz w:val="22"/>
          <w:szCs w:val="22"/>
        </w:rPr>
      </w:pPr>
    </w:p>
    <w:p w14:paraId="724F6C91" w14:textId="77777777" w:rsidR="00A564CF" w:rsidRPr="00233AB2" w:rsidRDefault="00A564CF" w:rsidP="00233AB2">
      <w:pPr>
        <w:pStyle w:val="p1"/>
        <w:spacing w:line="360" w:lineRule="auto"/>
        <w:ind w:hanging="426"/>
        <w:contextualSpacing/>
        <w:rPr>
          <w:rFonts w:asciiTheme="majorHAnsi" w:hAnsiTheme="majorHAnsi"/>
          <w:b/>
          <w:sz w:val="24"/>
          <w:szCs w:val="24"/>
        </w:rPr>
      </w:pPr>
    </w:p>
    <w:p w14:paraId="6C04E3B2" w14:textId="77777777" w:rsidR="00A564CF" w:rsidRPr="002A791F" w:rsidRDefault="00A564CF" w:rsidP="00233AB2">
      <w:pPr>
        <w:pStyle w:val="p1"/>
        <w:spacing w:line="360" w:lineRule="auto"/>
        <w:ind w:hanging="426"/>
        <w:contextualSpacing/>
        <w:rPr>
          <w:rFonts w:asciiTheme="minorHAnsi" w:hAnsiTheme="minorHAnsi"/>
          <w:b/>
          <w:sz w:val="24"/>
          <w:szCs w:val="24"/>
        </w:rPr>
      </w:pPr>
      <w:r w:rsidRPr="002A791F">
        <w:rPr>
          <w:rFonts w:asciiTheme="minorHAnsi" w:hAnsiTheme="minorHAnsi"/>
          <w:b/>
          <w:color w:val="7F7F7F" w:themeColor="text1" w:themeTint="80"/>
          <w:sz w:val="24"/>
          <w:szCs w:val="24"/>
        </w:rPr>
        <w:t xml:space="preserve">4.1 </w:t>
      </w:r>
      <w:r w:rsidRPr="002A791F">
        <w:rPr>
          <w:rFonts w:asciiTheme="minorHAnsi" w:hAnsiTheme="minorHAnsi"/>
          <w:b/>
          <w:sz w:val="24"/>
          <w:szCs w:val="24"/>
        </w:rPr>
        <w:tab/>
        <w:t>Descrição do modelo</w:t>
      </w:r>
    </w:p>
    <w:p w14:paraId="12A00898" w14:textId="77777777" w:rsidR="00A564CF" w:rsidRPr="00233AB2" w:rsidRDefault="00A564CF" w:rsidP="00233AB2">
      <w:pPr>
        <w:pStyle w:val="p1"/>
        <w:spacing w:line="360" w:lineRule="auto"/>
        <w:contextualSpacing/>
        <w:rPr>
          <w:rFonts w:asciiTheme="majorHAnsi" w:hAnsiTheme="majorHAnsi"/>
          <w:sz w:val="24"/>
          <w:szCs w:val="24"/>
        </w:rPr>
      </w:pPr>
    </w:p>
    <w:p w14:paraId="20767C79" w14:textId="77777777" w:rsidR="00A564CF" w:rsidRPr="00233AB2" w:rsidRDefault="00A564CF" w:rsidP="00233AB2">
      <w:pPr>
        <w:pStyle w:val="p1"/>
        <w:spacing w:line="360" w:lineRule="auto"/>
        <w:contextualSpacing/>
        <w:rPr>
          <w:rFonts w:asciiTheme="majorHAnsi" w:hAnsiTheme="majorHAnsi"/>
          <w:sz w:val="24"/>
          <w:szCs w:val="24"/>
        </w:rPr>
      </w:pPr>
      <w:r w:rsidRPr="00233AB2">
        <w:rPr>
          <w:rFonts w:asciiTheme="majorHAnsi" w:hAnsiTheme="majorHAnsi"/>
          <w:sz w:val="24"/>
          <w:szCs w:val="24"/>
        </w:rPr>
        <w:t>Desenvolvemos um Modelo Baseado em Indivíduo (</w:t>
      </w:r>
      <w:r w:rsidRPr="00233AB2">
        <w:rPr>
          <w:rFonts w:asciiTheme="majorHAnsi" w:hAnsiTheme="majorHAnsi"/>
          <w:i/>
          <w:sz w:val="24"/>
          <w:szCs w:val="24"/>
        </w:rPr>
        <w:t xml:space="preserve">IBM - Individual </w:t>
      </w:r>
      <w:proofErr w:type="spellStart"/>
      <w:r w:rsidRPr="00233AB2">
        <w:rPr>
          <w:rFonts w:asciiTheme="majorHAnsi" w:hAnsiTheme="majorHAnsi"/>
          <w:i/>
          <w:sz w:val="24"/>
          <w:szCs w:val="24"/>
        </w:rPr>
        <w:t>Based</w:t>
      </w:r>
      <w:proofErr w:type="spellEnd"/>
      <w:r w:rsidRPr="00233AB2">
        <w:rPr>
          <w:rFonts w:asciiTheme="majorHAnsi" w:hAnsiTheme="majorHAnsi"/>
          <w:i/>
          <w:sz w:val="24"/>
          <w:szCs w:val="24"/>
        </w:rPr>
        <w:t xml:space="preserve"> </w:t>
      </w:r>
      <w:proofErr w:type="spellStart"/>
      <w:r w:rsidRPr="00233AB2">
        <w:rPr>
          <w:rFonts w:asciiTheme="majorHAnsi" w:hAnsiTheme="majorHAnsi"/>
          <w:i/>
          <w:sz w:val="24"/>
          <w:szCs w:val="24"/>
        </w:rPr>
        <w:t>Model</w:t>
      </w:r>
      <w:proofErr w:type="spellEnd"/>
      <w:r w:rsidRPr="00233AB2">
        <w:rPr>
          <w:rFonts w:asciiTheme="majorHAnsi" w:hAnsiTheme="majorHAnsi"/>
          <w:sz w:val="24"/>
          <w:szCs w:val="24"/>
        </w:rPr>
        <w:t xml:space="preserve">) não </w:t>
      </w:r>
      <w:proofErr w:type="spellStart"/>
      <w:r w:rsidRPr="00233AB2">
        <w:rPr>
          <w:rFonts w:asciiTheme="majorHAnsi" w:hAnsiTheme="majorHAnsi"/>
          <w:sz w:val="24"/>
          <w:szCs w:val="24"/>
        </w:rPr>
        <w:t>espacializado</w:t>
      </w:r>
      <w:proofErr w:type="spellEnd"/>
      <w:r w:rsidRPr="00233AB2">
        <w:rPr>
          <w:rFonts w:asciiTheme="majorHAnsi" w:hAnsiTheme="majorHAnsi"/>
          <w:sz w:val="24"/>
          <w:szCs w:val="24"/>
        </w:rPr>
        <w:t xml:space="preserve"> utilizando o software R (</w:t>
      </w:r>
      <w:r w:rsidRPr="00233AB2">
        <w:rPr>
          <w:rFonts w:asciiTheme="majorHAnsi" w:hAnsiTheme="majorHAnsi"/>
          <w:sz w:val="24"/>
          <w:szCs w:val="24"/>
          <w:highlight w:val="red"/>
        </w:rPr>
        <w:t>RB</w:t>
      </w:r>
      <w:r w:rsidRPr="00233AB2">
        <w:rPr>
          <w:rFonts w:asciiTheme="majorHAnsi" w:hAnsiTheme="majorHAnsi"/>
          <w:sz w:val="24"/>
          <w:szCs w:val="24"/>
        </w:rPr>
        <w:t xml:space="preserve">), com o qual foram simuladas comunidades </w:t>
      </w:r>
      <w:r w:rsidRPr="00233AB2">
        <w:rPr>
          <w:rFonts w:asciiTheme="majorHAnsi" w:hAnsiTheme="majorHAnsi"/>
          <w:sz w:val="24"/>
          <w:szCs w:val="24"/>
          <w:highlight w:val="yellow"/>
        </w:rPr>
        <w:t>com número de indivíduos constante</w:t>
      </w:r>
      <w:r w:rsidRPr="00233AB2">
        <w:rPr>
          <w:rFonts w:asciiTheme="majorHAnsi" w:hAnsiTheme="majorHAnsi"/>
          <w:sz w:val="24"/>
          <w:szCs w:val="24"/>
        </w:rPr>
        <w:t>. Cada simulação gerada pelo modelo corresponde a uma comunidade, que passa por ciclos sucessivos em que ocorre morte de indivíduos (que pode ser natural ou por distúrbio), produção de propágulos por meio de reprodução sexuada e recrutamento de novos indivíduos a partir do banco de propágulos. A longevidade e a fecundidade, atributos relacionados respectivamente à probabilidade de sobrevivência e ao número de gametas femininos que cada indivíduo produz por ciclo, estão correlacionadas negativamente (</w:t>
      </w:r>
      <w:r w:rsidRPr="00233AB2">
        <w:rPr>
          <w:rFonts w:asciiTheme="majorHAnsi" w:hAnsiTheme="majorHAnsi"/>
          <w:i/>
          <w:sz w:val="24"/>
          <w:szCs w:val="24"/>
        </w:rPr>
        <w:t>trade-off</w:t>
      </w:r>
      <w:r w:rsidRPr="00233AB2">
        <w:rPr>
          <w:rFonts w:asciiTheme="majorHAnsi" w:hAnsiTheme="majorHAnsi"/>
          <w:sz w:val="24"/>
          <w:szCs w:val="24"/>
        </w:rPr>
        <w:t>) e juntas compõem a estratégia de vida de um indivíduo. A estratégia é um caráter herdável e sua transmissão se dá de forma análoga a de genes quantitativos, em que o valor do atributo do filhote é a média do valor dos atributos dos parentais. Por fim, há mutação, que insere novas variantes de estratégias de vida nas populações.</w:t>
      </w:r>
    </w:p>
    <w:p w14:paraId="7C91EBD8" w14:textId="77777777" w:rsidR="00A564CF" w:rsidRPr="00233AB2" w:rsidRDefault="00A564CF" w:rsidP="00233AB2">
      <w:pPr>
        <w:pStyle w:val="p1"/>
        <w:spacing w:line="360" w:lineRule="auto"/>
        <w:ind w:firstLine="720"/>
        <w:contextualSpacing/>
        <w:rPr>
          <w:rFonts w:asciiTheme="majorHAnsi" w:hAnsiTheme="majorHAnsi"/>
          <w:sz w:val="24"/>
          <w:szCs w:val="24"/>
        </w:rPr>
      </w:pPr>
      <w:r w:rsidRPr="00233AB2">
        <w:rPr>
          <w:rFonts w:asciiTheme="majorHAnsi" w:hAnsiTheme="majorHAnsi"/>
          <w:sz w:val="24"/>
          <w:szCs w:val="24"/>
        </w:rPr>
        <w:t>Os parâmetros do modelo são: 1) riqueza inicial da comunidade, 2) abundância inicial das espécies, 3) número de ciclos rodados (contagem de tempo discreto), 4) número de gametas femininos produzidos por indivíduo a cada ciclo, 5) número máximo de gametas femininos que um indivíduo pode produzir no decorrer dos ciclos, 6) taxa de mutação, 7) identificação dos ciclos em que ocorrem eventos de distúrbio e 8) intensidade dos eventos de distúrbio.</w:t>
      </w:r>
    </w:p>
    <w:p w14:paraId="0511BF06" w14:textId="03705F51" w:rsidR="00A564CF" w:rsidRPr="00233AB2" w:rsidRDefault="00A564CF" w:rsidP="00233AB2">
      <w:pPr>
        <w:pStyle w:val="p1"/>
        <w:spacing w:line="360" w:lineRule="auto"/>
        <w:contextualSpacing/>
        <w:rPr>
          <w:rFonts w:asciiTheme="majorHAnsi" w:hAnsiTheme="majorHAnsi"/>
          <w:sz w:val="24"/>
          <w:szCs w:val="24"/>
        </w:rPr>
      </w:pPr>
      <w:r w:rsidRPr="00233AB2">
        <w:rPr>
          <w:rStyle w:val="apple-tab-span"/>
          <w:rFonts w:asciiTheme="majorHAnsi" w:hAnsiTheme="majorHAnsi"/>
          <w:sz w:val="24"/>
          <w:szCs w:val="24"/>
        </w:rPr>
        <w:tab/>
      </w:r>
      <w:r w:rsidRPr="00233AB2">
        <w:rPr>
          <w:rFonts w:asciiTheme="majorHAnsi" w:hAnsiTheme="majorHAnsi"/>
          <w:sz w:val="24"/>
          <w:szCs w:val="24"/>
        </w:rPr>
        <w:t>A probabilidade que um indivíduo tem de morrer a cada contagem de tempo discreto (</w:t>
      </w:r>
      <m:oMath>
        <m:sSub>
          <m:sSubPr>
            <m:ctrlPr>
              <w:rPr>
                <w:rFonts w:ascii="Cambria Math" w:eastAsiaTheme="minorEastAsia" w:hAnsi="Cambria Math" w:cs="Cambria Math"/>
                <w:i/>
                <w:sz w:val="24"/>
                <w:szCs w:val="24"/>
              </w:rPr>
            </m:ctrlPr>
          </m:sSubPr>
          <m:e>
            <m:r>
              <w:rPr>
                <w:rFonts w:ascii="Cambria Math" w:eastAsiaTheme="minorEastAsia" w:hAnsi="Cambria Math" w:cs="Cambria Math"/>
                <w:sz w:val="24"/>
                <w:szCs w:val="24"/>
              </w:rPr>
              <m:t>p</m:t>
            </m:r>
          </m:e>
          <m:sub>
            <m:r>
              <w:rPr>
                <w:rFonts w:ascii="Cambria Math" w:eastAsiaTheme="minorEastAsia" w:hAnsi="Cambria Math" w:cs="Cambria Math"/>
                <w:sz w:val="24"/>
                <w:szCs w:val="24"/>
              </w:rPr>
              <m:t>i</m:t>
            </m:r>
          </m:sub>
        </m:sSub>
      </m:oMath>
      <w:r w:rsidRPr="00233AB2">
        <w:rPr>
          <w:rFonts w:asciiTheme="majorHAnsi" w:hAnsiTheme="majorHAnsi"/>
          <w:sz w:val="24"/>
          <w:szCs w:val="24"/>
        </w:rPr>
        <w:t>) é calculada pela razão entre o número de gametas femininos produzidos pelo indivíduo por ciclo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Pr="00233AB2">
        <w:rPr>
          <w:rFonts w:asciiTheme="majorHAnsi" w:hAnsiTheme="majorHAnsi"/>
          <w:sz w:val="24"/>
          <w:szCs w:val="24"/>
        </w:rPr>
        <w:t>) e o número total de gametas femininos que o indivíduo pode produzir no decorrer dos ciclos (</w:t>
      </w:r>
      <m:oMath>
        <m:r>
          <w:rPr>
            <w:rFonts w:ascii="Cambria Math" w:hAnsi="Cambria Math"/>
            <w:sz w:val="24"/>
            <w:szCs w:val="24"/>
          </w:rPr>
          <m:t>X</m:t>
        </m:r>
      </m:oMath>
      <w:r w:rsidRPr="00233AB2">
        <w:rPr>
          <w:rFonts w:asciiTheme="majorHAnsi" w:hAnsiTheme="majorHAnsi"/>
          <w:sz w:val="24"/>
          <w:szCs w:val="24"/>
        </w:rPr>
        <w:t>) (Equação 1). O número potencial máximo de gametas femininos produzidos na simulação é igual e invariável para todos os indivíduos da comunidade, o que delimita uma demanda conflitante (</w:t>
      </w:r>
      <w:r w:rsidRPr="00233AB2">
        <w:rPr>
          <w:rFonts w:asciiTheme="majorHAnsi" w:hAnsiTheme="majorHAnsi"/>
          <w:i/>
          <w:sz w:val="24"/>
          <w:szCs w:val="24"/>
        </w:rPr>
        <w:t>trade-off</w:t>
      </w:r>
      <w:r w:rsidRPr="00233AB2">
        <w:rPr>
          <w:rFonts w:asciiTheme="majorHAnsi" w:hAnsiTheme="majorHAnsi"/>
          <w:sz w:val="24"/>
          <w:szCs w:val="24"/>
        </w:rPr>
        <w:t xml:space="preserve">) entre a probabilidade de morte (longevidade) e o número de gametas produzidos por ciclo (fecundidade). Assim, a probabilidade de morte de um indivíduo a cada ciclo e o número de gametas femininos produzidos por ele no ciclo, diretamente </w:t>
      </w:r>
      <w:r w:rsidRPr="00233AB2">
        <w:rPr>
          <w:rFonts w:asciiTheme="majorHAnsi" w:hAnsiTheme="majorHAnsi"/>
          <w:sz w:val="24"/>
          <w:szCs w:val="24"/>
        </w:rPr>
        <w:lastRenderedPageBreak/>
        <w:t>proporcionais, configuram a estratégia de vida deste indivíduo, um atributo que é definido antes do primeiro ciclo se iniciar e que é mantido com o mesmo valor para cada indivíduo ao longo do tempo.</w:t>
      </w:r>
    </w:p>
    <w:p w14:paraId="0A14C6D4" w14:textId="77777777" w:rsidR="00A564CF" w:rsidRPr="00233AB2" w:rsidRDefault="00FD53DA" w:rsidP="00233AB2">
      <w:pPr>
        <w:pStyle w:val="p1"/>
        <w:spacing w:line="360" w:lineRule="auto"/>
        <w:contextualSpacing/>
        <w:rPr>
          <w:rFonts w:asciiTheme="majorHAnsi" w:hAnsiTheme="majorHAnsi"/>
          <w:sz w:val="24"/>
          <w:szCs w:val="24"/>
        </w:rPr>
      </w:pPr>
      <m:oMathPara>
        <m:oMath>
          <m:sSub>
            <m:sSubPr>
              <m:ctrlPr>
                <w:rPr>
                  <w:rFonts w:ascii="Cambria Math" w:eastAsiaTheme="minorEastAsia" w:hAnsi="Cambria Math" w:cs="Cambria Math"/>
                  <w:i/>
                  <w:sz w:val="24"/>
                  <w:szCs w:val="24"/>
                  <w:highlight w:val="yellow"/>
                </w:rPr>
              </m:ctrlPr>
            </m:sSubPr>
            <m:e>
              <m:r>
                <w:rPr>
                  <w:rFonts w:ascii="Cambria Math" w:eastAsiaTheme="minorEastAsia" w:hAnsi="Cambria Math" w:cs="Cambria Math"/>
                  <w:sz w:val="24"/>
                  <w:szCs w:val="24"/>
                  <w:highlight w:val="yellow"/>
                </w:rPr>
                <m:t>p</m:t>
              </m:r>
            </m:e>
            <m:sub>
              <m:r>
                <w:rPr>
                  <w:rFonts w:ascii="Cambria Math" w:eastAsiaTheme="minorEastAsia" w:hAnsi="Cambria Math" w:cs="Cambria Math"/>
                  <w:sz w:val="24"/>
                  <w:szCs w:val="24"/>
                  <w:highlight w:val="yellow"/>
                </w:rPr>
                <m:t>i</m:t>
              </m:r>
            </m:sub>
          </m:sSub>
          <m:r>
            <m:rPr>
              <m:sty m:val="p"/>
            </m:rPr>
            <w:rPr>
              <w:rFonts w:ascii="Cambria Math" w:eastAsiaTheme="minorEastAsia" w:hAnsi="Cambria Math" w:cs="Cambria Math"/>
              <w:sz w:val="24"/>
              <w:szCs w:val="24"/>
              <w:highlight w:val="yellow"/>
            </w:rPr>
            <m:t>=</m:t>
          </m:r>
          <m:f>
            <m:fPr>
              <m:ctrlPr>
                <w:rPr>
                  <w:rFonts w:ascii="Cambria Math" w:hAnsi="Cambria Math"/>
                  <w:i/>
                  <w:sz w:val="24"/>
                  <w:szCs w:val="24"/>
                  <w:highlight w:val="yellow"/>
                </w:rPr>
              </m:ctrlPr>
            </m:fPr>
            <m:num>
              <m:sSub>
                <m:sSubPr>
                  <m:ctrlPr>
                    <w:rPr>
                      <w:rFonts w:ascii="Cambria Math" w:hAnsi="Cambria Math"/>
                      <w:i/>
                      <w:sz w:val="24"/>
                      <w:szCs w:val="24"/>
                      <w:highlight w:val="yellow"/>
                    </w:rPr>
                  </m:ctrlPr>
                </m:sSubPr>
                <m:e>
                  <m:r>
                    <w:rPr>
                      <w:rFonts w:ascii="Cambria Math" w:hAnsi="Cambria Math"/>
                      <w:sz w:val="24"/>
                      <w:szCs w:val="24"/>
                      <w:highlight w:val="yellow"/>
                    </w:rPr>
                    <m:t>x</m:t>
                  </m:r>
                </m:e>
                <m:sub>
                  <m:r>
                    <w:rPr>
                      <w:rFonts w:ascii="Cambria Math" w:hAnsi="Cambria Math"/>
                      <w:sz w:val="24"/>
                      <w:szCs w:val="24"/>
                      <w:highlight w:val="yellow"/>
                    </w:rPr>
                    <m:t>i</m:t>
                  </m:r>
                </m:sub>
              </m:sSub>
            </m:num>
            <m:den>
              <m:r>
                <w:rPr>
                  <w:rFonts w:ascii="Cambria Math" w:hAnsi="Cambria Math"/>
                  <w:sz w:val="24"/>
                  <w:szCs w:val="24"/>
                  <w:highlight w:val="yellow"/>
                </w:rPr>
                <m:t>X</m:t>
              </m:r>
            </m:den>
          </m:f>
        </m:oMath>
      </m:oMathPara>
    </w:p>
    <w:p w14:paraId="5A1C5D80" w14:textId="4849297A" w:rsidR="00A564CF" w:rsidRPr="00233AB2" w:rsidRDefault="00A564CF" w:rsidP="00233AB2">
      <w:pPr>
        <w:pStyle w:val="p1"/>
        <w:spacing w:line="360" w:lineRule="auto"/>
        <w:ind w:firstLine="720"/>
        <w:contextualSpacing/>
        <w:rPr>
          <w:rFonts w:asciiTheme="majorHAnsi" w:hAnsiTheme="majorHAnsi"/>
          <w:sz w:val="24"/>
          <w:szCs w:val="24"/>
        </w:rPr>
      </w:pPr>
      <w:r w:rsidRPr="00233AB2">
        <w:rPr>
          <w:rFonts w:asciiTheme="majorHAnsi" w:hAnsiTheme="majorHAnsi"/>
          <w:sz w:val="24"/>
          <w:szCs w:val="24"/>
        </w:rPr>
        <w:t>A cada ciclo, todos os indivíduos produzem o número de gametas femininos que lhes é característico e um número de gametas masculinos que é igual para todos os indivíduos independente de suas estratégias, compondo dois bancos de gametas que são viáveis apenas para aquele ciclo. Então, são sorteados quais indivíduos morrerão, a partir de uma distribuição binomial em que a probabilidade de sorteio de cada indivíduo é equivalente à sua probabilidade de morte. Posteriormente, caso haja um evento de distúrbio programado para aquele ciclo, é feito o cálculo de quantos indivíduos morrerão com o evento (dado pelo produto de sua intensidade - porcentagem de indivíduos da comunidade que serão mortos - e do número de indivíduos da comunidade) e são sorteados quais indivíduos morrerão a partir de uma distribuição uniforme (todos os indivíduos tem chances iguais de morrer por meio de distúrbio).</w:t>
      </w:r>
    </w:p>
    <w:p w14:paraId="0D3BD0F8" w14:textId="77777777" w:rsidR="00A564CF" w:rsidRPr="00233AB2" w:rsidRDefault="00A564CF" w:rsidP="00233AB2">
      <w:pPr>
        <w:pStyle w:val="p1"/>
        <w:spacing w:line="360" w:lineRule="auto"/>
        <w:contextualSpacing/>
        <w:rPr>
          <w:rFonts w:asciiTheme="majorHAnsi" w:hAnsiTheme="majorHAnsi"/>
          <w:sz w:val="24"/>
          <w:szCs w:val="24"/>
        </w:rPr>
      </w:pPr>
      <w:r w:rsidRPr="00233AB2">
        <w:rPr>
          <w:rStyle w:val="apple-tab-span"/>
          <w:rFonts w:asciiTheme="majorHAnsi" w:hAnsiTheme="majorHAnsi"/>
          <w:sz w:val="24"/>
          <w:szCs w:val="24"/>
        </w:rPr>
        <w:tab/>
      </w:r>
      <w:r w:rsidRPr="00233AB2">
        <w:rPr>
          <w:rFonts w:asciiTheme="majorHAnsi" w:hAnsiTheme="majorHAnsi"/>
          <w:sz w:val="24"/>
          <w:szCs w:val="24"/>
        </w:rPr>
        <w:t>Em seguida, os gametas femininos e masculinos que irão formar os indivíduos novos são sorteados dos bancos, em número equivalente ao de indivíduos que morreram. Um par composto por um gameta feminino e um gameta masculino gera um indivíduo novo, cujo número de gametas femininos que lhe é característico (i.e., o número de gametas femininos que este indivíduo novo irá produzir por ciclo ao longo de sua vida) é determinado a partir do sorteio de uma distribuição gaussiana cuja esperança é equivalente à média do número de gametas femininos produzido pelos indivíduos parentais (i.e., aqueles que geraram os gametas femininos e masculinos sorteados na formação do par) e cujo desvio padrão é atribuído por outro parâmetro do modelo, chamado de taxa de mutação. Dessa forma, quanto maior a taxa de mutação, maior a probabilidade de o indivíduo novo divergir da estratégia de vida média dos parentais. Por fim, os indivíduos novos substituem os indivíduos que morreram e dá-se início ao próximo ciclo.</w:t>
      </w:r>
    </w:p>
    <w:p w14:paraId="4ACC68EC" w14:textId="77777777" w:rsidR="00A564CF" w:rsidRPr="00233AB2" w:rsidRDefault="00A564CF" w:rsidP="00233AB2">
      <w:pPr>
        <w:pStyle w:val="p1"/>
        <w:spacing w:line="360" w:lineRule="auto"/>
        <w:contextualSpacing/>
        <w:rPr>
          <w:rFonts w:asciiTheme="majorHAnsi" w:hAnsiTheme="majorHAnsi"/>
          <w:sz w:val="24"/>
          <w:szCs w:val="24"/>
        </w:rPr>
      </w:pPr>
    </w:p>
    <w:p w14:paraId="1EE213BB" w14:textId="77777777" w:rsidR="00A564CF" w:rsidRPr="002A791F" w:rsidRDefault="00A564CF" w:rsidP="00233AB2">
      <w:pPr>
        <w:pStyle w:val="p1"/>
        <w:spacing w:line="360" w:lineRule="auto"/>
        <w:ind w:hanging="426"/>
        <w:contextualSpacing/>
        <w:rPr>
          <w:rFonts w:asciiTheme="minorHAnsi" w:hAnsiTheme="minorHAnsi"/>
          <w:b/>
          <w:sz w:val="24"/>
          <w:szCs w:val="24"/>
        </w:rPr>
      </w:pPr>
      <w:r w:rsidRPr="002A791F">
        <w:rPr>
          <w:rFonts w:asciiTheme="minorHAnsi" w:hAnsiTheme="minorHAnsi"/>
          <w:b/>
          <w:color w:val="7F7F7F" w:themeColor="text1" w:themeTint="80"/>
          <w:sz w:val="24"/>
          <w:szCs w:val="24"/>
        </w:rPr>
        <w:t xml:space="preserve">4.2 </w:t>
      </w:r>
      <w:r w:rsidRPr="002A791F">
        <w:rPr>
          <w:rFonts w:asciiTheme="minorHAnsi" w:hAnsiTheme="minorHAnsi"/>
          <w:b/>
          <w:sz w:val="24"/>
          <w:szCs w:val="24"/>
        </w:rPr>
        <w:tab/>
        <w:t>Descrição das simulações</w:t>
      </w:r>
    </w:p>
    <w:p w14:paraId="621BB949" w14:textId="77777777" w:rsidR="00A564CF" w:rsidRPr="00233AB2" w:rsidRDefault="00A564CF" w:rsidP="00233AB2">
      <w:pPr>
        <w:pStyle w:val="p1"/>
        <w:spacing w:line="360" w:lineRule="auto"/>
        <w:contextualSpacing/>
        <w:rPr>
          <w:rFonts w:asciiTheme="majorHAnsi" w:hAnsiTheme="majorHAnsi"/>
          <w:sz w:val="24"/>
          <w:szCs w:val="24"/>
        </w:rPr>
      </w:pPr>
    </w:p>
    <w:p w14:paraId="5CA002E1" w14:textId="77777777" w:rsidR="00A564CF" w:rsidRPr="00233AB2" w:rsidRDefault="00A564CF" w:rsidP="00233AB2">
      <w:pPr>
        <w:pStyle w:val="p1"/>
        <w:spacing w:line="360" w:lineRule="auto"/>
        <w:contextualSpacing/>
        <w:rPr>
          <w:rFonts w:asciiTheme="majorHAnsi" w:hAnsiTheme="majorHAnsi"/>
          <w:sz w:val="24"/>
          <w:szCs w:val="24"/>
        </w:rPr>
      </w:pPr>
      <w:r w:rsidRPr="00233AB2">
        <w:rPr>
          <w:rFonts w:asciiTheme="majorHAnsi" w:hAnsiTheme="majorHAnsi"/>
          <w:sz w:val="24"/>
          <w:szCs w:val="24"/>
        </w:rPr>
        <w:lastRenderedPageBreak/>
        <w:t xml:space="preserve">Para reproduzirmos os cenários evolutivo, ecológico e </w:t>
      </w:r>
      <w:proofErr w:type="spellStart"/>
      <w:r w:rsidRPr="00233AB2">
        <w:rPr>
          <w:rFonts w:asciiTheme="majorHAnsi" w:hAnsiTheme="majorHAnsi"/>
          <w:sz w:val="24"/>
          <w:szCs w:val="24"/>
        </w:rPr>
        <w:t>eco-evolutivo</w:t>
      </w:r>
      <w:proofErr w:type="spellEnd"/>
      <w:r w:rsidRPr="00233AB2">
        <w:rPr>
          <w:rFonts w:asciiTheme="majorHAnsi" w:hAnsiTheme="majorHAnsi"/>
          <w:sz w:val="24"/>
          <w:szCs w:val="24"/>
        </w:rPr>
        <w:t xml:space="preserve">, criamos três grupos de simulações que diferiram em relação aos valores de entrada de alguns parâmetros do modelo. Em termos gerais, as simulações do cenário evolutivo apresentaram apenas uma espécie e taxa de mutação positiva; as simulações do cenário ecológico apresentaram mais de uma espécie (entre cinco e 500) e taxa de mutação nula; e as simulações do cenário </w:t>
      </w:r>
      <w:proofErr w:type="spellStart"/>
      <w:r w:rsidRPr="00233AB2">
        <w:rPr>
          <w:rFonts w:asciiTheme="majorHAnsi" w:hAnsiTheme="majorHAnsi"/>
          <w:sz w:val="24"/>
          <w:szCs w:val="24"/>
        </w:rPr>
        <w:t>eco-evolutivo</w:t>
      </w:r>
      <w:proofErr w:type="spellEnd"/>
      <w:r w:rsidRPr="00233AB2">
        <w:rPr>
          <w:rFonts w:asciiTheme="majorHAnsi" w:hAnsiTheme="majorHAnsi"/>
          <w:sz w:val="24"/>
          <w:szCs w:val="24"/>
        </w:rPr>
        <w:t xml:space="preserve">, por sua vez, apresentaram mais de uma espécie (entre cinco e 500) e taxa de mutação positiva. Todas as simulações apresentaram cerca de 5 000 indivíduos, o número potencial máximo de gametas femininos produzidos pelos indivíduos no decorrer dos ciclos foi estabelecido em 20 000 e o número de ciclos rodados foi de 300 000, tempo suficiente para que houvesse mudança na abundância relativa das espécies e na estratégia de vida média das comunidades. Delimitamos </w:t>
      </w:r>
      <w:r w:rsidRPr="00233AB2">
        <w:rPr>
          <w:rStyle w:val="s2"/>
          <w:rFonts w:asciiTheme="majorHAnsi" w:hAnsiTheme="majorHAnsi"/>
          <w:sz w:val="24"/>
          <w:szCs w:val="24"/>
        </w:rPr>
        <w:t>os valores de riqueza e o número de indivíduos total das comunidades com base em dados empíricos de riqueza e abundância em florestas tropicais.</w:t>
      </w:r>
    </w:p>
    <w:p w14:paraId="019B5805" w14:textId="77777777" w:rsidR="00A564CF" w:rsidRPr="00233AB2" w:rsidRDefault="00A564CF" w:rsidP="00233AB2">
      <w:pPr>
        <w:pStyle w:val="p1"/>
        <w:spacing w:line="360" w:lineRule="auto"/>
        <w:ind w:firstLine="720"/>
        <w:contextualSpacing/>
        <w:rPr>
          <w:rStyle w:val="apple-converted-space"/>
          <w:rFonts w:asciiTheme="majorHAnsi" w:hAnsiTheme="majorHAnsi"/>
          <w:color w:val="000000" w:themeColor="text1"/>
          <w:sz w:val="24"/>
          <w:szCs w:val="24"/>
        </w:rPr>
      </w:pPr>
      <w:r w:rsidRPr="00233AB2">
        <w:rPr>
          <w:rStyle w:val="s2"/>
          <w:rFonts w:asciiTheme="majorHAnsi" w:hAnsiTheme="majorHAnsi"/>
          <w:color w:val="000000" w:themeColor="text1"/>
          <w:sz w:val="24"/>
          <w:szCs w:val="24"/>
        </w:rPr>
        <w:t xml:space="preserve">Em Barro Colorado, em uma área de 10 hectares, há 4 510 árvores com DAP (diâmetro à altura do peito) maior ou igual a 10 cm pertencentes a 170 espécies diferentes </w:t>
      </w:r>
      <w:r w:rsidRPr="00233AB2">
        <w:rPr>
          <w:rStyle w:val="s2"/>
          <w:rFonts w:asciiTheme="majorHAnsi" w:hAnsiTheme="majorHAnsi"/>
          <w:color w:val="000000" w:themeColor="text1"/>
          <w:sz w:val="24"/>
          <w:szCs w:val="24"/>
          <w:highlight w:val="lightGray"/>
        </w:rPr>
        <w:t>(</w:t>
      </w:r>
      <w:proofErr w:type="spellStart"/>
      <w:r w:rsidRPr="00233AB2">
        <w:rPr>
          <w:rStyle w:val="s3"/>
          <w:rFonts w:asciiTheme="majorHAnsi" w:hAnsiTheme="majorHAnsi"/>
          <w:color w:val="000000" w:themeColor="text1"/>
          <w:sz w:val="24"/>
          <w:szCs w:val="24"/>
          <w:highlight w:val="lightGray"/>
        </w:rPr>
        <w:t>Oksanen</w:t>
      </w:r>
      <w:proofErr w:type="spellEnd"/>
      <w:r w:rsidRPr="00233AB2">
        <w:rPr>
          <w:rStyle w:val="s3"/>
          <w:rFonts w:asciiTheme="majorHAnsi" w:hAnsiTheme="majorHAnsi"/>
          <w:color w:val="000000" w:themeColor="text1"/>
          <w:sz w:val="24"/>
          <w:szCs w:val="24"/>
          <w:highlight w:val="lightGray"/>
        </w:rPr>
        <w:t xml:space="preserve"> et al., 2016</w:t>
      </w:r>
      <w:r w:rsidRPr="00233AB2">
        <w:rPr>
          <w:rStyle w:val="s2"/>
          <w:rFonts w:asciiTheme="majorHAnsi" w:hAnsiTheme="majorHAnsi"/>
          <w:color w:val="000000" w:themeColor="text1"/>
          <w:sz w:val="24"/>
          <w:szCs w:val="24"/>
          <w:highlight w:val="lightGray"/>
        </w:rPr>
        <w:t>).</w:t>
      </w:r>
      <w:r w:rsidRPr="00233AB2">
        <w:rPr>
          <w:rStyle w:val="s2"/>
          <w:rFonts w:asciiTheme="majorHAnsi" w:hAnsiTheme="majorHAnsi"/>
          <w:color w:val="000000" w:themeColor="text1"/>
          <w:sz w:val="24"/>
          <w:szCs w:val="24"/>
        </w:rPr>
        <w:t xml:space="preserve"> Em áreas do mesmo tamanho na Mata Atlântica, a abundância de árvores com DAP maior ou igual a 10 cm variou de 4 817 a 4 920 e a riqueza variou de 108 a 325 </w:t>
      </w:r>
      <w:r w:rsidRPr="00233AB2">
        <w:rPr>
          <w:rStyle w:val="s2"/>
          <w:rFonts w:asciiTheme="majorHAnsi" w:hAnsiTheme="majorHAnsi"/>
          <w:color w:val="000000" w:themeColor="text1"/>
          <w:sz w:val="24"/>
          <w:szCs w:val="24"/>
          <w:highlight w:val="lightGray"/>
        </w:rPr>
        <w:t>(</w:t>
      </w:r>
      <w:r w:rsidRPr="00233AB2">
        <w:rPr>
          <w:rStyle w:val="s3"/>
          <w:rFonts w:asciiTheme="majorHAnsi" w:hAnsiTheme="majorHAnsi"/>
          <w:color w:val="000000" w:themeColor="text1"/>
          <w:sz w:val="24"/>
          <w:szCs w:val="24"/>
          <w:highlight w:val="lightGray"/>
        </w:rPr>
        <w:t>de Lima et al., 2015</w:t>
      </w:r>
      <w:r w:rsidRPr="00233AB2">
        <w:rPr>
          <w:rStyle w:val="s2"/>
          <w:rFonts w:asciiTheme="majorHAnsi" w:hAnsiTheme="majorHAnsi"/>
          <w:color w:val="000000" w:themeColor="text1"/>
          <w:sz w:val="24"/>
          <w:szCs w:val="24"/>
          <w:highlight w:val="lightGray"/>
        </w:rPr>
        <w:t>).</w:t>
      </w:r>
      <w:r w:rsidRPr="00233AB2">
        <w:rPr>
          <w:rStyle w:val="s2"/>
          <w:rFonts w:asciiTheme="majorHAnsi" w:hAnsiTheme="majorHAnsi"/>
          <w:color w:val="000000" w:themeColor="text1"/>
          <w:sz w:val="24"/>
          <w:szCs w:val="24"/>
        </w:rPr>
        <w:t xml:space="preserve"> Dessa forma, escolhemos fixar a abundância total em 5 000 e variar a riqueza de cinco a 500, a fim de gerar simulações com padrões de diversidade realistas e que pudessem se aproximar tanto de florestas tropicais quanto de florestas temperadas.</w:t>
      </w:r>
      <w:r w:rsidRPr="00233AB2">
        <w:rPr>
          <w:rFonts w:asciiTheme="majorHAnsi" w:hAnsiTheme="majorHAnsi"/>
          <w:color w:val="000000" w:themeColor="text1"/>
          <w:sz w:val="24"/>
          <w:szCs w:val="24"/>
        </w:rPr>
        <w:t xml:space="preserve"> </w:t>
      </w:r>
      <w:r w:rsidRPr="00233AB2">
        <w:rPr>
          <w:rStyle w:val="s2"/>
          <w:rFonts w:asciiTheme="majorHAnsi" w:hAnsiTheme="majorHAnsi"/>
          <w:color w:val="000000" w:themeColor="text1"/>
          <w:sz w:val="24"/>
          <w:szCs w:val="24"/>
        </w:rPr>
        <w:t xml:space="preserve">O valor utilizado para parametrizar o número máximo de gametas femininos produzidos por ciclo foi estimado a partir de dados da produção de frutos de uma espécie de árvore da Amazônia, </w:t>
      </w:r>
      <w:proofErr w:type="spellStart"/>
      <w:r w:rsidRPr="00233AB2">
        <w:rPr>
          <w:rStyle w:val="s2"/>
          <w:rFonts w:asciiTheme="majorHAnsi" w:hAnsiTheme="majorHAnsi"/>
          <w:i/>
          <w:color w:val="000000" w:themeColor="text1"/>
          <w:sz w:val="24"/>
          <w:szCs w:val="24"/>
        </w:rPr>
        <w:t>Bertholletia</w:t>
      </w:r>
      <w:proofErr w:type="spellEnd"/>
      <w:r w:rsidRPr="00233AB2">
        <w:rPr>
          <w:rStyle w:val="s2"/>
          <w:rFonts w:asciiTheme="majorHAnsi" w:hAnsiTheme="majorHAnsi"/>
          <w:i/>
          <w:color w:val="000000" w:themeColor="text1"/>
          <w:sz w:val="24"/>
          <w:szCs w:val="24"/>
        </w:rPr>
        <w:t xml:space="preserve"> excelsa</w:t>
      </w:r>
      <w:r w:rsidRPr="00233AB2">
        <w:rPr>
          <w:rStyle w:val="s2"/>
          <w:rFonts w:asciiTheme="majorHAnsi" w:hAnsiTheme="majorHAnsi"/>
          <w:color w:val="000000" w:themeColor="text1"/>
          <w:sz w:val="24"/>
          <w:szCs w:val="24"/>
        </w:rPr>
        <w:t xml:space="preserve">. Dado que todos os gametas femininos do modelo são virtualmente fecundados, podemos considerá-los como propágulos para estimar a ordem de grandeza de sua produção. Uma árvore de </w:t>
      </w:r>
      <w:r w:rsidRPr="00233AB2">
        <w:rPr>
          <w:rStyle w:val="s2"/>
          <w:rFonts w:asciiTheme="majorHAnsi" w:hAnsiTheme="majorHAnsi"/>
          <w:i/>
          <w:color w:val="000000" w:themeColor="text1"/>
          <w:sz w:val="24"/>
          <w:szCs w:val="24"/>
        </w:rPr>
        <w:t>B. excelsa</w:t>
      </w:r>
      <w:r w:rsidRPr="00233AB2">
        <w:rPr>
          <w:rStyle w:val="s2"/>
          <w:rFonts w:asciiTheme="majorHAnsi" w:hAnsiTheme="majorHAnsi"/>
          <w:color w:val="000000" w:themeColor="text1"/>
          <w:sz w:val="24"/>
          <w:szCs w:val="24"/>
        </w:rPr>
        <w:t xml:space="preserve"> produz de 0 a 750 frutos por ciclo reprodutivo </w:t>
      </w:r>
      <w:r w:rsidRPr="00233AB2">
        <w:rPr>
          <w:rStyle w:val="s2"/>
          <w:rFonts w:asciiTheme="majorHAnsi" w:hAnsiTheme="majorHAnsi"/>
          <w:color w:val="000000" w:themeColor="text1"/>
          <w:sz w:val="24"/>
          <w:szCs w:val="24"/>
          <w:highlight w:val="lightGray"/>
        </w:rPr>
        <w:t>(</w:t>
      </w:r>
      <w:proofErr w:type="spellStart"/>
      <w:r w:rsidRPr="00233AB2">
        <w:rPr>
          <w:rStyle w:val="s3"/>
          <w:rFonts w:asciiTheme="majorHAnsi" w:hAnsiTheme="majorHAnsi"/>
          <w:color w:val="000000" w:themeColor="text1"/>
          <w:sz w:val="24"/>
          <w:szCs w:val="24"/>
          <w:highlight w:val="lightGray"/>
        </w:rPr>
        <w:t>Rockwell</w:t>
      </w:r>
      <w:proofErr w:type="spellEnd"/>
      <w:r w:rsidRPr="00233AB2">
        <w:rPr>
          <w:rStyle w:val="s3"/>
          <w:rFonts w:asciiTheme="majorHAnsi" w:hAnsiTheme="majorHAnsi"/>
          <w:color w:val="000000" w:themeColor="text1"/>
          <w:sz w:val="24"/>
          <w:szCs w:val="24"/>
          <w:highlight w:val="lightGray"/>
        </w:rPr>
        <w:t xml:space="preserve"> et al., 2015</w:t>
      </w:r>
      <w:r w:rsidRPr="00233AB2">
        <w:rPr>
          <w:rStyle w:val="s2"/>
          <w:rFonts w:asciiTheme="majorHAnsi" w:hAnsiTheme="majorHAnsi"/>
          <w:color w:val="000000" w:themeColor="text1"/>
          <w:sz w:val="24"/>
          <w:szCs w:val="24"/>
          <w:highlight w:val="lightGray"/>
        </w:rPr>
        <w:t>).</w:t>
      </w:r>
      <w:r w:rsidRPr="00233AB2">
        <w:rPr>
          <w:rStyle w:val="s2"/>
          <w:rFonts w:asciiTheme="majorHAnsi" w:hAnsiTheme="majorHAnsi"/>
          <w:color w:val="000000" w:themeColor="text1"/>
          <w:sz w:val="24"/>
          <w:szCs w:val="24"/>
        </w:rPr>
        <w:t xml:space="preserve"> Como cada fruto possui de 10 a 25 sementes </w:t>
      </w:r>
      <w:r w:rsidRPr="00233AB2">
        <w:rPr>
          <w:rStyle w:val="s2"/>
          <w:rFonts w:asciiTheme="majorHAnsi" w:hAnsiTheme="majorHAnsi"/>
          <w:color w:val="000000" w:themeColor="text1"/>
          <w:sz w:val="24"/>
          <w:szCs w:val="24"/>
          <w:highlight w:val="lightGray"/>
        </w:rPr>
        <w:t>(</w:t>
      </w:r>
      <w:r w:rsidRPr="00233AB2">
        <w:rPr>
          <w:rStyle w:val="s3"/>
          <w:rFonts w:asciiTheme="majorHAnsi" w:hAnsiTheme="majorHAnsi"/>
          <w:color w:val="000000" w:themeColor="text1"/>
          <w:sz w:val="24"/>
          <w:szCs w:val="24"/>
          <w:highlight w:val="lightGray"/>
        </w:rPr>
        <w:t>Peres et al., 2003</w:t>
      </w:r>
      <w:r w:rsidRPr="00233AB2">
        <w:rPr>
          <w:rStyle w:val="s2"/>
          <w:rFonts w:asciiTheme="majorHAnsi" w:hAnsiTheme="majorHAnsi"/>
          <w:color w:val="000000" w:themeColor="text1"/>
          <w:sz w:val="24"/>
          <w:szCs w:val="24"/>
          <w:highlight w:val="lightGray"/>
        </w:rPr>
        <w:t>),</w:t>
      </w:r>
      <w:r w:rsidRPr="00233AB2">
        <w:rPr>
          <w:rStyle w:val="s2"/>
          <w:rFonts w:asciiTheme="majorHAnsi" w:hAnsiTheme="majorHAnsi"/>
          <w:color w:val="000000" w:themeColor="text1"/>
          <w:sz w:val="24"/>
          <w:szCs w:val="24"/>
        </w:rPr>
        <w:t xml:space="preserve"> tem-se que a produção de sementes por ciclo reprodutivo varia de 0 a 18 750. Dessa forma, escolhemos fixar em 20 000 o valor máximo de produção de gametas femininos por ciclo. Para fazer deste valor um dos extremos do gradiente delimitado pela demanda conflitante entre o número de gametas femininos produzidos por ciclo e a probabilidade de morte do indivíduo a cada ciclo, determinamos que o número total de propágulos que os indivíduos poderiam produzir no decorrer de todos os ciclos também seria 20 000.</w:t>
      </w:r>
    </w:p>
    <w:p w14:paraId="3F8C68F8" w14:textId="77777777" w:rsidR="00A564CF" w:rsidRPr="00233AB2" w:rsidRDefault="00A564CF" w:rsidP="00233AB2">
      <w:pPr>
        <w:pStyle w:val="p1"/>
        <w:spacing w:line="360" w:lineRule="auto"/>
        <w:ind w:firstLine="720"/>
        <w:contextualSpacing/>
        <w:rPr>
          <w:rFonts w:asciiTheme="majorHAnsi" w:hAnsiTheme="majorHAnsi"/>
          <w:sz w:val="24"/>
          <w:szCs w:val="24"/>
        </w:rPr>
      </w:pPr>
      <w:r w:rsidRPr="00233AB2">
        <w:rPr>
          <w:rFonts w:asciiTheme="majorHAnsi" w:hAnsiTheme="majorHAnsi"/>
          <w:sz w:val="24"/>
          <w:szCs w:val="24"/>
        </w:rPr>
        <w:lastRenderedPageBreak/>
        <w:t>A fim de gerarmos valores de entrada dentro dos limites que definimos para cada parâmetro (Tabela 1), sorteamos valores por meio do método do Hipercubo Latino</w:t>
      </w:r>
      <w:r w:rsidRPr="00F16F73">
        <w:rPr>
          <w:rStyle w:val="FootnoteReference"/>
        </w:rPr>
        <w:footnoteReference w:id="4"/>
      </w:r>
      <w:r w:rsidRPr="00233AB2">
        <w:rPr>
          <w:rFonts w:asciiTheme="majorHAnsi" w:hAnsiTheme="majorHAnsi"/>
          <w:sz w:val="24"/>
          <w:szCs w:val="24"/>
        </w:rPr>
        <w:t>. Outros parâmetros tiveram valores iniciais fixos entre simulações do mesmo cenário, como a taxa de mutação e o número máximo de gametas que um indivíduo pode produzir no decorrer dos ciclos (Tabela 1)</w:t>
      </w:r>
      <w:r w:rsidRPr="00233AB2">
        <w:rPr>
          <w:rStyle w:val="s1"/>
          <w:rFonts w:asciiTheme="majorHAnsi" w:hAnsiTheme="majorHAnsi"/>
          <w:color w:val="000000" w:themeColor="text1"/>
          <w:sz w:val="24"/>
          <w:szCs w:val="24"/>
        </w:rPr>
        <w:t xml:space="preserve">. </w:t>
      </w:r>
      <w:r w:rsidRPr="00233AB2">
        <w:rPr>
          <w:rFonts w:asciiTheme="majorHAnsi" w:hAnsiTheme="majorHAnsi"/>
          <w:sz w:val="24"/>
          <w:szCs w:val="24"/>
        </w:rPr>
        <w:t xml:space="preserve">Realizamos 3 000 simulações, divididas entre os três cenários criados (1 000 simulações de cada cenário). O cenário evolutivo, além de ter o parâmetro da riqueza fixado em um, apresentou taxa de mutação de 500. Escolhemos este valor após verificar que ele possibilitou a formação de novas variantes de estratégia de vida no intervalo de ciclos rodados </w:t>
      </w:r>
      <w:r w:rsidRPr="00233AB2">
        <w:rPr>
          <w:rFonts w:asciiTheme="majorHAnsi" w:hAnsiTheme="majorHAnsi"/>
          <w:color w:val="000000" w:themeColor="text1"/>
          <w:sz w:val="24"/>
          <w:szCs w:val="24"/>
        </w:rPr>
        <w:t>(Apêndice 1)</w:t>
      </w:r>
      <w:r w:rsidRPr="00233AB2">
        <w:rPr>
          <w:rFonts w:asciiTheme="majorHAnsi" w:hAnsiTheme="majorHAnsi"/>
          <w:sz w:val="24"/>
          <w:szCs w:val="24"/>
        </w:rPr>
        <w:t>. Neste grupo, as simulações apresentaram exatamente 5 000 indivíduos. O número de gametas femininos que os indivíduos produziram por ciclo variou de um a 20 000 entre as simulações - o valor específico em cada uma delas foi sorteado com o Hipercubo Latino a partir de uma distribuição uniforme com mínimo 1 e máximo 20 000. No cenário ecológico, o valor da riqueza, que variou de cinco a 500 entre as mil simulações, também foi sorteado pelo Hipercubo Latino a partir de uma distribuição uniforme.</w:t>
      </w:r>
      <w:r w:rsidRPr="00233AB2">
        <w:rPr>
          <w:rStyle w:val="s2"/>
          <w:rFonts w:asciiTheme="majorHAnsi" w:hAnsiTheme="majorHAnsi"/>
          <w:sz w:val="24"/>
          <w:szCs w:val="24"/>
        </w:rPr>
        <w:t xml:space="preserve"> </w:t>
      </w:r>
      <w:r w:rsidRPr="00233AB2">
        <w:rPr>
          <w:rFonts w:asciiTheme="majorHAnsi" w:hAnsiTheme="majorHAnsi"/>
          <w:sz w:val="24"/>
          <w:szCs w:val="24"/>
        </w:rPr>
        <w:t xml:space="preserve">A partir do valor da riqueza sorteado para uma dada simulação, foi calculada a abundância inicial das espécies tendo como ponto de partida o valor hipotético de 5 000 indivíduos no total da comunidade. O </w:t>
      </w:r>
      <w:r w:rsidRPr="00233AB2">
        <w:rPr>
          <w:rFonts w:asciiTheme="majorHAnsi" w:hAnsiTheme="majorHAnsi"/>
          <w:sz w:val="24"/>
          <w:szCs w:val="24"/>
          <w:highlight w:val="yellow"/>
        </w:rPr>
        <w:t>quociente arredondado</w:t>
      </w:r>
      <w:r w:rsidRPr="00233AB2">
        <w:rPr>
          <w:rFonts w:asciiTheme="majorHAnsi" w:hAnsiTheme="majorHAnsi"/>
          <w:sz w:val="24"/>
          <w:szCs w:val="24"/>
        </w:rPr>
        <w:t xml:space="preserve"> da razão entre 5 000 e o valor da riqueza foi considerado como a abundância inicial das espécies (assim, o valor exato da abundância total da comunidade foi dada pelo produto do quociente arredondado e da riqueza sorteada). Neste grupo, a taxa de mutação foi fixada em zero. Definimos que o número inicial de gametas femininos produzidos por ciclo seria igual para indivíduos da mesma espécie e, a partir da riqueza sorteada para cada simulação, foi atribuído um valor para cada espécie de forma que o gradiente de 1 a 20 000 gametas fosse ocupado com intervalos regulares. No cenário </w:t>
      </w:r>
      <w:proofErr w:type="spellStart"/>
      <w:r w:rsidRPr="00233AB2">
        <w:rPr>
          <w:rFonts w:asciiTheme="majorHAnsi" w:hAnsiTheme="majorHAnsi"/>
          <w:sz w:val="24"/>
          <w:szCs w:val="24"/>
        </w:rPr>
        <w:t>eco-evolutivo</w:t>
      </w:r>
      <w:proofErr w:type="spellEnd"/>
      <w:r w:rsidRPr="00233AB2">
        <w:rPr>
          <w:rFonts w:asciiTheme="majorHAnsi" w:hAnsiTheme="majorHAnsi"/>
          <w:sz w:val="24"/>
          <w:szCs w:val="24"/>
        </w:rPr>
        <w:t xml:space="preserve">, o valor da riqueza das simulações também foi sorteado do intervalo entre cinco e 500, utilizando-se o Hipercubo Latino, e a abundância inicial das espécies e o número de gametas femininos produzidos por ciclo pelos indivíduos foram determinados da mesma forma que no grupo anterior. No entanto, o valor da taxa de mutação foi fixado em 500, como no primeiro grupo. Nos três </w:t>
      </w:r>
      <w:r w:rsidRPr="00233AB2">
        <w:rPr>
          <w:rFonts w:asciiTheme="majorHAnsi" w:hAnsiTheme="majorHAnsi"/>
          <w:sz w:val="24"/>
          <w:szCs w:val="24"/>
        </w:rPr>
        <w:lastRenderedPageBreak/>
        <w:t>cenários, o número de ciclos em que ocorreu eventos de distúrbio foi sorteado do intervalo entre 0 e 300 000 por meio do Hipercubo Latino (i.e., foi possível que não houvesse evento de distúrbio em ciclo algum e também que ocorresse em todos) e a identificação exata dos ciclos em que ocorreram os eventos foi feita de forma que a distribuição temporal do distúrbio fosse regular. A intensidade dos eventos de distúrbio foi sorteada, também com o Hipercubo Latino, do intervalo de 0 a 1, valor referente à proporção de indivíduos da comunidade mortos com o evento.</w:t>
      </w:r>
    </w:p>
    <w:p w14:paraId="7AC04FDC" w14:textId="77777777" w:rsidR="00A564CF" w:rsidRPr="00233AB2" w:rsidRDefault="00A564CF" w:rsidP="00233AB2">
      <w:pPr>
        <w:pStyle w:val="p1"/>
        <w:spacing w:line="360" w:lineRule="auto"/>
        <w:contextualSpacing/>
        <w:rPr>
          <w:rFonts w:asciiTheme="majorHAnsi" w:hAnsiTheme="majorHAnsi"/>
          <w:sz w:val="24"/>
          <w:szCs w:val="24"/>
        </w:rPr>
      </w:pPr>
    </w:p>
    <w:p w14:paraId="3EC4B431" w14:textId="77777777" w:rsidR="00A564CF" w:rsidRPr="00F326B5" w:rsidRDefault="00A564CF" w:rsidP="00F326B5">
      <w:pPr>
        <w:pStyle w:val="p1"/>
        <w:spacing w:line="276" w:lineRule="auto"/>
        <w:contextualSpacing/>
        <w:rPr>
          <w:rFonts w:asciiTheme="majorHAnsi" w:hAnsiTheme="majorHAnsi"/>
          <w:sz w:val="24"/>
          <w:szCs w:val="24"/>
        </w:rPr>
      </w:pPr>
      <w:r w:rsidRPr="00F326B5">
        <w:rPr>
          <w:rFonts w:asciiTheme="minorHAnsi" w:hAnsiTheme="minorHAnsi"/>
          <w:b/>
          <w:sz w:val="24"/>
          <w:szCs w:val="24"/>
        </w:rPr>
        <w:t>Tabela 1:</w:t>
      </w:r>
      <w:r w:rsidRPr="00233AB2">
        <w:rPr>
          <w:rFonts w:asciiTheme="majorHAnsi" w:hAnsiTheme="majorHAnsi"/>
          <w:b/>
          <w:sz w:val="24"/>
          <w:szCs w:val="24"/>
        </w:rPr>
        <w:t xml:space="preserve"> </w:t>
      </w:r>
      <w:r w:rsidRPr="00F326B5">
        <w:rPr>
          <w:rFonts w:asciiTheme="majorHAnsi" w:hAnsiTheme="majorHAnsi"/>
          <w:sz w:val="24"/>
          <w:szCs w:val="24"/>
        </w:rPr>
        <w:t xml:space="preserve">Valores de parâmetros utilizados em cada grupo de simulações (cenários evolutivo, ecológico e </w:t>
      </w:r>
      <w:proofErr w:type="spellStart"/>
      <w:r w:rsidRPr="00F326B5">
        <w:rPr>
          <w:rFonts w:asciiTheme="majorHAnsi" w:hAnsiTheme="majorHAnsi"/>
          <w:sz w:val="24"/>
          <w:szCs w:val="24"/>
        </w:rPr>
        <w:t>eco-evolutivo</w:t>
      </w:r>
      <w:proofErr w:type="spellEnd"/>
      <w:r w:rsidRPr="00F326B5">
        <w:rPr>
          <w:rFonts w:asciiTheme="majorHAnsi" w:hAnsiTheme="majorHAnsi"/>
          <w:sz w:val="24"/>
          <w:szCs w:val="24"/>
        </w:rPr>
        <w:t>). Os itens que não compreendem intervalos foram iguais em todas as simulações do grupo. Os itens marcados com asterisco (*) tiveram valores do intervalo indicado sorteados com o Hipercubo Latino e cada valor foi associado a uma simulação do grupo.</w:t>
      </w:r>
    </w:p>
    <w:p w14:paraId="3CBD95C5" w14:textId="5C8CC0B3" w:rsidR="00A564CF" w:rsidRPr="00233AB2" w:rsidRDefault="00A564CF" w:rsidP="007C4554">
      <w:pPr>
        <w:pStyle w:val="p1"/>
        <w:spacing w:line="360" w:lineRule="auto"/>
        <w:contextualSpacing/>
        <w:rPr>
          <w:rFonts w:asciiTheme="majorHAnsi" w:hAnsiTheme="majorHAnsi"/>
          <w:sz w:val="24"/>
          <w:szCs w:val="24"/>
        </w:rPr>
      </w:pPr>
      <w:r w:rsidRPr="00233AB2">
        <w:rPr>
          <w:rFonts w:asciiTheme="majorHAnsi" w:hAnsiTheme="majorHAnsi"/>
          <w:noProof/>
          <w:sz w:val="24"/>
          <w:szCs w:val="24"/>
          <w:lang w:val="en-US"/>
        </w:rPr>
        <w:drawing>
          <wp:inline distT="0" distB="0" distL="0" distR="0" wp14:anchorId="080569EE" wp14:editId="37D59CF8">
            <wp:extent cx="5661861" cy="549933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ela_mm2.pdf"/>
                    <pic:cNvPicPr/>
                  </pic:nvPicPr>
                  <pic:blipFill rotWithShape="1">
                    <a:blip r:embed="rId9">
                      <a:extLst>
                        <a:ext uri="{28A0092B-C50C-407E-A947-70E740481C1C}">
                          <a14:useLocalDpi xmlns:a14="http://schemas.microsoft.com/office/drawing/2010/main" val="0"/>
                        </a:ext>
                      </a:extLst>
                    </a:blip>
                    <a:srcRect l="6607" t="5641" r="16587" b="41640"/>
                    <a:stretch/>
                  </pic:blipFill>
                  <pic:spPr bwMode="auto">
                    <a:xfrm>
                      <a:off x="0" y="0"/>
                      <a:ext cx="5917096" cy="5747239"/>
                    </a:xfrm>
                    <a:prstGeom prst="rect">
                      <a:avLst/>
                    </a:prstGeom>
                    <a:ln>
                      <a:noFill/>
                    </a:ln>
                    <a:extLst>
                      <a:ext uri="{53640926-AAD7-44D8-BBD7-CCE9431645EC}">
                        <a14:shadowObscured xmlns:a14="http://schemas.microsoft.com/office/drawing/2010/main"/>
                      </a:ext>
                    </a:extLst>
                  </pic:spPr>
                </pic:pic>
              </a:graphicData>
            </a:graphic>
          </wp:inline>
        </w:drawing>
      </w:r>
    </w:p>
    <w:p w14:paraId="50277BC2" w14:textId="77777777" w:rsidR="00A564CF" w:rsidRPr="007C4554" w:rsidRDefault="00A564CF" w:rsidP="00233AB2">
      <w:pPr>
        <w:pStyle w:val="p1"/>
        <w:spacing w:line="360" w:lineRule="auto"/>
        <w:ind w:hanging="426"/>
        <w:contextualSpacing/>
        <w:rPr>
          <w:rFonts w:asciiTheme="minorHAnsi" w:hAnsiTheme="minorHAnsi"/>
          <w:b/>
          <w:sz w:val="24"/>
          <w:szCs w:val="24"/>
        </w:rPr>
      </w:pPr>
      <w:r w:rsidRPr="007C4554">
        <w:rPr>
          <w:rFonts w:asciiTheme="minorHAnsi" w:hAnsiTheme="minorHAnsi"/>
          <w:b/>
          <w:color w:val="7F7F7F" w:themeColor="text1" w:themeTint="80"/>
          <w:sz w:val="24"/>
          <w:szCs w:val="24"/>
        </w:rPr>
        <w:lastRenderedPageBreak/>
        <w:t xml:space="preserve">4.3 </w:t>
      </w:r>
      <w:r w:rsidRPr="007C4554">
        <w:rPr>
          <w:rFonts w:asciiTheme="minorHAnsi" w:hAnsiTheme="minorHAnsi"/>
          <w:b/>
          <w:sz w:val="24"/>
          <w:szCs w:val="24"/>
        </w:rPr>
        <w:tab/>
        <w:t>Descrição das variáveis operacionais</w:t>
      </w:r>
    </w:p>
    <w:p w14:paraId="15C3AF79" w14:textId="77777777" w:rsidR="00A564CF" w:rsidRPr="00233AB2" w:rsidRDefault="00A564CF" w:rsidP="00233AB2">
      <w:pPr>
        <w:pStyle w:val="p1"/>
        <w:spacing w:line="360" w:lineRule="auto"/>
        <w:contextualSpacing/>
        <w:rPr>
          <w:rFonts w:asciiTheme="majorHAnsi" w:hAnsiTheme="majorHAnsi"/>
          <w:sz w:val="24"/>
          <w:szCs w:val="24"/>
        </w:rPr>
      </w:pPr>
    </w:p>
    <w:p w14:paraId="0F2F8150" w14:textId="31BF395F" w:rsidR="00A564CF" w:rsidRPr="004113D7" w:rsidRDefault="0092052C" w:rsidP="00233AB2">
      <w:pPr>
        <w:pStyle w:val="p1"/>
        <w:spacing w:line="360" w:lineRule="auto"/>
        <w:ind w:hanging="567"/>
        <w:contextualSpacing/>
        <w:rPr>
          <w:rFonts w:asciiTheme="minorHAnsi" w:hAnsiTheme="minorHAnsi"/>
          <w:b/>
          <w:color w:val="7F7F7F" w:themeColor="text1" w:themeTint="80"/>
          <w:sz w:val="24"/>
          <w:szCs w:val="24"/>
        </w:rPr>
      </w:pPr>
      <w:proofErr w:type="gramStart"/>
      <w:r w:rsidRPr="004113D7">
        <w:rPr>
          <w:rFonts w:asciiTheme="minorHAnsi" w:hAnsiTheme="minorHAnsi"/>
          <w:b/>
          <w:color w:val="7F7F7F" w:themeColor="text1" w:themeTint="80"/>
          <w:sz w:val="24"/>
          <w:szCs w:val="24"/>
        </w:rPr>
        <w:t xml:space="preserve">4.3.1  </w:t>
      </w:r>
      <w:r w:rsidR="00A564CF" w:rsidRPr="004113D7">
        <w:rPr>
          <w:rFonts w:asciiTheme="minorHAnsi" w:hAnsiTheme="minorHAnsi"/>
          <w:b/>
          <w:color w:val="7F7F7F" w:themeColor="text1" w:themeTint="80"/>
          <w:sz w:val="24"/>
          <w:szCs w:val="24"/>
        </w:rPr>
        <w:t>Variáveis</w:t>
      </w:r>
      <w:proofErr w:type="gramEnd"/>
      <w:r w:rsidR="00A564CF" w:rsidRPr="004113D7">
        <w:rPr>
          <w:rFonts w:asciiTheme="minorHAnsi" w:hAnsiTheme="minorHAnsi"/>
          <w:b/>
          <w:color w:val="7F7F7F" w:themeColor="text1" w:themeTint="80"/>
          <w:sz w:val="24"/>
          <w:szCs w:val="24"/>
        </w:rPr>
        <w:t xml:space="preserve"> de interesse</w:t>
      </w:r>
    </w:p>
    <w:p w14:paraId="2C809110" w14:textId="77777777" w:rsidR="00A564CF" w:rsidRPr="00233AB2" w:rsidRDefault="00A564CF" w:rsidP="00233AB2">
      <w:pPr>
        <w:pStyle w:val="p1"/>
        <w:spacing w:line="360" w:lineRule="auto"/>
        <w:contextualSpacing/>
        <w:rPr>
          <w:rStyle w:val="s6"/>
          <w:rFonts w:asciiTheme="majorHAnsi" w:hAnsiTheme="majorHAnsi"/>
          <w:sz w:val="24"/>
          <w:szCs w:val="24"/>
        </w:rPr>
      </w:pPr>
      <w:r w:rsidRPr="00233AB2">
        <w:rPr>
          <w:rFonts w:asciiTheme="majorHAnsi" w:hAnsiTheme="majorHAnsi"/>
          <w:sz w:val="24"/>
          <w:szCs w:val="24"/>
        </w:rPr>
        <w:t>Para condensar as informações relativas ao número de gametas femininos produzidos por ciclo e à probabilidade de morte dos indivíduos em cada ciclo, criamos um índice, denominado índice de estratégia de vida, que variou de zero a um: valores de índice que tendem a zero equivalem à probabilidade de morte que tende a zero e a número de gametas femininos por ciclo próximo de 1; valores de índice que tendem a um equivalem à probabilidade de morte que tende a um e a número de gametas femininos por ciclo próximo de 20 000. Quantificamos as estratégias de vida presentes nas comunidades por meio de três variáveis contínuas: (i) média do índice de estratégia de vida, (</w:t>
      </w:r>
      <w:proofErr w:type="spellStart"/>
      <w:r w:rsidRPr="00233AB2">
        <w:rPr>
          <w:rFonts w:asciiTheme="majorHAnsi" w:hAnsiTheme="majorHAnsi"/>
          <w:sz w:val="24"/>
          <w:szCs w:val="24"/>
        </w:rPr>
        <w:t>ii</w:t>
      </w:r>
      <w:proofErr w:type="spellEnd"/>
      <w:r w:rsidRPr="00233AB2">
        <w:rPr>
          <w:rFonts w:asciiTheme="majorHAnsi" w:hAnsiTheme="majorHAnsi"/>
          <w:sz w:val="24"/>
          <w:szCs w:val="24"/>
        </w:rPr>
        <w:t>) variância total do índice de estratégia de vida e (</w:t>
      </w:r>
      <w:proofErr w:type="spellStart"/>
      <w:r w:rsidRPr="00233AB2">
        <w:rPr>
          <w:rFonts w:asciiTheme="majorHAnsi" w:hAnsiTheme="majorHAnsi"/>
          <w:sz w:val="24"/>
          <w:szCs w:val="24"/>
        </w:rPr>
        <w:t>iii</w:t>
      </w:r>
      <w:proofErr w:type="spellEnd"/>
      <w:r w:rsidRPr="00233AB2">
        <w:rPr>
          <w:rFonts w:asciiTheme="majorHAnsi" w:hAnsiTheme="majorHAnsi"/>
          <w:sz w:val="24"/>
          <w:szCs w:val="24"/>
        </w:rPr>
        <w:t xml:space="preserve">) variância interespecífica do índice de estratégia de vida. A primeira variável refere-se à estratégia de vida média da comunidade (EM); a segunda, à diversidade de estratégias de vida presentes na comunidade (DE); e a terceira, à heterogeneidade interespecífica da comunidade em relação às suas estratégias de vida (HI). Essas três variáveis foram as variáveis de interesse. </w:t>
      </w:r>
      <w:r w:rsidRPr="00233AB2">
        <w:rPr>
          <w:rStyle w:val="s6"/>
          <w:rFonts w:asciiTheme="majorHAnsi" w:hAnsiTheme="majorHAnsi"/>
          <w:sz w:val="24"/>
          <w:szCs w:val="24"/>
        </w:rPr>
        <w:t xml:space="preserve">Coletamos os valores das três variáveis de interesse após decorridas duas mil gerações em cada comunidade </w:t>
      </w:r>
      <w:r w:rsidRPr="00233AB2">
        <w:rPr>
          <w:rFonts w:asciiTheme="majorHAnsi" w:hAnsiTheme="majorHAnsi"/>
          <w:color w:val="000000" w:themeColor="text1"/>
          <w:sz w:val="24"/>
          <w:szCs w:val="24"/>
        </w:rPr>
        <w:t>(Apêndice 3)</w:t>
      </w:r>
      <w:r w:rsidRPr="00233AB2">
        <w:rPr>
          <w:rStyle w:val="s6"/>
          <w:rFonts w:asciiTheme="majorHAnsi" w:hAnsiTheme="majorHAnsi"/>
          <w:sz w:val="24"/>
          <w:szCs w:val="24"/>
        </w:rPr>
        <w:t>. Consideramos uma geração como o tempo levado para que ocorresse um número de mortes equivalente à abundância total da comunidade. Como as comunidades simuladas tinham cerca de cinco mil indivíduos cada, uma geração corresponde ao tempo levado para a ocorrência acumulada de cinco mil de mortes.</w:t>
      </w:r>
    </w:p>
    <w:p w14:paraId="5B49D2BA" w14:textId="77777777" w:rsidR="00A564CF" w:rsidRPr="00233AB2" w:rsidRDefault="00A564CF" w:rsidP="00233AB2">
      <w:pPr>
        <w:pStyle w:val="p1"/>
        <w:spacing w:line="360" w:lineRule="auto"/>
        <w:contextualSpacing/>
        <w:rPr>
          <w:rStyle w:val="s6"/>
          <w:rFonts w:asciiTheme="majorHAnsi" w:hAnsiTheme="majorHAnsi"/>
          <w:sz w:val="24"/>
          <w:szCs w:val="24"/>
        </w:rPr>
      </w:pPr>
    </w:p>
    <w:p w14:paraId="3A260116" w14:textId="2F10B984" w:rsidR="00A564CF" w:rsidRPr="004113D7" w:rsidRDefault="009E4807" w:rsidP="00233AB2">
      <w:pPr>
        <w:pStyle w:val="p1"/>
        <w:spacing w:line="360" w:lineRule="auto"/>
        <w:ind w:hanging="567"/>
        <w:contextualSpacing/>
        <w:rPr>
          <w:rStyle w:val="s6"/>
          <w:rFonts w:asciiTheme="minorHAnsi" w:hAnsiTheme="minorHAnsi"/>
          <w:b/>
          <w:color w:val="7F7F7F" w:themeColor="text1" w:themeTint="80"/>
          <w:sz w:val="24"/>
          <w:szCs w:val="24"/>
        </w:rPr>
      </w:pPr>
      <w:proofErr w:type="gramStart"/>
      <w:r>
        <w:rPr>
          <w:rFonts w:asciiTheme="minorHAnsi" w:hAnsiTheme="minorHAnsi"/>
          <w:b/>
          <w:color w:val="7F7F7F" w:themeColor="text1" w:themeTint="80"/>
          <w:sz w:val="24"/>
          <w:szCs w:val="24"/>
        </w:rPr>
        <w:t xml:space="preserve">4.3.2  </w:t>
      </w:r>
      <w:r w:rsidR="00A564CF" w:rsidRPr="004113D7">
        <w:rPr>
          <w:rFonts w:asciiTheme="minorHAnsi" w:hAnsiTheme="minorHAnsi"/>
          <w:b/>
          <w:color w:val="7F7F7F" w:themeColor="text1" w:themeTint="80"/>
          <w:sz w:val="24"/>
          <w:szCs w:val="24"/>
        </w:rPr>
        <w:t>Variáveis</w:t>
      </w:r>
      <w:proofErr w:type="gramEnd"/>
      <w:r w:rsidR="00A564CF" w:rsidRPr="004113D7">
        <w:rPr>
          <w:rFonts w:asciiTheme="minorHAnsi" w:hAnsiTheme="minorHAnsi"/>
          <w:b/>
          <w:color w:val="7F7F7F" w:themeColor="text1" w:themeTint="80"/>
          <w:sz w:val="24"/>
          <w:szCs w:val="24"/>
        </w:rPr>
        <w:t xml:space="preserve"> preditoras</w:t>
      </w:r>
    </w:p>
    <w:p w14:paraId="5F0488D3" w14:textId="77777777" w:rsidR="00A564CF" w:rsidRPr="00233AB2" w:rsidRDefault="00A564CF" w:rsidP="00233AB2">
      <w:pPr>
        <w:pStyle w:val="p1"/>
        <w:spacing w:line="360" w:lineRule="auto"/>
        <w:contextualSpacing/>
        <w:rPr>
          <w:rFonts w:asciiTheme="majorHAnsi" w:hAnsiTheme="majorHAnsi"/>
          <w:sz w:val="24"/>
          <w:szCs w:val="24"/>
        </w:rPr>
      </w:pPr>
      <w:r w:rsidRPr="00233AB2">
        <w:rPr>
          <w:rFonts w:asciiTheme="majorHAnsi" w:hAnsiTheme="majorHAnsi"/>
          <w:sz w:val="24"/>
          <w:szCs w:val="24"/>
        </w:rPr>
        <w:t xml:space="preserve">Utilizamos três variáveis preditoras: duas que, em conjunto, definem os cenários evolutivo, ecológico e </w:t>
      </w:r>
      <w:proofErr w:type="spellStart"/>
      <w:r w:rsidRPr="00233AB2">
        <w:rPr>
          <w:rFonts w:asciiTheme="majorHAnsi" w:hAnsiTheme="majorHAnsi"/>
          <w:sz w:val="24"/>
          <w:szCs w:val="24"/>
        </w:rPr>
        <w:t>eco-evolutivo</w:t>
      </w:r>
      <w:proofErr w:type="spellEnd"/>
      <w:r w:rsidRPr="00233AB2">
        <w:rPr>
          <w:rFonts w:asciiTheme="majorHAnsi" w:hAnsiTheme="majorHAnsi"/>
          <w:sz w:val="24"/>
          <w:szCs w:val="24"/>
        </w:rPr>
        <w:t xml:space="preserve"> (taxa de mutação e riqueza inicial) e uma que se refere à força do distúrbio. A taxa de mutação e a riqueza inicial foram tratadas como variáveis categóricas com dois níveis cada: taxa de mutação nula ou positiva e riqueza inicial 1 ou maior que 1. O distúrbio foi representado por um índice que agrega as informações referentes ao número de eventos de distúrbio que ocorre na comunidade no decorrer da simulação e à intensidade destes eventos (Apêndice 2). O índice, dado pelo produto das duas variáveis, variou de 0 a 300 000 e pode ser entendido como o número de vezes que todos os indivíduos da comunidade são repostos em função das mortes por distúrbio.</w:t>
      </w:r>
    </w:p>
    <w:p w14:paraId="4C01ECB4" w14:textId="77777777" w:rsidR="00A564CF" w:rsidRPr="00233AB2" w:rsidRDefault="00A564CF" w:rsidP="00233AB2">
      <w:pPr>
        <w:pStyle w:val="p1"/>
        <w:spacing w:line="360" w:lineRule="auto"/>
        <w:contextualSpacing/>
        <w:rPr>
          <w:rFonts w:asciiTheme="majorHAnsi" w:hAnsiTheme="majorHAnsi"/>
          <w:sz w:val="24"/>
          <w:szCs w:val="24"/>
        </w:rPr>
      </w:pPr>
    </w:p>
    <w:p w14:paraId="00E29E5F" w14:textId="77777777" w:rsidR="00A564CF" w:rsidRPr="000D3571" w:rsidRDefault="00A564CF" w:rsidP="00233AB2">
      <w:pPr>
        <w:pStyle w:val="p1"/>
        <w:spacing w:line="360" w:lineRule="auto"/>
        <w:ind w:hanging="426"/>
        <w:contextualSpacing/>
        <w:rPr>
          <w:rFonts w:asciiTheme="minorHAnsi" w:hAnsiTheme="minorHAnsi"/>
          <w:b/>
          <w:sz w:val="24"/>
          <w:szCs w:val="24"/>
        </w:rPr>
      </w:pPr>
      <w:r w:rsidRPr="000D3571">
        <w:rPr>
          <w:rFonts w:asciiTheme="minorHAnsi" w:hAnsiTheme="minorHAnsi"/>
          <w:b/>
          <w:color w:val="7F7F7F" w:themeColor="text1" w:themeTint="80"/>
          <w:sz w:val="24"/>
          <w:szCs w:val="24"/>
        </w:rPr>
        <w:lastRenderedPageBreak/>
        <w:t xml:space="preserve">4.4 </w:t>
      </w:r>
      <w:r w:rsidRPr="000D3571">
        <w:rPr>
          <w:rFonts w:asciiTheme="minorHAnsi" w:hAnsiTheme="minorHAnsi"/>
          <w:b/>
          <w:sz w:val="24"/>
          <w:szCs w:val="24"/>
        </w:rPr>
        <w:tab/>
        <w:t>Descrição da análise dos dados</w:t>
      </w:r>
    </w:p>
    <w:p w14:paraId="10E241FC" w14:textId="77777777" w:rsidR="00A564CF" w:rsidRPr="00233AB2" w:rsidRDefault="00A564CF" w:rsidP="00233AB2">
      <w:pPr>
        <w:pStyle w:val="p1"/>
        <w:spacing w:line="360" w:lineRule="auto"/>
        <w:contextualSpacing/>
        <w:rPr>
          <w:rFonts w:asciiTheme="majorHAnsi" w:hAnsiTheme="majorHAnsi"/>
          <w:sz w:val="24"/>
          <w:szCs w:val="24"/>
        </w:rPr>
      </w:pPr>
    </w:p>
    <w:p w14:paraId="530A1F1D" w14:textId="77777777" w:rsidR="00A564CF" w:rsidRPr="00233AB2" w:rsidRDefault="00A564CF" w:rsidP="00233AB2">
      <w:pPr>
        <w:pStyle w:val="p1"/>
        <w:spacing w:line="360" w:lineRule="auto"/>
        <w:contextualSpacing/>
        <w:rPr>
          <w:rFonts w:asciiTheme="majorHAnsi" w:hAnsiTheme="majorHAnsi"/>
          <w:sz w:val="24"/>
          <w:szCs w:val="24"/>
        </w:rPr>
      </w:pPr>
      <w:r w:rsidRPr="00233AB2">
        <w:rPr>
          <w:rFonts w:asciiTheme="majorHAnsi" w:hAnsiTheme="majorHAnsi"/>
          <w:sz w:val="24"/>
          <w:szCs w:val="24"/>
        </w:rPr>
        <w:t xml:space="preserve">Utilizamos uma abordagem de seleção de modelos a fim de investigar diferentes formas possíveis para a relação entre o índice de distúrbio e a estratégia de vida média, a diversidade total de estratégias e a heterogeneidade interespecífica da estratégia de vida nas comunidades sob os distintos cenários (evolutivo, ecológico ou </w:t>
      </w:r>
      <w:proofErr w:type="spellStart"/>
      <w:r w:rsidRPr="00233AB2">
        <w:rPr>
          <w:rFonts w:asciiTheme="majorHAnsi" w:hAnsiTheme="majorHAnsi"/>
          <w:sz w:val="24"/>
          <w:szCs w:val="24"/>
        </w:rPr>
        <w:t>eco-evolutivo</w:t>
      </w:r>
      <w:proofErr w:type="spellEnd"/>
      <w:r w:rsidRPr="00233AB2">
        <w:rPr>
          <w:rFonts w:asciiTheme="majorHAnsi" w:hAnsiTheme="majorHAnsi"/>
          <w:sz w:val="24"/>
          <w:szCs w:val="24"/>
        </w:rPr>
        <w:t>). Para cada cenário, ajustamos modelos lineares e não lineares através da estimativa de máxima verossimilhança de seus parâmetros. As distribuições de erro utilizadas foram a normal e a gama</w:t>
      </w:r>
      <w:r w:rsidRPr="00F16F73">
        <w:rPr>
          <w:rStyle w:val="FootnoteReference"/>
        </w:rPr>
        <w:footnoteReference w:id="5"/>
      </w:r>
      <w:r w:rsidRPr="00233AB2">
        <w:rPr>
          <w:rFonts w:asciiTheme="majorHAnsi" w:hAnsiTheme="majorHAnsi"/>
          <w:sz w:val="24"/>
          <w:szCs w:val="24"/>
        </w:rPr>
        <w:t xml:space="preserve">. Para a estratégia de vida média, os modelos candidatos apresentaram as funções linear, Michaelis-Menten, potência, logística e exponencial, além do modelo nulo </w:t>
      </w:r>
      <w:r w:rsidRPr="00233AB2">
        <w:rPr>
          <w:rStyle w:val="s4"/>
          <w:rFonts w:asciiTheme="majorHAnsi" w:hAnsiTheme="majorHAnsi"/>
          <w:color w:val="000000" w:themeColor="text1"/>
          <w:sz w:val="24"/>
          <w:szCs w:val="24"/>
        </w:rPr>
        <w:t>(Tabela 2)</w:t>
      </w:r>
      <w:r w:rsidRPr="00233AB2">
        <w:rPr>
          <w:rFonts w:asciiTheme="majorHAnsi" w:hAnsiTheme="majorHAnsi"/>
          <w:sz w:val="24"/>
          <w:szCs w:val="24"/>
        </w:rPr>
        <w:t xml:space="preserve">. Estas funções abarcam diferentes formas de crescimento ou decrescimento monotônico da esperança da variável de interesse (estratégia média) em função da variável preditora (índice de distúrbio). Para a diversidade total e a heterogeneidade interespecífica, além das funções utilizadas na modelagem da estratégia média, ajustamos modelos com as funções gaussiana, quadrática, Ricker e </w:t>
      </w:r>
      <w:proofErr w:type="spellStart"/>
      <w:r w:rsidRPr="00233AB2">
        <w:rPr>
          <w:rFonts w:asciiTheme="majorHAnsi" w:hAnsiTheme="majorHAnsi"/>
          <w:sz w:val="24"/>
          <w:szCs w:val="24"/>
        </w:rPr>
        <w:t>Holling</w:t>
      </w:r>
      <w:proofErr w:type="spellEnd"/>
      <w:r w:rsidRPr="00233AB2">
        <w:rPr>
          <w:rFonts w:asciiTheme="majorHAnsi" w:hAnsiTheme="majorHAnsi"/>
          <w:sz w:val="24"/>
          <w:szCs w:val="24"/>
        </w:rPr>
        <w:t xml:space="preserve">, que abrangem relações não-monotônicas entre as variáveis </w:t>
      </w:r>
      <w:r w:rsidRPr="00233AB2">
        <w:rPr>
          <w:rStyle w:val="s4"/>
          <w:rFonts w:asciiTheme="majorHAnsi" w:hAnsiTheme="majorHAnsi"/>
          <w:color w:val="000000" w:themeColor="text1"/>
          <w:sz w:val="24"/>
          <w:szCs w:val="24"/>
        </w:rPr>
        <w:t>(Tabela 2)</w:t>
      </w:r>
      <w:r w:rsidRPr="00233AB2">
        <w:rPr>
          <w:rFonts w:asciiTheme="majorHAnsi" w:hAnsiTheme="majorHAnsi"/>
          <w:color w:val="000000" w:themeColor="text1"/>
          <w:sz w:val="24"/>
          <w:szCs w:val="24"/>
        </w:rPr>
        <w:t xml:space="preserve">. Para a heterogeneidade interespecífica do índice de estratégia de vida, que apresentou maior variação nos dados quando o índice de distúrbio foi intermediário, foram ainda ajustados modelos em que a variância (em contraposição à esperança) da distribuição é função Ricker ou gaussiana do índice de distúrbio. </w:t>
      </w:r>
      <w:r w:rsidRPr="00233AB2">
        <w:rPr>
          <w:rFonts w:asciiTheme="majorHAnsi" w:hAnsiTheme="majorHAnsi"/>
          <w:sz w:val="24"/>
          <w:szCs w:val="24"/>
        </w:rPr>
        <w:t xml:space="preserve">Para cada grupo de simulações, selecionamos os modelos mais plausíveis por meio do critério de informação de </w:t>
      </w:r>
      <w:proofErr w:type="spellStart"/>
      <w:r w:rsidRPr="00233AB2">
        <w:rPr>
          <w:rFonts w:asciiTheme="majorHAnsi" w:hAnsiTheme="majorHAnsi"/>
          <w:sz w:val="24"/>
          <w:szCs w:val="24"/>
        </w:rPr>
        <w:t>Akaike</w:t>
      </w:r>
      <w:proofErr w:type="spellEnd"/>
      <w:r w:rsidRPr="00233AB2">
        <w:rPr>
          <w:rFonts w:asciiTheme="majorHAnsi" w:hAnsiTheme="majorHAnsi"/>
          <w:sz w:val="24"/>
          <w:szCs w:val="24"/>
        </w:rPr>
        <w:t xml:space="preserve"> (AIC). [</w:t>
      </w:r>
      <w:proofErr w:type="spellStart"/>
      <w:r w:rsidRPr="00233AB2">
        <w:rPr>
          <w:rFonts w:asciiTheme="majorHAnsi" w:hAnsiTheme="majorHAnsi" w:cstheme="minorBidi"/>
          <w:sz w:val="24"/>
          <w:szCs w:val="24"/>
          <w:highlight w:val="red"/>
        </w:rPr>
        <w:t>Burmham</w:t>
      </w:r>
      <w:proofErr w:type="spellEnd"/>
      <w:r w:rsidRPr="00233AB2">
        <w:rPr>
          <w:rFonts w:asciiTheme="majorHAnsi" w:hAnsiTheme="majorHAnsi" w:cstheme="minorBidi"/>
          <w:sz w:val="24"/>
          <w:szCs w:val="24"/>
          <w:highlight w:val="red"/>
        </w:rPr>
        <w:t xml:space="preserve"> &amp; Anderson; </w:t>
      </w:r>
      <w:proofErr w:type="spellStart"/>
      <w:proofErr w:type="gramStart"/>
      <w:r w:rsidRPr="00233AB2">
        <w:rPr>
          <w:rFonts w:asciiTheme="majorHAnsi" w:hAnsiTheme="majorHAnsi" w:cstheme="minorBidi"/>
          <w:sz w:val="24"/>
          <w:szCs w:val="24"/>
          <w:highlight w:val="red"/>
        </w:rPr>
        <w:t>Bolker</w:t>
      </w:r>
      <w:proofErr w:type="spellEnd"/>
      <w:r w:rsidRPr="00233AB2">
        <w:rPr>
          <w:rFonts w:asciiTheme="majorHAnsi" w:hAnsiTheme="majorHAnsi" w:cstheme="minorBidi"/>
          <w:sz w:val="24"/>
          <w:szCs w:val="24"/>
          <w:highlight w:val="red"/>
        </w:rPr>
        <w:t>.</w:t>
      </w:r>
      <w:r w:rsidRPr="00233AB2">
        <w:rPr>
          <w:rFonts w:asciiTheme="majorHAnsi" w:hAnsiTheme="majorHAnsi"/>
          <w:sz w:val="24"/>
          <w:szCs w:val="24"/>
          <w:highlight w:val="red"/>
        </w:rPr>
        <w:t>]</w:t>
      </w:r>
      <w:proofErr w:type="gramEnd"/>
    </w:p>
    <w:p w14:paraId="46587436" w14:textId="77777777" w:rsidR="00A564CF" w:rsidRPr="00233AB2" w:rsidRDefault="00A564CF" w:rsidP="00233AB2">
      <w:pPr>
        <w:pStyle w:val="p1"/>
        <w:spacing w:line="360" w:lineRule="auto"/>
        <w:contextualSpacing/>
        <w:rPr>
          <w:rStyle w:val="s4"/>
          <w:rFonts w:asciiTheme="majorHAnsi" w:hAnsiTheme="majorHAnsi"/>
          <w:color w:val="auto"/>
          <w:sz w:val="24"/>
          <w:szCs w:val="24"/>
        </w:rPr>
      </w:pPr>
    </w:p>
    <w:p w14:paraId="254BBC03" w14:textId="497C06DF" w:rsidR="00A564CF" w:rsidRPr="00233AB2" w:rsidRDefault="00A564CF" w:rsidP="003E64F1">
      <w:pPr>
        <w:pStyle w:val="p1"/>
        <w:spacing w:line="276" w:lineRule="auto"/>
        <w:contextualSpacing/>
        <w:rPr>
          <w:rStyle w:val="s4"/>
          <w:rFonts w:asciiTheme="majorHAnsi" w:hAnsiTheme="majorHAnsi"/>
          <w:color w:val="000000" w:themeColor="text1"/>
          <w:sz w:val="24"/>
          <w:szCs w:val="24"/>
        </w:rPr>
      </w:pPr>
      <w:r w:rsidRPr="009E31E9">
        <w:rPr>
          <w:rStyle w:val="s4"/>
          <w:rFonts w:asciiTheme="minorHAnsi" w:hAnsiTheme="minorHAnsi"/>
          <w:b/>
          <w:color w:val="000000" w:themeColor="text1"/>
          <w:sz w:val="24"/>
          <w:szCs w:val="24"/>
        </w:rPr>
        <w:t>Tabela 2:</w:t>
      </w:r>
      <w:r w:rsidRPr="00233AB2">
        <w:rPr>
          <w:rStyle w:val="s4"/>
          <w:rFonts w:asciiTheme="majorHAnsi" w:hAnsiTheme="majorHAnsi"/>
          <w:color w:val="000000" w:themeColor="text1"/>
          <w:sz w:val="24"/>
          <w:szCs w:val="24"/>
        </w:rPr>
        <w:t xml:space="preserve"> Fórmulas das funções determinísticas usadas nos modelos estatísticos, que relacionam a distribuição das variáveis-resposta (média, variância total e variância interespecífica do índice de estratégia de vida), representadas por </w:t>
      </w:r>
      <m:oMath>
        <m:r>
          <w:rPr>
            <w:rFonts w:ascii="Cambria Math" w:hAnsi="Cambria Math"/>
            <w:color w:val="000000" w:themeColor="text1"/>
            <w:sz w:val="24"/>
            <w:szCs w:val="24"/>
          </w:rPr>
          <m:t>f</m:t>
        </m:r>
        <m:d>
          <m:dPr>
            <m:ctrlPr>
              <w:rPr>
                <w:rFonts w:ascii="Cambria Math" w:hAnsi="Cambria Math"/>
                <w:i/>
                <w:iCs/>
                <w:color w:val="000000" w:themeColor="text1"/>
                <w:sz w:val="24"/>
                <w:szCs w:val="24"/>
              </w:rPr>
            </m:ctrlPr>
          </m:dPr>
          <m:e>
            <m:r>
              <w:rPr>
                <w:rFonts w:ascii="Cambria Math" w:hAnsi="Cambria Math"/>
                <w:color w:val="000000" w:themeColor="text1"/>
                <w:sz w:val="24"/>
                <w:szCs w:val="24"/>
              </w:rPr>
              <m:t>x</m:t>
            </m:r>
          </m:e>
        </m:d>
      </m:oMath>
      <w:r w:rsidRPr="00233AB2">
        <w:rPr>
          <w:rStyle w:val="s4"/>
          <w:rFonts w:asciiTheme="majorHAnsi" w:hAnsiTheme="majorHAnsi"/>
          <w:color w:val="000000" w:themeColor="text1"/>
          <w:sz w:val="24"/>
          <w:szCs w:val="24"/>
        </w:rPr>
        <w:t xml:space="preserve">, ao índice de distúrbio, representado por </w:t>
      </w:r>
      <m:oMath>
        <m:r>
          <w:rPr>
            <w:rFonts w:ascii="Cambria Math" w:hAnsi="Cambria Math"/>
            <w:color w:val="000000" w:themeColor="text1"/>
            <w:sz w:val="24"/>
            <w:szCs w:val="24"/>
          </w:rPr>
          <m:t>x</m:t>
        </m:r>
      </m:oMath>
      <w:r w:rsidRPr="00233AB2">
        <w:rPr>
          <w:rStyle w:val="s4"/>
          <w:rFonts w:asciiTheme="majorHAnsi" w:hAnsiTheme="majorHAnsi"/>
          <w:color w:val="000000" w:themeColor="text1"/>
          <w:sz w:val="24"/>
          <w:szCs w:val="24"/>
        </w:rPr>
        <w:t>.</w:t>
      </w:r>
    </w:p>
    <w:p w14:paraId="65787663" w14:textId="77777777" w:rsidR="00A564CF" w:rsidRPr="00233AB2" w:rsidRDefault="00A564CF" w:rsidP="00233AB2">
      <w:pPr>
        <w:pStyle w:val="p1"/>
        <w:spacing w:line="360" w:lineRule="auto"/>
        <w:contextualSpacing/>
        <w:jc w:val="center"/>
        <w:rPr>
          <w:rFonts w:asciiTheme="majorHAnsi" w:hAnsiTheme="majorHAnsi"/>
          <w:sz w:val="24"/>
          <w:szCs w:val="24"/>
        </w:rPr>
      </w:pPr>
      <w:r w:rsidRPr="00233AB2">
        <w:rPr>
          <w:rFonts w:asciiTheme="majorHAnsi" w:hAnsiTheme="majorHAnsi"/>
          <w:noProof/>
          <w:sz w:val="24"/>
          <w:szCs w:val="24"/>
          <w:lang w:val="en-US"/>
        </w:rPr>
        <w:lastRenderedPageBreak/>
        <w:drawing>
          <wp:inline distT="0" distB="0" distL="0" distR="0" wp14:anchorId="4A974B65" wp14:editId="29343E87">
            <wp:extent cx="2746635" cy="43459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98469" cy="4427956"/>
                    </a:xfrm>
                    <a:prstGeom prst="rect">
                      <a:avLst/>
                    </a:prstGeom>
                  </pic:spPr>
                </pic:pic>
              </a:graphicData>
            </a:graphic>
          </wp:inline>
        </w:drawing>
      </w:r>
    </w:p>
    <w:p w14:paraId="59628FC0" w14:textId="77777777" w:rsidR="00A564CF" w:rsidRPr="00233AB2" w:rsidRDefault="00A564CF" w:rsidP="00233AB2">
      <w:pPr>
        <w:pStyle w:val="p1"/>
        <w:spacing w:line="360" w:lineRule="auto"/>
        <w:contextualSpacing/>
        <w:rPr>
          <w:rFonts w:asciiTheme="majorHAnsi" w:hAnsiTheme="majorHAnsi"/>
          <w:sz w:val="24"/>
          <w:szCs w:val="24"/>
        </w:rPr>
        <w:sectPr w:rsidR="00A564CF" w:rsidRPr="00233AB2" w:rsidSect="00FD53DA">
          <w:pgSz w:w="11901" w:h="16817"/>
          <w:pgMar w:top="1440" w:right="1440" w:bottom="1440" w:left="1440" w:header="709" w:footer="709" w:gutter="0"/>
          <w:cols w:space="708"/>
          <w:docGrid w:linePitch="360"/>
        </w:sectPr>
      </w:pPr>
    </w:p>
    <w:p w14:paraId="06D15D62" w14:textId="69F0B2CC" w:rsidR="0015276C" w:rsidRPr="00011943" w:rsidRDefault="0079313A" w:rsidP="0015276C">
      <w:pPr>
        <w:pStyle w:val="p1"/>
        <w:spacing w:line="360" w:lineRule="auto"/>
        <w:contextualSpacing/>
        <w:jc w:val="right"/>
        <w:rPr>
          <w:rFonts w:ascii="Calibri" w:hAnsi="Calibri"/>
          <w:b/>
          <w:color w:val="000000" w:themeColor="text1"/>
          <w:sz w:val="28"/>
          <w:szCs w:val="28"/>
        </w:rPr>
      </w:pPr>
      <w:r w:rsidRPr="00B77089">
        <w:rPr>
          <w:rFonts w:ascii="Calibri" w:hAnsi="Calibri"/>
          <w:b/>
          <w:noProof/>
          <w:color w:val="000000" w:themeColor="text1"/>
          <w:sz w:val="28"/>
          <w:szCs w:val="28"/>
          <w:lang w:val="en-US"/>
        </w:rPr>
        <w:lastRenderedPageBreak/>
        <mc:AlternateContent>
          <mc:Choice Requires="wps">
            <w:drawing>
              <wp:anchor distT="0" distB="0" distL="114300" distR="114300" simplePos="0" relativeHeight="251668480" behindDoc="0" locked="0" layoutInCell="1" allowOverlap="1" wp14:anchorId="36D85C1A" wp14:editId="34C29528">
                <wp:simplePos x="0" y="0"/>
                <wp:positionH relativeFrom="column">
                  <wp:posOffset>-976745</wp:posOffset>
                </wp:positionH>
                <wp:positionV relativeFrom="paragraph">
                  <wp:posOffset>459740</wp:posOffset>
                </wp:positionV>
                <wp:extent cx="7657580" cy="0"/>
                <wp:effectExtent l="0" t="0" r="13335" b="25400"/>
                <wp:wrapNone/>
                <wp:docPr id="7" name="Straight Connector 7"/>
                <wp:cNvGraphicFramePr/>
                <a:graphic xmlns:a="http://schemas.openxmlformats.org/drawingml/2006/main">
                  <a:graphicData uri="http://schemas.microsoft.com/office/word/2010/wordprocessingShape">
                    <wps:wsp>
                      <wps:cNvCnPr/>
                      <wps:spPr>
                        <a:xfrm flipV="1">
                          <a:off x="0" y="0"/>
                          <a:ext cx="7657580" cy="0"/>
                        </a:xfrm>
                        <a:prstGeom prst="line">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2A80E5" id="Straight Connector 7"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9pt,36.2pt" to="526.05pt,36.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" strokecolor="#ed7d31 [3205]" strokeweight="2.5pt">
                <v:stroke joinstyle="miter"/>
              </v:line>
            </w:pict>
          </mc:Fallback>
        </mc:AlternateContent>
      </w:r>
      <w:r w:rsidR="0015276C" w:rsidRPr="00011943">
        <w:rPr>
          <w:rFonts w:ascii="Calibri" w:hAnsi="Calibri"/>
          <w:b/>
          <w:noProof/>
          <w:color w:val="7F7F7F" w:themeColor="text1" w:themeTint="80"/>
          <w:sz w:val="28"/>
          <w:szCs w:val="28"/>
          <w:lang w:val="en-US"/>
        </w:rPr>
        <mc:AlternateContent>
          <mc:Choice Requires="wps">
            <w:drawing>
              <wp:anchor distT="0" distB="0" distL="114300" distR="114300" simplePos="0" relativeHeight="251669504" behindDoc="0" locked="0" layoutInCell="1" allowOverlap="1" wp14:anchorId="31ABC03B" wp14:editId="24FA7146">
                <wp:simplePos x="0" y="0"/>
                <wp:positionH relativeFrom="column">
                  <wp:posOffset>-976630</wp:posOffset>
                </wp:positionH>
                <wp:positionV relativeFrom="paragraph">
                  <wp:posOffset>-222250</wp:posOffset>
                </wp:positionV>
                <wp:extent cx="7655560" cy="2540"/>
                <wp:effectExtent l="0" t="0" r="40640" b="48260"/>
                <wp:wrapNone/>
                <wp:docPr id="10" name="Straight Connector 10"/>
                <wp:cNvGraphicFramePr/>
                <a:graphic xmlns:a="http://schemas.openxmlformats.org/drawingml/2006/main">
                  <a:graphicData uri="http://schemas.microsoft.com/office/word/2010/wordprocessingShape">
                    <wps:wsp>
                      <wps:cNvCnPr/>
                      <wps:spPr>
                        <a:xfrm flipV="1">
                          <a:off x="0" y="0"/>
                          <a:ext cx="7655560" cy="2540"/>
                        </a:xfrm>
                        <a:prstGeom prst="line">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ABE79A6" id="Straight Connector 10" o:spid="_x0000_s1026" style="position:absolute;flip:y;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pt,-17.45pt" to="525.9pt,-17.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" strokecolor="#ed7d31 [3205]" strokeweight="2.5pt">
                <v:stroke joinstyle="miter"/>
              </v:line>
            </w:pict>
          </mc:Fallback>
        </mc:AlternateContent>
      </w:r>
      <w:r w:rsidR="0015276C" w:rsidRPr="00011943">
        <w:rPr>
          <w:rFonts w:ascii="Calibri" w:hAnsi="Calibri"/>
          <w:b/>
          <w:color w:val="7F7F7F" w:themeColor="text1" w:themeTint="80"/>
          <w:sz w:val="28"/>
          <w:szCs w:val="28"/>
        </w:rPr>
        <w:t>5</w:t>
      </w:r>
      <w:r w:rsidR="0015276C" w:rsidRPr="00D24BD2">
        <w:rPr>
          <w:rFonts w:ascii="Calibri" w:hAnsi="Calibri"/>
          <w:b/>
          <w:sz w:val="28"/>
          <w:szCs w:val="28"/>
        </w:rPr>
        <w:tab/>
      </w:r>
      <w:r w:rsidR="0015276C" w:rsidRPr="00011943">
        <w:rPr>
          <w:rFonts w:ascii="Calibri" w:hAnsi="Calibri"/>
          <w:b/>
          <w:color w:val="000000" w:themeColor="text1"/>
          <w:sz w:val="28"/>
          <w:szCs w:val="28"/>
        </w:rPr>
        <w:t>RESULTADOS</w:t>
      </w:r>
    </w:p>
    <w:p w14:paraId="28F8397E" w14:textId="192CE242" w:rsidR="0015276C" w:rsidRPr="008153C2" w:rsidRDefault="0015276C" w:rsidP="0015276C">
      <w:pPr>
        <w:pStyle w:val="p2"/>
        <w:contextualSpacing/>
        <w:rPr>
          <w:rFonts w:ascii="Calibri Light" w:hAnsi="Calibri Light"/>
          <w:sz w:val="22"/>
          <w:szCs w:val="22"/>
        </w:rPr>
      </w:pPr>
    </w:p>
    <w:p w14:paraId="55C255CA" w14:textId="77777777" w:rsidR="0015276C" w:rsidRPr="00A41712" w:rsidRDefault="0015276C" w:rsidP="0015276C">
      <w:pPr>
        <w:pStyle w:val="p2"/>
        <w:rPr>
          <w:rFonts w:ascii="Calibri Light" w:hAnsi="Calibri Light"/>
          <w:sz w:val="22"/>
          <w:szCs w:val="22"/>
        </w:rPr>
      </w:pPr>
    </w:p>
    <w:p w14:paraId="1B61F702" w14:textId="77777777" w:rsidR="0015276C" w:rsidRPr="007E5525" w:rsidRDefault="0015276C" w:rsidP="007E5525">
      <w:pPr>
        <w:pStyle w:val="p1"/>
        <w:spacing w:line="360" w:lineRule="auto"/>
        <w:ind w:hanging="426"/>
        <w:contextualSpacing/>
        <w:rPr>
          <w:rFonts w:ascii="Calibri" w:hAnsi="Calibri"/>
          <w:b/>
          <w:sz w:val="24"/>
          <w:szCs w:val="24"/>
        </w:rPr>
      </w:pPr>
      <w:r w:rsidRPr="007E5525">
        <w:rPr>
          <w:rFonts w:ascii="Calibri" w:hAnsi="Calibri"/>
          <w:b/>
          <w:color w:val="7F7F7F" w:themeColor="text1" w:themeTint="80"/>
          <w:sz w:val="24"/>
          <w:szCs w:val="24"/>
        </w:rPr>
        <w:t xml:space="preserve">5.1 </w:t>
      </w:r>
      <w:r w:rsidRPr="007E5525">
        <w:rPr>
          <w:rFonts w:ascii="Calibri" w:hAnsi="Calibri"/>
          <w:b/>
          <w:sz w:val="24"/>
          <w:szCs w:val="24"/>
        </w:rPr>
        <w:tab/>
        <w:t>Cenário evolutivo: uma população com mutação</w:t>
      </w:r>
    </w:p>
    <w:p w14:paraId="184DCC4A" w14:textId="77777777" w:rsidR="0015276C" w:rsidRPr="007E5525" w:rsidRDefault="0015276C" w:rsidP="007E5525">
      <w:pPr>
        <w:pStyle w:val="p2"/>
        <w:contextualSpacing/>
        <w:rPr>
          <w:rFonts w:ascii="Calibri Light" w:hAnsi="Calibri Light"/>
          <w:sz w:val="24"/>
          <w:szCs w:val="24"/>
        </w:rPr>
      </w:pPr>
    </w:p>
    <w:p w14:paraId="7BA2EE13" w14:textId="77777777" w:rsidR="0015276C" w:rsidRPr="007E5525" w:rsidRDefault="0015276C" w:rsidP="007E5525">
      <w:pPr>
        <w:pStyle w:val="p2"/>
        <w:contextualSpacing/>
        <w:rPr>
          <w:rFonts w:ascii="Calibri Light" w:hAnsi="Calibri Light"/>
          <w:sz w:val="24"/>
          <w:szCs w:val="24"/>
        </w:rPr>
      </w:pPr>
      <w:r w:rsidRPr="007E5525">
        <w:rPr>
          <w:rFonts w:ascii="Calibri Light" w:hAnsi="Calibri Light"/>
          <w:sz w:val="24"/>
          <w:szCs w:val="24"/>
        </w:rPr>
        <w:t>A estratégia de vida de maior investimento em fecundidade passa a predominar na população com o aumento da força do distúrbio. No entanto, a diversidade de estratégias também aumenta, o que quer dizer que, ainda que a maior parte da população seja formada por indivíduos fecundos quando o distúrbio é elevado, há também indivíduos menos fecundos e mais longevos. Em contrapartida, quando o distúrbio é fraco, a população é mais homogênea, com maioria longeva.</w:t>
      </w:r>
    </w:p>
    <w:p w14:paraId="34943BC6" w14:textId="77777777" w:rsidR="0015276C" w:rsidRPr="004113D7" w:rsidRDefault="0015276C" w:rsidP="007E5525">
      <w:pPr>
        <w:pStyle w:val="p2"/>
        <w:contextualSpacing/>
        <w:rPr>
          <w:rFonts w:ascii="Calibri Light" w:hAnsi="Calibri Light"/>
          <w:color w:val="7F7F7F" w:themeColor="text1" w:themeTint="80"/>
          <w:sz w:val="24"/>
          <w:szCs w:val="24"/>
        </w:rPr>
      </w:pPr>
    </w:p>
    <w:p w14:paraId="35C5F1EC" w14:textId="77777777" w:rsidR="0015276C" w:rsidRPr="004113D7" w:rsidRDefault="0015276C" w:rsidP="007E5525">
      <w:pPr>
        <w:pStyle w:val="p1"/>
        <w:spacing w:line="360" w:lineRule="auto"/>
        <w:ind w:hanging="567"/>
        <w:contextualSpacing/>
        <w:rPr>
          <w:rFonts w:ascii="Calibri" w:hAnsi="Calibri"/>
          <w:b/>
          <w:color w:val="7F7F7F" w:themeColor="text1" w:themeTint="80"/>
          <w:sz w:val="24"/>
          <w:szCs w:val="24"/>
        </w:rPr>
      </w:pPr>
      <w:r w:rsidRPr="004113D7">
        <w:rPr>
          <w:rFonts w:ascii="Calibri" w:hAnsi="Calibri"/>
          <w:b/>
          <w:color w:val="7F7F7F" w:themeColor="text1" w:themeTint="80"/>
          <w:sz w:val="24"/>
          <w:szCs w:val="24"/>
        </w:rPr>
        <w:t xml:space="preserve">5.1.1 </w:t>
      </w:r>
      <w:r w:rsidRPr="004113D7">
        <w:rPr>
          <w:rFonts w:ascii="Calibri" w:hAnsi="Calibri"/>
          <w:b/>
          <w:color w:val="7F7F7F" w:themeColor="text1" w:themeTint="80"/>
          <w:sz w:val="24"/>
          <w:szCs w:val="24"/>
        </w:rPr>
        <w:tab/>
        <w:t>Estratégia de vida média</w:t>
      </w:r>
    </w:p>
    <w:p w14:paraId="05DEC028" w14:textId="77777777" w:rsidR="0015276C" w:rsidRPr="007E5525" w:rsidRDefault="0015276C" w:rsidP="007E5525">
      <w:pPr>
        <w:pStyle w:val="p1"/>
        <w:spacing w:line="360" w:lineRule="auto"/>
        <w:contextualSpacing/>
        <w:rPr>
          <w:rStyle w:val="apple-converted-space"/>
          <w:rFonts w:ascii="Calibri Light" w:hAnsi="Calibri Light"/>
          <w:color w:val="000000" w:themeColor="text1"/>
          <w:sz w:val="24"/>
          <w:szCs w:val="24"/>
        </w:rPr>
      </w:pPr>
      <w:r w:rsidRPr="007E5525">
        <w:rPr>
          <w:rFonts w:ascii="Calibri Light" w:hAnsi="Calibri Light"/>
          <w:sz w:val="24"/>
          <w:szCs w:val="24"/>
        </w:rPr>
        <w:t xml:space="preserve">O modelo selecionado para explicar a relação entre o índice de distúrbio e a média do índice de estratégia de vida no cenário evolutivo foi o logístico </w:t>
      </w:r>
      <w:r w:rsidRPr="007E5525">
        <w:rPr>
          <w:rStyle w:val="s1"/>
          <w:rFonts w:ascii="Calibri Light" w:hAnsi="Calibri Light"/>
          <w:color w:val="000000" w:themeColor="text1"/>
          <w:sz w:val="24"/>
          <w:szCs w:val="24"/>
        </w:rPr>
        <w:t xml:space="preserve">(Tabelas 2 e </w:t>
      </w:r>
      <w:r w:rsidRPr="007E5525">
        <w:rPr>
          <w:rStyle w:val="s1"/>
          <w:rFonts w:ascii="Calibri Light" w:hAnsi="Calibri Light"/>
          <w:color w:val="000000" w:themeColor="text1"/>
          <w:sz w:val="24"/>
          <w:szCs w:val="24"/>
          <w:highlight w:val="yellow"/>
        </w:rPr>
        <w:t>5</w:t>
      </w:r>
      <w:r w:rsidRPr="007E5525">
        <w:rPr>
          <w:rStyle w:val="s1"/>
          <w:rFonts w:ascii="Calibri Light" w:hAnsi="Calibri Light"/>
          <w:color w:val="000000" w:themeColor="text1"/>
          <w:sz w:val="24"/>
          <w:szCs w:val="24"/>
        </w:rPr>
        <w:t>)</w:t>
      </w:r>
      <w:r w:rsidRPr="007E5525">
        <w:rPr>
          <w:rFonts w:ascii="Calibri Light" w:hAnsi="Calibri Light"/>
          <w:sz w:val="24"/>
          <w:szCs w:val="24"/>
        </w:rPr>
        <w:t xml:space="preserve">. Este modelo indica que a média do índice de estratégia de vida das comunidades aumenta de forma </w:t>
      </w:r>
      <w:r w:rsidRPr="007E5525">
        <w:rPr>
          <w:rFonts w:ascii="Calibri Light" w:hAnsi="Calibri Light"/>
          <w:color w:val="000000" w:themeColor="text1"/>
          <w:sz w:val="24"/>
          <w:szCs w:val="24"/>
        </w:rPr>
        <w:t xml:space="preserve">sigmoide com o aumento do índice de distúrbio (Figura </w:t>
      </w:r>
      <w:r w:rsidRPr="007E5525">
        <w:rPr>
          <w:rFonts w:ascii="Calibri Light" w:hAnsi="Calibri Light"/>
          <w:color w:val="000000" w:themeColor="text1"/>
          <w:sz w:val="24"/>
          <w:szCs w:val="24"/>
          <w:highlight w:val="yellow"/>
        </w:rPr>
        <w:t>2</w:t>
      </w:r>
      <w:r w:rsidRPr="007E5525">
        <w:rPr>
          <w:rFonts w:ascii="Calibri Light" w:hAnsi="Calibri Light"/>
          <w:color w:val="000000" w:themeColor="text1"/>
          <w:sz w:val="24"/>
          <w:szCs w:val="24"/>
        </w:rPr>
        <w:t xml:space="preserve">). A partir de um valor próximo ao mínimo do gradiente de estratégias </w:t>
      </w:r>
      <w:r w:rsidRPr="007E5525">
        <w:rPr>
          <w:rStyle w:val="s1"/>
          <w:rFonts w:ascii="Calibri Light" w:hAnsi="Calibri Light"/>
          <w:color w:val="000000" w:themeColor="text1"/>
          <w:sz w:val="24"/>
          <w:szCs w:val="24"/>
        </w:rPr>
        <w:t>(o índice de estratégia da vida médio é de 0,04361 quando o índice de distúrbio é nulo)</w:t>
      </w:r>
      <w:r w:rsidRPr="007E5525">
        <w:rPr>
          <w:rFonts w:ascii="Calibri Light" w:hAnsi="Calibri Light"/>
          <w:color w:val="000000" w:themeColor="text1"/>
          <w:sz w:val="24"/>
          <w:szCs w:val="24"/>
        </w:rPr>
        <w:t xml:space="preserve">, a média das comunidades aumenta de forma exponencial e, em seguida, de forma aproximadamente linear, atingindo o ponto médio da curva antes do valor intermediário do índice de distúrbio </w:t>
      </w:r>
      <w:r w:rsidRPr="007E5525">
        <w:rPr>
          <w:rStyle w:val="s1"/>
          <w:rFonts w:ascii="Calibri Light" w:hAnsi="Calibri Light"/>
          <w:color w:val="000000" w:themeColor="text1"/>
          <w:sz w:val="24"/>
          <w:szCs w:val="24"/>
        </w:rPr>
        <w:t xml:space="preserve">(representado pelo coeficiente </w:t>
      </w:r>
      <w:r w:rsidRPr="007E5525">
        <w:rPr>
          <w:rStyle w:val="s1"/>
          <w:rFonts w:ascii="Calibri Light" w:hAnsi="Calibri Light"/>
          <w:i/>
          <w:color w:val="000000" w:themeColor="text1"/>
          <w:sz w:val="24"/>
          <w:szCs w:val="24"/>
        </w:rPr>
        <w:t>c</w:t>
      </w:r>
      <w:r w:rsidRPr="007E5525">
        <w:rPr>
          <w:rStyle w:val="s1"/>
          <w:rFonts w:ascii="Calibri Light" w:hAnsi="Calibri Light"/>
          <w:color w:val="000000" w:themeColor="text1"/>
          <w:sz w:val="24"/>
          <w:szCs w:val="24"/>
        </w:rPr>
        <w:t>, que é cerca de 92 mil)</w:t>
      </w:r>
      <w:r w:rsidRPr="007E5525">
        <w:rPr>
          <w:rFonts w:ascii="Calibri Light" w:hAnsi="Calibri Light"/>
          <w:color w:val="000000" w:themeColor="text1"/>
          <w:sz w:val="24"/>
          <w:szCs w:val="24"/>
        </w:rPr>
        <w:t xml:space="preserve">. Em seguida, há uma desaceleração do aumento da média, que se aproxima gradativamente da assíntota a partir de valores intermediários de índice de distúrbio. O valor de média do índice de estratégia de vida para o qual as comunidades tendem com o aumento do distúrbio é próximo ao valor máximo do gradiente de estratégias </w:t>
      </w:r>
      <w:r w:rsidRPr="007E5525">
        <w:rPr>
          <w:rStyle w:val="s1"/>
          <w:rFonts w:ascii="Calibri Light" w:hAnsi="Calibri Light"/>
          <w:color w:val="000000" w:themeColor="text1"/>
          <w:sz w:val="24"/>
          <w:szCs w:val="24"/>
        </w:rPr>
        <w:t xml:space="preserve">(representado pelo coeficiente </w:t>
      </w:r>
      <w:proofErr w:type="gramStart"/>
      <w:r w:rsidRPr="007E5525">
        <w:rPr>
          <w:rStyle w:val="s1"/>
          <w:rFonts w:ascii="Calibri Light" w:hAnsi="Calibri Light"/>
          <w:i/>
          <w:color w:val="000000" w:themeColor="text1"/>
          <w:sz w:val="24"/>
          <w:szCs w:val="24"/>
        </w:rPr>
        <w:t>a</w:t>
      </w:r>
      <w:r w:rsidRPr="007E5525">
        <w:rPr>
          <w:rStyle w:val="s1"/>
          <w:rFonts w:ascii="Calibri Light" w:hAnsi="Calibri Light"/>
          <w:color w:val="000000" w:themeColor="text1"/>
          <w:sz w:val="24"/>
          <w:szCs w:val="24"/>
        </w:rPr>
        <w:t>, cujo</w:t>
      </w:r>
      <w:proofErr w:type="gramEnd"/>
      <w:r w:rsidRPr="007E5525">
        <w:rPr>
          <w:rStyle w:val="s1"/>
          <w:rFonts w:ascii="Calibri Light" w:hAnsi="Calibri Light"/>
          <w:color w:val="000000" w:themeColor="text1"/>
          <w:sz w:val="24"/>
          <w:szCs w:val="24"/>
        </w:rPr>
        <w:t xml:space="preserve"> valor é próximo de 1)</w:t>
      </w:r>
      <w:r w:rsidRPr="007E5525">
        <w:rPr>
          <w:rFonts w:ascii="Calibri Light" w:hAnsi="Calibri Light"/>
          <w:color w:val="000000" w:themeColor="text1"/>
          <w:sz w:val="24"/>
          <w:szCs w:val="24"/>
        </w:rPr>
        <w:t>.</w:t>
      </w:r>
      <w:r w:rsidRPr="007E5525">
        <w:rPr>
          <w:rStyle w:val="apple-converted-space"/>
          <w:rFonts w:ascii="Calibri Light" w:hAnsi="Calibri Light"/>
          <w:color w:val="000000" w:themeColor="text1"/>
          <w:sz w:val="24"/>
          <w:szCs w:val="24"/>
        </w:rPr>
        <w:t> </w:t>
      </w:r>
    </w:p>
    <w:p w14:paraId="4D7E74B4" w14:textId="77777777" w:rsidR="0015276C" w:rsidRPr="007E5525" w:rsidRDefault="0015276C" w:rsidP="007E5525">
      <w:pPr>
        <w:pStyle w:val="p1"/>
        <w:spacing w:line="360" w:lineRule="auto"/>
        <w:contextualSpacing/>
        <w:rPr>
          <w:rFonts w:ascii="Calibri Light" w:hAnsi="Calibri Light"/>
          <w:color w:val="000000" w:themeColor="text1"/>
          <w:sz w:val="24"/>
          <w:szCs w:val="24"/>
        </w:rPr>
      </w:pPr>
      <w:r w:rsidRPr="007E5525">
        <w:rPr>
          <w:rFonts w:ascii="Calibri Light" w:hAnsi="Calibri Light"/>
          <w:noProof/>
          <w:color w:val="000000" w:themeColor="text1"/>
          <w:sz w:val="24"/>
          <w:szCs w:val="24"/>
          <w:lang w:val="en-US"/>
        </w:rPr>
        <w:lastRenderedPageBreak/>
        <w:drawing>
          <wp:inline distT="0" distB="0" distL="0" distR="0" wp14:anchorId="5C4221F7" wp14:editId="701DF2D8">
            <wp:extent cx="5727700" cy="4295775"/>
            <wp:effectExtent l="0" t="0" r="1270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enario1_media.jpeg"/>
                    <pic:cNvPicPr/>
                  </pic:nvPicPr>
                  <pic:blipFill>
                    <a:blip r:embed="rId11">
                      <a:extLst>
                        <a:ext uri="{28A0092B-C50C-407E-A947-70E740481C1C}">
                          <a14:useLocalDpi xmlns:a14="http://schemas.microsoft.com/office/drawing/2010/main" val="0"/>
                        </a:ext>
                      </a:extLst>
                    </a:blip>
                    <a:stretch>
                      <a:fillRect/>
                    </a:stretch>
                  </pic:blipFill>
                  <pic:spPr>
                    <a:xfrm>
                      <a:off x="0" y="0"/>
                      <a:ext cx="5727700" cy="4295775"/>
                    </a:xfrm>
                    <a:prstGeom prst="rect">
                      <a:avLst/>
                    </a:prstGeom>
                  </pic:spPr>
                </pic:pic>
              </a:graphicData>
            </a:graphic>
          </wp:inline>
        </w:drawing>
      </w:r>
    </w:p>
    <w:p w14:paraId="075003BF" w14:textId="77777777" w:rsidR="0015276C" w:rsidRPr="007E5525" w:rsidRDefault="0015276C" w:rsidP="005013AF">
      <w:pPr>
        <w:pStyle w:val="p2"/>
        <w:spacing w:line="276" w:lineRule="auto"/>
        <w:contextualSpacing/>
        <w:rPr>
          <w:rFonts w:ascii="Calibri Light" w:hAnsi="Calibri Light"/>
          <w:sz w:val="24"/>
          <w:szCs w:val="24"/>
        </w:rPr>
      </w:pPr>
      <w:r w:rsidRPr="007E5525">
        <w:rPr>
          <w:rFonts w:ascii="Calibri" w:hAnsi="Calibri"/>
          <w:b/>
          <w:sz w:val="24"/>
          <w:szCs w:val="24"/>
        </w:rPr>
        <w:t>Figura 2:</w:t>
      </w:r>
      <w:r w:rsidRPr="007E5525">
        <w:rPr>
          <w:rFonts w:ascii="Calibri Light" w:hAnsi="Calibri Light"/>
          <w:sz w:val="24"/>
          <w:szCs w:val="24"/>
        </w:rPr>
        <w:t xml:space="preserve"> Relação entre a média do índice de estratégia de vida das comunidades e o índice de distúrbio a que foram submetidas. Cada ponto representa uma comunidade do cenário evolutivo. A linha preta equivale ao previsto pelo modelo logístico selecionado.</w:t>
      </w:r>
    </w:p>
    <w:p w14:paraId="23AC6E83" w14:textId="77777777" w:rsidR="0015276C" w:rsidRPr="007E5525" w:rsidRDefault="0015276C" w:rsidP="007E5525">
      <w:pPr>
        <w:contextualSpacing/>
      </w:pPr>
    </w:p>
    <w:p w14:paraId="29184CF1" w14:textId="77777777" w:rsidR="0015276C" w:rsidRPr="007E5525" w:rsidRDefault="0015276C" w:rsidP="007E5525">
      <w:pPr>
        <w:contextualSpacing/>
      </w:pPr>
    </w:p>
    <w:p w14:paraId="244C799E" w14:textId="77777777" w:rsidR="0015276C" w:rsidRPr="005013AF" w:rsidRDefault="0015276C" w:rsidP="007E5525">
      <w:pPr>
        <w:pStyle w:val="p1"/>
        <w:spacing w:line="360" w:lineRule="auto"/>
        <w:ind w:hanging="567"/>
        <w:contextualSpacing/>
        <w:rPr>
          <w:rFonts w:ascii="Calibri" w:hAnsi="Calibri"/>
          <w:b/>
          <w:color w:val="7F7F7F" w:themeColor="text1" w:themeTint="80"/>
          <w:sz w:val="24"/>
          <w:szCs w:val="24"/>
        </w:rPr>
      </w:pPr>
      <w:r w:rsidRPr="005013AF">
        <w:rPr>
          <w:rFonts w:ascii="Calibri" w:hAnsi="Calibri"/>
          <w:b/>
          <w:color w:val="7F7F7F" w:themeColor="text1" w:themeTint="80"/>
          <w:sz w:val="24"/>
          <w:szCs w:val="24"/>
        </w:rPr>
        <w:t xml:space="preserve">5.1.2 </w:t>
      </w:r>
      <w:r w:rsidRPr="005013AF">
        <w:rPr>
          <w:rFonts w:ascii="Calibri" w:hAnsi="Calibri"/>
          <w:b/>
          <w:color w:val="7F7F7F" w:themeColor="text1" w:themeTint="80"/>
          <w:sz w:val="24"/>
          <w:szCs w:val="24"/>
        </w:rPr>
        <w:tab/>
        <w:t>Diversidade total de estratégias de vida</w:t>
      </w:r>
    </w:p>
    <w:p w14:paraId="24E2617D" w14:textId="77777777" w:rsidR="0015276C" w:rsidRPr="007E5525" w:rsidRDefault="0015276C" w:rsidP="007E5525">
      <w:pPr>
        <w:pStyle w:val="p1"/>
        <w:spacing w:line="360" w:lineRule="auto"/>
        <w:contextualSpacing/>
        <w:rPr>
          <w:rFonts w:ascii="Calibri Light" w:hAnsi="Calibri Light"/>
          <w:color w:val="000000" w:themeColor="text1"/>
          <w:sz w:val="24"/>
          <w:szCs w:val="24"/>
        </w:rPr>
      </w:pPr>
      <w:r w:rsidRPr="007E5525">
        <w:rPr>
          <w:rFonts w:ascii="Calibri Light" w:hAnsi="Calibri Light"/>
          <w:sz w:val="24"/>
          <w:szCs w:val="24"/>
        </w:rPr>
        <w:t xml:space="preserve">O modelo selecionado para explicar a relação entre o índice de distúrbio e a variância do índice de estratégia de vida no cenário evolutivo também foi logístico </w:t>
      </w:r>
      <w:r w:rsidRPr="007E5525">
        <w:rPr>
          <w:rStyle w:val="s1"/>
          <w:rFonts w:ascii="Calibri Light" w:hAnsi="Calibri Light"/>
          <w:color w:val="000000" w:themeColor="text1"/>
          <w:sz w:val="24"/>
          <w:szCs w:val="24"/>
        </w:rPr>
        <w:t>(Tabelas 2 e 5)</w:t>
      </w:r>
      <w:r w:rsidRPr="007E5525">
        <w:rPr>
          <w:rFonts w:ascii="Calibri Light" w:hAnsi="Calibri Light"/>
          <w:sz w:val="24"/>
          <w:szCs w:val="24"/>
        </w:rPr>
        <w:t xml:space="preserve">, que descreve um aumento na variância com o aumento do índice de distúrbio. Ainda que logístico, o formato sigmoide da curva do modelo selecionado não é evidente, dado que o aumento na variância em função do índice de distúrbio se dá de forma acentuada na porção inicial da curva, aproximando-se da assíntota ainda em valores baixos do índice </w:t>
      </w:r>
      <w:r w:rsidRPr="007E5525">
        <w:rPr>
          <w:rFonts w:ascii="Calibri Light" w:hAnsi="Calibri Light"/>
          <w:color w:val="000000" w:themeColor="text1"/>
          <w:sz w:val="24"/>
          <w:szCs w:val="24"/>
        </w:rPr>
        <w:t>(Figura 3). Assim, nossa interpretação do modelo logístico</w:t>
      </w:r>
      <w:r w:rsidRPr="007E5525">
        <w:rPr>
          <w:rStyle w:val="apple-converted-space"/>
          <w:rFonts w:ascii="Calibri Light" w:hAnsi="Calibri Light"/>
          <w:color w:val="000000" w:themeColor="text1"/>
          <w:sz w:val="24"/>
          <w:szCs w:val="24"/>
        </w:rPr>
        <w:t xml:space="preserve"> selecionado para este cenário focará no crescimento saturante da</w:t>
      </w:r>
      <w:r w:rsidRPr="007E5525">
        <w:rPr>
          <w:rFonts w:ascii="Calibri Light" w:hAnsi="Calibri Light"/>
          <w:color w:val="000000" w:themeColor="text1"/>
          <w:sz w:val="24"/>
          <w:szCs w:val="24"/>
        </w:rPr>
        <w:t xml:space="preserve"> variância total a partir do valor nulo de índice de distúrbio. Não obstante, vale ressaltar ainda que os dados </w:t>
      </w:r>
      <w:r w:rsidRPr="007E5525">
        <w:rPr>
          <w:rFonts w:ascii="Calibri Light" w:hAnsi="Calibri Light"/>
          <w:color w:val="000000" w:themeColor="text1"/>
          <w:sz w:val="24"/>
          <w:szCs w:val="24"/>
          <w:highlight w:val="yellow"/>
        </w:rPr>
        <w:t>descrevem</w:t>
      </w:r>
      <w:r w:rsidRPr="007E5525">
        <w:rPr>
          <w:rFonts w:ascii="Calibri Light" w:hAnsi="Calibri Light"/>
          <w:color w:val="000000" w:themeColor="text1"/>
          <w:sz w:val="24"/>
          <w:szCs w:val="24"/>
        </w:rPr>
        <w:t xml:space="preserve"> uma pequena queda no valor da variância em valores altos de índice de distúrbio, tendência que não foi capturada pelo modelo logístico selecionado.</w:t>
      </w:r>
    </w:p>
    <w:p w14:paraId="1BC2D001" w14:textId="77777777" w:rsidR="0015276C" w:rsidRPr="007E5525" w:rsidRDefault="0015276C" w:rsidP="007E5525">
      <w:pPr>
        <w:pStyle w:val="p1"/>
        <w:spacing w:line="360" w:lineRule="auto"/>
        <w:contextualSpacing/>
        <w:rPr>
          <w:rStyle w:val="apple-converted-space"/>
          <w:rFonts w:ascii="Calibri Light" w:hAnsi="Calibri Light"/>
          <w:color w:val="FF2600"/>
          <w:sz w:val="24"/>
          <w:szCs w:val="24"/>
        </w:rPr>
      </w:pPr>
      <w:r w:rsidRPr="007E5525">
        <w:rPr>
          <w:rFonts w:ascii="Calibri Light" w:hAnsi="Calibri Light"/>
          <w:noProof/>
          <w:color w:val="FF2600"/>
          <w:sz w:val="24"/>
          <w:szCs w:val="24"/>
          <w:lang w:val="en-US"/>
        </w:rPr>
        <w:lastRenderedPageBreak/>
        <w:drawing>
          <wp:inline distT="0" distB="0" distL="0" distR="0" wp14:anchorId="47FA3ACF" wp14:editId="65AEF83B">
            <wp:extent cx="5727700" cy="4295775"/>
            <wp:effectExtent l="0" t="0" r="1270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nario1_var_total.jpeg"/>
                    <pic:cNvPicPr/>
                  </pic:nvPicPr>
                  <pic:blipFill>
                    <a:blip r:embed="rId12">
                      <a:extLst>
                        <a:ext uri="{28A0092B-C50C-407E-A947-70E740481C1C}">
                          <a14:useLocalDpi xmlns:a14="http://schemas.microsoft.com/office/drawing/2010/main" val="0"/>
                        </a:ext>
                      </a:extLst>
                    </a:blip>
                    <a:stretch>
                      <a:fillRect/>
                    </a:stretch>
                  </pic:blipFill>
                  <pic:spPr>
                    <a:xfrm>
                      <a:off x="0" y="0"/>
                      <a:ext cx="5727700" cy="4295775"/>
                    </a:xfrm>
                    <a:prstGeom prst="rect">
                      <a:avLst/>
                    </a:prstGeom>
                  </pic:spPr>
                </pic:pic>
              </a:graphicData>
            </a:graphic>
          </wp:inline>
        </w:drawing>
      </w:r>
    </w:p>
    <w:p w14:paraId="28847868" w14:textId="152757D0" w:rsidR="0015276C" w:rsidRPr="003047E3" w:rsidRDefault="0015276C" w:rsidP="003047E3">
      <w:pPr>
        <w:pStyle w:val="p2"/>
        <w:spacing w:line="276" w:lineRule="auto"/>
        <w:contextualSpacing/>
        <w:rPr>
          <w:rFonts w:ascii="Calibri Light" w:hAnsi="Calibri Light"/>
          <w:sz w:val="24"/>
          <w:szCs w:val="24"/>
        </w:rPr>
      </w:pPr>
      <w:r w:rsidRPr="007E5525">
        <w:rPr>
          <w:rFonts w:ascii="Calibri" w:hAnsi="Calibri"/>
          <w:b/>
          <w:sz w:val="24"/>
          <w:szCs w:val="24"/>
        </w:rPr>
        <w:t>Figura 3:</w:t>
      </w:r>
      <w:r w:rsidRPr="007E5525">
        <w:rPr>
          <w:rFonts w:ascii="Calibri Light" w:hAnsi="Calibri Light"/>
          <w:sz w:val="24"/>
          <w:szCs w:val="24"/>
        </w:rPr>
        <w:t xml:space="preserve"> Relação entre a variância total do índice de estratégia de vida das comunidades e o índice de distúrbio a que foram submetidas. Cada ponto representa uma comunidade do cenário evolutivo. A linha preta equivale ao previsto pelo modelo logístico selecionado.</w:t>
      </w:r>
    </w:p>
    <w:p w14:paraId="7D0BF0C4" w14:textId="77777777" w:rsidR="0015276C" w:rsidRPr="007E5525" w:rsidRDefault="0015276C" w:rsidP="007E5525">
      <w:pPr>
        <w:contextualSpacing/>
      </w:pPr>
    </w:p>
    <w:p w14:paraId="4E2077E1" w14:textId="77777777" w:rsidR="0015276C" w:rsidRPr="007E5525" w:rsidRDefault="0015276C" w:rsidP="007E5525">
      <w:pPr>
        <w:pStyle w:val="p1"/>
        <w:spacing w:line="360" w:lineRule="auto"/>
        <w:ind w:hanging="426"/>
        <w:contextualSpacing/>
        <w:rPr>
          <w:rFonts w:ascii="Calibri" w:hAnsi="Calibri"/>
          <w:b/>
          <w:sz w:val="24"/>
          <w:szCs w:val="24"/>
        </w:rPr>
      </w:pPr>
      <w:r w:rsidRPr="007E5525">
        <w:rPr>
          <w:rFonts w:ascii="Calibri" w:hAnsi="Calibri"/>
          <w:b/>
          <w:color w:val="7F7F7F" w:themeColor="text1" w:themeTint="80"/>
          <w:sz w:val="24"/>
          <w:szCs w:val="24"/>
        </w:rPr>
        <w:t xml:space="preserve">5.2 </w:t>
      </w:r>
      <w:r w:rsidRPr="007E5525">
        <w:rPr>
          <w:rFonts w:ascii="Calibri" w:hAnsi="Calibri"/>
          <w:b/>
          <w:sz w:val="24"/>
          <w:szCs w:val="24"/>
        </w:rPr>
        <w:tab/>
        <w:t>Cenário ecológico: diversas espécies sem mutação</w:t>
      </w:r>
    </w:p>
    <w:p w14:paraId="4EA3C323" w14:textId="77777777" w:rsidR="0015276C" w:rsidRPr="007E5525" w:rsidRDefault="0015276C" w:rsidP="007E5525">
      <w:pPr>
        <w:pStyle w:val="p2"/>
        <w:contextualSpacing/>
        <w:rPr>
          <w:rFonts w:ascii="Calibri Light" w:hAnsi="Calibri Light"/>
          <w:sz w:val="24"/>
          <w:szCs w:val="24"/>
        </w:rPr>
      </w:pPr>
    </w:p>
    <w:p w14:paraId="7B81EBBB" w14:textId="77777777" w:rsidR="0015276C" w:rsidRPr="007E5525" w:rsidRDefault="0015276C" w:rsidP="007E5525">
      <w:pPr>
        <w:pStyle w:val="p2"/>
        <w:contextualSpacing/>
        <w:rPr>
          <w:rFonts w:ascii="Calibri Light" w:hAnsi="Calibri Light"/>
          <w:sz w:val="24"/>
          <w:szCs w:val="24"/>
        </w:rPr>
      </w:pPr>
      <w:r w:rsidRPr="007E5525">
        <w:rPr>
          <w:rFonts w:ascii="Calibri Light" w:hAnsi="Calibri Light"/>
          <w:sz w:val="24"/>
          <w:szCs w:val="24"/>
        </w:rPr>
        <w:t xml:space="preserve">A estratégia de vida de maior investimento em fecundidade também passa a predominar na comunidade com o aumento da força do distúrbio, mas, em comparação com o cenário evolutivo, a predominância se dá a partir de valores muito menores de distúrbio. Além disso, a diversidade e a heterogeneidade interespecífica de estratégias </w:t>
      </w:r>
      <w:proofErr w:type="gramStart"/>
      <w:r w:rsidRPr="007E5525">
        <w:rPr>
          <w:rFonts w:ascii="Calibri Light" w:hAnsi="Calibri Light"/>
          <w:sz w:val="24"/>
          <w:szCs w:val="24"/>
        </w:rPr>
        <w:t>cai</w:t>
      </w:r>
      <w:proofErr w:type="gramEnd"/>
      <w:r w:rsidRPr="007E5525">
        <w:rPr>
          <w:rFonts w:ascii="Calibri Light" w:hAnsi="Calibri Light"/>
          <w:sz w:val="24"/>
          <w:szCs w:val="24"/>
        </w:rPr>
        <w:t xml:space="preserve"> de forma acentuada também em valores baixos de distúrbio. Juntos, esses resultados nos informam que, enquanto comunidades submetidas a pouco ou nenhum distúrbio apresentam diversas estratégias de vida, comunidades sujeitas a distúrbios um pouco mais fortes têm predominância de indivíduos fecundos, com pouca variedade. No extremo oposto, comunidades com distúrbio forte são homogêneas em relação à estratégia de vida, compondo-se unicamente por indivíduos com a maior fecundidade possível.</w:t>
      </w:r>
    </w:p>
    <w:p w14:paraId="423D52DB" w14:textId="77777777" w:rsidR="0015276C" w:rsidRPr="007E5525" w:rsidRDefault="0015276C" w:rsidP="007E5525">
      <w:pPr>
        <w:pStyle w:val="p2"/>
        <w:contextualSpacing/>
        <w:rPr>
          <w:rFonts w:ascii="Calibri Light" w:hAnsi="Calibri Light"/>
          <w:sz w:val="24"/>
          <w:szCs w:val="24"/>
        </w:rPr>
      </w:pPr>
    </w:p>
    <w:p w14:paraId="45A06104" w14:textId="77777777" w:rsidR="0015276C" w:rsidRPr="009A2B6B" w:rsidRDefault="0015276C" w:rsidP="007E5525">
      <w:pPr>
        <w:pStyle w:val="p1"/>
        <w:spacing w:line="360" w:lineRule="auto"/>
        <w:ind w:hanging="567"/>
        <w:contextualSpacing/>
        <w:rPr>
          <w:rFonts w:ascii="Calibri" w:hAnsi="Calibri"/>
          <w:b/>
          <w:color w:val="7F7F7F" w:themeColor="text1" w:themeTint="80"/>
          <w:sz w:val="24"/>
          <w:szCs w:val="24"/>
        </w:rPr>
      </w:pPr>
      <w:r w:rsidRPr="009A2B6B">
        <w:rPr>
          <w:rFonts w:ascii="Calibri" w:hAnsi="Calibri"/>
          <w:b/>
          <w:color w:val="7F7F7F" w:themeColor="text1" w:themeTint="80"/>
          <w:sz w:val="24"/>
          <w:szCs w:val="24"/>
        </w:rPr>
        <w:lastRenderedPageBreak/>
        <w:t xml:space="preserve">5.2.1 </w:t>
      </w:r>
      <w:r w:rsidRPr="009A2B6B">
        <w:rPr>
          <w:rFonts w:ascii="Calibri" w:hAnsi="Calibri"/>
          <w:b/>
          <w:color w:val="7F7F7F" w:themeColor="text1" w:themeTint="80"/>
          <w:sz w:val="24"/>
          <w:szCs w:val="24"/>
        </w:rPr>
        <w:tab/>
        <w:t>Estratégia de vida média</w:t>
      </w:r>
    </w:p>
    <w:p w14:paraId="34B6BEE7" w14:textId="77777777" w:rsidR="0015276C" w:rsidRPr="007E5525" w:rsidRDefault="0015276C" w:rsidP="007E5525">
      <w:pPr>
        <w:pStyle w:val="p1"/>
        <w:spacing w:line="360" w:lineRule="auto"/>
        <w:contextualSpacing/>
        <w:rPr>
          <w:rFonts w:ascii="Calibri Light" w:hAnsi="Calibri Light"/>
          <w:sz w:val="24"/>
          <w:szCs w:val="24"/>
        </w:rPr>
      </w:pPr>
      <w:r w:rsidRPr="007E5525">
        <w:rPr>
          <w:rFonts w:ascii="Calibri Light" w:hAnsi="Calibri Light"/>
          <w:sz w:val="24"/>
          <w:szCs w:val="24"/>
        </w:rPr>
        <w:t xml:space="preserve">A função que melhor explica a relação entre o índice de distúrbio e a média do índice de estratégia de vida para o cenário ecológico é a Michaelis-Menten </w:t>
      </w:r>
      <w:r w:rsidRPr="007E5525">
        <w:rPr>
          <w:rStyle w:val="s1"/>
          <w:rFonts w:ascii="Calibri Light" w:hAnsi="Calibri Light"/>
          <w:color w:val="000000" w:themeColor="text1"/>
          <w:sz w:val="24"/>
          <w:szCs w:val="24"/>
        </w:rPr>
        <w:t>(Tabelas 3 e 5)</w:t>
      </w:r>
      <w:r w:rsidRPr="007E5525">
        <w:rPr>
          <w:rFonts w:ascii="Calibri Light" w:hAnsi="Calibri Light"/>
          <w:sz w:val="24"/>
          <w:szCs w:val="24"/>
        </w:rPr>
        <w:t xml:space="preserve">. Esta função indica que a relação entre o índice de distúrbio e a média da estratégia de vida das comunidades é uma curva de saturação, que cresce mais no intervalo inicial de distúrbio e tende a uma assíntota com o aumento do distúrbio </w:t>
      </w:r>
      <w:r w:rsidRPr="007E5525">
        <w:rPr>
          <w:rFonts w:ascii="Calibri Light" w:hAnsi="Calibri Light"/>
          <w:color w:val="000000" w:themeColor="text1"/>
          <w:sz w:val="24"/>
          <w:szCs w:val="24"/>
        </w:rPr>
        <w:t>(Figura 4)</w:t>
      </w:r>
      <w:r w:rsidRPr="007E5525">
        <w:rPr>
          <w:rFonts w:ascii="Calibri Light" w:hAnsi="Calibri Light"/>
          <w:sz w:val="24"/>
          <w:szCs w:val="24"/>
        </w:rPr>
        <w:t xml:space="preserve">. Diferentemente do que ocorre nos outros cenários, o índice de estratégia de vida médio da comunidade é próximo do valor intermediário do gradiente quando não há ocorrência </w:t>
      </w:r>
      <w:r w:rsidRPr="007E5525">
        <w:rPr>
          <w:rFonts w:ascii="Calibri Light" w:hAnsi="Calibri Light"/>
          <w:color w:val="000000" w:themeColor="text1"/>
          <w:sz w:val="24"/>
          <w:szCs w:val="24"/>
        </w:rPr>
        <w:t xml:space="preserve">de distúrbio </w:t>
      </w:r>
      <w:r w:rsidRPr="007E5525">
        <w:rPr>
          <w:rStyle w:val="s1"/>
          <w:rFonts w:ascii="Calibri Light" w:hAnsi="Calibri Light"/>
          <w:color w:val="000000" w:themeColor="text1"/>
          <w:sz w:val="24"/>
          <w:szCs w:val="24"/>
        </w:rPr>
        <w:t xml:space="preserve">(representado pelo coeficiente </w:t>
      </w:r>
      <w:r w:rsidRPr="007E5525">
        <w:rPr>
          <w:rStyle w:val="s1"/>
          <w:rFonts w:ascii="Calibri Light" w:hAnsi="Calibri Light"/>
          <w:i/>
          <w:color w:val="000000" w:themeColor="text1"/>
          <w:sz w:val="24"/>
          <w:szCs w:val="24"/>
        </w:rPr>
        <w:t>c</w:t>
      </w:r>
      <w:r w:rsidRPr="007E5525">
        <w:rPr>
          <w:rStyle w:val="s1"/>
          <w:rFonts w:ascii="Calibri Light" w:hAnsi="Calibri Light"/>
          <w:color w:val="000000" w:themeColor="text1"/>
          <w:sz w:val="24"/>
          <w:szCs w:val="24"/>
        </w:rPr>
        <w:t>, de 0,531)</w:t>
      </w:r>
      <w:r w:rsidRPr="007E5525">
        <w:rPr>
          <w:rFonts w:ascii="Calibri Light" w:hAnsi="Calibri Light"/>
          <w:color w:val="000000" w:themeColor="text1"/>
          <w:sz w:val="24"/>
          <w:szCs w:val="24"/>
        </w:rPr>
        <w:t xml:space="preserve">. </w:t>
      </w:r>
      <w:r w:rsidRPr="007E5525">
        <w:rPr>
          <w:rFonts w:ascii="Calibri Light" w:hAnsi="Calibri Light"/>
          <w:sz w:val="24"/>
          <w:szCs w:val="24"/>
        </w:rPr>
        <w:t xml:space="preserve">A partir deste valor, há um aumento rápido na média do índice de estratégia de vida como consequência de um pequeno aumento do distúrbio, que, quando atinge um </w:t>
      </w:r>
      <w:r w:rsidRPr="007E5525">
        <w:rPr>
          <w:rFonts w:ascii="Calibri Light" w:hAnsi="Calibri Light"/>
          <w:color w:val="000000" w:themeColor="text1"/>
          <w:sz w:val="24"/>
          <w:szCs w:val="24"/>
        </w:rPr>
        <w:t xml:space="preserve">índice de aproximadamente 0,1% de sua magnitude máxima, já provocou metade do aumento na média </w:t>
      </w:r>
      <w:r w:rsidRPr="007E5525">
        <w:rPr>
          <w:rStyle w:val="s1"/>
          <w:rFonts w:ascii="Calibri Light" w:hAnsi="Calibri Light"/>
          <w:color w:val="000000" w:themeColor="text1"/>
          <w:sz w:val="24"/>
          <w:szCs w:val="24"/>
        </w:rPr>
        <w:t xml:space="preserve">(o índice de distúrbio correspondente à ocorrência de metade do aumento absoluto no índice de estratégia de vida médio é representado pelo coeficiente </w:t>
      </w:r>
      <w:r w:rsidRPr="007E5525">
        <w:rPr>
          <w:rStyle w:val="s1"/>
          <w:rFonts w:ascii="Calibri Light" w:hAnsi="Calibri Light"/>
          <w:i/>
          <w:color w:val="000000" w:themeColor="text1"/>
          <w:sz w:val="24"/>
          <w:szCs w:val="24"/>
        </w:rPr>
        <w:t>b</w:t>
      </w:r>
      <w:r w:rsidRPr="007E5525">
        <w:rPr>
          <w:rStyle w:val="s1"/>
          <w:rFonts w:ascii="Calibri Light" w:hAnsi="Calibri Light"/>
          <w:color w:val="000000" w:themeColor="text1"/>
          <w:sz w:val="24"/>
          <w:szCs w:val="24"/>
        </w:rPr>
        <w:t>, que teve valor 318, equivalente a cerca de 0,1% do distúrbio máximo)</w:t>
      </w:r>
      <w:r w:rsidRPr="007E5525">
        <w:rPr>
          <w:rFonts w:ascii="Calibri Light" w:hAnsi="Calibri Light"/>
          <w:color w:val="000000" w:themeColor="text1"/>
          <w:sz w:val="24"/>
          <w:szCs w:val="24"/>
        </w:rPr>
        <w:t xml:space="preserve">. A média do índice de estratégia de vida estabiliza no valor máximo do gradiente </w:t>
      </w:r>
      <w:r w:rsidRPr="007E5525">
        <w:rPr>
          <w:rStyle w:val="s1"/>
          <w:rFonts w:ascii="Calibri Light" w:hAnsi="Calibri Light"/>
          <w:color w:val="000000" w:themeColor="text1"/>
          <w:sz w:val="24"/>
          <w:szCs w:val="24"/>
        </w:rPr>
        <w:t xml:space="preserve">(correspondente à soma dos coeficientes </w:t>
      </w:r>
      <w:r w:rsidRPr="007E5525">
        <w:rPr>
          <w:rStyle w:val="s1"/>
          <w:rFonts w:ascii="Calibri Light" w:hAnsi="Calibri Light"/>
          <w:i/>
          <w:color w:val="000000" w:themeColor="text1"/>
          <w:sz w:val="24"/>
          <w:szCs w:val="24"/>
        </w:rPr>
        <w:t>a</w:t>
      </w:r>
      <w:r w:rsidRPr="007E5525">
        <w:rPr>
          <w:rStyle w:val="s1"/>
          <w:rFonts w:ascii="Calibri Light" w:hAnsi="Calibri Light"/>
          <w:color w:val="000000" w:themeColor="text1"/>
          <w:sz w:val="24"/>
          <w:szCs w:val="24"/>
        </w:rPr>
        <w:t xml:space="preserve"> e </w:t>
      </w:r>
      <w:r w:rsidRPr="007E5525">
        <w:rPr>
          <w:rStyle w:val="s1"/>
          <w:rFonts w:ascii="Calibri Light" w:hAnsi="Calibri Light"/>
          <w:i/>
          <w:color w:val="000000" w:themeColor="text1"/>
          <w:sz w:val="24"/>
          <w:szCs w:val="24"/>
        </w:rPr>
        <w:t>c</w:t>
      </w:r>
      <w:r w:rsidRPr="007E5525">
        <w:rPr>
          <w:rStyle w:val="s1"/>
          <w:rFonts w:ascii="Calibri Light" w:hAnsi="Calibri Light"/>
          <w:color w:val="000000" w:themeColor="text1"/>
          <w:sz w:val="24"/>
          <w:szCs w:val="24"/>
        </w:rPr>
        <w:t>, totalizando 1)</w:t>
      </w:r>
      <w:r w:rsidRPr="007E5525">
        <w:rPr>
          <w:rFonts w:ascii="Calibri Light" w:hAnsi="Calibri Light"/>
          <w:color w:val="000000" w:themeColor="text1"/>
          <w:sz w:val="24"/>
          <w:szCs w:val="24"/>
        </w:rPr>
        <w:t xml:space="preserve"> ainda em níveis </w:t>
      </w:r>
      <w:r w:rsidRPr="007E5525">
        <w:rPr>
          <w:rFonts w:ascii="Calibri Light" w:hAnsi="Calibri Light"/>
          <w:sz w:val="24"/>
          <w:szCs w:val="24"/>
        </w:rPr>
        <w:t>baixos de distúrbio.</w:t>
      </w:r>
    </w:p>
    <w:p w14:paraId="61C685B3" w14:textId="77777777" w:rsidR="0015276C" w:rsidRPr="007E5525" w:rsidRDefault="0015276C" w:rsidP="007E5525">
      <w:pPr>
        <w:pStyle w:val="p2"/>
        <w:contextualSpacing/>
        <w:rPr>
          <w:rFonts w:ascii="Calibri Light" w:hAnsi="Calibri Light"/>
          <w:sz w:val="24"/>
          <w:szCs w:val="24"/>
        </w:rPr>
      </w:pPr>
      <w:r w:rsidRPr="007E5525">
        <w:rPr>
          <w:rFonts w:ascii="Calibri Light" w:hAnsi="Calibri Light"/>
          <w:noProof/>
          <w:sz w:val="24"/>
          <w:szCs w:val="24"/>
          <w:lang w:val="en-US"/>
        </w:rPr>
        <w:drawing>
          <wp:inline distT="0" distB="0" distL="0" distR="0" wp14:anchorId="0475D1E5" wp14:editId="3701E53B">
            <wp:extent cx="5727700" cy="4295775"/>
            <wp:effectExtent l="0" t="0" r="1270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nario2_media.jpeg"/>
                    <pic:cNvPicPr/>
                  </pic:nvPicPr>
                  <pic:blipFill>
                    <a:blip r:embed="rId13">
                      <a:extLst>
                        <a:ext uri="{28A0092B-C50C-407E-A947-70E740481C1C}">
                          <a14:useLocalDpi xmlns:a14="http://schemas.microsoft.com/office/drawing/2010/main" val="0"/>
                        </a:ext>
                      </a:extLst>
                    </a:blip>
                    <a:stretch>
                      <a:fillRect/>
                    </a:stretch>
                  </pic:blipFill>
                  <pic:spPr>
                    <a:xfrm>
                      <a:off x="0" y="0"/>
                      <a:ext cx="5727700" cy="4295775"/>
                    </a:xfrm>
                    <a:prstGeom prst="rect">
                      <a:avLst/>
                    </a:prstGeom>
                  </pic:spPr>
                </pic:pic>
              </a:graphicData>
            </a:graphic>
          </wp:inline>
        </w:drawing>
      </w:r>
    </w:p>
    <w:p w14:paraId="1803FF71" w14:textId="77777777" w:rsidR="0015276C" w:rsidRPr="007E5525" w:rsidRDefault="0015276C" w:rsidP="009A2B6B">
      <w:pPr>
        <w:pStyle w:val="p2"/>
        <w:spacing w:line="276" w:lineRule="auto"/>
        <w:contextualSpacing/>
        <w:rPr>
          <w:rFonts w:ascii="Calibri Light" w:hAnsi="Calibri Light"/>
          <w:sz w:val="24"/>
          <w:szCs w:val="24"/>
        </w:rPr>
      </w:pPr>
      <w:r w:rsidRPr="007E5525">
        <w:rPr>
          <w:rFonts w:ascii="Calibri" w:hAnsi="Calibri"/>
          <w:b/>
          <w:sz w:val="24"/>
          <w:szCs w:val="24"/>
        </w:rPr>
        <w:lastRenderedPageBreak/>
        <w:t>Figura 4:</w:t>
      </w:r>
      <w:r w:rsidRPr="007E5525">
        <w:rPr>
          <w:rFonts w:ascii="Calibri Light" w:hAnsi="Calibri Light"/>
          <w:sz w:val="24"/>
          <w:szCs w:val="24"/>
        </w:rPr>
        <w:t xml:space="preserve"> Relação entre a média do índice de estratégia de vida das comunidades e o índice de distúrbio a que foram submetidas. Cada ponto representa uma comunidade do cenário ecológico. A linha preta equivale ao previsto pelo modelo Michaelis-Menten selecionado.</w:t>
      </w:r>
    </w:p>
    <w:p w14:paraId="6C6B5C9A" w14:textId="77777777" w:rsidR="0015276C" w:rsidRPr="007E5525" w:rsidRDefault="0015276C" w:rsidP="007E5525">
      <w:pPr>
        <w:pStyle w:val="p2"/>
        <w:contextualSpacing/>
        <w:rPr>
          <w:rFonts w:ascii="Calibri Light" w:hAnsi="Calibri Light"/>
          <w:sz w:val="24"/>
          <w:szCs w:val="24"/>
        </w:rPr>
      </w:pPr>
    </w:p>
    <w:p w14:paraId="6DCC75E1" w14:textId="77777777" w:rsidR="0015276C" w:rsidRPr="009A2B6B" w:rsidRDefault="0015276C" w:rsidP="007E5525">
      <w:pPr>
        <w:pStyle w:val="p1"/>
        <w:spacing w:line="360" w:lineRule="auto"/>
        <w:ind w:hanging="567"/>
        <w:contextualSpacing/>
        <w:rPr>
          <w:rFonts w:ascii="Calibri" w:hAnsi="Calibri"/>
          <w:b/>
          <w:color w:val="7F7F7F" w:themeColor="text1" w:themeTint="80"/>
          <w:sz w:val="24"/>
          <w:szCs w:val="24"/>
        </w:rPr>
      </w:pPr>
      <w:r w:rsidRPr="009A2B6B">
        <w:rPr>
          <w:rFonts w:ascii="Calibri" w:hAnsi="Calibri"/>
          <w:b/>
          <w:color w:val="7F7F7F" w:themeColor="text1" w:themeTint="80"/>
          <w:sz w:val="24"/>
          <w:szCs w:val="24"/>
        </w:rPr>
        <w:t xml:space="preserve">5.2.2 </w:t>
      </w:r>
      <w:r w:rsidRPr="009A2B6B">
        <w:rPr>
          <w:rFonts w:ascii="Calibri" w:hAnsi="Calibri"/>
          <w:b/>
          <w:color w:val="7F7F7F" w:themeColor="text1" w:themeTint="80"/>
          <w:sz w:val="24"/>
          <w:szCs w:val="24"/>
        </w:rPr>
        <w:tab/>
        <w:t>Diversidade total de estratégias de vida</w:t>
      </w:r>
    </w:p>
    <w:p w14:paraId="57D33558" w14:textId="77777777" w:rsidR="0015276C" w:rsidRPr="007E5525" w:rsidRDefault="0015276C" w:rsidP="007E5525">
      <w:pPr>
        <w:pStyle w:val="p1"/>
        <w:spacing w:line="360" w:lineRule="auto"/>
        <w:contextualSpacing/>
        <w:rPr>
          <w:rStyle w:val="s1"/>
          <w:rFonts w:ascii="Calibri Light" w:hAnsi="Calibri Light"/>
          <w:color w:val="000000" w:themeColor="text1"/>
          <w:sz w:val="24"/>
          <w:szCs w:val="24"/>
        </w:rPr>
      </w:pPr>
      <w:r w:rsidRPr="007E5525">
        <w:rPr>
          <w:rFonts w:ascii="Calibri Light" w:hAnsi="Calibri Light"/>
          <w:sz w:val="24"/>
          <w:szCs w:val="24"/>
        </w:rPr>
        <w:t xml:space="preserve">A função que explica a relação entre o índice de distúrbio e a variância total do índice de estratégia de vida para o cenário ecológico é também a Michaelis-Menten </w:t>
      </w:r>
      <w:r w:rsidRPr="007E5525">
        <w:rPr>
          <w:rStyle w:val="s1"/>
          <w:rFonts w:ascii="Calibri Light" w:hAnsi="Calibri Light"/>
          <w:color w:val="000000" w:themeColor="text1"/>
          <w:sz w:val="24"/>
          <w:szCs w:val="24"/>
        </w:rPr>
        <w:t>(Tabelas 3 e 5)</w:t>
      </w:r>
      <w:r w:rsidRPr="007E5525">
        <w:rPr>
          <w:rFonts w:ascii="Calibri Light" w:hAnsi="Calibri Light"/>
          <w:sz w:val="24"/>
          <w:szCs w:val="24"/>
        </w:rPr>
        <w:t xml:space="preserve">. Diferentemente do que ocorre nos outros cenários, neste modelo um pequeno aumento do índice de </w:t>
      </w:r>
      <w:r w:rsidRPr="007E5525">
        <w:rPr>
          <w:rFonts w:ascii="Calibri Light" w:hAnsi="Calibri Light"/>
          <w:color w:val="000000" w:themeColor="text1"/>
          <w:sz w:val="24"/>
          <w:szCs w:val="24"/>
        </w:rPr>
        <w:t xml:space="preserve">distúrbio a partir do valor nulo provoca uma queda acentuada na variância total </w:t>
      </w:r>
      <w:r w:rsidRPr="007E5525">
        <w:rPr>
          <w:rStyle w:val="s1"/>
          <w:rFonts w:ascii="Calibri Light" w:hAnsi="Calibri Light"/>
          <w:color w:val="000000" w:themeColor="text1"/>
          <w:sz w:val="24"/>
          <w:szCs w:val="24"/>
        </w:rPr>
        <w:t>(Figura 5)</w:t>
      </w:r>
      <w:r w:rsidRPr="007E5525">
        <w:rPr>
          <w:rFonts w:ascii="Calibri Light" w:hAnsi="Calibri Light"/>
          <w:color w:val="000000" w:themeColor="text1"/>
          <w:sz w:val="24"/>
          <w:szCs w:val="24"/>
        </w:rPr>
        <w:t xml:space="preserve">, de modo que metade da queda ocorra até um índice de distúrbio que corresponde a menos de um milésimo do valor máximo de distúrbio </w:t>
      </w:r>
      <w:r w:rsidRPr="007E5525">
        <w:rPr>
          <w:rStyle w:val="s1"/>
          <w:rFonts w:ascii="Calibri Light" w:hAnsi="Calibri Light"/>
          <w:color w:val="000000" w:themeColor="text1"/>
          <w:sz w:val="24"/>
          <w:szCs w:val="24"/>
        </w:rPr>
        <w:t xml:space="preserve">(o coeficiente </w:t>
      </w:r>
      <w:r w:rsidRPr="007E5525">
        <w:rPr>
          <w:rStyle w:val="s1"/>
          <w:rFonts w:ascii="Calibri Light" w:hAnsi="Calibri Light"/>
          <w:i/>
          <w:color w:val="000000" w:themeColor="text1"/>
          <w:sz w:val="24"/>
          <w:szCs w:val="24"/>
        </w:rPr>
        <w:t>b</w:t>
      </w:r>
      <w:r w:rsidRPr="007E5525">
        <w:rPr>
          <w:rStyle w:val="s1"/>
          <w:rFonts w:ascii="Calibri Light" w:hAnsi="Calibri Light"/>
          <w:color w:val="000000" w:themeColor="text1"/>
          <w:sz w:val="24"/>
          <w:szCs w:val="24"/>
        </w:rPr>
        <w:t xml:space="preserve"> é de 97,3, correspondente a cerca de 0,032% de 300 mil, o valor máximo do índice de distúrbio)</w:t>
      </w:r>
      <w:r w:rsidRPr="007E5525">
        <w:rPr>
          <w:rFonts w:ascii="Calibri Light" w:hAnsi="Calibri Light"/>
          <w:color w:val="000000" w:themeColor="text1"/>
          <w:sz w:val="24"/>
          <w:szCs w:val="24"/>
        </w:rPr>
        <w:t xml:space="preserve">. A variância </w:t>
      </w:r>
      <w:r w:rsidRPr="007E5525">
        <w:rPr>
          <w:rFonts w:ascii="Calibri Light" w:hAnsi="Calibri Light"/>
          <w:sz w:val="24"/>
          <w:szCs w:val="24"/>
        </w:rPr>
        <w:t xml:space="preserve">total estabiliza em valores próximos de 0 </w:t>
      </w:r>
      <w:r w:rsidRPr="007E5525">
        <w:rPr>
          <w:rStyle w:val="s1"/>
          <w:rFonts w:ascii="Calibri Light" w:hAnsi="Calibri Light"/>
          <w:color w:val="000000" w:themeColor="text1"/>
          <w:sz w:val="24"/>
          <w:szCs w:val="24"/>
        </w:rPr>
        <w:t xml:space="preserve">(correspondente à soma dos coeficientes </w:t>
      </w:r>
      <w:r w:rsidRPr="007E5525">
        <w:rPr>
          <w:rStyle w:val="s1"/>
          <w:rFonts w:ascii="Calibri Light" w:hAnsi="Calibri Light"/>
          <w:i/>
          <w:color w:val="000000" w:themeColor="text1"/>
          <w:sz w:val="24"/>
          <w:szCs w:val="24"/>
        </w:rPr>
        <w:t>a</w:t>
      </w:r>
      <w:r w:rsidRPr="007E5525">
        <w:rPr>
          <w:rStyle w:val="s1"/>
          <w:rFonts w:ascii="Calibri Light" w:hAnsi="Calibri Light"/>
          <w:color w:val="000000" w:themeColor="text1"/>
          <w:sz w:val="24"/>
          <w:szCs w:val="24"/>
        </w:rPr>
        <w:t xml:space="preserve"> e </w:t>
      </w:r>
      <w:r w:rsidRPr="007E5525">
        <w:rPr>
          <w:rStyle w:val="s1"/>
          <w:rFonts w:ascii="Calibri Light" w:hAnsi="Calibri Light"/>
          <w:i/>
          <w:color w:val="000000" w:themeColor="text1"/>
          <w:sz w:val="24"/>
          <w:szCs w:val="24"/>
        </w:rPr>
        <w:t>c</w:t>
      </w:r>
      <w:r w:rsidRPr="007E5525">
        <w:rPr>
          <w:rStyle w:val="s1"/>
          <w:rFonts w:ascii="Calibri Light" w:hAnsi="Calibri Light"/>
          <w:color w:val="000000" w:themeColor="text1"/>
          <w:sz w:val="24"/>
          <w:szCs w:val="24"/>
        </w:rPr>
        <w:t>).</w:t>
      </w:r>
    </w:p>
    <w:p w14:paraId="5CB24D81" w14:textId="77777777" w:rsidR="0015276C" w:rsidRPr="007E5525" w:rsidRDefault="0015276C" w:rsidP="007E5525">
      <w:pPr>
        <w:pStyle w:val="p1"/>
        <w:spacing w:line="360" w:lineRule="auto"/>
        <w:contextualSpacing/>
        <w:rPr>
          <w:rFonts w:ascii="Calibri Light" w:hAnsi="Calibri Light"/>
          <w:sz w:val="24"/>
          <w:szCs w:val="24"/>
        </w:rPr>
      </w:pPr>
      <w:r w:rsidRPr="007E5525">
        <w:rPr>
          <w:rFonts w:ascii="Calibri Light" w:hAnsi="Calibri Light"/>
          <w:noProof/>
          <w:sz w:val="24"/>
          <w:szCs w:val="24"/>
          <w:lang w:val="en-US"/>
        </w:rPr>
        <w:drawing>
          <wp:inline distT="0" distB="0" distL="0" distR="0" wp14:anchorId="5EC3D442" wp14:editId="19B2E14A">
            <wp:extent cx="5727700" cy="4295775"/>
            <wp:effectExtent l="0" t="0" r="1270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enario2_var_total.jpeg"/>
                    <pic:cNvPicPr/>
                  </pic:nvPicPr>
                  <pic:blipFill>
                    <a:blip r:embed="rId14">
                      <a:extLst>
                        <a:ext uri="{28A0092B-C50C-407E-A947-70E740481C1C}">
                          <a14:useLocalDpi xmlns:a14="http://schemas.microsoft.com/office/drawing/2010/main" val="0"/>
                        </a:ext>
                      </a:extLst>
                    </a:blip>
                    <a:stretch>
                      <a:fillRect/>
                    </a:stretch>
                  </pic:blipFill>
                  <pic:spPr>
                    <a:xfrm>
                      <a:off x="0" y="0"/>
                      <a:ext cx="5727700" cy="4295775"/>
                    </a:xfrm>
                    <a:prstGeom prst="rect">
                      <a:avLst/>
                    </a:prstGeom>
                  </pic:spPr>
                </pic:pic>
              </a:graphicData>
            </a:graphic>
          </wp:inline>
        </w:drawing>
      </w:r>
    </w:p>
    <w:p w14:paraId="3F543437" w14:textId="77777777" w:rsidR="0015276C" w:rsidRPr="007E5525" w:rsidRDefault="0015276C" w:rsidP="009A2B6B">
      <w:pPr>
        <w:pStyle w:val="p2"/>
        <w:spacing w:line="276" w:lineRule="auto"/>
        <w:contextualSpacing/>
        <w:rPr>
          <w:rFonts w:ascii="Calibri Light" w:hAnsi="Calibri Light"/>
          <w:sz w:val="24"/>
          <w:szCs w:val="24"/>
        </w:rPr>
      </w:pPr>
      <w:r w:rsidRPr="007E5525">
        <w:rPr>
          <w:rFonts w:ascii="Calibri" w:hAnsi="Calibri"/>
          <w:b/>
          <w:sz w:val="24"/>
          <w:szCs w:val="24"/>
        </w:rPr>
        <w:t>Figura 5:</w:t>
      </w:r>
      <w:r w:rsidRPr="007E5525">
        <w:rPr>
          <w:rFonts w:ascii="Calibri Light" w:hAnsi="Calibri Light"/>
          <w:sz w:val="24"/>
          <w:szCs w:val="24"/>
        </w:rPr>
        <w:t xml:space="preserve"> Relação entre a variância total do índice de estratégia de vida das comunidades e o índice de distúrbio a que foram submetidas. Cada ponto representa uma comunidade do </w:t>
      </w:r>
      <w:r w:rsidRPr="007E5525">
        <w:rPr>
          <w:rFonts w:ascii="Calibri Light" w:hAnsi="Calibri Light"/>
          <w:sz w:val="24"/>
          <w:szCs w:val="24"/>
        </w:rPr>
        <w:lastRenderedPageBreak/>
        <w:t>cenário ecológico. A linha preta equivale ao previsto pelo modelo Michaelis-Menten selecionado.</w:t>
      </w:r>
    </w:p>
    <w:p w14:paraId="1C640078" w14:textId="77777777" w:rsidR="0015276C" w:rsidRPr="007E5525" w:rsidRDefault="0015276C" w:rsidP="007E5525">
      <w:pPr>
        <w:pStyle w:val="p2"/>
        <w:contextualSpacing/>
        <w:rPr>
          <w:rFonts w:ascii="Calibri Light" w:hAnsi="Calibri Light"/>
          <w:sz w:val="24"/>
          <w:szCs w:val="24"/>
        </w:rPr>
      </w:pPr>
    </w:p>
    <w:p w14:paraId="4372B0F1" w14:textId="77777777" w:rsidR="0015276C" w:rsidRPr="009A2B6B" w:rsidRDefault="0015276C" w:rsidP="007E5525">
      <w:pPr>
        <w:pStyle w:val="p1"/>
        <w:spacing w:line="360" w:lineRule="auto"/>
        <w:ind w:hanging="567"/>
        <w:contextualSpacing/>
        <w:rPr>
          <w:rFonts w:ascii="Calibri" w:hAnsi="Calibri"/>
          <w:b/>
          <w:color w:val="7F7F7F" w:themeColor="text1" w:themeTint="80"/>
          <w:sz w:val="24"/>
          <w:szCs w:val="24"/>
        </w:rPr>
      </w:pPr>
      <w:r w:rsidRPr="009A2B6B">
        <w:rPr>
          <w:rFonts w:ascii="Calibri" w:hAnsi="Calibri"/>
          <w:b/>
          <w:color w:val="7F7F7F" w:themeColor="text1" w:themeTint="80"/>
          <w:sz w:val="24"/>
          <w:szCs w:val="24"/>
        </w:rPr>
        <w:t xml:space="preserve">5.2.3 </w:t>
      </w:r>
      <w:r w:rsidRPr="009A2B6B">
        <w:rPr>
          <w:rFonts w:ascii="Calibri" w:hAnsi="Calibri"/>
          <w:b/>
          <w:color w:val="7F7F7F" w:themeColor="text1" w:themeTint="80"/>
          <w:sz w:val="24"/>
          <w:szCs w:val="24"/>
        </w:rPr>
        <w:tab/>
        <w:t>Heterogeneidade interespecífica de estratégias de vida</w:t>
      </w:r>
    </w:p>
    <w:p w14:paraId="21FAF3FB" w14:textId="77777777" w:rsidR="0015276C" w:rsidRPr="007E5525" w:rsidRDefault="0015276C" w:rsidP="007E5525">
      <w:pPr>
        <w:pStyle w:val="p1"/>
        <w:spacing w:line="360" w:lineRule="auto"/>
        <w:contextualSpacing/>
        <w:rPr>
          <w:rStyle w:val="s1"/>
          <w:rFonts w:ascii="Calibri Light" w:hAnsi="Calibri Light"/>
          <w:color w:val="000000" w:themeColor="text1"/>
          <w:sz w:val="24"/>
          <w:szCs w:val="24"/>
        </w:rPr>
      </w:pPr>
      <w:r w:rsidRPr="007E5525">
        <w:rPr>
          <w:rFonts w:ascii="Calibri Light" w:hAnsi="Calibri Light"/>
          <w:sz w:val="24"/>
          <w:szCs w:val="24"/>
        </w:rPr>
        <w:t xml:space="preserve">A função que explica a relação entre o índice de distúrbio e a variância interespecífica do índice de estratégia de vida para o cenário ecológico também é a Michaelis-Menten </w:t>
      </w:r>
      <w:r w:rsidRPr="007E5525">
        <w:rPr>
          <w:rStyle w:val="s1"/>
          <w:rFonts w:ascii="Calibri Light" w:hAnsi="Calibri Light"/>
          <w:color w:val="000000" w:themeColor="text1"/>
          <w:sz w:val="24"/>
          <w:szCs w:val="24"/>
        </w:rPr>
        <w:t>(Tabelas 3 e 5)</w:t>
      </w:r>
      <w:r w:rsidRPr="007E5525">
        <w:rPr>
          <w:rFonts w:ascii="Calibri Light" w:hAnsi="Calibri Light"/>
          <w:sz w:val="24"/>
          <w:szCs w:val="24"/>
        </w:rPr>
        <w:t xml:space="preserve">. </w:t>
      </w:r>
      <w:r w:rsidRPr="007E5525">
        <w:rPr>
          <w:rStyle w:val="apple-tab-span"/>
          <w:rFonts w:ascii="Calibri Light" w:hAnsi="Calibri Light"/>
          <w:sz w:val="24"/>
          <w:szCs w:val="24"/>
        </w:rPr>
        <w:t xml:space="preserve">Assim como para a variância total do índice de estratégia de vida, </w:t>
      </w:r>
      <w:r w:rsidRPr="007E5525">
        <w:rPr>
          <w:rFonts w:ascii="Calibri Light" w:hAnsi="Calibri Light"/>
          <w:sz w:val="24"/>
          <w:szCs w:val="24"/>
        </w:rPr>
        <w:t xml:space="preserve">um pequeno aumento do índice de distúrbio a partir do valor nulo provoca uma queda acentuada na variância </w:t>
      </w:r>
      <w:r w:rsidRPr="007E5525">
        <w:rPr>
          <w:rFonts w:ascii="Calibri Light" w:hAnsi="Calibri Light"/>
          <w:color w:val="000000" w:themeColor="text1"/>
          <w:sz w:val="24"/>
          <w:szCs w:val="24"/>
        </w:rPr>
        <w:t>interespecífica (</w:t>
      </w:r>
      <w:r w:rsidRPr="007E5525">
        <w:rPr>
          <w:rStyle w:val="s1"/>
          <w:rFonts w:ascii="Calibri Light" w:hAnsi="Calibri Light"/>
          <w:color w:val="000000" w:themeColor="text1"/>
          <w:sz w:val="24"/>
          <w:szCs w:val="24"/>
        </w:rPr>
        <w:t>Figura 6</w:t>
      </w:r>
      <w:r w:rsidRPr="007E5525">
        <w:rPr>
          <w:rFonts w:ascii="Calibri Light" w:hAnsi="Calibri Light"/>
          <w:color w:val="000000" w:themeColor="text1"/>
          <w:sz w:val="24"/>
          <w:szCs w:val="24"/>
        </w:rPr>
        <w:t xml:space="preserve">), de modo que metade da queda ocorra até um índice de distúrbio que corresponde a menos de um milésimo do valor máximo de distúrbio </w:t>
      </w:r>
      <w:r w:rsidRPr="007E5525">
        <w:rPr>
          <w:rStyle w:val="s1"/>
          <w:rFonts w:ascii="Calibri Light" w:hAnsi="Calibri Light"/>
          <w:color w:val="000000" w:themeColor="text1"/>
          <w:sz w:val="24"/>
          <w:szCs w:val="24"/>
        </w:rPr>
        <w:t xml:space="preserve">(o coeficiente </w:t>
      </w:r>
      <w:r w:rsidRPr="007E5525">
        <w:rPr>
          <w:rStyle w:val="s1"/>
          <w:rFonts w:ascii="Calibri Light" w:hAnsi="Calibri Light"/>
          <w:i/>
          <w:color w:val="000000" w:themeColor="text1"/>
          <w:sz w:val="24"/>
          <w:szCs w:val="24"/>
        </w:rPr>
        <w:t>b</w:t>
      </w:r>
      <w:r w:rsidRPr="007E5525">
        <w:rPr>
          <w:rStyle w:val="s1"/>
          <w:rFonts w:ascii="Calibri Light" w:hAnsi="Calibri Light"/>
          <w:color w:val="000000" w:themeColor="text1"/>
          <w:sz w:val="24"/>
          <w:szCs w:val="24"/>
        </w:rPr>
        <w:t xml:space="preserve"> é de 220, que corresponde a aproximadamente 0,073% de 300 mil)</w:t>
      </w:r>
      <w:r w:rsidRPr="007E5525">
        <w:rPr>
          <w:rFonts w:ascii="Calibri Light" w:hAnsi="Calibri Light"/>
          <w:color w:val="000000" w:themeColor="text1"/>
          <w:sz w:val="24"/>
          <w:szCs w:val="24"/>
        </w:rPr>
        <w:t xml:space="preserve">. </w:t>
      </w:r>
      <w:r w:rsidRPr="007E5525">
        <w:rPr>
          <w:rFonts w:ascii="Calibri Light" w:hAnsi="Calibri Light"/>
          <w:sz w:val="24"/>
          <w:szCs w:val="24"/>
        </w:rPr>
        <w:t xml:space="preserve">A variância interespecífica também estabiliza em valores próximos de 0 </w:t>
      </w:r>
      <w:r w:rsidRPr="007E5525">
        <w:rPr>
          <w:rStyle w:val="s1"/>
          <w:rFonts w:ascii="Calibri Light" w:hAnsi="Calibri Light"/>
          <w:color w:val="000000" w:themeColor="text1"/>
          <w:sz w:val="24"/>
          <w:szCs w:val="24"/>
        </w:rPr>
        <w:t xml:space="preserve">(correspondente à soma dos coeficientes </w:t>
      </w:r>
      <w:r w:rsidRPr="007E5525">
        <w:rPr>
          <w:rStyle w:val="s1"/>
          <w:rFonts w:ascii="Calibri Light" w:hAnsi="Calibri Light"/>
          <w:i/>
          <w:color w:val="000000" w:themeColor="text1"/>
          <w:sz w:val="24"/>
          <w:szCs w:val="24"/>
        </w:rPr>
        <w:t>a</w:t>
      </w:r>
      <w:r w:rsidRPr="007E5525">
        <w:rPr>
          <w:rStyle w:val="s1"/>
          <w:rFonts w:ascii="Calibri Light" w:hAnsi="Calibri Light"/>
          <w:color w:val="000000" w:themeColor="text1"/>
          <w:sz w:val="24"/>
          <w:szCs w:val="24"/>
        </w:rPr>
        <w:t xml:space="preserve"> e </w:t>
      </w:r>
      <w:r w:rsidRPr="007E5525">
        <w:rPr>
          <w:rStyle w:val="s1"/>
          <w:rFonts w:ascii="Calibri Light" w:hAnsi="Calibri Light"/>
          <w:i/>
          <w:color w:val="000000" w:themeColor="text1"/>
          <w:sz w:val="24"/>
          <w:szCs w:val="24"/>
        </w:rPr>
        <w:t>c</w:t>
      </w:r>
      <w:r w:rsidRPr="007E5525">
        <w:rPr>
          <w:rStyle w:val="s1"/>
          <w:rFonts w:ascii="Calibri Light" w:hAnsi="Calibri Light"/>
          <w:color w:val="000000" w:themeColor="text1"/>
          <w:sz w:val="24"/>
          <w:szCs w:val="24"/>
        </w:rPr>
        <w:t>). De fato, era esperado que a variância interespecífica se comportasse de forma semelhante à variância total neste cenário, uma vez que a ausência de mutação mantém as populações sem variação intraespecífica.</w:t>
      </w:r>
    </w:p>
    <w:p w14:paraId="336EA346" w14:textId="77777777" w:rsidR="0015276C" w:rsidRPr="007E5525" w:rsidRDefault="0015276C" w:rsidP="007E5525">
      <w:pPr>
        <w:pStyle w:val="p1"/>
        <w:spacing w:line="360" w:lineRule="auto"/>
        <w:contextualSpacing/>
        <w:rPr>
          <w:rStyle w:val="s1"/>
          <w:rFonts w:ascii="Calibri Light" w:hAnsi="Calibri Light"/>
          <w:color w:val="000000" w:themeColor="text1"/>
          <w:sz w:val="24"/>
          <w:szCs w:val="24"/>
        </w:rPr>
      </w:pPr>
      <w:r w:rsidRPr="007E5525">
        <w:rPr>
          <w:rFonts w:ascii="Calibri Light" w:hAnsi="Calibri Light"/>
          <w:noProof/>
          <w:color w:val="000000" w:themeColor="text1"/>
          <w:sz w:val="24"/>
          <w:szCs w:val="24"/>
          <w:lang w:val="en-US"/>
        </w:rPr>
        <w:drawing>
          <wp:inline distT="0" distB="0" distL="0" distR="0" wp14:anchorId="7E798A47" wp14:editId="17BAC10E">
            <wp:extent cx="5727700" cy="4295775"/>
            <wp:effectExtent l="0" t="0" r="1270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enario2_var_inter.jpeg"/>
                    <pic:cNvPicPr/>
                  </pic:nvPicPr>
                  <pic:blipFill>
                    <a:blip r:embed="rId15">
                      <a:extLst>
                        <a:ext uri="{28A0092B-C50C-407E-A947-70E740481C1C}">
                          <a14:useLocalDpi xmlns:a14="http://schemas.microsoft.com/office/drawing/2010/main" val="0"/>
                        </a:ext>
                      </a:extLst>
                    </a:blip>
                    <a:stretch>
                      <a:fillRect/>
                    </a:stretch>
                  </pic:blipFill>
                  <pic:spPr>
                    <a:xfrm>
                      <a:off x="0" y="0"/>
                      <a:ext cx="5727700" cy="4295775"/>
                    </a:xfrm>
                    <a:prstGeom prst="rect">
                      <a:avLst/>
                    </a:prstGeom>
                  </pic:spPr>
                </pic:pic>
              </a:graphicData>
            </a:graphic>
          </wp:inline>
        </w:drawing>
      </w:r>
    </w:p>
    <w:p w14:paraId="367A8C06" w14:textId="77777777" w:rsidR="0015276C" w:rsidRPr="007E5525" w:rsidRDefault="0015276C" w:rsidP="009A2B6B">
      <w:pPr>
        <w:pStyle w:val="p2"/>
        <w:spacing w:line="276" w:lineRule="auto"/>
        <w:contextualSpacing/>
        <w:rPr>
          <w:rFonts w:ascii="Calibri Light" w:hAnsi="Calibri Light"/>
          <w:sz w:val="24"/>
          <w:szCs w:val="24"/>
        </w:rPr>
      </w:pPr>
      <w:r w:rsidRPr="007E5525">
        <w:rPr>
          <w:rFonts w:ascii="Calibri" w:hAnsi="Calibri"/>
          <w:b/>
          <w:sz w:val="24"/>
          <w:szCs w:val="24"/>
        </w:rPr>
        <w:t>Figura 6:</w:t>
      </w:r>
      <w:r w:rsidRPr="007E5525">
        <w:rPr>
          <w:rFonts w:ascii="Calibri Light" w:hAnsi="Calibri Light"/>
          <w:sz w:val="24"/>
          <w:szCs w:val="24"/>
        </w:rPr>
        <w:t xml:space="preserve"> Relação entre a variância interespecífica do índice de estratégia de vida das comunidades e o índice de distúrbio a que foram submetidas. Cada ponto representa uma </w:t>
      </w:r>
      <w:r w:rsidRPr="007E5525">
        <w:rPr>
          <w:rFonts w:ascii="Calibri Light" w:hAnsi="Calibri Light"/>
          <w:sz w:val="24"/>
          <w:szCs w:val="24"/>
        </w:rPr>
        <w:lastRenderedPageBreak/>
        <w:t>comunidade do cenário ecológico. A linha preta equivale ao previsto pelo modelo Michaelis-Menten selecionado.</w:t>
      </w:r>
    </w:p>
    <w:p w14:paraId="165A829F" w14:textId="77777777" w:rsidR="0015276C" w:rsidRPr="007E5525" w:rsidRDefault="0015276C" w:rsidP="007E5525">
      <w:pPr>
        <w:pStyle w:val="p1"/>
        <w:spacing w:line="360" w:lineRule="auto"/>
        <w:contextualSpacing/>
        <w:rPr>
          <w:rFonts w:ascii="Calibri Light" w:hAnsi="Calibri Light"/>
          <w:sz w:val="24"/>
          <w:szCs w:val="24"/>
        </w:rPr>
      </w:pPr>
    </w:p>
    <w:p w14:paraId="2951C955" w14:textId="77777777" w:rsidR="0015276C" w:rsidRPr="007E5525" w:rsidRDefault="0015276C" w:rsidP="007E5525">
      <w:pPr>
        <w:pStyle w:val="p1"/>
        <w:spacing w:line="360" w:lineRule="auto"/>
        <w:ind w:hanging="426"/>
        <w:contextualSpacing/>
        <w:rPr>
          <w:rFonts w:ascii="Calibri" w:hAnsi="Calibri"/>
          <w:b/>
          <w:sz w:val="24"/>
          <w:szCs w:val="24"/>
        </w:rPr>
      </w:pPr>
      <w:r w:rsidRPr="007E5525">
        <w:rPr>
          <w:rFonts w:ascii="Calibri" w:hAnsi="Calibri"/>
          <w:b/>
          <w:color w:val="7F7F7F" w:themeColor="text1" w:themeTint="80"/>
          <w:sz w:val="24"/>
          <w:szCs w:val="24"/>
        </w:rPr>
        <w:t xml:space="preserve">5.3 </w:t>
      </w:r>
      <w:proofErr w:type="gramStart"/>
      <w:r w:rsidRPr="007E5525">
        <w:rPr>
          <w:rFonts w:ascii="Calibri" w:hAnsi="Calibri"/>
          <w:b/>
          <w:sz w:val="24"/>
          <w:szCs w:val="24"/>
        </w:rPr>
        <w:tab/>
        <w:t>Cenário</w:t>
      </w:r>
      <w:proofErr w:type="gramEnd"/>
      <w:r w:rsidRPr="007E5525">
        <w:rPr>
          <w:rFonts w:ascii="Calibri" w:hAnsi="Calibri"/>
          <w:b/>
          <w:sz w:val="24"/>
          <w:szCs w:val="24"/>
        </w:rPr>
        <w:t xml:space="preserve"> </w:t>
      </w:r>
      <w:proofErr w:type="spellStart"/>
      <w:r w:rsidRPr="007E5525">
        <w:rPr>
          <w:rFonts w:ascii="Calibri" w:hAnsi="Calibri"/>
          <w:b/>
          <w:sz w:val="24"/>
          <w:szCs w:val="24"/>
        </w:rPr>
        <w:t>eco-evolutivo</w:t>
      </w:r>
      <w:proofErr w:type="spellEnd"/>
      <w:r w:rsidRPr="007E5525">
        <w:rPr>
          <w:rFonts w:ascii="Calibri" w:hAnsi="Calibri"/>
          <w:b/>
          <w:sz w:val="24"/>
          <w:szCs w:val="24"/>
        </w:rPr>
        <w:t>: diversas espécies com mutação</w:t>
      </w:r>
    </w:p>
    <w:p w14:paraId="41A584DD" w14:textId="77777777" w:rsidR="0015276C" w:rsidRPr="007E5525" w:rsidRDefault="0015276C" w:rsidP="007E5525">
      <w:pPr>
        <w:pStyle w:val="p2"/>
        <w:contextualSpacing/>
        <w:rPr>
          <w:rFonts w:ascii="Calibri Light" w:hAnsi="Calibri Light"/>
          <w:sz w:val="24"/>
          <w:szCs w:val="24"/>
        </w:rPr>
      </w:pPr>
    </w:p>
    <w:p w14:paraId="05E6FAF7" w14:textId="77777777" w:rsidR="0015276C" w:rsidRPr="007E5525" w:rsidRDefault="0015276C" w:rsidP="007E5525">
      <w:pPr>
        <w:pStyle w:val="p2"/>
        <w:contextualSpacing/>
        <w:rPr>
          <w:rFonts w:ascii="Calibri Light" w:hAnsi="Calibri Light"/>
          <w:sz w:val="24"/>
          <w:szCs w:val="24"/>
        </w:rPr>
      </w:pPr>
      <w:r w:rsidRPr="007E5525">
        <w:rPr>
          <w:rFonts w:ascii="Calibri Light" w:hAnsi="Calibri Light"/>
          <w:sz w:val="24"/>
          <w:szCs w:val="24"/>
        </w:rPr>
        <w:t xml:space="preserve">De forma geral, o cenário </w:t>
      </w:r>
      <w:proofErr w:type="spellStart"/>
      <w:r w:rsidRPr="007E5525">
        <w:rPr>
          <w:rFonts w:ascii="Calibri Light" w:hAnsi="Calibri Light"/>
          <w:sz w:val="24"/>
          <w:szCs w:val="24"/>
        </w:rPr>
        <w:t>eco-evolutivo</w:t>
      </w:r>
      <w:proofErr w:type="spellEnd"/>
      <w:r w:rsidRPr="007E5525">
        <w:rPr>
          <w:rFonts w:ascii="Calibri Light" w:hAnsi="Calibri Light"/>
          <w:sz w:val="24"/>
          <w:szCs w:val="24"/>
        </w:rPr>
        <w:t xml:space="preserve"> se assemelha ao evolutivo nas relações da estratégia de vida média e da diversidade total de estratégias com o distúrbio: há um predomínio progressivo da estratégia de vida de maior fecundidade e um declínio da estratégia de maior longevidade com o aumento do distúrbio, acompanhado de um aumento na diversidade de estratégias (i.e., ainda que haja um declínio de indivíduos longevos com o aumento do distúrbio, este declínio é menor do que o que ocorre com indivíduos fecundos quando o distúrbio se torna mais fraco). Entretanto, a heterogeneidade interespecífica de estratégias se comporta de forma diferente quando comparada ao cenário ecológico: há um pico de diversidade em níveis intermediários de distúrbio.</w:t>
      </w:r>
    </w:p>
    <w:p w14:paraId="09367FB2" w14:textId="77777777" w:rsidR="0015276C" w:rsidRPr="007E5525" w:rsidRDefault="0015276C" w:rsidP="007E5525">
      <w:pPr>
        <w:pStyle w:val="p2"/>
        <w:contextualSpacing/>
        <w:rPr>
          <w:rFonts w:ascii="Calibri Light" w:hAnsi="Calibri Light"/>
          <w:sz w:val="24"/>
          <w:szCs w:val="24"/>
        </w:rPr>
      </w:pPr>
    </w:p>
    <w:p w14:paraId="0ACD785B" w14:textId="77777777" w:rsidR="0015276C" w:rsidRPr="009A2B6B" w:rsidRDefault="0015276C" w:rsidP="007E5525">
      <w:pPr>
        <w:pStyle w:val="p1"/>
        <w:spacing w:line="360" w:lineRule="auto"/>
        <w:ind w:hanging="567"/>
        <w:contextualSpacing/>
        <w:rPr>
          <w:rFonts w:ascii="Calibri" w:hAnsi="Calibri"/>
          <w:b/>
          <w:color w:val="7F7F7F" w:themeColor="text1" w:themeTint="80"/>
          <w:sz w:val="24"/>
          <w:szCs w:val="24"/>
        </w:rPr>
      </w:pPr>
      <w:r w:rsidRPr="009A2B6B">
        <w:rPr>
          <w:rFonts w:ascii="Calibri" w:hAnsi="Calibri"/>
          <w:b/>
          <w:color w:val="7F7F7F" w:themeColor="text1" w:themeTint="80"/>
          <w:sz w:val="24"/>
          <w:szCs w:val="24"/>
        </w:rPr>
        <w:t xml:space="preserve">5.3.1 </w:t>
      </w:r>
      <w:r w:rsidRPr="009A2B6B">
        <w:rPr>
          <w:rFonts w:ascii="Calibri" w:hAnsi="Calibri"/>
          <w:b/>
          <w:color w:val="7F7F7F" w:themeColor="text1" w:themeTint="80"/>
          <w:sz w:val="24"/>
          <w:szCs w:val="24"/>
        </w:rPr>
        <w:tab/>
        <w:t>Estratégia de vida média</w:t>
      </w:r>
    </w:p>
    <w:p w14:paraId="078EE060" w14:textId="77777777" w:rsidR="0015276C" w:rsidRPr="007E5525" w:rsidRDefault="0015276C" w:rsidP="007E5525">
      <w:pPr>
        <w:pStyle w:val="p1"/>
        <w:spacing w:line="360" w:lineRule="auto"/>
        <w:contextualSpacing/>
        <w:rPr>
          <w:rFonts w:ascii="Calibri Light" w:hAnsi="Calibri Light"/>
          <w:sz w:val="24"/>
          <w:szCs w:val="24"/>
        </w:rPr>
      </w:pPr>
      <w:r w:rsidRPr="007E5525">
        <w:rPr>
          <w:rFonts w:ascii="Calibri Light" w:hAnsi="Calibri Light"/>
          <w:sz w:val="24"/>
          <w:szCs w:val="24"/>
        </w:rPr>
        <w:t xml:space="preserve">O modelo selecionado para explicar a relação entre o índice de distúrbio e a média do índice de estratégia de vida no cenário </w:t>
      </w:r>
      <w:proofErr w:type="spellStart"/>
      <w:r w:rsidRPr="007E5525">
        <w:rPr>
          <w:rFonts w:ascii="Calibri Light" w:hAnsi="Calibri Light"/>
          <w:sz w:val="24"/>
          <w:szCs w:val="24"/>
        </w:rPr>
        <w:t>eco-evolutivo</w:t>
      </w:r>
      <w:proofErr w:type="spellEnd"/>
      <w:r w:rsidRPr="007E5525">
        <w:rPr>
          <w:rFonts w:ascii="Calibri Light" w:hAnsi="Calibri Light"/>
          <w:sz w:val="24"/>
          <w:szCs w:val="24"/>
        </w:rPr>
        <w:t xml:space="preserve"> foi o logístico </w:t>
      </w:r>
      <w:r w:rsidRPr="007E5525">
        <w:rPr>
          <w:rStyle w:val="s1"/>
          <w:rFonts w:ascii="Calibri Light" w:hAnsi="Calibri Light"/>
          <w:color w:val="000000" w:themeColor="text1"/>
          <w:sz w:val="24"/>
          <w:szCs w:val="24"/>
        </w:rPr>
        <w:t>(Tabelas 4 e 5)</w:t>
      </w:r>
      <w:r w:rsidRPr="007E5525">
        <w:rPr>
          <w:rFonts w:ascii="Calibri Light" w:hAnsi="Calibri Light"/>
          <w:sz w:val="24"/>
          <w:szCs w:val="24"/>
        </w:rPr>
        <w:t>. Assim como no cenário evolutivo, este modelo indica que a média do índice de estratégia de vida das comunidades aumenta de forma sigmoide com o aumento do índice de distúrbio (</w:t>
      </w:r>
      <w:r w:rsidRPr="007E5525">
        <w:rPr>
          <w:rStyle w:val="s1"/>
          <w:rFonts w:ascii="Calibri Light" w:hAnsi="Calibri Light"/>
          <w:color w:val="000000" w:themeColor="text1"/>
          <w:sz w:val="24"/>
          <w:szCs w:val="24"/>
        </w:rPr>
        <w:t>Figura 7</w:t>
      </w:r>
      <w:r w:rsidRPr="007E5525">
        <w:rPr>
          <w:rFonts w:ascii="Calibri Light" w:hAnsi="Calibri Light"/>
          <w:sz w:val="24"/>
          <w:szCs w:val="24"/>
        </w:rPr>
        <w:t xml:space="preserve">). A partir de um valor próximo ao mínimo do gradiente de estratégias </w:t>
      </w:r>
      <w:r w:rsidRPr="007E5525">
        <w:rPr>
          <w:rStyle w:val="s1"/>
          <w:rFonts w:ascii="Calibri Light" w:hAnsi="Calibri Light"/>
          <w:color w:val="000000" w:themeColor="text1"/>
          <w:sz w:val="24"/>
          <w:szCs w:val="24"/>
        </w:rPr>
        <w:t>(o índice de estratégia da vida médio é de 0,0315 quando o índice de distúrbio é nulo),</w:t>
      </w:r>
      <w:r w:rsidRPr="007E5525">
        <w:rPr>
          <w:rFonts w:ascii="Calibri Light" w:hAnsi="Calibri Light"/>
          <w:sz w:val="24"/>
          <w:szCs w:val="24"/>
        </w:rPr>
        <w:t xml:space="preserve"> </w:t>
      </w:r>
      <w:r w:rsidRPr="007E5525">
        <w:rPr>
          <w:rFonts w:ascii="Calibri Light" w:hAnsi="Calibri Light"/>
          <w:color w:val="000000" w:themeColor="text1"/>
          <w:sz w:val="24"/>
          <w:szCs w:val="24"/>
        </w:rPr>
        <w:t xml:space="preserve">a média das comunidades aumenta de forma exponencial e, em seguida, de forma aproximadamente linear, atingindo o ponto médio da curva antes do valor intermediário do índice de distúrbio </w:t>
      </w:r>
      <w:r w:rsidRPr="007E5525">
        <w:rPr>
          <w:rStyle w:val="s1"/>
          <w:rFonts w:ascii="Calibri Light" w:hAnsi="Calibri Light"/>
          <w:color w:val="000000" w:themeColor="text1"/>
          <w:sz w:val="24"/>
          <w:szCs w:val="24"/>
        </w:rPr>
        <w:t xml:space="preserve">(representado pelo coeficiente </w:t>
      </w:r>
      <w:r w:rsidRPr="007E5525">
        <w:rPr>
          <w:rStyle w:val="s1"/>
          <w:rFonts w:ascii="Calibri Light" w:hAnsi="Calibri Light"/>
          <w:i/>
          <w:color w:val="000000" w:themeColor="text1"/>
          <w:sz w:val="24"/>
          <w:szCs w:val="24"/>
        </w:rPr>
        <w:t>c</w:t>
      </w:r>
      <w:r w:rsidRPr="007E5525">
        <w:rPr>
          <w:rStyle w:val="s1"/>
          <w:rFonts w:ascii="Calibri Light" w:hAnsi="Calibri Light"/>
          <w:color w:val="000000" w:themeColor="text1"/>
          <w:sz w:val="24"/>
          <w:szCs w:val="24"/>
        </w:rPr>
        <w:t xml:space="preserve">, que é cerca de 76 mil). </w:t>
      </w:r>
      <w:r w:rsidRPr="007E5525">
        <w:rPr>
          <w:rFonts w:ascii="Calibri Light" w:hAnsi="Calibri Light"/>
          <w:sz w:val="24"/>
          <w:szCs w:val="24"/>
        </w:rPr>
        <w:t xml:space="preserve">Comparado com o cenário evolutivo, o aumento da média partindo de um cenário sem ocorrência em direção a um com índice de distúrbio intermediário é </w:t>
      </w:r>
      <w:r w:rsidRPr="007E5525">
        <w:rPr>
          <w:rFonts w:ascii="Calibri Light" w:hAnsi="Calibri Light"/>
          <w:color w:val="000000" w:themeColor="text1"/>
          <w:sz w:val="24"/>
          <w:szCs w:val="24"/>
        </w:rPr>
        <w:t xml:space="preserve">maior </w:t>
      </w:r>
      <w:r w:rsidRPr="007E5525">
        <w:rPr>
          <w:rStyle w:val="s1"/>
          <w:rFonts w:ascii="Calibri Light" w:hAnsi="Calibri Light"/>
          <w:color w:val="000000" w:themeColor="text1"/>
          <w:sz w:val="24"/>
          <w:szCs w:val="24"/>
        </w:rPr>
        <w:t xml:space="preserve">(o coeficiente </w:t>
      </w:r>
      <w:r w:rsidRPr="007E5525">
        <w:rPr>
          <w:rStyle w:val="s1"/>
          <w:rFonts w:ascii="Calibri Light" w:hAnsi="Calibri Light"/>
          <w:i/>
          <w:color w:val="000000" w:themeColor="text1"/>
          <w:sz w:val="24"/>
          <w:szCs w:val="24"/>
        </w:rPr>
        <w:t>b</w:t>
      </w:r>
      <w:r w:rsidRPr="007E5525">
        <w:rPr>
          <w:rStyle w:val="s1"/>
          <w:rFonts w:ascii="Calibri Light" w:hAnsi="Calibri Light"/>
          <w:color w:val="000000" w:themeColor="text1"/>
          <w:sz w:val="24"/>
          <w:szCs w:val="24"/>
        </w:rPr>
        <w:t xml:space="preserve">, ligado à inclinação da curva, é maior no cenário </w:t>
      </w:r>
      <w:proofErr w:type="spellStart"/>
      <w:r w:rsidRPr="007E5525">
        <w:rPr>
          <w:rFonts w:ascii="Calibri Light" w:hAnsi="Calibri Light"/>
          <w:sz w:val="24"/>
          <w:szCs w:val="24"/>
        </w:rPr>
        <w:t>eco-evolutivo</w:t>
      </w:r>
      <w:proofErr w:type="spellEnd"/>
      <w:r w:rsidRPr="007E5525">
        <w:rPr>
          <w:rStyle w:val="s1"/>
          <w:rFonts w:ascii="Calibri Light" w:hAnsi="Calibri Light"/>
          <w:color w:val="000000" w:themeColor="text1"/>
          <w:sz w:val="24"/>
          <w:szCs w:val="24"/>
        </w:rPr>
        <w:t xml:space="preserve"> do que no evolutivo)</w:t>
      </w:r>
      <w:r w:rsidRPr="007E5525">
        <w:rPr>
          <w:rFonts w:ascii="Calibri Light" w:hAnsi="Calibri Light"/>
          <w:color w:val="000000" w:themeColor="text1"/>
          <w:sz w:val="24"/>
          <w:szCs w:val="24"/>
        </w:rPr>
        <w:t xml:space="preserve">, e </w:t>
      </w:r>
      <w:r w:rsidRPr="007E5525">
        <w:rPr>
          <w:rFonts w:ascii="Calibri Light" w:hAnsi="Calibri Light"/>
          <w:sz w:val="24"/>
          <w:szCs w:val="24"/>
        </w:rPr>
        <w:t xml:space="preserve">valores igualmente altos de índice de estratégia de vida são alcançados a partir de índices de distúrbio um pouco </w:t>
      </w:r>
      <w:r w:rsidRPr="007E5525">
        <w:rPr>
          <w:rFonts w:ascii="Calibri Light" w:hAnsi="Calibri Light"/>
          <w:color w:val="000000" w:themeColor="text1"/>
          <w:sz w:val="24"/>
          <w:szCs w:val="24"/>
        </w:rPr>
        <w:t xml:space="preserve">mais baixos </w:t>
      </w:r>
      <w:r w:rsidRPr="007E5525">
        <w:rPr>
          <w:rStyle w:val="s1"/>
          <w:rFonts w:ascii="Calibri Light" w:hAnsi="Calibri Light"/>
          <w:color w:val="000000" w:themeColor="text1"/>
          <w:sz w:val="24"/>
          <w:szCs w:val="24"/>
        </w:rPr>
        <w:t xml:space="preserve">(o coeficiente </w:t>
      </w:r>
      <w:r w:rsidRPr="007E5525">
        <w:rPr>
          <w:rStyle w:val="s1"/>
          <w:rFonts w:ascii="Calibri Light" w:hAnsi="Calibri Light"/>
          <w:i/>
          <w:color w:val="000000" w:themeColor="text1"/>
          <w:sz w:val="24"/>
          <w:szCs w:val="24"/>
        </w:rPr>
        <w:t>c</w:t>
      </w:r>
      <w:r w:rsidRPr="007E5525">
        <w:rPr>
          <w:rStyle w:val="s1"/>
          <w:rFonts w:ascii="Calibri Light" w:hAnsi="Calibri Light"/>
          <w:color w:val="000000" w:themeColor="text1"/>
          <w:sz w:val="24"/>
          <w:szCs w:val="24"/>
        </w:rPr>
        <w:t>, que representa o valor de índice de distúrbio referente ao ponto médio da curva, é cerca de 20% menor do que este mesmo coeficiente no cenário evolutivo)</w:t>
      </w:r>
      <w:r w:rsidRPr="007E5525">
        <w:rPr>
          <w:rFonts w:ascii="Calibri Light" w:hAnsi="Calibri Light"/>
          <w:color w:val="000000" w:themeColor="text1"/>
          <w:sz w:val="24"/>
          <w:szCs w:val="24"/>
        </w:rPr>
        <w:t xml:space="preserve">. Entretanto, a inclinação é ainda substancialmente menor do que no cenário ecológico, em que a curva alcança o ponto médio em um índice de distúrbio </w:t>
      </w:r>
      <w:r w:rsidRPr="007E5525">
        <w:rPr>
          <w:rFonts w:ascii="Calibri Light" w:hAnsi="Calibri Light"/>
          <w:color w:val="000000" w:themeColor="text1"/>
          <w:sz w:val="24"/>
          <w:szCs w:val="24"/>
        </w:rPr>
        <w:lastRenderedPageBreak/>
        <w:t xml:space="preserve">mais de duzentas vezes menor do que no cenário </w:t>
      </w:r>
      <w:proofErr w:type="spellStart"/>
      <w:r w:rsidRPr="007E5525">
        <w:rPr>
          <w:rFonts w:ascii="Calibri Light" w:hAnsi="Calibri Light"/>
          <w:color w:val="000000" w:themeColor="text1"/>
          <w:sz w:val="24"/>
          <w:szCs w:val="24"/>
        </w:rPr>
        <w:t>eco-evolutivo</w:t>
      </w:r>
      <w:proofErr w:type="spellEnd"/>
      <w:r w:rsidRPr="007E5525">
        <w:rPr>
          <w:rFonts w:ascii="Calibri Light" w:hAnsi="Calibri Light"/>
          <w:color w:val="000000" w:themeColor="text1"/>
          <w:sz w:val="24"/>
          <w:szCs w:val="24"/>
        </w:rPr>
        <w:t xml:space="preserve"> (dado pela razão entre 76 mil e 318). Após a fase de aumento </w:t>
      </w:r>
      <w:r w:rsidRPr="007E5525">
        <w:rPr>
          <w:rFonts w:ascii="Calibri Light" w:hAnsi="Calibri Light"/>
          <w:sz w:val="24"/>
          <w:szCs w:val="24"/>
        </w:rPr>
        <w:t xml:space="preserve">aproximadamente linear, há uma desaceleração do aumento da média, que se aproxima gradativamente da assíntota a partir de valores intermediários de índice de distúrbio. Assim como nos cenários evolutivo e ecológico, o valor de média do índice de estratégia de vida para o qual as comunidades tendem com o aumento do distúrbio é próximo ao valor máximo do gradiente de estratégias </w:t>
      </w:r>
      <w:r w:rsidRPr="007E5525">
        <w:rPr>
          <w:rStyle w:val="s1"/>
          <w:rFonts w:ascii="Calibri Light" w:hAnsi="Calibri Light"/>
          <w:color w:val="000000" w:themeColor="text1"/>
          <w:sz w:val="24"/>
          <w:szCs w:val="24"/>
        </w:rPr>
        <w:t xml:space="preserve">(correspondente ao coeficiente </w:t>
      </w:r>
      <w:r w:rsidRPr="007E5525">
        <w:rPr>
          <w:rStyle w:val="s1"/>
          <w:rFonts w:ascii="Calibri Light" w:hAnsi="Calibri Light"/>
          <w:i/>
          <w:color w:val="000000" w:themeColor="text1"/>
          <w:sz w:val="24"/>
          <w:szCs w:val="24"/>
        </w:rPr>
        <w:t>a</w:t>
      </w:r>
      <w:r w:rsidRPr="007E5525">
        <w:rPr>
          <w:rStyle w:val="s1"/>
          <w:rFonts w:ascii="Calibri Light" w:hAnsi="Calibri Light"/>
          <w:color w:val="000000" w:themeColor="text1"/>
          <w:sz w:val="24"/>
          <w:szCs w:val="24"/>
        </w:rPr>
        <w:t>, de 0,918)</w:t>
      </w:r>
      <w:r w:rsidRPr="007E5525">
        <w:rPr>
          <w:rFonts w:ascii="Calibri Light" w:hAnsi="Calibri Light"/>
          <w:sz w:val="24"/>
          <w:szCs w:val="24"/>
        </w:rPr>
        <w:t>.</w:t>
      </w:r>
    </w:p>
    <w:p w14:paraId="0F4287E3" w14:textId="77777777" w:rsidR="0015276C" w:rsidRPr="007E5525" w:rsidRDefault="0015276C" w:rsidP="007E5525">
      <w:pPr>
        <w:pStyle w:val="p2"/>
        <w:contextualSpacing/>
        <w:rPr>
          <w:rFonts w:ascii="Calibri Light" w:hAnsi="Calibri Light"/>
          <w:sz w:val="24"/>
          <w:szCs w:val="24"/>
        </w:rPr>
      </w:pPr>
      <w:r w:rsidRPr="007E5525">
        <w:rPr>
          <w:rFonts w:ascii="Calibri Light" w:hAnsi="Calibri Light"/>
          <w:noProof/>
          <w:sz w:val="24"/>
          <w:szCs w:val="24"/>
          <w:lang w:val="en-US"/>
        </w:rPr>
        <w:drawing>
          <wp:inline distT="0" distB="0" distL="0" distR="0" wp14:anchorId="728CE1EB" wp14:editId="21C3D82E">
            <wp:extent cx="5727700" cy="4295775"/>
            <wp:effectExtent l="0" t="0" r="1270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enario3_media.jpeg"/>
                    <pic:cNvPicPr/>
                  </pic:nvPicPr>
                  <pic:blipFill>
                    <a:blip r:embed="rId16">
                      <a:extLst>
                        <a:ext uri="{28A0092B-C50C-407E-A947-70E740481C1C}">
                          <a14:useLocalDpi xmlns:a14="http://schemas.microsoft.com/office/drawing/2010/main" val="0"/>
                        </a:ext>
                      </a:extLst>
                    </a:blip>
                    <a:stretch>
                      <a:fillRect/>
                    </a:stretch>
                  </pic:blipFill>
                  <pic:spPr>
                    <a:xfrm>
                      <a:off x="0" y="0"/>
                      <a:ext cx="5727700" cy="4295775"/>
                    </a:xfrm>
                    <a:prstGeom prst="rect">
                      <a:avLst/>
                    </a:prstGeom>
                  </pic:spPr>
                </pic:pic>
              </a:graphicData>
            </a:graphic>
          </wp:inline>
        </w:drawing>
      </w:r>
    </w:p>
    <w:p w14:paraId="0663CE1C" w14:textId="77777777" w:rsidR="0015276C" w:rsidRPr="007E5525" w:rsidRDefault="0015276C" w:rsidP="009A2B6B">
      <w:pPr>
        <w:pStyle w:val="p2"/>
        <w:spacing w:line="276" w:lineRule="auto"/>
        <w:contextualSpacing/>
        <w:rPr>
          <w:rFonts w:ascii="Calibri Light" w:hAnsi="Calibri Light"/>
          <w:sz w:val="24"/>
          <w:szCs w:val="24"/>
        </w:rPr>
      </w:pPr>
      <w:r w:rsidRPr="007E5525">
        <w:rPr>
          <w:rFonts w:ascii="Calibri" w:hAnsi="Calibri"/>
          <w:b/>
          <w:sz w:val="24"/>
          <w:szCs w:val="24"/>
        </w:rPr>
        <w:t>Figura 7:</w:t>
      </w:r>
      <w:r w:rsidRPr="007E5525">
        <w:rPr>
          <w:rFonts w:ascii="Calibri Light" w:hAnsi="Calibri Light"/>
          <w:sz w:val="24"/>
          <w:szCs w:val="24"/>
        </w:rPr>
        <w:t xml:space="preserve"> Relação entre a média do índice de estratégia de vida das comunidades e o índice de distúrbio a que foram submetidas. Cada ponto representa uma comunidade do cenário </w:t>
      </w:r>
      <w:proofErr w:type="spellStart"/>
      <w:r w:rsidRPr="007E5525">
        <w:rPr>
          <w:rFonts w:ascii="Calibri Light" w:hAnsi="Calibri Light"/>
          <w:sz w:val="24"/>
          <w:szCs w:val="24"/>
        </w:rPr>
        <w:t>eco-evolutivo</w:t>
      </w:r>
      <w:proofErr w:type="spellEnd"/>
      <w:r w:rsidRPr="007E5525">
        <w:rPr>
          <w:rFonts w:ascii="Calibri Light" w:hAnsi="Calibri Light"/>
          <w:sz w:val="24"/>
          <w:szCs w:val="24"/>
        </w:rPr>
        <w:t>. A linha preta equivale ao previsto pelo modelo logístico selecionado.</w:t>
      </w:r>
    </w:p>
    <w:p w14:paraId="3DE6B5F4" w14:textId="77777777" w:rsidR="0015276C" w:rsidRPr="007E5525" w:rsidRDefault="0015276C" w:rsidP="007E5525">
      <w:pPr>
        <w:pStyle w:val="p2"/>
        <w:contextualSpacing/>
        <w:rPr>
          <w:rFonts w:ascii="Calibri Light" w:hAnsi="Calibri Light"/>
          <w:sz w:val="24"/>
          <w:szCs w:val="24"/>
        </w:rPr>
      </w:pPr>
    </w:p>
    <w:p w14:paraId="56DF2ACE" w14:textId="77777777" w:rsidR="0015276C" w:rsidRPr="009A2B6B" w:rsidRDefault="0015276C" w:rsidP="007E5525">
      <w:pPr>
        <w:pStyle w:val="p1"/>
        <w:spacing w:line="360" w:lineRule="auto"/>
        <w:ind w:hanging="567"/>
        <w:contextualSpacing/>
        <w:rPr>
          <w:rFonts w:ascii="Calibri" w:hAnsi="Calibri"/>
          <w:b/>
          <w:color w:val="7F7F7F" w:themeColor="text1" w:themeTint="80"/>
          <w:sz w:val="24"/>
          <w:szCs w:val="24"/>
        </w:rPr>
      </w:pPr>
      <w:r w:rsidRPr="009A2B6B">
        <w:rPr>
          <w:rFonts w:ascii="Calibri" w:hAnsi="Calibri"/>
          <w:b/>
          <w:color w:val="7F7F7F" w:themeColor="text1" w:themeTint="80"/>
          <w:sz w:val="24"/>
          <w:szCs w:val="24"/>
        </w:rPr>
        <w:t xml:space="preserve">5.3.2 </w:t>
      </w:r>
      <w:r w:rsidRPr="009A2B6B">
        <w:rPr>
          <w:rFonts w:ascii="Calibri" w:hAnsi="Calibri"/>
          <w:b/>
          <w:color w:val="7F7F7F" w:themeColor="text1" w:themeTint="80"/>
          <w:sz w:val="24"/>
          <w:szCs w:val="24"/>
        </w:rPr>
        <w:tab/>
        <w:t>Diversidade total de estratégias de vida</w:t>
      </w:r>
    </w:p>
    <w:p w14:paraId="4A7A0085" w14:textId="77777777" w:rsidR="0015276C" w:rsidRPr="007E5525" w:rsidRDefault="0015276C" w:rsidP="007E5525">
      <w:pPr>
        <w:pStyle w:val="p1"/>
        <w:spacing w:line="360" w:lineRule="auto"/>
        <w:contextualSpacing/>
        <w:rPr>
          <w:rStyle w:val="apple-converted-space"/>
          <w:rFonts w:ascii="Calibri Light" w:hAnsi="Calibri Light"/>
          <w:color w:val="FF2600"/>
          <w:sz w:val="24"/>
          <w:szCs w:val="24"/>
        </w:rPr>
      </w:pPr>
      <w:r w:rsidRPr="007E5525">
        <w:rPr>
          <w:rFonts w:ascii="Calibri Light" w:hAnsi="Calibri Light"/>
          <w:sz w:val="24"/>
          <w:szCs w:val="24"/>
        </w:rPr>
        <w:t xml:space="preserve">O modelo selecionado para explicar a relação entre o índice de distúrbio e a variância do índice de estratégia de vida no cenário </w:t>
      </w:r>
      <w:proofErr w:type="spellStart"/>
      <w:r w:rsidRPr="007E5525">
        <w:rPr>
          <w:rFonts w:ascii="Calibri Light" w:hAnsi="Calibri Light"/>
          <w:sz w:val="24"/>
          <w:szCs w:val="24"/>
        </w:rPr>
        <w:t>eco-evolutivo</w:t>
      </w:r>
      <w:proofErr w:type="spellEnd"/>
      <w:r w:rsidRPr="007E5525">
        <w:rPr>
          <w:rFonts w:ascii="Calibri Light" w:hAnsi="Calibri Light"/>
          <w:sz w:val="24"/>
          <w:szCs w:val="24"/>
        </w:rPr>
        <w:t xml:space="preserve"> também foi logístico </w:t>
      </w:r>
      <w:r w:rsidRPr="007E5525">
        <w:rPr>
          <w:rStyle w:val="s1"/>
          <w:rFonts w:ascii="Calibri Light" w:hAnsi="Calibri Light"/>
          <w:color w:val="000000" w:themeColor="text1"/>
          <w:sz w:val="24"/>
          <w:szCs w:val="24"/>
        </w:rPr>
        <w:t>(Tabelas 4 e 5)</w:t>
      </w:r>
      <w:r w:rsidRPr="007E5525">
        <w:rPr>
          <w:rFonts w:ascii="Calibri Light" w:hAnsi="Calibri Light"/>
          <w:sz w:val="24"/>
          <w:szCs w:val="24"/>
        </w:rPr>
        <w:t xml:space="preserve">, descrevendo um aumento na variância com o aumento do índice de distúrbio de forma muito semelhante ao cenário evolutivo. Ainda que logístico, o formato sigmoide da curva do modelo selecionado não é evidente, dado que o aumento na variância em função do distúrbio se dá </w:t>
      </w:r>
      <w:r w:rsidRPr="007E5525">
        <w:rPr>
          <w:rFonts w:ascii="Calibri Light" w:hAnsi="Calibri Light"/>
          <w:sz w:val="24"/>
          <w:szCs w:val="24"/>
        </w:rPr>
        <w:lastRenderedPageBreak/>
        <w:t xml:space="preserve">de forma acentuada na porção inicial da curva, aproximando-se da assíntota ainda em valores baixos de distúrbio (Figura 8). Entretanto, há duas tendências não capturadas pelo modelo logístico que valem ser ressaltadas. Uma delas, que também ocorre no cenário evolutivo, é a </w:t>
      </w:r>
      <w:r w:rsidRPr="007E5525">
        <w:rPr>
          <w:rFonts w:ascii="Calibri Light" w:hAnsi="Calibri Light"/>
          <w:color w:val="000000" w:themeColor="text1"/>
          <w:sz w:val="24"/>
          <w:szCs w:val="24"/>
        </w:rPr>
        <w:t xml:space="preserve">pequena queda no valor da variância em valores altos de índice de distúrbio. A outra, não presente no cenário evolutivo, é a ocorrência de valores de variância bem acima da média em níveis intermediários de distúrbio. Ainda assim, nossa interpretação </w:t>
      </w:r>
      <w:r w:rsidRPr="007E5525">
        <w:rPr>
          <w:rStyle w:val="apple-converted-space"/>
          <w:rFonts w:ascii="Calibri Light" w:hAnsi="Calibri Light"/>
          <w:color w:val="000000" w:themeColor="text1"/>
          <w:sz w:val="24"/>
          <w:szCs w:val="24"/>
        </w:rPr>
        <w:t>focará no crescimento saturante da</w:t>
      </w:r>
      <w:r w:rsidRPr="007E5525">
        <w:rPr>
          <w:rFonts w:ascii="Calibri Light" w:hAnsi="Calibri Light"/>
          <w:color w:val="000000" w:themeColor="text1"/>
          <w:sz w:val="24"/>
          <w:szCs w:val="24"/>
        </w:rPr>
        <w:t xml:space="preserve"> variância total a partir do valor nulo de índice de distúrbio, conforme descrito pelo modelo logístico</w:t>
      </w:r>
      <w:r w:rsidRPr="007E5525">
        <w:rPr>
          <w:rStyle w:val="apple-converted-space"/>
          <w:rFonts w:ascii="Calibri Light" w:hAnsi="Calibri Light"/>
          <w:color w:val="000000" w:themeColor="text1"/>
          <w:sz w:val="24"/>
          <w:szCs w:val="24"/>
        </w:rPr>
        <w:t xml:space="preserve"> selecionado para este cenário</w:t>
      </w:r>
      <w:r w:rsidRPr="007E5525">
        <w:rPr>
          <w:rFonts w:ascii="Calibri Light" w:hAnsi="Calibri Light"/>
          <w:color w:val="000000" w:themeColor="text1"/>
          <w:sz w:val="24"/>
          <w:szCs w:val="24"/>
        </w:rPr>
        <w:t>.</w:t>
      </w:r>
    </w:p>
    <w:p w14:paraId="4572C66F" w14:textId="77777777" w:rsidR="0015276C" w:rsidRPr="007E5525" w:rsidRDefault="0015276C" w:rsidP="007E5525">
      <w:pPr>
        <w:pStyle w:val="p4"/>
        <w:spacing w:line="360" w:lineRule="auto"/>
        <w:contextualSpacing/>
        <w:rPr>
          <w:rFonts w:ascii="Calibri Light" w:hAnsi="Calibri Light"/>
          <w:sz w:val="24"/>
          <w:szCs w:val="24"/>
        </w:rPr>
      </w:pPr>
      <w:r w:rsidRPr="007E5525">
        <w:rPr>
          <w:rFonts w:ascii="Calibri Light" w:hAnsi="Calibri Light"/>
          <w:noProof/>
          <w:sz w:val="24"/>
          <w:szCs w:val="24"/>
          <w:lang w:val="en-US"/>
        </w:rPr>
        <w:drawing>
          <wp:inline distT="0" distB="0" distL="0" distR="0" wp14:anchorId="71490E16" wp14:editId="1AAE56BC">
            <wp:extent cx="5727700" cy="4295775"/>
            <wp:effectExtent l="0" t="0" r="1270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enario3_var_total.jpeg"/>
                    <pic:cNvPicPr/>
                  </pic:nvPicPr>
                  <pic:blipFill>
                    <a:blip r:embed="rId17">
                      <a:extLst>
                        <a:ext uri="{28A0092B-C50C-407E-A947-70E740481C1C}">
                          <a14:useLocalDpi xmlns:a14="http://schemas.microsoft.com/office/drawing/2010/main" val="0"/>
                        </a:ext>
                      </a:extLst>
                    </a:blip>
                    <a:stretch>
                      <a:fillRect/>
                    </a:stretch>
                  </pic:blipFill>
                  <pic:spPr>
                    <a:xfrm>
                      <a:off x="0" y="0"/>
                      <a:ext cx="5727700" cy="4295775"/>
                    </a:xfrm>
                    <a:prstGeom prst="rect">
                      <a:avLst/>
                    </a:prstGeom>
                  </pic:spPr>
                </pic:pic>
              </a:graphicData>
            </a:graphic>
          </wp:inline>
        </w:drawing>
      </w:r>
    </w:p>
    <w:p w14:paraId="5F335B2D" w14:textId="77777777" w:rsidR="0015276C" w:rsidRPr="007E5525" w:rsidRDefault="0015276C" w:rsidP="009A2B6B">
      <w:pPr>
        <w:pStyle w:val="p2"/>
        <w:spacing w:line="276" w:lineRule="auto"/>
        <w:contextualSpacing/>
        <w:rPr>
          <w:rFonts w:ascii="Calibri Light" w:hAnsi="Calibri Light"/>
          <w:sz w:val="24"/>
          <w:szCs w:val="24"/>
        </w:rPr>
      </w:pPr>
      <w:r w:rsidRPr="007E5525">
        <w:rPr>
          <w:rFonts w:ascii="Calibri" w:hAnsi="Calibri"/>
          <w:b/>
          <w:sz w:val="24"/>
          <w:szCs w:val="24"/>
        </w:rPr>
        <w:t>Figura 8:</w:t>
      </w:r>
      <w:r w:rsidRPr="007E5525">
        <w:rPr>
          <w:rFonts w:ascii="Calibri Light" w:hAnsi="Calibri Light"/>
          <w:sz w:val="24"/>
          <w:szCs w:val="24"/>
        </w:rPr>
        <w:t xml:space="preserve"> Relação entre a variância total do índice de estratégia de vida das comunidades e o índice de distúrbio a que foram submetidas. Cada ponto representa uma comunidade do cenário </w:t>
      </w:r>
      <w:proofErr w:type="spellStart"/>
      <w:r w:rsidRPr="007E5525">
        <w:rPr>
          <w:rFonts w:ascii="Calibri Light" w:hAnsi="Calibri Light"/>
          <w:sz w:val="24"/>
          <w:szCs w:val="24"/>
        </w:rPr>
        <w:t>eco-evolutivo</w:t>
      </w:r>
      <w:proofErr w:type="spellEnd"/>
      <w:r w:rsidRPr="007E5525">
        <w:rPr>
          <w:rFonts w:ascii="Calibri Light" w:hAnsi="Calibri Light"/>
          <w:sz w:val="24"/>
          <w:szCs w:val="24"/>
        </w:rPr>
        <w:t>. A linha preta equivale ao previsto pelo modelo logístico selecionado.</w:t>
      </w:r>
    </w:p>
    <w:p w14:paraId="503DB8CB" w14:textId="77777777" w:rsidR="0015276C" w:rsidRPr="007E5525" w:rsidRDefault="0015276C" w:rsidP="007E5525">
      <w:pPr>
        <w:pStyle w:val="p4"/>
        <w:spacing w:line="360" w:lineRule="auto"/>
        <w:contextualSpacing/>
        <w:rPr>
          <w:rFonts w:ascii="Calibri Light" w:hAnsi="Calibri Light"/>
          <w:sz w:val="24"/>
          <w:szCs w:val="24"/>
        </w:rPr>
      </w:pPr>
    </w:p>
    <w:p w14:paraId="6AE72FB7" w14:textId="77777777" w:rsidR="0015276C" w:rsidRPr="008C2712" w:rsidRDefault="0015276C" w:rsidP="007E5525">
      <w:pPr>
        <w:pStyle w:val="p1"/>
        <w:spacing w:line="360" w:lineRule="auto"/>
        <w:ind w:hanging="567"/>
        <w:contextualSpacing/>
        <w:rPr>
          <w:rFonts w:ascii="Calibri" w:hAnsi="Calibri"/>
          <w:b/>
          <w:color w:val="7F7F7F" w:themeColor="text1" w:themeTint="80"/>
          <w:sz w:val="24"/>
          <w:szCs w:val="24"/>
        </w:rPr>
      </w:pPr>
      <w:r w:rsidRPr="008C2712">
        <w:rPr>
          <w:rFonts w:ascii="Calibri" w:hAnsi="Calibri"/>
          <w:b/>
          <w:color w:val="7F7F7F" w:themeColor="text1" w:themeTint="80"/>
          <w:sz w:val="24"/>
          <w:szCs w:val="24"/>
        </w:rPr>
        <w:t xml:space="preserve">5.3.3 </w:t>
      </w:r>
      <w:r w:rsidRPr="008C2712">
        <w:rPr>
          <w:rFonts w:ascii="Calibri" w:hAnsi="Calibri"/>
          <w:b/>
          <w:color w:val="7F7F7F" w:themeColor="text1" w:themeTint="80"/>
          <w:sz w:val="24"/>
          <w:szCs w:val="24"/>
        </w:rPr>
        <w:tab/>
        <w:t>Heterogeneidade interespecífica de estratégias de vida</w:t>
      </w:r>
    </w:p>
    <w:p w14:paraId="259C9F31" w14:textId="21608834" w:rsidR="0015276C" w:rsidRPr="007E5525" w:rsidRDefault="0015276C" w:rsidP="007E5525">
      <w:pPr>
        <w:pStyle w:val="p1"/>
        <w:spacing w:line="360" w:lineRule="auto"/>
        <w:contextualSpacing/>
        <w:rPr>
          <w:rFonts w:ascii="Calibri Light" w:hAnsi="Calibri Light"/>
          <w:color w:val="000000" w:themeColor="text1"/>
          <w:sz w:val="24"/>
          <w:szCs w:val="24"/>
        </w:rPr>
      </w:pPr>
      <w:r w:rsidRPr="007E5525">
        <w:rPr>
          <w:rFonts w:ascii="Calibri Light" w:hAnsi="Calibri Light"/>
          <w:sz w:val="24"/>
          <w:szCs w:val="24"/>
        </w:rPr>
        <w:t xml:space="preserve">A função que melhor explica a relação entre o índice de distúrbio e a variância interespecífica do índice de estratégia de vida para o cenário </w:t>
      </w:r>
      <w:proofErr w:type="spellStart"/>
      <w:r w:rsidRPr="007E5525">
        <w:rPr>
          <w:rFonts w:ascii="Calibri Light" w:hAnsi="Calibri Light"/>
          <w:sz w:val="24"/>
          <w:szCs w:val="24"/>
        </w:rPr>
        <w:t>eco-evolutivo</w:t>
      </w:r>
      <w:proofErr w:type="spellEnd"/>
      <w:r w:rsidRPr="007E5525">
        <w:rPr>
          <w:rFonts w:ascii="Calibri Light" w:hAnsi="Calibri Light"/>
          <w:sz w:val="24"/>
          <w:szCs w:val="24"/>
        </w:rPr>
        <w:t xml:space="preserve"> é a Ricker </w:t>
      </w:r>
      <w:r w:rsidRPr="007E5525">
        <w:rPr>
          <w:rStyle w:val="s1"/>
          <w:rFonts w:ascii="Calibri Light" w:hAnsi="Calibri Light"/>
          <w:color w:val="000000" w:themeColor="text1"/>
          <w:sz w:val="24"/>
          <w:szCs w:val="24"/>
        </w:rPr>
        <w:t>(Tabelas 4 e 5), diferindo do padrão encontrado para a heterogeneidade interespecífica do cenário ecológico</w:t>
      </w:r>
      <w:r w:rsidRPr="007E5525">
        <w:rPr>
          <w:rFonts w:ascii="Calibri Light" w:hAnsi="Calibri Light"/>
          <w:sz w:val="24"/>
          <w:szCs w:val="24"/>
        </w:rPr>
        <w:t xml:space="preserve">. A função Ricker indica uma relação não monotônica entre o distúrbio e a variância interespecífica, com </w:t>
      </w:r>
      <w:r w:rsidRPr="007E5525">
        <w:rPr>
          <w:rFonts w:ascii="Calibri Light" w:hAnsi="Calibri Light"/>
          <w:sz w:val="24"/>
          <w:szCs w:val="24"/>
        </w:rPr>
        <w:lastRenderedPageBreak/>
        <w:t xml:space="preserve">valor máximo em níveis intermediários de índice de distúrbio (Figura 9). </w:t>
      </w:r>
      <w:r w:rsidRPr="007E5525">
        <w:rPr>
          <w:rFonts w:ascii="Calibri Light" w:hAnsi="Calibri Light"/>
          <w:sz w:val="24"/>
          <w:szCs w:val="24"/>
          <w:highlight w:val="yellow"/>
        </w:rPr>
        <w:t xml:space="preserve">Além disso, a Ricker é assimétrica. No modelo selecionado, a cauda da curva concentra-se em valores maiores de distúrbio e o pico da distribuição se localiza em valores mais </w:t>
      </w:r>
      <w:r w:rsidRPr="007E5525">
        <w:rPr>
          <w:rFonts w:ascii="Calibri Light" w:hAnsi="Calibri Light"/>
          <w:color w:val="000000" w:themeColor="text1"/>
          <w:sz w:val="24"/>
          <w:szCs w:val="24"/>
          <w:highlight w:val="yellow"/>
        </w:rPr>
        <w:t xml:space="preserve">baixos </w:t>
      </w:r>
      <w:r w:rsidRPr="007E5525">
        <w:rPr>
          <w:rStyle w:val="s1"/>
          <w:rFonts w:ascii="Calibri Light" w:hAnsi="Calibri Light"/>
          <w:color w:val="000000" w:themeColor="text1"/>
          <w:sz w:val="24"/>
          <w:szCs w:val="24"/>
          <w:highlight w:val="yellow"/>
        </w:rPr>
        <w:t xml:space="preserve">(o índice de distúrbio associado ao valor máximo de variância interespecífica é de 62 500, correspondente ao módulo do inverso do coeficiente </w:t>
      </w:r>
      <w:r w:rsidRPr="007E5525">
        <w:rPr>
          <w:rStyle w:val="s1"/>
          <w:rFonts w:ascii="Calibri Light" w:hAnsi="Calibri Light"/>
          <w:i/>
          <w:color w:val="000000" w:themeColor="text1"/>
          <w:sz w:val="24"/>
          <w:szCs w:val="24"/>
          <w:highlight w:val="yellow"/>
        </w:rPr>
        <w:t>b</w:t>
      </w:r>
      <w:r w:rsidRPr="007E5525">
        <w:rPr>
          <w:rStyle w:val="s1"/>
          <w:rFonts w:ascii="Calibri Light" w:hAnsi="Calibri Light"/>
          <w:color w:val="000000" w:themeColor="text1"/>
          <w:sz w:val="24"/>
          <w:szCs w:val="24"/>
          <w:highlight w:val="yellow"/>
        </w:rPr>
        <w:t>)</w:t>
      </w:r>
      <w:r w:rsidRPr="007E5525">
        <w:rPr>
          <w:rFonts w:ascii="Calibri Light" w:hAnsi="Calibri Light"/>
          <w:color w:val="000000" w:themeColor="text1"/>
          <w:sz w:val="24"/>
          <w:szCs w:val="24"/>
        </w:rPr>
        <w:t>.</w:t>
      </w:r>
    </w:p>
    <w:p w14:paraId="0493D09A" w14:textId="77777777" w:rsidR="0015276C" w:rsidRPr="007E5525" w:rsidRDefault="0015276C" w:rsidP="007E5525">
      <w:pPr>
        <w:pStyle w:val="p1"/>
        <w:spacing w:line="360" w:lineRule="auto"/>
        <w:contextualSpacing/>
        <w:rPr>
          <w:rFonts w:ascii="Calibri Light" w:hAnsi="Calibri Light"/>
          <w:color w:val="000000" w:themeColor="text1"/>
          <w:sz w:val="24"/>
          <w:szCs w:val="24"/>
        </w:rPr>
      </w:pPr>
      <w:r w:rsidRPr="007E5525">
        <w:rPr>
          <w:rFonts w:ascii="Calibri Light" w:hAnsi="Calibri Light"/>
          <w:noProof/>
          <w:color w:val="000000" w:themeColor="text1"/>
          <w:sz w:val="24"/>
          <w:szCs w:val="24"/>
          <w:lang w:val="en-US"/>
        </w:rPr>
        <w:drawing>
          <wp:inline distT="0" distB="0" distL="0" distR="0" wp14:anchorId="2D421DC6" wp14:editId="5C7D069A">
            <wp:extent cx="5727700" cy="4295775"/>
            <wp:effectExtent l="0" t="0" r="1270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enario3_var_inter.jpeg"/>
                    <pic:cNvPicPr/>
                  </pic:nvPicPr>
                  <pic:blipFill>
                    <a:blip r:embed="rId18">
                      <a:extLst>
                        <a:ext uri="{28A0092B-C50C-407E-A947-70E740481C1C}">
                          <a14:useLocalDpi xmlns:a14="http://schemas.microsoft.com/office/drawing/2010/main" val="0"/>
                        </a:ext>
                      </a:extLst>
                    </a:blip>
                    <a:stretch>
                      <a:fillRect/>
                    </a:stretch>
                  </pic:blipFill>
                  <pic:spPr>
                    <a:xfrm>
                      <a:off x="0" y="0"/>
                      <a:ext cx="5727700" cy="4295775"/>
                    </a:xfrm>
                    <a:prstGeom prst="rect">
                      <a:avLst/>
                    </a:prstGeom>
                  </pic:spPr>
                </pic:pic>
              </a:graphicData>
            </a:graphic>
          </wp:inline>
        </w:drawing>
      </w:r>
    </w:p>
    <w:p w14:paraId="35B66775" w14:textId="66B4D33B" w:rsidR="0015276C" w:rsidRDefault="0015276C" w:rsidP="008C2712">
      <w:pPr>
        <w:pStyle w:val="p2"/>
        <w:spacing w:line="276" w:lineRule="auto"/>
        <w:contextualSpacing/>
        <w:rPr>
          <w:rFonts w:ascii="Calibri Light" w:hAnsi="Calibri Light"/>
          <w:sz w:val="22"/>
          <w:szCs w:val="22"/>
        </w:rPr>
      </w:pPr>
      <w:r w:rsidRPr="007E5525">
        <w:rPr>
          <w:rFonts w:ascii="Calibri" w:hAnsi="Calibri"/>
          <w:b/>
          <w:sz w:val="24"/>
          <w:szCs w:val="24"/>
        </w:rPr>
        <w:t>Figura 9:</w:t>
      </w:r>
      <w:r w:rsidRPr="007E5525">
        <w:rPr>
          <w:rFonts w:ascii="Calibri Light" w:hAnsi="Calibri Light"/>
          <w:sz w:val="24"/>
          <w:szCs w:val="24"/>
        </w:rPr>
        <w:t xml:space="preserve"> Relação entre a variância interespecífica do índice de estratégia de vida das comunidades e o índice de distúrbio a que foram submetidas. Cada ponto representa uma comunidade do cenário </w:t>
      </w:r>
      <w:proofErr w:type="spellStart"/>
      <w:r w:rsidRPr="007E5525">
        <w:rPr>
          <w:rFonts w:ascii="Calibri Light" w:hAnsi="Calibri Light"/>
          <w:sz w:val="24"/>
          <w:szCs w:val="24"/>
        </w:rPr>
        <w:t>eco-evolutivo</w:t>
      </w:r>
      <w:proofErr w:type="spellEnd"/>
      <w:r w:rsidRPr="007E5525">
        <w:rPr>
          <w:rFonts w:ascii="Calibri Light" w:hAnsi="Calibri Light"/>
          <w:sz w:val="24"/>
          <w:szCs w:val="24"/>
        </w:rPr>
        <w:t>. A linha preta equivale ao previsto pelo modelo Ricker sel</w:t>
      </w:r>
      <w:r w:rsidR="008C2712">
        <w:rPr>
          <w:rFonts w:ascii="Calibri Light" w:hAnsi="Calibri Light"/>
          <w:sz w:val="22"/>
          <w:szCs w:val="22"/>
        </w:rPr>
        <w:t>ecionado.</w:t>
      </w:r>
    </w:p>
    <w:p w14:paraId="00534D74" w14:textId="77777777" w:rsidR="00793E3E" w:rsidRDefault="00793E3E" w:rsidP="008C2712">
      <w:pPr>
        <w:pStyle w:val="p2"/>
        <w:spacing w:line="276" w:lineRule="auto"/>
        <w:contextualSpacing/>
        <w:rPr>
          <w:rFonts w:ascii="Calibri Light" w:hAnsi="Calibri Light"/>
          <w:sz w:val="22"/>
          <w:szCs w:val="22"/>
        </w:rPr>
      </w:pPr>
    </w:p>
    <w:p w14:paraId="16CF1A88" w14:textId="77777777" w:rsidR="00793E3E" w:rsidRDefault="00793E3E" w:rsidP="008C2712">
      <w:pPr>
        <w:pStyle w:val="p2"/>
        <w:spacing w:line="276" w:lineRule="auto"/>
        <w:contextualSpacing/>
        <w:rPr>
          <w:rFonts w:ascii="Calibri Light" w:hAnsi="Calibri Light"/>
          <w:sz w:val="22"/>
          <w:szCs w:val="22"/>
        </w:rPr>
      </w:pPr>
    </w:p>
    <w:p w14:paraId="2239A083" w14:textId="77777777" w:rsidR="00793E3E" w:rsidRDefault="00793E3E" w:rsidP="008C2712">
      <w:pPr>
        <w:pStyle w:val="p2"/>
        <w:spacing w:line="276" w:lineRule="auto"/>
        <w:contextualSpacing/>
        <w:rPr>
          <w:rFonts w:ascii="Calibri Light" w:hAnsi="Calibri Light"/>
          <w:sz w:val="22"/>
          <w:szCs w:val="22"/>
        </w:rPr>
      </w:pPr>
    </w:p>
    <w:p w14:paraId="17CF7FEA" w14:textId="77777777" w:rsidR="00793E3E" w:rsidRDefault="00793E3E" w:rsidP="008C2712">
      <w:pPr>
        <w:pStyle w:val="p2"/>
        <w:spacing w:line="276" w:lineRule="auto"/>
        <w:contextualSpacing/>
        <w:rPr>
          <w:rFonts w:ascii="Calibri Light" w:hAnsi="Calibri Light"/>
          <w:sz w:val="22"/>
          <w:szCs w:val="22"/>
        </w:rPr>
      </w:pPr>
    </w:p>
    <w:p w14:paraId="0E6AF426" w14:textId="77777777" w:rsidR="00793E3E" w:rsidRDefault="00793E3E" w:rsidP="008C2712">
      <w:pPr>
        <w:pStyle w:val="p2"/>
        <w:spacing w:line="276" w:lineRule="auto"/>
        <w:contextualSpacing/>
        <w:rPr>
          <w:rFonts w:ascii="Calibri Light" w:hAnsi="Calibri Light"/>
          <w:sz w:val="22"/>
          <w:szCs w:val="22"/>
        </w:rPr>
      </w:pPr>
    </w:p>
    <w:p w14:paraId="38251BDD" w14:textId="77777777" w:rsidR="00793E3E" w:rsidRDefault="00793E3E" w:rsidP="008C2712">
      <w:pPr>
        <w:pStyle w:val="p2"/>
        <w:spacing w:line="276" w:lineRule="auto"/>
        <w:contextualSpacing/>
        <w:rPr>
          <w:rFonts w:ascii="Calibri Light" w:hAnsi="Calibri Light"/>
          <w:sz w:val="22"/>
          <w:szCs w:val="22"/>
        </w:rPr>
      </w:pPr>
    </w:p>
    <w:p w14:paraId="02AAC0C2" w14:textId="77777777" w:rsidR="00793E3E" w:rsidRDefault="00793E3E" w:rsidP="008C2712">
      <w:pPr>
        <w:pStyle w:val="p2"/>
        <w:spacing w:line="276" w:lineRule="auto"/>
        <w:contextualSpacing/>
        <w:rPr>
          <w:rFonts w:ascii="Calibri Light" w:hAnsi="Calibri Light"/>
          <w:sz w:val="22"/>
          <w:szCs w:val="22"/>
        </w:rPr>
      </w:pPr>
    </w:p>
    <w:p w14:paraId="6BB1934A" w14:textId="77777777" w:rsidR="00793E3E" w:rsidRDefault="00793E3E" w:rsidP="008C2712">
      <w:pPr>
        <w:pStyle w:val="p2"/>
        <w:spacing w:line="276" w:lineRule="auto"/>
        <w:contextualSpacing/>
        <w:rPr>
          <w:rFonts w:ascii="Calibri Light" w:hAnsi="Calibri Light"/>
          <w:sz w:val="22"/>
          <w:szCs w:val="22"/>
        </w:rPr>
      </w:pPr>
    </w:p>
    <w:p w14:paraId="166C5C4C" w14:textId="77777777" w:rsidR="00793E3E" w:rsidRDefault="00793E3E" w:rsidP="008C2712">
      <w:pPr>
        <w:pStyle w:val="p2"/>
        <w:spacing w:line="276" w:lineRule="auto"/>
        <w:contextualSpacing/>
        <w:rPr>
          <w:rFonts w:ascii="Calibri Light" w:hAnsi="Calibri Light"/>
          <w:sz w:val="22"/>
          <w:szCs w:val="22"/>
        </w:rPr>
      </w:pPr>
    </w:p>
    <w:p w14:paraId="561D9511" w14:textId="77777777" w:rsidR="00793E3E" w:rsidRDefault="00793E3E" w:rsidP="008C2712">
      <w:pPr>
        <w:pStyle w:val="p2"/>
        <w:spacing w:line="276" w:lineRule="auto"/>
        <w:contextualSpacing/>
        <w:rPr>
          <w:rFonts w:ascii="Calibri Light" w:hAnsi="Calibri Light"/>
          <w:sz w:val="22"/>
          <w:szCs w:val="22"/>
        </w:rPr>
      </w:pPr>
    </w:p>
    <w:p w14:paraId="47EC95A0" w14:textId="77777777" w:rsidR="00793E3E" w:rsidRDefault="00793E3E" w:rsidP="008C2712">
      <w:pPr>
        <w:pStyle w:val="p2"/>
        <w:spacing w:line="276" w:lineRule="auto"/>
        <w:contextualSpacing/>
        <w:rPr>
          <w:rFonts w:ascii="Calibri Light" w:hAnsi="Calibri Light"/>
          <w:sz w:val="22"/>
          <w:szCs w:val="22"/>
        </w:rPr>
      </w:pPr>
    </w:p>
    <w:p w14:paraId="5A34FCE8" w14:textId="77777777" w:rsidR="00793E3E" w:rsidRDefault="00793E3E" w:rsidP="008C2712">
      <w:pPr>
        <w:pStyle w:val="p2"/>
        <w:spacing w:line="276" w:lineRule="auto"/>
        <w:contextualSpacing/>
        <w:rPr>
          <w:rFonts w:ascii="Calibri Light" w:hAnsi="Calibri Light"/>
          <w:sz w:val="22"/>
          <w:szCs w:val="22"/>
        </w:rPr>
      </w:pPr>
    </w:p>
    <w:p w14:paraId="0B1D0FA8" w14:textId="77777777" w:rsidR="00085C73" w:rsidRPr="00551954" w:rsidRDefault="00085C73" w:rsidP="00CC6DDB">
      <w:pPr>
        <w:pStyle w:val="Heading1"/>
      </w:pPr>
      <w:r w:rsidRPr="00551954">
        <w:rPr>
          <w:noProof/>
          <w:lang w:val="en-US"/>
        </w:rPr>
        <mc:AlternateContent>
          <mc:Choice Requires="wps">
            <w:drawing>
              <wp:anchor distT="0" distB="0" distL="114300" distR="114300" simplePos="0" relativeHeight="251671552" behindDoc="0" locked="0" layoutInCell="1" allowOverlap="1" wp14:anchorId="440A610B" wp14:editId="5D39C167">
                <wp:simplePos x="0" y="0"/>
                <wp:positionH relativeFrom="column">
                  <wp:posOffset>-974558</wp:posOffset>
                </wp:positionH>
                <wp:positionV relativeFrom="paragraph">
                  <wp:posOffset>543960</wp:posOffset>
                </wp:positionV>
                <wp:extent cx="7655393" cy="30079"/>
                <wp:effectExtent l="0" t="0" r="41275" b="46355"/>
                <wp:wrapNone/>
                <wp:docPr id="22" name="Straight Connector 22"/>
                <wp:cNvGraphicFramePr/>
                <a:graphic xmlns:a="http://schemas.openxmlformats.org/drawingml/2006/main">
                  <a:graphicData uri="http://schemas.microsoft.com/office/word/2010/wordprocessingShape">
                    <wps:wsp>
                      <wps:cNvCnPr/>
                      <wps:spPr>
                        <a:xfrm>
                          <a:off x="0" y="0"/>
                          <a:ext cx="7655393" cy="30079"/>
                        </a:xfrm>
                        <a:prstGeom prst="line">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1F6C30" id="Straight Connector 2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75pt,42.85pt" to="526.05pt,45.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" strokecolor="#ed7d31 [3205]" strokeweight="2.5pt">
                <v:stroke joinstyle="miter"/>
              </v:line>
            </w:pict>
          </mc:Fallback>
        </mc:AlternateContent>
      </w:r>
      <w:r w:rsidRPr="00551954">
        <w:rPr>
          <w:noProof/>
          <w:lang w:val="en-US"/>
        </w:rPr>
        <mc:AlternateContent>
          <mc:Choice Requires="wps">
            <w:drawing>
              <wp:anchor distT="0" distB="0" distL="114300" distR="114300" simplePos="0" relativeHeight="251672576" behindDoc="0" locked="0" layoutInCell="1" allowOverlap="1" wp14:anchorId="0BBD8787" wp14:editId="01050A3B">
                <wp:simplePos x="0" y="0"/>
                <wp:positionH relativeFrom="column">
                  <wp:posOffset>-976630</wp:posOffset>
                </wp:positionH>
                <wp:positionV relativeFrom="paragraph">
                  <wp:posOffset>-222250</wp:posOffset>
                </wp:positionV>
                <wp:extent cx="7655560" cy="2540"/>
                <wp:effectExtent l="0" t="0" r="40640" b="48260"/>
                <wp:wrapNone/>
                <wp:docPr id="21" name="Straight Connector 21"/>
                <wp:cNvGraphicFramePr/>
                <a:graphic xmlns:a="http://schemas.openxmlformats.org/drawingml/2006/main">
                  <a:graphicData uri="http://schemas.microsoft.com/office/word/2010/wordprocessingShape">
                    <wps:wsp>
                      <wps:cNvCnPr/>
                      <wps:spPr>
                        <a:xfrm flipV="1">
                          <a:off x="0" y="0"/>
                          <a:ext cx="7655560" cy="2540"/>
                        </a:xfrm>
                        <a:prstGeom prst="line">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053D314" id="Straight Connector 21" o:spid="_x0000_s1026" style="position:absolute;flip:y;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pt,-17.45pt" to="525.9pt,-17.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" strokecolor="#ed7d31 [3205]" strokeweight="2.5pt">
                <v:stroke joinstyle="miter"/>
              </v:line>
            </w:pict>
          </mc:Fallback>
        </mc:AlternateContent>
      </w:r>
      <w:r w:rsidRPr="00551954">
        <w:t>6</w:t>
      </w:r>
      <w:r w:rsidRPr="00551954">
        <w:tab/>
      </w:r>
      <w:r w:rsidRPr="00CC6DDB">
        <w:rPr>
          <w:color w:val="000000" w:themeColor="text1"/>
        </w:rPr>
        <w:t>DISCUSSÃO</w:t>
      </w:r>
    </w:p>
    <w:p w14:paraId="74EE5634" w14:textId="77777777" w:rsidR="00085C73" w:rsidRPr="00736511" w:rsidRDefault="00085C73" w:rsidP="00085C73">
      <w:pPr>
        <w:pStyle w:val="p2"/>
        <w:tabs>
          <w:tab w:val="left" w:pos="7176"/>
        </w:tabs>
        <w:contextualSpacing/>
        <w:rPr>
          <w:rFonts w:asciiTheme="majorHAnsi" w:hAnsiTheme="majorHAnsi"/>
          <w:color w:val="000000" w:themeColor="text1"/>
          <w:sz w:val="22"/>
          <w:szCs w:val="22"/>
        </w:rPr>
      </w:pPr>
      <w:r w:rsidRPr="00736511">
        <w:rPr>
          <w:rFonts w:asciiTheme="majorHAnsi" w:hAnsiTheme="majorHAnsi"/>
          <w:color w:val="000000" w:themeColor="text1"/>
          <w:sz w:val="22"/>
          <w:szCs w:val="22"/>
        </w:rPr>
        <w:tab/>
      </w:r>
    </w:p>
    <w:p w14:paraId="766DEF3D" w14:textId="77777777" w:rsidR="00085C73" w:rsidRPr="00980F59" w:rsidRDefault="00085C73" w:rsidP="00085C73">
      <w:pPr>
        <w:pStyle w:val="p2"/>
        <w:tabs>
          <w:tab w:val="left" w:pos="7176"/>
        </w:tabs>
        <w:contextualSpacing/>
        <w:rPr>
          <w:rFonts w:asciiTheme="majorHAnsi" w:hAnsiTheme="majorHAnsi"/>
          <w:color w:val="000000" w:themeColor="text1"/>
          <w:sz w:val="24"/>
          <w:szCs w:val="24"/>
        </w:rPr>
      </w:pPr>
    </w:p>
    <w:p w14:paraId="727FFC28" w14:textId="77777777" w:rsidR="00085C73" w:rsidRPr="00980F59" w:rsidRDefault="00085C73" w:rsidP="00085C73">
      <w:pPr>
        <w:contextualSpacing/>
        <w:jc w:val="both"/>
        <w:rPr>
          <w:rFonts w:asciiTheme="majorHAnsi" w:hAnsiTheme="majorHAnsi"/>
          <w:color w:val="000000" w:themeColor="text1"/>
        </w:rPr>
      </w:pPr>
      <w:r w:rsidRPr="00980F59">
        <w:rPr>
          <w:rFonts w:asciiTheme="majorHAnsi" w:hAnsiTheme="majorHAnsi"/>
          <w:color w:val="000000" w:themeColor="text1"/>
        </w:rPr>
        <w:t>No cenário em que as estratégias de vida compõem uma dinâmica tipicamente estudada no contexto da Biologia Evolutiva, com a evolução populacional de um atributo componente da aptidão, o aumento do distúrbio é acompanhado pela predominância progressiva de indivíduos com grande fecundidade e baixa longevidade. Em contraposição, neste mesmo cenário, quanto maior a força do distúrbio, maior a diversidade de estratégias na população, ou seja, ainda que haja um declínio de indivíduos que produzem poucos propágulos por ciclo e vivem por muito tempo, uma parcela de indivíduos com maior longevidade que a média da população consegue persistir quando o distúrbio é forte. No cenário em que ocorreu uma dinâmica ecológica de comunidades clássica, em que espécies com diferentes estratégias competiram pelo mesmo recurso, também houve aumento da proporção da estratégia de maior investimento em fecundidade e menor longevidade com o aumento da força do distúrbio. Comparado ao cenário anterior, em que houve entrada de novas estratégias dentro das populações por meio de mutação, o aumento na proporção se deu de forma mais acentuada e estabilizou em valores altos quando o distúrbio ainda era fraco. A diversidade total de estratégias na comunidade, ao contrário do que aconteceu dentro das populações no cenário anterior, caiu com o aumento do distúrbio, acompanhada pela queda na heterogeneidade interespecífica em relação à estratégia de vida. Já o cenário que mistura elementos dos estudos de dinâmicas evolutivas e ecológicas, compondo comunidades com variação intraespecífica em relação às estratégias de vida, apresentou resultados semelhantes ao cenário evolutivo, com aumento menos acentuado da proporção da estratégia de maior fecundidade e aumento da diversidade total de estratégias na comunidade com o aumento da força do distúrbio. No entanto, diferentemente dos outros, neste cenário a heterogeneidade interespecífica em relação à estratégia de vida foi maior em níveis intermediários da força do distúrbio.</w:t>
      </w:r>
    </w:p>
    <w:p w14:paraId="32F97442" w14:textId="77777777" w:rsidR="00085C73" w:rsidRPr="00980F59" w:rsidRDefault="00085C73" w:rsidP="00085C73">
      <w:pPr>
        <w:ind w:firstLine="720"/>
        <w:contextualSpacing/>
        <w:jc w:val="both"/>
        <w:rPr>
          <w:rFonts w:asciiTheme="majorHAnsi" w:hAnsiTheme="majorHAnsi"/>
          <w:color w:val="000000" w:themeColor="text1"/>
        </w:rPr>
      </w:pPr>
      <w:r w:rsidRPr="00980F59">
        <w:rPr>
          <w:rFonts w:asciiTheme="majorHAnsi" w:hAnsiTheme="majorHAnsi"/>
          <w:color w:val="000000" w:themeColor="text1"/>
        </w:rPr>
        <w:t xml:space="preserve">No cenário em que há apenas uma população, o principal processo que ocorreu na mudança de frequência das estratégias de vida a partir da pressão exercida pelo distúrbio foi o de seleção natural, que culminou em populações adaptadas ao regime de distúrbio a que </w:t>
      </w:r>
      <w:r w:rsidRPr="00980F59">
        <w:rPr>
          <w:rFonts w:asciiTheme="majorHAnsi" w:hAnsiTheme="majorHAnsi"/>
          <w:color w:val="000000" w:themeColor="text1"/>
        </w:rPr>
        <w:lastRenderedPageBreak/>
        <w:t xml:space="preserve">foram submetidas. As bases para a ocorrência de seleção natural estão presentes no sistema: há variabilidade em caracteres herdáveis que influenciam a aptidão dos indivíduos de uma população </w:t>
      </w:r>
      <w:commentRangeStart w:id="7"/>
      <w:r w:rsidRPr="00980F59">
        <w:rPr>
          <w:rFonts w:asciiTheme="majorHAnsi" w:hAnsiTheme="majorHAnsi"/>
          <w:color w:val="000000" w:themeColor="text1"/>
          <w:highlight w:val="darkGray"/>
        </w:rPr>
        <w:t>(Darwin 1859)</w:t>
      </w:r>
      <w:commentRangeEnd w:id="7"/>
      <w:r w:rsidR="00C14160" w:rsidRPr="00980F59">
        <w:rPr>
          <w:rStyle w:val="CommentReference"/>
          <w:sz w:val="24"/>
          <w:szCs w:val="24"/>
        </w:rPr>
        <w:commentReference w:id="7"/>
      </w:r>
      <w:r w:rsidRPr="00980F59">
        <w:rPr>
          <w:rFonts w:asciiTheme="majorHAnsi" w:hAnsiTheme="majorHAnsi"/>
          <w:color w:val="000000" w:themeColor="text1"/>
        </w:rPr>
        <w:t xml:space="preserve"> - no caso, a fecundidade e a longevidade. A baixa variabilidade entre populações diferentes em relação à estratégia de vida predominante indica que a deriva genética, ainda que atuante no processo estocástico de morte e nascimento dos indivíduos, teve menor importância relativa na evolução da estratégia quando comparada à seleção natural exercida pelo regime de distúrbio.</w:t>
      </w:r>
    </w:p>
    <w:p w14:paraId="26EDC6D8" w14:textId="01C0C898" w:rsidR="00085C73" w:rsidRPr="00980F59" w:rsidRDefault="00085C73" w:rsidP="00085C73">
      <w:pPr>
        <w:contextualSpacing/>
        <w:jc w:val="both"/>
        <w:rPr>
          <w:rFonts w:asciiTheme="majorHAnsi" w:hAnsiTheme="majorHAnsi"/>
          <w:color w:val="000000" w:themeColor="text1"/>
        </w:rPr>
      </w:pPr>
      <w:r w:rsidRPr="00980F59">
        <w:tab/>
      </w:r>
      <w:r w:rsidRPr="00980F59">
        <w:rPr>
          <w:rFonts w:asciiTheme="majorHAnsi" w:hAnsiTheme="majorHAnsi"/>
          <w:color w:val="000000" w:themeColor="text1"/>
        </w:rPr>
        <w:t>Como resultado da seleção, a estratégia predominante em cada ambiente deve ser a de maior aptidão, cuja medida mais direta seria o número de descendentes adultos gerados por um indivíduo ao longo da vida. A aptidão pode aumentar com o aumento da longevidade ou da fecundidade, dado que indivíduos que vivem por mais tempo ou que produzem mais propágulos por ciclo reprodutivo têm chance de gerar mais descendentes no total. Assim, a estratégia predominante é composta por um balanço entre os dois investimentos de forma que a aptidão seja máxima. Neste cenário, condições de intensidade e frequência de distúrbio baixas favoreceram indivíduos que investem proporcionalmente mais em longevidade e menos em fecundidade, uma vez que a baixa mortalidade e consequente pouca disponibilidade de recurso selecionou aqueles que têm maior chance de sobrevivência, e assim de permanecer com acesso ao recurso já tomado, em detrimento dos que investem em propágulos</w:t>
      </w:r>
      <w:r w:rsidR="00666FEF">
        <w:rPr>
          <w:rFonts w:asciiTheme="majorHAnsi" w:hAnsiTheme="majorHAnsi"/>
          <w:color w:val="000000" w:themeColor="text1"/>
        </w:rPr>
        <w:t xml:space="preserve"> que competem por acesso a novo recurso</w:t>
      </w:r>
      <w:r w:rsidRPr="00980F59">
        <w:rPr>
          <w:rFonts w:asciiTheme="majorHAnsi" w:hAnsiTheme="majorHAnsi"/>
          <w:color w:val="000000" w:themeColor="text1"/>
        </w:rPr>
        <w:t xml:space="preserve"> e, em contrapartida, têm menor longevidade</w:t>
      </w:r>
      <w:r w:rsidRPr="00980F59">
        <w:rPr>
          <w:rFonts w:asciiTheme="majorHAnsi" w:hAnsiTheme="majorHAnsi"/>
          <w:color w:val="000000" w:themeColor="text1"/>
        </w:rPr>
        <w:commentReference w:id="8"/>
      </w:r>
      <w:r w:rsidRPr="00980F59">
        <w:rPr>
          <w:rFonts w:asciiTheme="majorHAnsi" w:hAnsiTheme="majorHAnsi"/>
          <w:color w:val="000000" w:themeColor="text1"/>
        </w:rPr>
        <w:t xml:space="preserve">. No modelo, o recurso é a própria ocorrência na comunidade adulta. No extremo oposto do regime de distúrbio, em que a intensidade e a frequência são altas, não é vantajoso investir proporcionalmente mais em sobrevivência, dado que as mortes decorrentes do distúrbio são arbitrárias e têm grande chance de atingir indivíduos que porventura tenham maior longevidade em detrimento da fecundidade. Dessa forma, nesse extremo, foram selecionados os indivíduos que produzem maior número de propágulos a cada ciclo reprodutivo e que assim se utilizam </w:t>
      </w:r>
      <w:r w:rsidRPr="00C22511">
        <w:rPr>
          <w:rFonts w:asciiTheme="majorHAnsi" w:hAnsiTheme="majorHAnsi"/>
          <w:color w:val="000000" w:themeColor="text1"/>
        </w:rPr>
        <w:t>prioritariamente do recurso disponibilizado pelo distúrbio</w:t>
      </w:r>
      <w:r w:rsidRPr="00C22511">
        <w:rPr>
          <w:rFonts w:asciiTheme="majorHAnsi" w:hAnsiTheme="majorHAnsi"/>
          <w:color w:val="000000" w:themeColor="text1"/>
        </w:rPr>
        <w:commentReference w:id="9"/>
      </w:r>
      <w:r w:rsidRPr="00C22511">
        <w:rPr>
          <w:rFonts w:asciiTheme="majorHAnsi" w:hAnsiTheme="majorHAnsi"/>
          <w:color w:val="000000" w:themeColor="text1"/>
        </w:rPr>
        <w:t xml:space="preserve">. Esse resultado é consistente na literatura da área </w:t>
      </w:r>
      <w:r w:rsidRPr="005C471B">
        <w:rPr>
          <w:rFonts w:asciiTheme="majorHAnsi" w:hAnsiTheme="majorHAnsi"/>
          <w:color w:val="000000" w:themeColor="text1"/>
          <w:highlight w:val="red"/>
        </w:rPr>
        <w:t>(</w:t>
      </w:r>
      <w:proofErr w:type="spellStart"/>
      <w:r w:rsidRPr="005C471B">
        <w:rPr>
          <w:rFonts w:asciiTheme="majorHAnsi" w:hAnsiTheme="majorHAnsi" w:cs="Times New Roman"/>
          <w:color w:val="000000" w:themeColor="text1"/>
          <w:highlight w:val="red"/>
        </w:rPr>
        <w:t>Charlesworth</w:t>
      </w:r>
      <w:proofErr w:type="spellEnd"/>
      <w:r w:rsidRPr="005C471B">
        <w:rPr>
          <w:rFonts w:asciiTheme="majorHAnsi" w:hAnsiTheme="majorHAnsi" w:cs="Times New Roman"/>
          <w:color w:val="000000" w:themeColor="text1"/>
          <w:highlight w:val="red"/>
        </w:rPr>
        <w:t xml:space="preserve"> 1980</w:t>
      </w:r>
      <w:r w:rsidRPr="005C471B">
        <w:rPr>
          <w:rFonts w:asciiTheme="majorHAnsi" w:hAnsiTheme="majorHAnsi"/>
          <w:color w:val="000000" w:themeColor="text1"/>
          <w:highlight w:val="red"/>
        </w:rPr>
        <w:t>)</w:t>
      </w:r>
      <w:bookmarkStart w:id="10" w:name="_GoBack"/>
      <w:bookmarkEnd w:id="10"/>
      <w:r w:rsidRPr="00C22511">
        <w:rPr>
          <w:rFonts w:asciiTheme="majorHAnsi" w:hAnsiTheme="majorHAnsi"/>
          <w:color w:val="000000" w:themeColor="text1"/>
        </w:rPr>
        <w:t>.</w:t>
      </w:r>
      <w:r w:rsidRPr="00980F59">
        <w:rPr>
          <w:rFonts w:asciiTheme="majorHAnsi" w:hAnsiTheme="majorHAnsi"/>
          <w:color w:val="000000" w:themeColor="text1"/>
        </w:rPr>
        <w:t xml:space="preserve"> Ainda que parte dos estudos identifique outros atributos que não a longevidade e a fecundidade, como </w:t>
      </w:r>
      <w:r w:rsidRPr="00980F59">
        <w:rPr>
          <w:rFonts w:asciiTheme="majorHAnsi" w:hAnsiTheme="majorHAnsi"/>
          <w:color w:val="000000" w:themeColor="text1"/>
          <w:highlight w:val="red"/>
        </w:rPr>
        <w:t>BLABLABLA (RB)</w:t>
      </w:r>
      <w:r w:rsidRPr="00980F59">
        <w:rPr>
          <w:rFonts w:asciiTheme="majorHAnsi" w:hAnsiTheme="majorHAnsi"/>
          <w:color w:val="000000" w:themeColor="text1"/>
          <w:highlight w:val="red"/>
        </w:rPr>
        <w:commentReference w:id="11"/>
      </w:r>
      <w:r w:rsidRPr="00980F59">
        <w:rPr>
          <w:rFonts w:asciiTheme="majorHAnsi" w:hAnsiTheme="majorHAnsi"/>
          <w:color w:val="000000" w:themeColor="text1"/>
        </w:rPr>
        <w:t>, o padrão de aumento do investimento relativo em reprodução em detrimento da sobrevivência a partir da intensificação do distúrbio é recorrente.</w:t>
      </w:r>
    </w:p>
    <w:p w14:paraId="0AF20F29" w14:textId="20371D4C" w:rsidR="00085C73" w:rsidRPr="00980F59" w:rsidRDefault="00085C73" w:rsidP="00085C73">
      <w:pPr>
        <w:ind w:firstLine="720"/>
        <w:contextualSpacing/>
        <w:jc w:val="both"/>
        <w:rPr>
          <w:rFonts w:asciiTheme="majorHAnsi" w:hAnsiTheme="majorHAnsi"/>
          <w:color w:val="000000" w:themeColor="text1"/>
        </w:rPr>
      </w:pPr>
      <w:r w:rsidRPr="00980F59">
        <w:rPr>
          <w:rFonts w:asciiTheme="majorHAnsi" w:hAnsiTheme="majorHAnsi"/>
          <w:color w:val="000000" w:themeColor="text1"/>
        </w:rPr>
        <w:t xml:space="preserve">A diversidade de estratégias de vida aumentou com a elevação da intensidade e da frequência do distúrbio no cenário evolutivo, o que indica que, ainda que a estratégia tenha se </w:t>
      </w:r>
      <w:r w:rsidRPr="00980F59">
        <w:rPr>
          <w:rFonts w:asciiTheme="majorHAnsi" w:hAnsiTheme="majorHAnsi"/>
          <w:color w:val="000000" w:themeColor="text1"/>
        </w:rPr>
        <w:lastRenderedPageBreak/>
        <w:t>tornado predominantemente de maior fecundidade, houve persistência de indivíduos mais longevos com o aumento do distúrbio. Isso pode ter ocorrido em função da amostragem do banco de propágulos, que aumenta quanto maior for a taxa de distúrbio, uma vez que os indivíduos novos provenientes do banco substituem os que foram mortos. A maior amostragem do banco de propágulos reduz o papel da deriva no sorteio e, assim, no estabelecimento dos novos indivíduos na comunidade adulta. Como neste cenário há entrada de novas variantes de estratégia por meio de mutação, quanto maior for o número de propágulos sorteados, maior será a diversidade da amostra. Assim, ainda que a morte pelo distúrbio em si possa reduzir a diversidade da comunidade adulta, a redução seria compensada e superada pela entrada de estratégias variadas a partir do banco de propágulos em um cenário com mutação. Nesse contexto, a interação entre mutação e distúrbio favorece a estratégia de maior longevidade, dado que, em última instância, a mutação permite que indivíduos mais longevos consigam reaparecer em ambientes com distúrbio elevado, ainda que em menor proporção que indivíduos mais fecundos. O aumento da diversidade com o aumento do distúrbio foi encontrado em estudos teóricos</w:t>
      </w:r>
      <w:r w:rsidR="007944A2" w:rsidRPr="00980F59">
        <w:rPr>
          <w:rFonts w:asciiTheme="majorHAnsi" w:hAnsiTheme="majorHAnsi"/>
          <w:color w:val="000000" w:themeColor="text1"/>
        </w:rPr>
        <w:t xml:space="preserve"> </w:t>
      </w:r>
      <w:r w:rsidR="007944A2" w:rsidRPr="00980F59">
        <w:rPr>
          <w:rFonts w:asciiTheme="majorHAnsi" w:hAnsiTheme="majorHAnsi"/>
          <w:color w:val="000000" w:themeColor="text1"/>
        </w:rPr>
        <w:fldChar w:fldCharType="begin" w:fldLock="1"/>
      </w:r>
      <w:r w:rsidR="001F4239" w:rsidRPr="00980F59">
        <w:rPr>
          <w:rFonts w:asciiTheme="majorHAnsi" w:hAnsiTheme="majorHAnsi"/>
          <w:color w:val="000000" w:themeColor="text1"/>
        </w:rPr>
        <w:instrText>ADDIN CSL_CITATION { "citationItems" : [ { "id" : "ITEM-1", "itemData" : { "DOI" : "10.1098/rspb.2000.1384", "ISBN" : "0962-8452 (Print)\\r0962-8452 (Linking)", "ISSN" : "0962-8452", "PMID" : "11217897", "abstract" : "Although species richness has been hypothesized to be highest at 'intermediate' levels of disturbance, empirical studies have demonstrated that the disturbance-diversity relationship can be either negative or positive depending on productivity On the other hand, hypothesized productivity diversity relationships can be positive, negative or unimodal, as confirmed by empirical studies. However, it has remained unclear under what conditions each pattern is realized, and there is little agreement about the mechanisms that generate these diverse patterns. In this study, I present a model that synthesizes these separately developed hypotheses and shows that the interactive effects of disturbance and productivity on the competitive outcome of multispecies dynamics can result in these diverse relationships of species richness to disturbance and productivity The predicted productivity diversity relationship is unimodal but the productivity level that maximizes species richness increases with increasing disturbance. Similarly, the predicted disturbance diversity relationship is unimodal but the peak moves to higher disturbance levels with increasing productivity Further, these patterns are well explained by the opposite effects of productivity and disturbance on competitive outcome that are suggested by the change in community composition along these two environmental gradients: higher productivity favours superior competitors while higher disturbance levels favour inferior competitors.", "author" : [ { "dropping-particle" : "", "family" : "Kondoh", "given" : "M.", "non-dropping-particle" : "", "parse-names" : false, "suffix" : "" } ], "container-title" : "Proceedings of the Royal Society B: Biological Sciences", "id" : "ITEM-1", "issue" : "1464", "issued" : { "date-parts" : [ [ "2001" ] ] }, "page" : "269-271", "title" : "Unifying the relationships of species richness to productivity and disturbance", "type" : "article-journal", "volume" : "268" }, "uris" : [ "http://www.mendeley.com/documents/?uuid=0916c141-c4fa-4794-bec7-253e9f4bd49a" ] }, { "id" : "ITEM-2", "itemData" : { "DOI" : "10.1017/S0016672302005682", "ISBN" : "0016-6723", "ISSN" : "0016-6723", "PMID" : "12448856", "abstract" : "We study a class of genetic models in which a quantitative trait determined by several additive loci is subject to temporally fluctuating selection. Selection on the trait is assumed to be stabilizing but with an optimum that varies periodically and might be perturbed stochastically. The population mates at random, is infinitely large and has discrete generations. We pursue a statistical and numerical approach, covering a wide range of ecological and genetic parameters, to determine the potential of fluctuating environments to maintain quantitative genetic variation. Whereas, in contrast to some recent claims, this potential seems to be rather limited in the absence of recurrent mutation, fluctuating environments might, in combination with it, often generate high levels of additive genetic variation. We investigate how the genetic variation maintained depends on the ecological parameters and on the underlying genetics.", "author" : [ { "dropping-particle" : "", "family" : "B\u00fcrger", "given" : "Reinhard", "non-dropping-particle" : "", "parse-names" : false, "suffix" : "" }, { "dropping-particle" : "", "family" : "Gimelfarb", "given" : "Alexander", "non-dropping-particle" : "", "parse-names" : false, "suffix" : "" } ], "container-title" : "Genetical research", "id" : "ITEM-2", "issue" : "1", "issued" : { "date-parts" : [ [ "2002" ] ] }, "page" : "31-46", "title" : "Fluctuating environments and the role of mutation in maintaining quantitative genetic variation", "type" : "article-journal", "volume" : "80" }, "uris" : [ "http://www.mendeley.com/documents/?uuid=1920f814-e88e-4493-b035-20b987c9edda" ] }, { "id" : "ITEM-3", "itemData" : { "DOI" : "10.1111/j.1461-0248.2007.01075.x", "ISBN" : "1461-023X", "ISSN" : "1461023X", "PMID" : "17663718", "abstract" : "Two major foci of ecological research involve reciprocal views of the relationship between biodiversity and disturbance: disturbance determines community diversity or diversity determines realized disturbance severity. Here, we present an initial attempt to synthesize these two approaches in order to understand whether feedbacks occur, and what their effects on patterns of diversity might be. Our review of published experiments shows that (i) disturbance severity can be both a cause and a consequence of local diversity in a wide range of ecosystems and (ii) shapes of the unidirectional relationships between diversity and disturbance can be quite variable. To explore how feedbacks between diversity and disturbance might operate to alter expected patterns of diversity in nature, we develop and then evaluate a conceptual model that decomposes the relationships into component parts, considering sequentially the effect of diversity on disturbance severity, and the effect of realized disturbance on diversity loss, subsequent recruitment, and competitive exclusion. Our model suggests that feedbacks can increase mean values of richness, decrease variability, and alter the patterns of correlation between diversity and disturbance in nature. We close by offering ideas for future research to help fill gaps in our understanding of reciprocal relationships among ecological variables like diversity and disturbance.", "author" : [ { "dropping-particle" : "", "family" : "Hughes", "given" : "A. Randall", "non-dropping-particle" : "", "parse-names" : false, "suffix" : "" }, { "dropping-particle" : "", "family" : "Byrnes", "given" : "Jarrett E.", "non-dropping-particle" : "", "parse-names" : false, "suffix" : "" }, { "dropping-particle" : "", "family" : "Kimbro", "given" : "David L.", "non-dropping-particle" : "", "parse-names" : false, "suffix" : "" }, { "dropping-particle" : "", "family" : "Stachowicz", "given" : "John J.", "non-dropping-particle" : "", "parse-names" : false, "suffix" : "" } ], "container-title" : "Ecology Letters", "id" : "ITEM-3", "issue" : "9", "issued" : { "date-parts" : [ [ "2007" ] ] }, "page" : "849-864", "title" : "Reciprocal relationships and potential feedbacks between biodiversity and disturbance", "type" : "article-journal", "volume" : "10" }, "uris" : [ "http://www.mendeley.com/documents/?uuid=3b62b6c1-ea1f-4ed5-93d1-77930ed8ba45" ] }, { "id" : "ITEM-4", "itemData" : { "DOI" : "10.1073/pnas.1018594108", "ISBN" : "0027-8424", "ISSN" : "0027-8424", "PMID" : "21422284", "abstract" : "Understanding the relationship between disturbance regimes and species diversity has been of central interest to ecologists for decades. For example, the intermediate disturbance hypothesis proposes that diversity will be highest at intermediate levels of disturbance. Although peaked (hump-shaped) diversity-disturbance relationships (DDRs) have been documented in nature, many other DDRs have been reported as well. Here, we begin to theoretically unify these diverse empirical findings by showing how a single simple model can generate several different DDRs, depending on the aspect of disturbance that is considered. Additionally, we elucidate the competition-mediated mechanism underlying our results. Our findings have the potential to reconcile apparently conflicting empirical results on the effects of disturbance on diversity.", "author" : [ { "dropping-particle" : "", "family" : "Miller", "given" : "A. D.", "non-dropping-particle" : "", "parse-names" : false, "suffix" : "" }, { "dropping-particle" : "", "family" : "Roxburgh", "given" : "S. H.", "non-dropping-particle" : "", "parse-names" : false, "suffix" : "" }, { "dropping-particle" : "", "family" : "Shea", "given" : "K.", "non-dropping-particle" : "", "parse-names" : false, "suffix" : "" } ], "container-title" : "Proceedings of the National Academy of Sciences", "id" : "ITEM-4", "issue" : "14", "issued" : { "date-parts" : [ [ "2011" ] ] }, "page" : "5643-5648", "title" : "How frequency and intensity shape diversity-disturbance relationships", "type" : "article-journal", "volume" : "108" }, "uris" : [ "http://www.mendeley.com/documents/?uuid=c6937b13-66a0-4b25-8b22-af7550d81b32" ] }, { "id" : "ITEM-5", "itemData" : { "DOI" : "10.1371/journal.pone.0095659", "ISSN" : "19326203", "PMID" : "24763335", "abstract" : "Disturbance is a key factor shaping species abundance and diversity in plant communities. Here, we use a mechanistic model of vegetation diversity to show that different strengths of r- and K-selection result in different disturbance-diversity relationships. R- and K-selection constrain the range of viable species through the colonization-competition tradeoff, with strong r-selection favoring colonizers and strong K-selection favoring competitors, but the level of disturbance also affects the success of species. This interplay among r- and K-selection and disturbance results in different shapes of disturbance-diversity relationships, with little variation of diversity with no r- and no K-selection, a decrease in diversity with r-selection with disturbance rate, an increase in diversity with K-selection, and a peak at intermediate values with strong r- and K-selection. We conclude that different disturbance-diversity relationships found in observations may reflect different intensities of r- and K-selection within communities, which should be inferable from broader observations of community composition and their ecophysiological trait ranges.", "author" : [ { "dropping-particle" : "", "family" : "Bohn", "given" : "Kristin", "non-dropping-particle" : "", "parse-names" : false, "suffix" : "" }, { "dropping-particle" : "", "family" : "Pavlick", "given" : "Ryan", "non-dropping-particle" : "", "parse-names" : false, "suffix" : "" }, { "dropping-particle" : "", "family" : "Reu", "given" : "Bj\u00f6rn", "non-dropping-particle" : "", "parse-names" : false, "suffix" : "" }, { "dropping-particle" : "", "family" : "Kleidon", "given" : "Axel", "non-dropping-particle" : "", "parse-names" : false, "suffix" : "" } ], "container-title" : "PLoS ONE", "id" : "ITEM-5", "issue" : "4", "issued" : { "date-parts" : [ [ "2014" ] ] }, "title" : "The strengths of r- And K-selection shape diversity-disturbance relationships", "type" : "article-journal", "volume" : "9" }, "uris" : [ "http://www.mendeley.com/documents/?uuid=c6f56acc-43d5-4559-b569-823f1ab392d5" ] } ], "mendeley" : { "formattedCitation" : "(Bohn et al., 2014; B\u00fcrger &amp; Gimelfarb, 2002; Hughes, Byrnes, Kimbro, &amp; Stachowicz, 2007; Kondoh, 2001; Miller et al., 2011)", "plainTextFormattedCitation" : "(Bohn et al., 2014; B\u00fcrger &amp; Gimelfarb, 2002; Hughes, Byrnes, Kimbro, &amp; Stachowicz, 2007; Kondoh, 2001; Miller et al., 2011)", "previouslyFormattedCitation" : "(Bohn et al., 2014; B\u00fcrger &amp; Gimelfarb, 2002; Hughes, Byrnes, Kimbro, &amp; Stachowicz, 2007; Kondoh, 2001; Miller et al., 2011)" }, "properties" : { "noteIndex" : 0 }, "schema" : "https://github.com/citation-style-language/schema/raw/master/csl-citation.json" }</w:instrText>
      </w:r>
      <w:r w:rsidR="007944A2" w:rsidRPr="00980F59">
        <w:rPr>
          <w:rFonts w:asciiTheme="majorHAnsi" w:hAnsiTheme="majorHAnsi"/>
          <w:color w:val="000000" w:themeColor="text1"/>
        </w:rPr>
        <w:fldChar w:fldCharType="separate"/>
      </w:r>
      <w:r w:rsidR="007944A2" w:rsidRPr="00980F59">
        <w:rPr>
          <w:rFonts w:asciiTheme="majorHAnsi" w:hAnsiTheme="majorHAnsi"/>
          <w:noProof/>
          <w:color w:val="000000" w:themeColor="text1"/>
        </w:rPr>
        <w:t>(Bohn et al., 2014; Bürger &amp; Gimelfarb, 2002; Hughes, Byrnes, Kimbro, &amp; Stachowicz, 2007; Kondoh, 2001; Miller et al., 2011)</w:t>
      </w:r>
      <w:r w:rsidR="007944A2" w:rsidRPr="00980F59">
        <w:rPr>
          <w:rFonts w:asciiTheme="majorHAnsi" w:hAnsiTheme="majorHAnsi"/>
          <w:color w:val="000000" w:themeColor="text1"/>
        </w:rPr>
        <w:fldChar w:fldCharType="end"/>
      </w:r>
      <w:r w:rsidRPr="00980F59">
        <w:rPr>
          <w:rFonts w:asciiTheme="majorHAnsi" w:hAnsiTheme="majorHAnsi"/>
          <w:color w:val="000000" w:themeColor="text1"/>
        </w:rPr>
        <w:t>. Em um deles, a taxa de mutação foi apontada como um fator importante na determinação da relação entre diversidade e distúrbio</w:t>
      </w:r>
      <w:r w:rsidR="001F4239" w:rsidRPr="00980F59">
        <w:rPr>
          <w:rFonts w:asciiTheme="majorHAnsi" w:hAnsiTheme="majorHAnsi"/>
          <w:color w:val="000000" w:themeColor="text1"/>
        </w:rPr>
        <w:t xml:space="preserve"> </w:t>
      </w:r>
      <w:r w:rsidR="001F4239" w:rsidRPr="00980F59">
        <w:rPr>
          <w:rFonts w:asciiTheme="majorHAnsi" w:hAnsiTheme="majorHAnsi"/>
          <w:color w:val="000000" w:themeColor="text1"/>
        </w:rPr>
        <w:fldChar w:fldCharType="begin" w:fldLock="1"/>
      </w:r>
      <w:r w:rsidR="00F25A9F" w:rsidRPr="00980F59">
        <w:rPr>
          <w:rFonts w:asciiTheme="majorHAnsi" w:hAnsiTheme="majorHAnsi"/>
          <w:color w:val="000000" w:themeColor="text1"/>
        </w:rPr>
        <w:instrText>ADDIN CSL_CITATION { "citationItems" : [ { "id" : "ITEM-1", "itemData" : { "DOI" : "10.1017/S0016672302005682", "ISBN" : "0016-6723", "ISSN" : "0016-6723", "PMID" : "12448856", "abstract" : "We study a class of genetic models in which a quantitative trait determined by several additive loci is subject to temporally fluctuating selection. Selection on the trait is assumed to be stabilizing but with an optimum that varies periodically and might be perturbed stochastically. The population mates at random, is infinitely large and has discrete generations. We pursue a statistical and numerical approach, covering a wide range of ecological and genetic parameters, to determine the potential of fluctuating environments to maintain quantitative genetic variation. Whereas, in contrast to some recent claims, this potential seems to be rather limited in the absence of recurrent mutation, fluctuating environments might, in combination with it, often generate high levels of additive genetic variation. We investigate how the genetic variation maintained depends on the ecological parameters and on the underlying genetics.", "author" : [ { "dropping-particle" : "", "family" : "B\u00fcrger", "given" : "Reinhard", "non-dropping-particle" : "", "parse-names" : false, "suffix" : "" }, { "dropping-particle" : "", "family" : "Gimelfarb", "given" : "Alexander", "non-dropping-particle" : "", "parse-names" : false, "suffix" : "" } ], "container-title" : "Genetical research", "id" : "ITEM-1", "issue" : "1", "issued" : { "date-parts" : [ [ "2002" ] ] }, "page" : "31-46", "title" : "Fluctuating environments and the role of mutation in maintaining quantitative genetic variation", "type" : "article-journal", "volume" : "80" }, "uris" : [ "http://www.mendeley.com/documents/?uuid=1920f814-e88e-4493-b035-20b987c9edda" ] } ], "mendeley" : { "formattedCitation" : "(B\u00fcrger &amp; Gimelfarb, 2002)", "plainTextFormattedCitation" : "(B\u00fcrger &amp; Gimelfarb, 2002)", "previouslyFormattedCitation" : "(B\u00fcrger &amp; Gimelfarb, 2002)" }, "properties" : { "noteIndex" : 0 }, "schema" : "https://github.com/citation-style-language/schema/raw/master/csl-citation.json" }</w:instrText>
      </w:r>
      <w:r w:rsidR="001F4239" w:rsidRPr="00980F59">
        <w:rPr>
          <w:rFonts w:asciiTheme="majorHAnsi" w:hAnsiTheme="majorHAnsi"/>
          <w:color w:val="000000" w:themeColor="text1"/>
        </w:rPr>
        <w:fldChar w:fldCharType="separate"/>
      </w:r>
      <w:r w:rsidR="001F4239" w:rsidRPr="00980F59">
        <w:rPr>
          <w:rFonts w:asciiTheme="majorHAnsi" w:hAnsiTheme="majorHAnsi"/>
          <w:noProof/>
          <w:color w:val="000000" w:themeColor="text1"/>
        </w:rPr>
        <w:t>(Bürger &amp; Gimelfarb, 2002)</w:t>
      </w:r>
      <w:r w:rsidR="001F4239" w:rsidRPr="00980F59">
        <w:rPr>
          <w:rFonts w:asciiTheme="majorHAnsi" w:hAnsiTheme="majorHAnsi"/>
          <w:color w:val="000000" w:themeColor="text1"/>
        </w:rPr>
        <w:fldChar w:fldCharType="end"/>
      </w:r>
      <w:r w:rsidRPr="00980F59">
        <w:rPr>
          <w:rFonts w:asciiTheme="majorHAnsi" w:hAnsiTheme="majorHAnsi"/>
          <w:color w:val="000000" w:themeColor="text1"/>
        </w:rPr>
        <w:t xml:space="preserve">, garantindo a entrada constante de variantes de estratégias que, em caso contrário, seriam extintas </w:t>
      </w:r>
      <w:r w:rsidR="001F4239" w:rsidRPr="00980F59">
        <w:rPr>
          <w:rFonts w:asciiTheme="majorHAnsi" w:hAnsiTheme="majorHAnsi"/>
          <w:color w:val="000000" w:themeColor="text1"/>
        </w:rPr>
        <w:fldChar w:fldCharType="begin" w:fldLock="1"/>
      </w:r>
      <w:r w:rsidR="00F25A9F" w:rsidRPr="00980F59">
        <w:rPr>
          <w:rFonts w:asciiTheme="majorHAnsi" w:hAnsiTheme="majorHAnsi"/>
          <w:color w:val="000000" w:themeColor="text1"/>
        </w:rPr>
        <w:instrText>ADDIN CSL_CITATION { "citationItems" : [ { "id" : "ITEM-1", "itemData" : { "DOI" : "10.1017/S0016672302005682", "ISBN" : "0016-6723", "ISSN" : "0016-6723", "PMID" : "12448856", "abstract" : "We study a class of genetic models in which a quantitative trait determined by several additive loci is subject to temporally fluctuating selection. Selection on the trait is assumed to be stabilizing but with an optimum that varies periodically and might be perturbed stochastically. The population mates at random, is infinitely large and has discrete generations. We pursue a statistical and numerical approach, covering a wide range of ecological and genetic parameters, to determine the potential of fluctuating environments to maintain quantitative genetic variation. Whereas, in contrast to some recent claims, this potential seems to be rather limited in the absence of recurrent mutation, fluctuating environments might, in combination with it, often generate high levels of additive genetic variation. We investigate how the genetic variation maintained depends on the ecological parameters and on the underlying genetics.", "author" : [ { "dropping-particle" : "", "family" : "B\u00fcrger", "given" : "Reinhard", "non-dropping-particle" : "", "parse-names" : false, "suffix" : "" }, { "dropping-particle" : "", "family" : "Gimelfarb", "given" : "Alexander", "non-dropping-particle" : "", "parse-names" : false, "suffix" : "" } ], "container-title" : "Genetical research", "id" : "ITEM-1", "issue" : "1", "issued" : { "date-parts" : [ [ "2002" ] ] }, "page" : "31-46", "title" : "Fluctuating environments and the role of mutation in maintaining quantitative genetic variation", "type" : "article-journal", "volume" : "80" }, "uris" : [ "http://www.mendeley.com/documents/?uuid=1920f814-e88e-4493-b035-20b987c9edda" ] } ], "mendeley" : { "formattedCitation" : "(B\u00fcrger &amp; Gimelfarb, 2002)", "plainTextFormattedCitation" : "(B\u00fcrger &amp; Gimelfarb, 2002)", "previouslyFormattedCitation" : "(B\u00fcrger &amp; Gimelfarb, 2002)" }, "properties" : { "noteIndex" : 0 }, "schema" : "https://github.com/citation-style-language/schema/raw/master/csl-citation.json" }</w:instrText>
      </w:r>
      <w:r w:rsidR="001F4239" w:rsidRPr="00980F59">
        <w:rPr>
          <w:rFonts w:asciiTheme="majorHAnsi" w:hAnsiTheme="majorHAnsi"/>
          <w:color w:val="000000" w:themeColor="text1"/>
        </w:rPr>
        <w:fldChar w:fldCharType="separate"/>
      </w:r>
      <w:r w:rsidR="001F4239" w:rsidRPr="00980F59">
        <w:rPr>
          <w:rFonts w:asciiTheme="majorHAnsi" w:hAnsiTheme="majorHAnsi"/>
          <w:noProof/>
          <w:color w:val="000000" w:themeColor="text1"/>
        </w:rPr>
        <w:t>(Bürger &amp; Gimelfarb, 2002)</w:t>
      </w:r>
      <w:r w:rsidR="001F4239" w:rsidRPr="00980F59">
        <w:rPr>
          <w:rFonts w:asciiTheme="majorHAnsi" w:hAnsiTheme="majorHAnsi"/>
          <w:color w:val="000000" w:themeColor="text1"/>
        </w:rPr>
        <w:fldChar w:fldCharType="end"/>
      </w:r>
      <w:r w:rsidRPr="00980F59">
        <w:rPr>
          <w:rFonts w:asciiTheme="majorHAnsi" w:hAnsiTheme="majorHAnsi"/>
          <w:color w:val="000000" w:themeColor="text1"/>
        </w:rPr>
        <w:t>. Em outro estudo, a diversidade aumentou com a intensificação do distúrbio quando a produtividade do ambiente era alta, e reduziu quando a produtividade era baixa</w:t>
      </w:r>
      <w:r w:rsidR="001F4239" w:rsidRPr="00980F59">
        <w:rPr>
          <w:rFonts w:asciiTheme="majorHAnsi" w:hAnsiTheme="majorHAnsi"/>
          <w:color w:val="000000" w:themeColor="text1"/>
        </w:rPr>
        <w:t xml:space="preserve"> </w:t>
      </w:r>
      <w:r w:rsidR="00F25A9F" w:rsidRPr="00980F59">
        <w:rPr>
          <w:rFonts w:asciiTheme="majorHAnsi" w:hAnsiTheme="majorHAnsi"/>
          <w:color w:val="000000" w:themeColor="text1"/>
        </w:rPr>
        <w:fldChar w:fldCharType="begin" w:fldLock="1"/>
      </w:r>
      <w:r w:rsidR="00F2629D" w:rsidRPr="00980F59">
        <w:rPr>
          <w:rFonts w:asciiTheme="majorHAnsi" w:hAnsiTheme="majorHAnsi"/>
          <w:color w:val="000000" w:themeColor="text1"/>
        </w:rPr>
        <w:instrText>ADDIN CSL_CITATION { "citationItems" : [ { "id" : "ITEM-1", "itemData" : { "DOI" : "10.1098/rspb.2000.1384", "ISBN" : "0962-8452 (Print)\\r0962-8452 (Linking)", "ISSN" : "0962-8452", "PMID" : "11217897", "abstract" : "Although species richness has been hypothesized to be highest at 'intermediate' levels of disturbance, empirical studies have demonstrated that the disturbance-diversity relationship can be either negative or positive depending on productivity On the other hand, hypothesized productivity diversity relationships can be positive, negative or unimodal, as confirmed by empirical studies. However, it has remained unclear under what conditions each pattern is realized, and there is little agreement about the mechanisms that generate these diverse patterns. In this study, I present a model that synthesizes these separately developed hypotheses and shows that the interactive effects of disturbance and productivity on the competitive outcome of multispecies dynamics can result in these diverse relationships of species richness to disturbance and productivity The predicted productivity diversity relationship is unimodal but the productivity level that maximizes species richness increases with increasing disturbance. Similarly, the predicted disturbance diversity relationship is unimodal but the peak moves to higher disturbance levels with increasing productivity Further, these patterns are well explained by the opposite effects of productivity and disturbance on competitive outcome that are suggested by the change in community composition along these two environmental gradients: higher productivity favours superior competitors while higher disturbance levels favour inferior competitors.", "author" : [ { "dropping-particle" : "", "family" : "Kondoh", "given" : "M.", "non-dropping-particle" : "", "parse-names" : false, "suffix" : "" } ], "container-title" : "Proceedings of the Royal Society B: Biological Sciences", "id" : "ITEM-1", "issue" : "1464", "issued" : { "date-parts" : [ [ "2001" ] ] }, "page" : "269-271", "title" : "Unifying the relationships of species richness to productivity and disturbance", "type" : "article-journal", "volume" : "268" }, "uris" : [ "http://www.mendeley.com/documents/?uuid=0916c141-c4fa-4794-bec7-253e9f4bd49a" ] } ], "mendeley" : { "formattedCitation" : "(Kondoh, 2001)", "plainTextFormattedCitation" : "(Kondoh, 2001)", "previouslyFormattedCitation" : "(Kondoh, 2001)" }, "properties" : { "noteIndex" : 0 }, "schema" : "https://github.com/citation-style-language/schema/raw/master/csl-citation.json" }</w:instrText>
      </w:r>
      <w:r w:rsidR="00F25A9F" w:rsidRPr="00980F59">
        <w:rPr>
          <w:rFonts w:asciiTheme="majorHAnsi" w:hAnsiTheme="majorHAnsi"/>
          <w:color w:val="000000" w:themeColor="text1"/>
        </w:rPr>
        <w:fldChar w:fldCharType="separate"/>
      </w:r>
      <w:r w:rsidR="00F25A9F" w:rsidRPr="00980F59">
        <w:rPr>
          <w:rFonts w:asciiTheme="majorHAnsi" w:hAnsiTheme="majorHAnsi"/>
          <w:noProof/>
          <w:color w:val="000000" w:themeColor="text1"/>
        </w:rPr>
        <w:t>(Kondoh, 2001)</w:t>
      </w:r>
      <w:r w:rsidR="00F25A9F" w:rsidRPr="00980F59">
        <w:rPr>
          <w:rFonts w:asciiTheme="majorHAnsi" w:hAnsiTheme="majorHAnsi"/>
          <w:color w:val="000000" w:themeColor="text1"/>
        </w:rPr>
        <w:fldChar w:fldCharType="end"/>
      </w:r>
      <w:r w:rsidRPr="00980F59">
        <w:rPr>
          <w:rFonts w:asciiTheme="majorHAnsi" w:hAnsiTheme="majorHAnsi"/>
          <w:color w:val="000000" w:themeColor="text1"/>
        </w:rPr>
        <w:t>. A produtividade, medida como um acréscimo na taxa de colonização de todas as espécies, favoreceu especialmente populações da estratégia de maior longevidade, que, além de terem maior capacidade de sobrevivência, tiveram a habilidade de colonização aumentada e puderam persistir em ambientes com distúrbio forte</w:t>
      </w:r>
      <w:r w:rsidR="00F25A9F" w:rsidRPr="00980F59">
        <w:rPr>
          <w:rFonts w:asciiTheme="majorHAnsi" w:hAnsiTheme="majorHAnsi"/>
          <w:color w:val="000000" w:themeColor="text1"/>
        </w:rPr>
        <w:t xml:space="preserve"> </w:t>
      </w:r>
      <w:r w:rsidR="00F25A9F" w:rsidRPr="00980F59">
        <w:rPr>
          <w:rFonts w:asciiTheme="majorHAnsi" w:hAnsiTheme="majorHAnsi"/>
          <w:color w:val="000000" w:themeColor="text1"/>
        </w:rPr>
        <w:fldChar w:fldCharType="begin" w:fldLock="1"/>
      </w:r>
      <w:r w:rsidR="00F2629D" w:rsidRPr="00980F59">
        <w:rPr>
          <w:rFonts w:asciiTheme="majorHAnsi" w:hAnsiTheme="majorHAnsi"/>
          <w:color w:val="000000" w:themeColor="text1"/>
        </w:rPr>
        <w:instrText>ADDIN CSL_CITATION { "citationItems" : [ { "id" : "ITEM-1", "itemData" : { "DOI" : "10.1098/rspb.2000.1384", "ISBN" : "0962-8452 (Print)\\r0962-8452 (Linking)", "ISSN" : "0962-8452", "PMID" : "11217897", "abstract" : "Although species richness has been hypothesized to be highest at 'intermediate' levels of disturbance, empirical studies have demonstrated that the disturbance-diversity relationship can be either negative or positive depending on productivity On the other hand, hypothesized productivity diversity relationships can be positive, negative or unimodal, as confirmed by empirical studies. However, it has remained unclear under what conditions each pattern is realized, and there is little agreement about the mechanisms that generate these diverse patterns. In this study, I present a model that synthesizes these separately developed hypotheses and shows that the interactive effects of disturbance and productivity on the competitive outcome of multispecies dynamics can result in these diverse relationships of species richness to disturbance and productivity The predicted productivity diversity relationship is unimodal but the productivity level that maximizes species richness increases with increasing disturbance. Similarly, the predicted disturbance diversity relationship is unimodal but the peak moves to higher disturbance levels with increasing productivity Further, these patterns are well explained by the opposite effects of productivity and disturbance on competitive outcome that are suggested by the change in community composition along these two environmental gradients: higher productivity favours superior competitors while higher disturbance levels favour inferior competitors.", "author" : [ { "dropping-particle" : "", "family" : "Kondoh", "given" : "M.", "non-dropping-particle" : "", "parse-names" : false, "suffix" : "" } ], "container-title" : "Proceedings of the Royal Society B: Biological Sciences", "id" : "ITEM-1", "issue" : "1464", "issued" : { "date-parts" : [ [ "2001" ] ] }, "page" : "269-271", "title" : "Unifying the relationships of species richness to productivity and disturbance", "type" : "article-journal", "volume" : "268" }, "uris" : [ "http://www.mendeley.com/documents/?uuid=0916c141-c4fa-4794-bec7-253e9f4bd49a" ] } ], "mendeley" : { "formattedCitation" : "(Kondoh, 2001)", "plainTextFormattedCitation" : "(Kondoh, 2001)", "previouslyFormattedCitation" : "(Kondoh, 2001)" }, "properties" : { "noteIndex" : 0 }, "schema" : "https://github.com/citation-style-language/schema/raw/master/csl-citation.json" }</w:instrText>
      </w:r>
      <w:r w:rsidR="00F25A9F" w:rsidRPr="00980F59">
        <w:rPr>
          <w:rFonts w:asciiTheme="majorHAnsi" w:hAnsiTheme="majorHAnsi"/>
          <w:color w:val="000000" w:themeColor="text1"/>
        </w:rPr>
        <w:fldChar w:fldCharType="separate"/>
      </w:r>
      <w:r w:rsidR="00F25A9F" w:rsidRPr="00980F59">
        <w:rPr>
          <w:rFonts w:asciiTheme="majorHAnsi" w:hAnsiTheme="majorHAnsi"/>
          <w:noProof/>
          <w:color w:val="000000" w:themeColor="text1"/>
        </w:rPr>
        <w:t>(Kondoh, 2001)</w:t>
      </w:r>
      <w:r w:rsidR="00F25A9F" w:rsidRPr="00980F59">
        <w:rPr>
          <w:rFonts w:asciiTheme="majorHAnsi" w:hAnsiTheme="majorHAnsi"/>
          <w:color w:val="000000" w:themeColor="text1"/>
        </w:rPr>
        <w:fldChar w:fldCharType="end"/>
      </w:r>
      <w:r w:rsidRPr="00980F59">
        <w:rPr>
          <w:rFonts w:asciiTheme="majorHAnsi" w:hAnsiTheme="majorHAnsi"/>
          <w:color w:val="000000" w:themeColor="text1"/>
        </w:rPr>
        <w:t xml:space="preserve">. No nosso modelo, a limitação imposta aos indivíduos em um ambiente sujeito a distúrbio forte também é a de manter a capacidade de reocupação da população após os eventos recorrentes de mortalidade. Esta capacidade pode ter origem na própria estratégia de vida dos indivíduos, por meio da produção elevada de propágulos, mas também em fatores externos, como a mutação. Em contrapartida, a mutação não poderia garantir a ocupação de locais com baixa mortalidade, uma vez que a entrada de mutantes (ou mesmo indivíduos não mutantes) na comunidade adulta exige que haja recurso disponível. Assim, a taxa de mutação do nosso modelo pode ser </w:t>
      </w:r>
      <w:r w:rsidRPr="00980F59">
        <w:rPr>
          <w:rFonts w:asciiTheme="majorHAnsi" w:hAnsiTheme="majorHAnsi"/>
          <w:color w:val="000000" w:themeColor="text1"/>
        </w:rPr>
        <w:lastRenderedPageBreak/>
        <w:t xml:space="preserve">entendida de forma semelhante à produtividade de </w:t>
      </w:r>
      <w:r w:rsidR="00F25A9F" w:rsidRPr="00980F59">
        <w:rPr>
          <w:rFonts w:asciiTheme="majorHAnsi" w:hAnsiTheme="majorHAnsi"/>
          <w:color w:val="000000" w:themeColor="text1"/>
        </w:rPr>
        <w:fldChar w:fldCharType="begin" w:fldLock="1"/>
      </w:r>
      <w:r w:rsidR="00F2629D" w:rsidRPr="00980F59">
        <w:rPr>
          <w:rFonts w:asciiTheme="majorHAnsi" w:hAnsiTheme="majorHAnsi"/>
          <w:color w:val="000000" w:themeColor="text1"/>
        </w:rPr>
        <w:instrText>ADDIN CSL_CITATION { "citationItems" : [ { "id" : "ITEM-1", "itemData" : { "DOI" : "10.1098/rspb.2000.1384", "ISBN" : "0962-8452 (Print)\\r0962-8452 (Linking)", "ISSN" : "0962-8452", "PMID" : "11217897", "abstract" : "Although species richness has been hypothesized to be highest at 'intermediate' levels of disturbance, empirical studies have demonstrated that the disturbance-diversity relationship can be either negative or positive depending on productivity On the other hand, hypothesized productivity diversity relationships can be positive, negative or unimodal, as confirmed by empirical studies. However, it has remained unclear under what conditions each pattern is realized, and there is little agreement about the mechanisms that generate these diverse patterns. In this study, I present a model that synthesizes these separately developed hypotheses and shows that the interactive effects of disturbance and productivity on the competitive outcome of multispecies dynamics can result in these diverse relationships of species richness to disturbance and productivity The predicted productivity diversity relationship is unimodal but the productivity level that maximizes species richness increases with increasing disturbance. Similarly, the predicted disturbance diversity relationship is unimodal but the peak moves to higher disturbance levels with increasing productivity Further, these patterns are well explained by the opposite effects of productivity and disturbance on competitive outcome that are suggested by the change in community composition along these two environmental gradients: higher productivity favours superior competitors while higher disturbance levels favour inferior competitors.", "author" : [ { "dropping-particle" : "", "family" : "Kondoh", "given" : "M.", "non-dropping-particle" : "", "parse-names" : false, "suffix" : "" } ], "container-title" : "Proceedings of the Royal Society B: Biological Sciences", "id" : "ITEM-1", "issue" : "1464", "issued" : { "date-parts" : [ [ "2001" ] ] }, "page" : "269-271", "title" : "Unifying the relationships of species richness to productivity and disturbance", "type" : "article-journal", "volume" : "268" }, "uris" : [ "http://www.mendeley.com/documents/?uuid=0916c141-c4fa-4794-bec7-253e9f4bd49a" ] } ], "mendeley" : { "formattedCitation" : "(Kondoh, 2001)", "manualFormatting" : "Kondoh (2001)", "plainTextFormattedCitation" : "(Kondoh, 2001)", "previouslyFormattedCitation" : "(Kondoh, 2001)" }, "properties" : { "noteIndex" : 0 }, "schema" : "https://github.com/citation-style-language/schema/raw/master/csl-citation.json" }</w:instrText>
      </w:r>
      <w:r w:rsidR="00F25A9F" w:rsidRPr="00980F59">
        <w:rPr>
          <w:rFonts w:asciiTheme="majorHAnsi" w:hAnsiTheme="majorHAnsi"/>
          <w:color w:val="000000" w:themeColor="text1"/>
        </w:rPr>
        <w:fldChar w:fldCharType="separate"/>
      </w:r>
      <w:r w:rsidR="00F25A9F" w:rsidRPr="00980F59">
        <w:rPr>
          <w:rFonts w:asciiTheme="majorHAnsi" w:hAnsiTheme="majorHAnsi"/>
          <w:noProof/>
          <w:color w:val="000000" w:themeColor="text1"/>
        </w:rPr>
        <w:t>Kondoh (2001)</w:t>
      </w:r>
      <w:r w:rsidR="00F25A9F" w:rsidRPr="00980F59">
        <w:rPr>
          <w:rFonts w:asciiTheme="majorHAnsi" w:hAnsiTheme="majorHAnsi"/>
          <w:color w:val="000000" w:themeColor="text1"/>
        </w:rPr>
        <w:fldChar w:fldCharType="end"/>
      </w:r>
      <w:r w:rsidR="00F25A9F" w:rsidRPr="00980F59">
        <w:rPr>
          <w:rFonts w:asciiTheme="majorHAnsi" w:hAnsiTheme="majorHAnsi"/>
          <w:color w:val="000000" w:themeColor="text1"/>
        </w:rPr>
        <w:t>,</w:t>
      </w:r>
      <w:r w:rsidRPr="00980F59">
        <w:rPr>
          <w:rFonts w:asciiTheme="majorHAnsi" w:hAnsiTheme="majorHAnsi"/>
          <w:color w:val="000000" w:themeColor="text1"/>
        </w:rPr>
        <w:t xml:space="preserve"> que, ao permitir que mais de um tipo de estratégia ocorra em ambientes com distúrbio forte, gera o padrão observado de aumento da diversidade com o aumento da força do distúrbio.</w:t>
      </w:r>
    </w:p>
    <w:p w14:paraId="033C3E56" w14:textId="5D2178F5" w:rsidR="00085C73" w:rsidRPr="00980F59" w:rsidRDefault="00085C73" w:rsidP="00085C73">
      <w:pPr>
        <w:ind w:firstLine="720"/>
        <w:contextualSpacing/>
        <w:jc w:val="both"/>
        <w:rPr>
          <w:rFonts w:asciiTheme="majorHAnsi" w:hAnsiTheme="majorHAnsi"/>
          <w:color w:val="000000" w:themeColor="text1"/>
        </w:rPr>
      </w:pPr>
      <w:r w:rsidRPr="00980F59">
        <w:rPr>
          <w:rFonts w:asciiTheme="majorHAnsi" w:hAnsiTheme="majorHAnsi"/>
          <w:color w:val="000000" w:themeColor="text1"/>
        </w:rPr>
        <w:t>Ainda que o modelo selecionado para descrever a relação entre distúrbio e diversidade no cenário evolutivo tenha sido monotônico crescente, é importante considerarmos e discutirmos a queda na diversidade observada em níveis elevados da taxa de distúrbio, já que os modelos que poderiam contemplá-la apresentaram um ajuste ruim em outras etapas da curva e tiveram seus valores de verossimilhança reduzidos (</w:t>
      </w:r>
      <w:r w:rsidRPr="00980F59">
        <w:rPr>
          <w:rFonts w:asciiTheme="majorHAnsi" w:hAnsiTheme="majorHAnsi"/>
          <w:color w:val="000000" w:themeColor="text1"/>
          <w:highlight w:val="red"/>
        </w:rPr>
        <w:t>TABELA RESULTADOS? COLOCAR FIGURA NOS APÊNDICES?</w:t>
      </w:r>
      <w:r w:rsidRPr="00980F59">
        <w:rPr>
          <w:rFonts w:asciiTheme="majorHAnsi" w:hAnsiTheme="majorHAnsi"/>
          <w:color w:val="000000" w:themeColor="text1"/>
        </w:rPr>
        <w:t xml:space="preserve">). Caso levássemos em conta a queda da diversidade em níveis elevados, o padrão geral seria de maior diversidade em níveis intermediários da taxa de distúrbio. Neste caso, estratégias de vida de maior investimento relativo em fecundidade predominam em cenários com intensidade e frequência elevadas, e cenários com taxas intermediárias permitem a persistência de indivíduos distribuídos em uma faixa </w:t>
      </w:r>
      <w:r w:rsidRPr="00CE370F">
        <w:rPr>
          <w:rFonts w:asciiTheme="majorHAnsi" w:hAnsiTheme="majorHAnsi"/>
          <w:color w:val="000000" w:themeColor="text1"/>
        </w:rPr>
        <w:t xml:space="preserve">maior do gradiente de estratégias. Este padrão foi verificado </w:t>
      </w:r>
      <w:r w:rsidR="00490367" w:rsidRPr="00CE370F">
        <w:rPr>
          <w:rFonts w:asciiTheme="majorHAnsi" w:hAnsiTheme="majorHAnsi"/>
          <w:color w:val="000000" w:themeColor="text1"/>
        </w:rPr>
        <w:t>em diversos estudos da Ecologia</w:t>
      </w:r>
      <w:r w:rsidR="00DE785A">
        <w:rPr>
          <w:rFonts w:asciiTheme="majorHAnsi" w:hAnsiTheme="majorHAnsi"/>
          <w:color w:val="000000" w:themeColor="text1"/>
        </w:rPr>
        <w:t xml:space="preserve"> </w:t>
      </w:r>
      <w:r w:rsidR="00341EAA">
        <w:rPr>
          <w:rFonts w:asciiTheme="majorHAnsi" w:hAnsiTheme="majorHAnsi"/>
          <w:color w:val="000000" w:themeColor="text1"/>
        </w:rPr>
        <w:fldChar w:fldCharType="begin" w:fldLock="1"/>
      </w:r>
      <w:r w:rsidR="00CA3DA8">
        <w:rPr>
          <w:rFonts w:asciiTheme="majorHAnsi" w:hAnsiTheme="majorHAnsi"/>
          <w:color w:val="000000" w:themeColor="text1"/>
        </w:rPr>
        <w:instrText>ADDIN CSL_CITATION { "citationItems" : [ { "id" : "ITEM-1", "itemData" : { "DOI" : "10.1038/242344a0", "ISBN" : "doi:10.1038/242344a0", "ISSN" : "0028-0836", "PMID" : "3096", "abstract" : "IN maintaining or reconstructing types of herbaceous vegetation in which the density of flowering plants exceeds 20 species/m2\u2014the so-called \"species-rich\" communities, success is often frustrated by competitive exclusion. Here I describe an attempt to identify criteria with which to assess or anticipate the effect of competitive exclusion both at individual sites and in different types of vegetation.", "author" : [ { "dropping-particle" : "", "family" : "Grime", "given" : "J. P.", "non-dropping-particle" : "", "parse-names" : false, "suffix" : "" } ], "container-title" : "Nature", "id" : "ITEM-1", "issue" : "5396", "issued" : { "date-parts" : [ [ "1973" ] ] }, "page" : "344-347", "title" : "Competitive exclusion in herbaceous vegetation", "type" : "article-journal", "volume" : "242" }, "uris" : [ "http://www.mendeley.com/documents/?uuid=84056291-635d-4538-b515-c166ed6afbc0" ] }, { "id" : "ITEM-2", "itemData" : { "author" : [ { "dropping-particle" : "", "family" : "Connell", "given" : "Joseph H", "non-dropping-particle" : "", "parse-names" : false, "suffix" : "" } ], "container-title" : "Science", "id" : "ITEM-2", "issue" : "4335", "issued" : { "date-parts" : [ [ "1978" ] ] }, "page" : "1302-1310", "title" : "Diversity in Tropical Rain Forests and Coral Reefs High diversity of trees and corals is maintained", "type" : "article-journal", "volume" : "199" }, "uris" : [ "http://www.mendeley.com/documents/?uuid=2e266801-6dc2-46c5-add5-4ea39a3e39d2" ] }, { "id" : "ITEM-3", "itemData" : { "author" : [ { "dropping-particle" : "", "family" : "Huston", "given" : "Michael", "non-dropping-particle" : "", "parse-names" : false, "suffix" : "" } ], "container-title" : "The American Naturalist", "id" : "ITEM-3", "issue" : "1", "issued" : { "date-parts" : [ [ "1979" ] ] }, "page" : "81-101", "title" : "A General Hypothesis of Species Diversity", "type" : "article-journal", "volume" : "113" }, "uris" : [ "http://www.mendeley.com/documents/?uuid=2e280600-4d33-489c-9666-3ea4a4295bfa" ] }, { "id" : "ITEM-4", "itemData" : { "author" : [ { "dropping-particle" : "", "family" : "Wilkinson", "given" : "David M.", "non-dropping-particle" : "", "parse-names" : false, "suffix" : "" } ], "container-title" : "Oikos", "id" : "ITEM-4", "issue" : "1", "issued" : { "date-parts" : [ [ "1999" ] ] }, "page" : "145-147", "title" : "The Disturbing History of Intermediate Disturbance", "type" : "article-journal", "volume" : "84" }, "uris" : [ "http://www.mendeley.com/documents/?uuid=e5233750-a9b1-4841-a9a5-9de2d1436472" ] }, { "id" : "ITEM-5", "itemData" : { "DOI" : "10.1093/plankt/23.10.1147", "ISBN" : "0110-6465", "abstract" : "The 'Intermediate Disturbance Hypothesis' (IDH) is one mechanism suggested to explain indefinite species coexistence. Hutchinson\uff92s original concept of the IDH was of a mechanism based on patch dynamics, and logical consideration shows that IDH works only if interpreted this way. Dependence on patch dynamicsdistinguishesIDHfromGradual Climate Change (GCC), though they are distinct also in terms of premature death of individuals, species selectivity, and the suddenness and transience of the perturbation. The applicatio of the concepts of \uff91disturbance\uff92 and of IDH to phytoplanktoncommunitiesisquestioned.", "author" : [ { "dropping-particle" : "", "family" : "Wilson", "given" : "J. Bastow", "non-dropping-particle" : "", "parse-names" : false, "suffix" : "" } ], "container-title" : "New Zealand Journal of Ecology", "id" : "ITEM-5", "issue" : "2", "issued" : { "date-parts" : [ [ "1994" ] ] }, "page" : "176-181", "title" : "The 'Intermediate Disturbance Hypothesis' of species coexistance is based on patch dynamics", "type" : "article-journal", "volume" : "18" }, "uris" : [ "http://www.mendeley.com/documents/?uuid=5dd3fc4f-ef9d-48dd-a420-d2e21d163934" ] }, { "id" : "ITEM-6", "itemData" : { "DOI" : "10.1890/0012-9658(2001)082[3479:TDDRII]2.0.CO;2", "ISBN" : "0012-9658", "ISSN" : "00129658", "PMID" : "3804", "abstract" : "The contemporary literature accepts that disturbance strongly influences patterns of species diversity, and that the relationship is peaked, with a maximum at intermediate levels of disturbance. We tested this hypothesis using a compilation of published species diversity\u2013disturbance relationships that were gleaned from a literature search of papers published from 1985 through 1996 and from references therein. We identified 116 species richness\u2013, 53 diversity\u2013, and 28 evenness\u2013disturbance relationships in the literature, which we grouped according to shape of relationship (nonsignificant, peaked, negative monotonic, positive monotonic, or U-shaped). We tested the relationships between the strength and shapes of these relationships and attributes of the community, disturbance, and sampling and study design. Nonsignificant relationships were the most common, comprising 35% of richness, 28% of diversity, and 50% of evenness studies. Peaked responses were reported in only 16% of richness, 19% of diversity, and...", "author" : [ { "dropping-particle" : "", "family" : "Mackey", "given" : "R. L.", "non-dropping-particle" : "", "parse-names" : false, "suffix" : "" }, { "dropping-particle" : "", "family" : "Currie", "given" : "D. J.", "non-dropping-particle" : "", "parse-names" : false, "suffix" : "" } ], "container-title" : "Ecology", "id" : "ITEM-6", "issue" : "12", "issued" : { "date-parts" : [ [ "2001" ] ] }, "page" : "3479-3492", "title" : "The diversity-disturbance relationship: Is it generally strong and peaked?", "type" : "article-journal", "volume" : "82" }, "uris" : [ "http://www.mendeley.com/documents/?uuid=83b29996-c531-429b-a1bd-c728a5b338d3" ] } ], "mendeley" : { "formattedCitation" : "(Connell, 1978; Grime, 1973; Huston, 1979; Mackey &amp; Currie, 2001; Wilkinson, 1999; Wilson, 1994)", "manualFormatting" : "(Connell, 1978; Grime, 1973; Horn, 1975; Huston, 1979; Mackey &amp; Currie, 2001; Wilkinson, 1999; Wilson, 1994)", "plainTextFormattedCitation" : "(Connell, 1978; Grime, 1973; Huston, 1979; Mackey &amp; Currie, 2001; Wilkinson, 1999; Wilson, 1994)", "previouslyFormattedCitation" : "(Connell, 1978; Grime, 1973; Huston, 1979; Mackey &amp; Currie, 2001; Wilkinson, 1999; Wilson, 1994)" }, "properties" : { "noteIndex" : 0 }, "schema" : "https://github.com/citation-style-language/schema/raw/master/csl-citation.json" }</w:instrText>
      </w:r>
      <w:r w:rsidR="00341EAA">
        <w:rPr>
          <w:rFonts w:asciiTheme="majorHAnsi" w:hAnsiTheme="majorHAnsi"/>
          <w:color w:val="000000" w:themeColor="text1"/>
        </w:rPr>
        <w:fldChar w:fldCharType="separate"/>
      </w:r>
      <w:r w:rsidR="00341EAA" w:rsidRPr="00341EAA">
        <w:rPr>
          <w:rFonts w:asciiTheme="majorHAnsi" w:hAnsiTheme="majorHAnsi"/>
          <w:noProof/>
          <w:color w:val="000000" w:themeColor="text1"/>
        </w:rPr>
        <w:t xml:space="preserve">(Connell, 1978; Grime, 1973; </w:t>
      </w:r>
      <w:r w:rsidR="00341EAA">
        <w:rPr>
          <w:rFonts w:asciiTheme="majorHAnsi" w:hAnsiTheme="majorHAnsi"/>
          <w:noProof/>
          <w:color w:val="000000" w:themeColor="text1"/>
        </w:rPr>
        <w:t xml:space="preserve">Horn, 1975; </w:t>
      </w:r>
      <w:r w:rsidR="00341EAA" w:rsidRPr="00341EAA">
        <w:rPr>
          <w:rFonts w:asciiTheme="majorHAnsi" w:hAnsiTheme="majorHAnsi"/>
          <w:noProof/>
          <w:color w:val="000000" w:themeColor="text1"/>
        </w:rPr>
        <w:t>Huston, 1979; Mackey &amp; Currie, 2001; Wilkinson, 1999; Wilson, 1994)</w:t>
      </w:r>
      <w:r w:rsidR="00341EAA">
        <w:rPr>
          <w:rFonts w:asciiTheme="majorHAnsi" w:hAnsiTheme="majorHAnsi"/>
          <w:color w:val="000000" w:themeColor="text1"/>
        </w:rPr>
        <w:fldChar w:fldCharType="end"/>
      </w:r>
      <w:r w:rsidR="00490367" w:rsidRPr="00CE370F">
        <w:rPr>
          <w:rFonts w:asciiTheme="majorHAnsi" w:hAnsiTheme="majorHAnsi"/>
          <w:color w:val="000000" w:themeColor="text1"/>
        </w:rPr>
        <w:t xml:space="preserve"> </w:t>
      </w:r>
      <w:r w:rsidRPr="00980F59">
        <w:rPr>
          <w:rFonts w:asciiTheme="majorHAnsi" w:hAnsiTheme="majorHAnsi"/>
          <w:color w:val="000000" w:themeColor="text1"/>
        </w:rPr>
        <w:t>(que consideram contextos com mais de uma espécie) e em alguns estudos da Biologia Evolutiva</w:t>
      </w:r>
      <w:r w:rsidR="003C2771" w:rsidRPr="00980F59">
        <w:rPr>
          <w:rFonts w:asciiTheme="majorHAnsi" w:hAnsiTheme="majorHAnsi"/>
          <w:color w:val="000000" w:themeColor="text1"/>
        </w:rPr>
        <w:t xml:space="preserve"> </w:t>
      </w:r>
      <w:r w:rsidR="00D9036E" w:rsidRPr="00980F59">
        <w:rPr>
          <w:rFonts w:asciiTheme="majorHAnsi" w:hAnsiTheme="majorHAnsi"/>
          <w:color w:val="000000" w:themeColor="text1"/>
        </w:rPr>
        <w:fldChar w:fldCharType="begin" w:fldLock="1"/>
      </w:r>
      <w:r w:rsidR="00345E54" w:rsidRPr="00980F59">
        <w:rPr>
          <w:rFonts w:asciiTheme="majorHAnsi" w:hAnsiTheme="majorHAnsi"/>
          <w:color w:val="000000" w:themeColor="text1"/>
        </w:rPr>
        <w:instrText>ADDIN CSL_CITATION { "citationItems" : [ { "id" : "ITEM-1", "itemData" : { "author" : [ { "dropping-particle" : "", "family" : "Nagylaki", "given" : "Thomas", "non-dropping-particle" : "", "parse-names" : false, "suffix" : "" } ], "container-title" : "Heredity", "id" : "ITEM-1", "issue" : "1", "issued" : { "date-parts" : [ [ "1975" ] ] }, "page" : "67-74", "title" : "Polymorphisms in cyclically-varying environments", "type" : "article-journal", "volume" : "35" }, "uris" : [ "http://www.mendeley.com/documents/?uuid=cc6c269d-782b-4c5b-88e2-d66febdf605e" ] }, { "id" : "ITEM-2", "itemData" : { "DOI" : "10.1046/j.1420-9101.2002.00377.x", "ISSN" : "1010061X", "abstract" : "Environmental heterogeneity may be a general explanation for both the quantity of genetic variation in populations and the ecological niche width of individuals. To evaluate this hypothesis, I review the literature on selection experiments in heterogeneous environments. The niche width usually \u00c2\u00b1 but not invariably \u00c2\u00b1 evolves to match the amount of environmental variation, specialists evolving in homogeneous environments and generalists evolving in heterogeneous environments. The genetics of niche width are more complex than has previously been recognized, particularly with respect to the magnitude of costs of adaptation and the putative constraints on the evolution of generalists. Genetic variation in \u00c2\u00aetness is more readily maintained in heterogeneous environments than in homogeneous environments and this diversity is often stably maintained through negative frequency-dependent selection. Moreover environmental heterogeneity appears to be a plausible mechanism for at least two well-known patterns of species diversity at the landscape scale. I conclude that environmental heterogeneity is a plausible and possibly very general explanation for diversity across the range of scales from individuals to landscapes.", "author" : [ { "dropping-particle" : "", "family" : "Kassen", "given" : "R", "non-dropping-particle" : "", "parse-names" : false, "suffix" : "" } ], "container-title" : "Journal of Evolutionary Biology", "id" : "ITEM-2", "issued" : { "date-parts" : [ [ "2002" ] ] }, "page" : "173-190", "title" : "The experimental evolution of specialists, generalists, and the maintenance of diversity", "type" : "article-journal", "volume" : "15" }, "uris" : [ "http://www.mendeley.com/documents/?uuid=acdcd056-54c6-41cc-bdcc-eaefd117162e" ] }, { "id" : "ITEM-3", "itemData" : { "DOI" : "10.1111/j.1420-9101.2011.02376.x", "ISBN" : "1010-061X", "ISSN" : "1010061X", "PMID" : "21899638", "abstract" : "Although theory established the necessary conditions for diversification in temporally heterogeneous environments, empirical evidence remains controversial. One possible explanation is the difficulty of designing experiments including the relevant range of temporal grains and the appropriate environmental trade-offs. Here, we experimentally explore the impact of the grain on the diversification of the bacterium Pseudomonas fluorescens SBW25 in a temporally fluctuating environment by including 20 different pairs of environments and four temporal grains. In general, higher levels of diversity were observed at intermediate temporal grains. This resulted in part from the enhanced capacity of disruptive selection to generate negative genotypic correlations in performance at intermediate grains. However, the evolution of reciprocal specialization was an uncommon outcome. Although the temporal heterogeneity is in theory less powerful than the spatial heterogeneity to generate and maintain the diversity, our results show that diversification under temporal heterogeneity is possible provided appropriate environmental grains.", "author" : [ { "dropping-particle" : "", "family" : "Venail", "given" : "P. A.", "non-dropping-particle" : "", "parse-names" : false, "suffix" : "" }, { "dropping-particle" : "", "family" : "Kaltz", "given" : "O.", "non-dropping-particle" : "", "parse-names" : false, "suffix" : "" }, { "dropping-particle" : "", "family" : "Olivieri", "given" : "I.", "non-dropping-particle" : "", "parse-names" : false, "suffix" : "" }, { "dropping-particle" : "", "family" : "Pommier", "given" : "T.", "non-dropping-particle" : "", "parse-names" : false, "suffix" : "" }, { "dropping-particle" : "", "family" : "Mouquet", "given" : "N.", "non-dropping-particle" : "", "parse-names" : false, "suffix" : "" } ], "container-title" : "Journal of Evolutionary Biology", "id" : "ITEM-3", "issue" : "11", "issued" : { "date-parts" : [ [ "2011" ] ] }, "page" : "2485-2495", "title" : "Diversification in temporally heterogeneous environments: Effect of the grain in experimental bacterial populations", "type" : "article-journal", "volume" : "24" }, "uris" : [ "http://www.mendeley.com/documents/?uuid=b6ff2b89-5fc5-4ad6-a75e-a35f9b3ebdb8" ] } ], "mendeley" : { "formattedCitation" : "(Kassen, 2002; Nagylaki, 1975; Venail, Kaltz, Olivieri, Pommier, &amp; Mouquet, 2011)", "plainTextFormattedCitation" : "(Kassen, 2002; Nagylaki, 1975; Venail, Kaltz, Olivieri, Pommier, &amp; Mouquet, 2011)", "previouslyFormattedCitation" : "(Kassen, 2002; Nagylaki, 1975; Venail, Kaltz, Olivieri, Pommier, &amp; Mouquet, 2011)" }, "properties" : { "noteIndex" : 0 }, "schema" : "https://github.com/citation-style-language/schema/raw/master/csl-citation.json" }</w:instrText>
      </w:r>
      <w:r w:rsidR="00D9036E" w:rsidRPr="00980F59">
        <w:rPr>
          <w:rFonts w:asciiTheme="majorHAnsi" w:hAnsiTheme="majorHAnsi"/>
          <w:color w:val="000000" w:themeColor="text1"/>
        </w:rPr>
        <w:fldChar w:fldCharType="separate"/>
      </w:r>
      <w:r w:rsidR="00D9036E" w:rsidRPr="00980F59">
        <w:rPr>
          <w:rFonts w:asciiTheme="majorHAnsi" w:hAnsiTheme="majorHAnsi"/>
          <w:noProof/>
          <w:color w:val="000000" w:themeColor="text1"/>
        </w:rPr>
        <w:t>(Kassen, 2002; Nagylaki, 1975; Venail, Kaltz, Olivieri, Pommier, &amp; Mouquet, 2011)</w:t>
      </w:r>
      <w:r w:rsidR="00D9036E" w:rsidRPr="00980F59">
        <w:rPr>
          <w:rFonts w:asciiTheme="majorHAnsi" w:hAnsiTheme="majorHAnsi"/>
          <w:color w:val="000000" w:themeColor="text1"/>
        </w:rPr>
        <w:fldChar w:fldCharType="end"/>
      </w:r>
      <w:r w:rsidRPr="00980F59">
        <w:rPr>
          <w:rFonts w:asciiTheme="majorHAnsi" w:hAnsiTheme="majorHAnsi"/>
          <w:color w:val="000000" w:themeColor="text1"/>
        </w:rPr>
        <w:t>. Nesses últimos, baixa diversidade é esperada em ambientes homogêneos, que favorecem a evolução de especialistas, ou ambientes heterogêneos em que os indivíduos se submetem a diferentes pressões seletivas durante seu período de vida, o que favoreceria especialistas ao tipo de ambiente mais produtivo ou generalistas adaptados a mudanças ambientais constantes</w:t>
      </w:r>
      <w:r w:rsidR="00F2629D" w:rsidRPr="00980F59">
        <w:rPr>
          <w:rFonts w:asciiTheme="majorHAnsi" w:hAnsiTheme="majorHAnsi"/>
          <w:color w:val="000000" w:themeColor="text1"/>
        </w:rPr>
        <w:t xml:space="preserve"> </w:t>
      </w:r>
      <w:r w:rsidR="00F2629D" w:rsidRPr="00980F59">
        <w:rPr>
          <w:rFonts w:asciiTheme="majorHAnsi" w:hAnsiTheme="majorHAnsi"/>
          <w:color w:val="000000" w:themeColor="text1"/>
        </w:rPr>
        <w:fldChar w:fldCharType="begin" w:fldLock="1"/>
      </w:r>
      <w:r w:rsidR="00345E54" w:rsidRPr="00980F59">
        <w:rPr>
          <w:rFonts w:asciiTheme="majorHAnsi" w:hAnsiTheme="majorHAnsi"/>
          <w:color w:val="000000" w:themeColor="text1"/>
        </w:rPr>
        <w:instrText>ADDIN CSL_CITATION { "citationItems" : [ { "id" : "ITEM-1", "itemData" : { "DOI" : "10.1046/j.1420-9101.2002.00377.x", "ISSN" : "1010061X", "abstract" : "Environmental heterogeneity may be a general explanation for both the quantity of genetic variation in populations and the ecological niche width of individuals. To evaluate this hypothesis, I review the literature on selection experiments in heterogeneous environments. The niche width usually \u00c2\u00b1 but not invariably \u00c2\u00b1 evolves to match the amount of environmental variation, specialists evolving in homogeneous environments and generalists evolving in heterogeneous environments. The genetics of niche width are more complex than has previously been recognized, particularly with respect to the magnitude of costs of adaptation and the putative constraints on the evolution of generalists. Genetic variation in \u00c2\u00aetness is more readily maintained in heterogeneous environments than in homogeneous environments and this diversity is often stably maintained through negative frequency-dependent selection. Moreover environmental heterogeneity appears to be a plausible mechanism for at least two well-known patterns of species diversity at the landscape scale. I conclude that environmental heterogeneity is a plausible and possibly very general explanation for diversity across the range of scales from individuals to landscapes.", "author" : [ { "dropping-particle" : "", "family" : "Kassen", "given" : "R", "non-dropping-particle" : "", "parse-names" : false, "suffix" : "" } ], "container-title" : "Journal of Evolutionary Biology", "id" : "ITEM-1", "issued" : { "date-parts" : [ [ "2002" ] ] }, "page" : "173-190", "title" : "The experimental evolution of specialists, generalists, and the maintenance of diversity", "type" : "article-journal", "volume" : "15" }, "uris" : [ "http://www.mendeley.com/documents/?uuid=acdcd056-54c6-41cc-bdcc-eaefd117162e" ] }, { "id" : "ITEM-2", "itemData" : { "DOI" : "10.1111/j.1420-9101.2011.02376.x", "ISBN" : "1010-061X", "ISSN" : "1010061X", "PMID" : "21899638", "abstract" : "Although theory established the necessary conditions for diversification in temporally heterogeneous environments, empirical evidence remains controversial. One possible explanation is the difficulty of designing experiments including the relevant range of temporal grains and the appropriate environmental trade-offs. Here, we experimentally explore the impact of the grain on the diversification of the bacterium Pseudomonas fluorescens SBW25 in a temporally fluctuating environment by including 20 different pairs of environments and four temporal grains. In general, higher levels of diversity were observed at intermediate temporal grains. This resulted in part from the enhanced capacity of disruptive selection to generate negative genotypic correlations in performance at intermediate grains. However, the evolution of reciprocal specialization was an uncommon outcome. Although the temporal heterogeneity is in theory less powerful than the spatial heterogeneity to generate and maintain the diversity, our results show that diversification under temporal heterogeneity is possible provided appropriate environmental grains.", "author" : [ { "dropping-particle" : "", "family" : "Venail", "given" : "P. A.", "non-dropping-particle" : "", "parse-names" : false, "suffix" : "" }, { "dropping-particle" : "", "family" : "Kaltz", "given" : "O.", "non-dropping-particle" : "", "parse-names" : false, "suffix" : "" }, { "dropping-particle" : "", "family" : "Olivieri", "given" : "I.", "non-dropping-particle" : "", "parse-names" : false, "suffix" : "" }, { "dropping-particle" : "", "family" : "Pommier", "given" : "T.", "non-dropping-particle" : "", "parse-names" : false, "suffix" : "" }, { "dropping-particle" : "", "family" : "Mouquet", "given" : "N.", "non-dropping-particle" : "", "parse-names" : false, "suffix" : "" } ], "container-title" : "Journal of Evolutionary Biology", "id" : "ITEM-2", "issue" : "11", "issued" : { "date-parts" : [ [ "2011" ] ] }, "page" : "2485-2495", "title" : "Diversification in temporally heterogeneous environments: Effect of the grain in experimental bacterial populations", "type" : "article-journal", "volume" : "24" }, "uris" : [ "http://www.mendeley.com/documents/?uuid=b6ff2b89-5fc5-4ad6-a75e-a35f9b3ebdb8" ] } ], "mendeley" : { "formattedCitation" : "(Kassen, 2002; Venail et al., 2011)", "plainTextFormattedCitation" : "(Kassen, 2002; Venail et al., 2011)", "previouslyFormattedCitation" : "(Kassen, 2002; Venail et al., 2011)" }, "properties" : { "noteIndex" : 0 }, "schema" : "https://github.com/citation-style-language/schema/raw/master/csl-citation.json" }</w:instrText>
      </w:r>
      <w:r w:rsidR="00F2629D" w:rsidRPr="00980F59">
        <w:rPr>
          <w:rFonts w:asciiTheme="majorHAnsi" w:hAnsiTheme="majorHAnsi"/>
          <w:color w:val="000000" w:themeColor="text1"/>
        </w:rPr>
        <w:fldChar w:fldCharType="separate"/>
      </w:r>
      <w:r w:rsidR="00D9036E" w:rsidRPr="00980F59">
        <w:rPr>
          <w:rFonts w:asciiTheme="majorHAnsi" w:hAnsiTheme="majorHAnsi"/>
          <w:noProof/>
          <w:color w:val="000000" w:themeColor="text1"/>
        </w:rPr>
        <w:t>(Kassen, 2002; Venail et al., 2011)</w:t>
      </w:r>
      <w:r w:rsidR="00F2629D" w:rsidRPr="00980F59">
        <w:rPr>
          <w:rFonts w:asciiTheme="majorHAnsi" w:hAnsiTheme="majorHAnsi"/>
          <w:color w:val="000000" w:themeColor="text1"/>
        </w:rPr>
        <w:fldChar w:fldCharType="end"/>
      </w:r>
      <w:r w:rsidRPr="00980F59">
        <w:rPr>
          <w:rFonts w:asciiTheme="majorHAnsi" w:hAnsiTheme="majorHAnsi"/>
          <w:color w:val="000000" w:themeColor="text1"/>
        </w:rPr>
        <w:t>. Entretanto, se as flutuações ambientais oscilarem em uma frequência algumas vezes maior que o tempo de geração da população, especialistas adaptados a cada um dos tipos de ambientes podem ser mantidos, aumentando a diversidade da população</w:t>
      </w:r>
      <w:r w:rsidR="00345E54" w:rsidRPr="00980F59">
        <w:rPr>
          <w:rFonts w:asciiTheme="majorHAnsi" w:hAnsiTheme="majorHAnsi"/>
          <w:color w:val="000000" w:themeColor="text1"/>
        </w:rPr>
        <w:t xml:space="preserve"> </w:t>
      </w:r>
      <w:r w:rsidR="00345E54" w:rsidRPr="00980F59">
        <w:rPr>
          <w:rFonts w:asciiTheme="majorHAnsi" w:hAnsiTheme="majorHAnsi"/>
          <w:color w:val="000000" w:themeColor="text1"/>
        </w:rPr>
        <w:fldChar w:fldCharType="begin" w:fldLock="1"/>
      </w:r>
      <w:r w:rsidR="00731F1F" w:rsidRPr="00980F59">
        <w:rPr>
          <w:rFonts w:asciiTheme="majorHAnsi" w:hAnsiTheme="majorHAnsi"/>
          <w:color w:val="000000" w:themeColor="text1"/>
        </w:rPr>
        <w:instrText>ADDIN CSL_CITATION { "citationItems" : [ { "id" : "ITEM-1", "itemData" : { "author" : [ { "dropping-particle" : "", "family" : "Nagylaki", "given" : "Thomas", "non-dropping-particle" : "", "parse-names" : false, "suffix" : "" } ], "container-title" : "Heredity", "id" : "ITEM-1", "issue" : "1", "issued" : { "date-parts" : [ [ "1975" ] ] }, "page" : "67-74", "title" : "Polymorphisms in cyclically-varying environments", "type" : "article-journal", "volume" : "35" }, "uris" : [ "http://www.mendeley.com/documents/?uuid=cc6c269d-782b-4c5b-88e2-d66febdf605e" ] } ], "mendeley" : { "formattedCitation" : "(Nagylaki, 1975)", "plainTextFormattedCitation" : "(Nagylaki, 1975)", "previouslyFormattedCitation" : "(Nagylaki, 1975)" }, "properties" : { "noteIndex" : 0 }, "schema" : "https://github.com/citation-style-language/schema/raw/master/csl-citation.json" }</w:instrText>
      </w:r>
      <w:r w:rsidR="00345E54" w:rsidRPr="00980F59">
        <w:rPr>
          <w:rFonts w:asciiTheme="majorHAnsi" w:hAnsiTheme="majorHAnsi"/>
          <w:color w:val="000000" w:themeColor="text1"/>
        </w:rPr>
        <w:fldChar w:fldCharType="separate"/>
      </w:r>
      <w:r w:rsidR="00345E54" w:rsidRPr="00980F59">
        <w:rPr>
          <w:rFonts w:asciiTheme="majorHAnsi" w:hAnsiTheme="majorHAnsi"/>
          <w:noProof/>
          <w:color w:val="000000" w:themeColor="text1"/>
        </w:rPr>
        <w:t>(Nagylaki, 1975)</w:t>
      </w:r>
      <w:r w:rsidR="00345E54" w:rsidRPr="00980F59">
        <w:rPr>
          <w:rFonts w:asciiTheme="majorHAnsi" w:hAnsiTheme="majorHAnsi"/>
          <w:color w:val="000000" w:themeColor="text1"/>
        </w:rPr>
        <w:fldChar w:fldCharType="end"/>
      </w:r>
      <w:r w:rsidRPr="00980F59">
        <w:rPr>
          <w:rFonts w:asciiTheme="majorHAnsi" w:hAnsiTheme="majorHAnsi"/>
          <w:color w:val="000000" w:themeColor="text1"/>
        </w:rPr>
        <w:t xml:space="preserve">. No modelo utilizado neste estudo, indivíduos submetidos aos extremos do regime de distúrbio - sem distúrbio ou com distúrbio em todos os ciclos - entram em contato com apenas um tipo de ambiente e a população resultante da dinâmica é unicamente formada por especialistas nestes determinados ambientes (longevos ou fecundos). Porções intermediárias do gradiente de distúrbio, por sua vez, permitem a persistência de estratégias distintas, pois parte dos indivíduos se adaptam ao ambiente de uma dada fase do regime antes que ela dê lugar à outra, que seleciona indivíduos de outra estratégia. Assim, cuidada a relação entre a frequência da oscilação ambiental e o </w:t>
      </w:r>
      <w:r w:rsidRPr="00980F59">
        <w:rPr>
          <w:rFonts w:asciiTheme="majorHAnsi" w:hAnsiTheme="majorHAnsi"/>
          <w:color w:val="000000" w:themeColor="text1"/>
        </w:rPr>
        <w:lastRenderedPageBreak/>
        <w:t xml:space="preserve">tempo de geração da população, o pico de diversidade se dá em algum trecho do gradiente com taxas intermediárias de distúrbio. </w:t>
      </w:r>
    </w:p>
    <w:p w14:paraId="393023B0" w14:textId="48F07739" w:rsidR="00085C73" w:rsidRPr="00980F59" w:rsidRDefault="00085C73" w:rsidP="00085C73">
      <w:pPr>
        <w:ind w:firstLine="720"/>
        <w:contextualSpacing/>
        <w:jc w:val="both"/>
        <w:rPr>
          <w:rFonts w:asciiTheme="majorHAnsi" w:hAnsiTheme="majorHAnsi"/>
          <w:color w:val="808080" w:themeColor="background1" w:themeShade="80"/>
        </w:rPr>
      </w:pPr>
      <w:r w:rsidRPr="00980F59">
        <w:rPr>
          <w:rFonts w:asciiTheme="majorHAnsi" w:hAnsiTheme="majorHAnsi"/>
          <w:color w:val="000000" w:themeColor="text1"/>
        </w:rPr>
        <w:t xml:space="preserve">No cenário multiespecífico em que não há entrada de novas estratégias de vida nas populações, o principal processo determinístico que ocorreu na mudança de frequência de estratégias de vida a partir da pressão exercida pelo distúrbio foi o de exclusão competitiva. Como predito por diversas teorias de Ecologia de Comunidades, espécies com estratégias de vida de maior longevidade prevaleceram quando a mortalidade foi baixa, enquanto espécies com estratégias de maior fecundidade predominaram no contexto de alta mortalidade </w:t>
      </w:r>
      <w:r w:rsidR="00692FA1">
        <w:rPr>
          <w:rFonts w:asciiTheme="majorHAnsi" w:hAnsiTheme="majorHAnsi"/>
          <w:color w:val="000000" w:themeColor="text1"/>
        </w:rPr>
        <w:fldChar w:fldCharType="begin" w:fldLock="1"/>
      </w:r>
      <w:r w:rsidR="004D10BF">
        <w:rPr>
          <w:rFonts w:asciiTheme="majorHAnsi" w:hAnsiTheme="majorHAnsi"/>
          <w:color w:val="000000" w:themeColor="text1"/>
        </w:rPr>
        <w:instrText>ADDIN CSL_CITATION { "citationItems" : [ { "id" : "ITEM-1", "itemData" : { "DOI" : "10.2307/2678832", "ISBN" : "1630130044", "ISSN" : "10773711", "author" : [ { "dropping-particle" : "", "family" : "Macarthur", "given" : "Robert", "non-dropping-particle" : "", "parse-names" : false, "suffix" : "" }, { "dropping-particle" : "", "family" : "Levins", "given" : "Richard", "non-dropping-particle" : "", "parse-names" : false, "suffix" : "" } ], "container-title" : "The American Naturalist", "id" : "ITEM-1", "issue" : "921", "issued" : { "date-parts" : [ [ "1967" ] ] }, "page" : "377-385", "title" : "The Limiting Similarity, Convergence, and Divergence of Coexisting Species", "type" : "article-journal", "volume" : "101" }, "uris" : [ "http://www.mendeley.com/documents/?uuid=ff862ad2-a4e9-4d0a-bb68-cd3df66aa176" ] }, { "id" : "ITEM-2", "itemData" : { "author" : [ { "dropping-particle" : "", "family" : "Pianka", "given" : "Eric R.", "non-dropping-particle" : "", "parse-names" : false, "suffix" : "" } ], "container-title" : "The American Naturalist", "id" : "ITEM-2", "issue" : "940", "issued" : { "date-parts" : [ [ "1970" ] ] }, "page" : "592-597", "title" : "On r- and K-Selection", "type" : "article-journal", "volume" : "104" }, "uris" : [ "http://www.mendeley.com/documents/?uuid=0cedc031-64fd-48e8-9895-a374986736bd" ] }, { "id" : "ITEM-3", "itemData" : { "author" : [ { "dropping-particle" : "", "family" : "Connell", "given" : "Joseph H", "non-dropping-particle" : "", "parse-names" : false, "suffix" : "" } ], "container-title" : "Science", "id" : "ITEM-3", "issue" : "4335", "issued" : { "date-parts" : [ [ "1978" ] ] }, "page" : "1302-1310", "title" : "Diversity in Tropical Rain Forests and Coral Reefs High diversity of trees and corals is maintained", "type" : "article-journal", "volume" : "199" }, "uris" : [ "http://www.mendeley.com/documents/?uuid=2e266801-6dc2-46c5-add5-4ea39a3e39d2" ] }, { "id" : "ITEM-4", "itemData" : { "author" : [ { "dropping-particle" : "", "family" : "Gadgil", "given" : "Madhav", "non-dropping-particle" : "", "parse-names" : false, "suffix" : "" }, { "dropping-particle" : "", "family" : "Bossert", "given" : "William H.", "non-dropping-particle" : "", "parse-names" : false, "suffix" : "" } ], "container-title" : "The American Naturalist", "id" : "ITEM-4", "issue" : "935", "issued" : { "date-parts" : [ [ "1970" ] ] }, "page" : "1-24", "title" : "Life Historical Consequences of Natural Selection", "type" : "article-journal", "volume" : "104" }, "uris" : [ "http://www.mendeley.com/documents/?uuid=ed31bfec-568d-4d68-8506-eb03947056f3" ] }, { "id" : "ITEM-5", "itemData" : { "author" : [ { "dropping-particle" : "", "family" : "Schaffer", "given" : "William", "non-dropping-particle" : "", "parse-names" : false, "suffix" : "" } ], "container-title" : "The American Naturalist", "id" : "ITEM-5", "issue" : "964", "issued" : { "date-parts" : [ [ "1974" ] ] }, "page" : "783-790", "title" : "Optimal Reproductive Effort in Fluctuating Environments", "type" : "article-journal", "volume" : "108" }, "uris" : [ "http://www.mendeley.com/documents/?uuid=d95c4bfa-3de1-47eb-9638-51d896c26739" ] }, { "id" : "ITEM-6", "itemData" : { "author" : [ { "dropping-particle" : "", "family" : "Michod", "given" : "Richard E.", "non-dropping-particle" : "", "parse-names" : false, "suffix" : "" } ], "container-title" : "The American Naturalist", "id" : "ITEM-6", "issue" : "4", "issued" : { "date-parts" : [ [ "1979" ] ] }, "page" : "229-246", "title" : "Evolution of Life Histories in Response to Age-Specific Mortality Factors", "type" : "article-journal", "volume" : "113" }, "uris" : [ "http://www.mendeley.com/documents/?uuid=ff316a66-1daa-4e7f-9079-5a55555e0591" ] }, { "id" : "ITEM-7", "itemData" : { "author" : [ { "dropping-particle" : "", "family" : "Law", "given" : "Richard", "non-dropping-particle" : "", "parse-names" : false, "suffix" : "" } ], "container-title" : "The American Naturalist", "id" : "ITEM-7", "issue" : "3", "issued" : { "date-parts" : [ [ "1979" ] ] }, "page" : "399-417", "title" : "Optimal Life Histories Under Age-Specific Predation", "type" : "article-journal", "volume" : "114" }, "uris" : [ "http://www.mendeley.com/documents/?uuid=5720263a-b86b-4de4-ae66-fce6404f8c45" ] }, { "id" : "ITEM-8", "itemData" : { "DOI" : "10.2307/2410344", "ISSN" : "00143820", "abstract" : "In an unpredictably changing environment, phenotypic variability may evolve as a \"bet-hedging\" strategy. We examine here two models for evolutionarily stable phenotype distributions resulting from stabilizing selection with a randomly fluctuating optimum. Both models include overlapping generations, either survival of adults or a dormant propagule pool. In the first model (mixed-strategies model) we assume that individuals can produce offspring with a distribution of phenotypes, in which case, the evolutionarily stable population always consists of a single genotype. We show that there is a unique evolutionarily stable strategy (ESS) distribution that does not depend on the amount of generational overlap, and that the ESS distribution generically is discrete rather than continuous; that is, there are distinct classes of offspring rather than a continuous distribution of offspring phenotypes. If the probability of extreme fluctuations in the optimum is sufficiently small, then the ESS distribution is monomorphic: a single type fitted to the mean environment. At higher levels of variability, the ESS distribution is polymorphic, and we find stability conditions for dimorphic distributions. For an exponential or similarly broad-tailed distribution of the optimum phenotype, the ESS consists of an infinite number of distinct phenotypes. In the second model we assume that an individual produces offspring with a single, genetically determined phenotype (pure-strategies model). The ESS population then contains multiple genotypes when the environmental variance is sufficiently high. However the phenotype distributions are similar to those in the mixed-strategies model: discrete, with an increasing number of distinct phenotypes as the environmental variance increases.", "author" : [ { "dropping-particle" : "", "family" : "Sasaki", "given" : "A", "non-dropping-particle" : "", "parse-names" : false, "suffix" : "" }, { "dropping-particle" : "", "family" : "Ellner", "given" : "Stephen P", "non-dropping-particle" : "", "parse-names" : false, "suffix" : "" } ], "container-title" : "Evolution", "id" : "ITEM-8", "issue" : "2", "issued" : { "date-parts" : [ [ "1995" ] ] }, "page" : "337-350", "title" : "The evolutionarily stable phenotype distribution in a random environment", "type" : "article-journal", "volume" : "49" }, "uris" : [ "http://www.mendeley.com/documents/?uuid=d4af32ce-f974-469c-9db4-bfa931e2df7d" ] }, { "id" : "ITEM-9", "itemData" : { "author" : [ { "dropping-particle" : "", "family" : "Benton", "given" : "T G", "non-dropping-particle" : "", "parse-names" : false, "suffix" : "" }, { "dropping-particle" : "", "family" : "Grant", "given" : "A", "non-dropping-particle" : "", "parse-names" : false, "suffix" : "" } ], "id" : "ITEM-9", "issue" : "3", "issued" : { "date-parts" : [ [ "1999" ] ] }, "page" : "677-688", "title" : "Optimal Reproductive Effort in Stochastic, Density-Dependent Environments", "type" : "article-journal", "volume" : "53" }, "uris" : [ "http://www.mendeley.com/documents/?uuid=a9598c38-9116-4df1-9794-e63a1046d61e" ] } ], "mendeley" : { "formattedCitation" : "(Benton &amp; Grant, 1999; Connell, 1978; Gadgil &amp; Bossert, 1970; Law, 1979; Macarthur &amp; Levins, 1967; Michod, 1979; Pianka, 1970; Sasaki &amp; Ellner, 1995; Schaffer, 1974)", "manualFormatting" : "(Benton &amp; Grant, 1999; Charlesworth, 1980; Connell, 1978; Gadgil &amp; Bossert, 1970; Law, 1979; Macarthur &amp; Levins, 1967; Michod, 1979; Pianka, 1970; Sasaki &amp; Ellner, 1995; Schaffer, 1974)", "plainTextFormattedCitation" : "(Benton &amp; Grant, 1999; Connell, 1978; Gadgil &amp; Bossert, 1970; Law, 1979; Macarthur &amp; Levins, 1967; Michod, 1979; Pianka, 1970; Sasaki &amp; Ellner, 1995; Schaffer, 1974)", "previouslyFormattedCitation" : "(Benton &amp; Grant, 1999; Connell, 1978; Gadgil &amp; Bossert, 1970; Law, 1979; Macarthur &amp; Levins, 1967; Michod, 1979; Pianka, 1970; Sasaki &amp; Ellner, 1995; Schaffer, 1974)" }, "properties" : { "noteIndex" : 0 }, "schema" : "https://github.com/citation-style-language/schema/raw/master/csl-citation.json" }</w:instrText>
      </w:r>
      <w:r w:rsidR="00692FA1">
        <w:rPr>
          <w:rFonts w:asciiTheme="majorHAnsi" w:hAnsiTheme="majorHAnsi"/>
          <w:color w:val="000000" w:themeColor="text1"/>
        </w:rPr>
        <w:fldChar w:fldCharType="separate"/>
      </w:r>
      <w:r w:rsidR="00B36898" w:rsidRPr="00B36898">
        <w:rPr>
          <w:rFonts w:asciiTheme="majorHAnsi" w:hAnsiTheme="majorHAnsi"/>
          <w:noProof/>
          <w:color w:val="000000" w:themeColor="text1"/>
        </w:rPr>
        <w:t xml:space="preserve">(Benton &amp; Grant, 1999; </w:t>
      </w:r>
      <w:r w:rsidR="006D5BC4">
        <w:rPr>
          <w:rFonts w:asciiTheme="majorHAnsi" w:hAnsiTheme="majorHAnsi"/>
          <w:noProof/>
          <w:color w:val="000000" w:themeColor="text1"/>
        </w:rPr>
        <w:t xml:space="preserve">Charlesworth, 1980; </w:t>
      </w:r>
      <w:r w:rsidR="00B36898" w:rsidRPr="00B36898">
        <w:rPr>
          <w:rFonts w:asciiTheme="majorHAnsi" w:hAnsiTheme="majorHAnsi"/>
          <w:noProof/>
          <w:color w:val="000000" w:themeColor="text1"/>
        </w:rPr>
        <w:t>Connell, 1978; Gadgil &amp; Bossert, 1970; Law, 1979; Macarthur &amp; Levins, 1967; Michod, 1979; Pianka, 1970; Sasaki &amp; Ellner, 1995; Schaffer, 1974)</w:t>
      </w:r>
      <w:r w:rsidR="00692FA1">
        <w:rPr>
          <w:rFonts w:asciiTheme="majorHAnsi" w:hAnsiTheme="majorHAnsi"/>
          <w:color w:val="000000" w:themeColor="text1"/>
        </w:rPr>
        <w:fldChar w:fldCharType="end"/>
      </w:r>
      <w:r w:rsidRPr="00980F59">
        <w:rPr>
          <w:rFonts w:asciiTheme="majorHAnsi" w:hAnsiTheme="majorHAnsi"/>
          <w:color w:val="000000" w:themeColor="text1"/>
        </w:rPr>
        <w:t>. Análogo ao que ocorre na escala da população, a elevada mortalidade torna o recurso limitante disponível para novos indivíduos e, dessa forma, aqueles que produzem grande quantidade de filhotes por ciclo reprodutivo têm vantagem na utilização prioritária do recurso e excluem indivíduos de espécies que investem proporcionalmente mais em longevidade</w:t>
      </w:r>
      <w:r w:rsidRPr="00F16F73">
        <w:rPr>
          <w:rStyle w:val="FootnoteReference"/>
        </w:rPr>
        <w:footnoteReference w:id="6"/>
      </w:r>
      <w:r w:rsidRPr="00980F59">
        <w:rPr>
          <w:rFonts w:asciiTheme="majorHAnsi" w:hAnsiTheme="majorHAnsi"/>
          <w:color w:val="000000" w:themeColor="text1"/>
        </w:rPr>
        <w:t>. Outro processo que pode levar à extinção de linhagens é a deriva ecológica, caracterizada pela mudança aleatória na abundância relativa das espécies</w:t>
      </w:r>
      <w:r w:rsidR="004D3CED" w:rsidRPr="00980F59">
        <w:rPr>
          <w:rFonts w:asciiTheme="majorHAnsi" w:hAnsiTheme="majorHAnsi"/>
          <w:color w:val="000000" w:themeColor="text1"/>
        </w:rPr>
        <w:t xml:space="preserve"> </w:t>
      </w:r>
      <w:r w:rsidR="004D3CED" w:rsidRPr="00980F59">
        <w:rPr>
          <w:rFonts w:asciiTheme="majorHAnsi" w:hAnsiTheme="majorHAnsi"/>
          <w:color w:val="000000" w:themeColor="text1"/>
        </w:rPr>
        <w:fldChar w:fldCharType="begin" w:fldLock="1"/>
      </w:r>
      <w:r w:rsidR="00453360" w:rsidRPr="00980F59">
        <w:rPr>
          <w:rFonts w:asciiTheme="majorHAnsi" w:hAnsiTheme="majorHAnsi"/>
          <w:color w:val="000000" w:themeColor="text1"/>
        </w:rPr>
        <w:instrText>ADDIN CSL_CITATION { "citationItems" : [ { "id" : "ITEM-1", "itemData" : { "ISBN" : "0691021295", "author" : [ { "dropping-particle" : "", "family" : "Hubbell", "given" : "Stephen P", "non-dropping-particle" : "", "parse-names" : false, "suffix" : "" } ], "container-title" : "Princeton University Press", "id" : "ITEM-1", "issued" : { "date-parts" : [ [ "2001" ] ] }, "title" : "The Unified Neutral Theory of Biodiversity and Biogeography", "type" : "book" }, "uris" : [ "http://www.mendeley.com/documents/?uuid=38e14300-1c22-43af-b3a8-ae36321d31b4" ] } ], "mendeley" : { "formattedCitation" : "(Hubbell, 2001)", "plainTextFormattedCitation" : "(Hubbell, 2001)", "previouslyFormattedCitation" : "(Hubbell, 2001)" }, "properties" : { "noteIndex" : 0 }, "schema" : "https://github.com/citation-style-language/schema/raw/master/csl-citation.json" }</w:instrText>
      </w:r>
      <w:r w:rsidR="004D3CED" w:rsidRPr="00980F59">
        <w:rPr>
          <w:rFonts w:asciiTheme="majorHAnsi" w:hAnsiTheme="majorHAnsi"/>
          <w:color w:val="000000" w:themeColor="text1"/>
        </w:rPr>
        <w:fldChar w:fldCharType="separate"/>
      </w:r>
      <w:r w:rsidR="004D3CED" w:rsidRPr="00980F59">
        <w:rPr>
          <w:rFonts w:asciiTheme="majorHAnsi" w:hAnsiTheme="majorHAnsi"/>
          <w:noProof/>
          <w:color w:val="000000" w:themeColor="text1"/>
        </w:rPr>
        <w:t>(Hubbell, 2001)</w:t>
      </w:r>
      <w:r w:rsidR="004D3CED" w:rsidRPr="00980F59">
        <w:rPr>
          <w:rFonts w:asciiTheme="majorHAnsi" w:hAnsiTheme="majorHAnsi"/>
          <w:color w:val="000000" w:themeColor="text1"/>
        </w:rPr>
        <w:fldChar w:fldCharType="end"/>
      </w:r>
      <w:r w:rsidRPr="00980F59">
        <w:rPr>
          <w:rFonts w:asciiTheme="majorHAnsi" w:hAnsiTheme="majorHAnsi"/>
          <w:color w:val="000000" w:themeColor="text1"/>
        </w:rPr>
        <w:t xml:space="preserve"> que ocorre em função da estocasticidade presente nos eventos de morte e nascimento dos indivíduos. Da mesma forma que para a deriva genética no cenário anterior, houve pouca variação entre as comunidades em relação à estratégia de vida predominante em todo o gradiente de distúrbio, o que indica pouco papel do acaso na distribuição de estratégias das comunidades. É possível, todavia, que a deriva, que tem maior importância quanto menor for o tamanho da população, tenha atuado de forma sinérgica à exclusão competitiva na redução de populações de menor aptidão. </w:t>
      </w:r>
    </w:p>
    <w:p w14:paraId="06D5E47F" w14:textId="7099C960" w:rsidR="00085C73" w:rsidRPr="00980F59" w:rsidRDefault="00085C73" w:rsidP="00085C73">
      <w:pPr>
        <w:ind w:firstLine="720"/>
        <w:contextualSpacing/>
        <w:jc w:val="both"/>
        <w:rPr>
          <w:rFonts w:asciiTheme="majorHAnsi" w:hAnsiTheme="majorHAnsi"/>
          <w:color w:val="000000" w:themeColor="text1"/>
        </w:rPr>
      </w:pPr>
      <w:r w:rsidRPr="00980F59">
        <w:rPr>
          <w:rFonts w:asciiTheme="majorHAnsi" w:hAnsiTheme="majorHAnsi"/>
          <w:color w:val="000000" w:themeColor="text1"/>
        </w:rPr>
        <w:lastRenderedPageBreak/>
        <w:t>Diferentemente do que ocorreu no cenário de evolução da estratégia em apenas uma população, um pequeno aumento na taxa de distúrbio foi suficiente para selecionar indivíduos do extremo da estratégia de maior investimento em fecundidade. Isso provavelmente ocorreu porque as estratégias de vida extintas com os eventos de distúrbio não tiveram possibilidade de reaparecer na comunidade, dado que não houve mutação, assim como em</w:t>
      </w:r>
      <w:r w:rsidR="00453360" w:rsidRPr="00980F59">
        <w:rPr>
          <w:rFonts w:asciiTheme="majorHAnsi" w:hAnsiTheme="majorHAnsi"/>
          <w:color w:val="000000" w:themeColor="text1"/>
        </w:rPr>
        <w:t xml:space="preserve"> </w:t>
      </w:r>
      <w:r w:rsidR="00453360" w:rsidRPr="00980F59">
        <w:rPr>
          <w:rFonts w:asciiTheme="majorHAnsi" w:hAnsiTheme="majorHAnsi"/>
          <w:color w:val="000000" w:themeColor="text1"/>
        </w:rPr>
        <w:fldChar w:fldCharType="begin" w:fldLock="1"/>
      </w:r>
      <w:r w:rsidR="00BF2EE3" w:rsidRPr="00980F59">
        <w:rPr>
          <w:rFonts w:asciiTheme="majorHAnsi" w:hAnsiTheme="majorHAnsi"/>
          <w:color w:val="000000" w:themeColor="text1"/>
        </w:rPr>
        <w:instrText>ADDIN CSL_CITATION { "citationItems" : [ { "id" : "ITEM-1", "itemData" : { "DOI" : "10.1017/S0016672302005682", "ISBN" : "0016-6723", "ISSN" : "0016-6723", "PMID" : "12448856", "abstract" : "We study a class of genetic models in which a quantitative trait determined by several additive loci is subject to temporally fluctuating selection. Selection on the trait is assumed to be stabilizing but with an optimum that varies periodically and might be perturbed stochastically. The population mates at random, is infinitely large and has discrete generations. We pursue a statistical and numerical approach, covering a wide range of ecological and genetic parameters, to determine the potential of fluctuating environments to maintain quantitative genetic variation. Whereas, in contrast to some recent claims, this potential seems to be rather limited in the absence of recurrent mutation, fluctuating environments might, in combination with it, often generate high levels of additive genetic variation. We investigate how the genetic variation maintained depends on the ecological parameters and on the underlying genetics.", "author" : [ { "dropping-particle" : "", "family" : "B\u00fcrger", "given" : "Reinhard", "non-dropping-particle" : "", "parse-names" : false, "suffix" : "" }, { "dropping-particle" : "", "family" : "Gimelfarb", "given" : "Alexander", "non-dropping-particle" : "", "parse-names" : false, "suffix" : "" } ], "container-title" : "Genetical research", "id" : "ITEM-1", "issue" : "1", "issued" : { "date-parts" : [ [ "2002" ] ] }, "page" : "31-46", "title" : "Fluctuating environments and the role of mutation in maintaining quantitative genetic variation", "type" : "article-journal", "volume" : "80" }, "uris" : [ "http://www.mendeley.com/documents/?uuid=1920f814-e88e-4493-b035-20b987c9edda" ] } ], "mendeley" : { "formattedCitation" : "(B\u00fcrger &amp; Gimelfarb, 2002)", "manualFormatting" : "B\u00fcrger &amp; Gimelfarb (2002)", "plainTextFormattedCitation" : "(B\u00fcrger &amp; Gimelfarb, 2002)", "previouslyFormattedCitation" : "(B\u00fcrger &amp; Gimelfarb, 2002)" }, "properties" : { "noteIndex" : 0 }, "schema" : "https://github.com/citation-style-language/schema/raw/master/csl-citation.json" }</w:instrText>
      </w:r>
      <w:r w:rsidR="00453360" w:rsidRPr="00980F59">
        <w:rPr>
          <w:rFonts w:asciiTheme="majorHAnsi" w:hAnsiTheme="majorHAnsi"/>
          <w:color w:val="000000" w:themeColor="text1"/>
        </w:rPr>
        <w:fldChar w:fldCharType="separate"/>
      </w:r>
      <w:r w:rsidR="00453360" w:rsidRPr="00980F59">
        <w:rPr>
          <w:rFonts w:asciiTheme="majorHAnsi" w:hAnsiTheme="majorHAnsi"/>
          <w:noProof/>
          <w:color w:val="000000" w:themeColor="text1"/>
        </w:rPr>
        <w:t>Bürger &amp; Gimelfarb (2002)</w:t>
      </w:r>
      <w:r w:rsidR="00453360" w:rsidRPr="00980F59">
        <w:rPr>
          <w:rFonts w:asciiTheme="majorHAnsi" w:hAnsiTheme="majorHAnsi"/>
          <w:color w:val="000000" w:themeColor="text1"/>
        </w:rPr>
        <w:fldChar w:fldCharType="end"/>
      </w:r>
      <w:r w:rsidRPr="00980F59">
        <w:rPr>
          <w:rFonts w:asciiTheme="majorHAnsi" w:hAnsiTheme="majorHAnsi"/>
          <w:color w:val="000000" w:themeColor="text1"/>
        </w:rPr>
        <w:t>. Sem entrada constante de novas variantes, alguns poucos eventos de distúrbio podem ter sido suficientes para extinguir estratégias menos fecundas em comunidades sujeitas a regimes de distúrbio fraco</w:t>
      </w:r>
      <w:r w:rsidRPr="00F16F73">
        <w:rPr>
          <w:rStyle w:val="FootnoteReference"/>
        </w:rPr>
        <w:footnoteReference w:id="7"/>
      </w:r>
      <w:r w:rsidRPr="00980F59">
        <w:rPr>
          <w:rFonts w:asciiTheme="majorHAnsi" w:hAnsiTheme="majorHAnsi"/>
          <w:color w:val="000000" w:themeColor="text1"/>
        </w:rPr>
        <w:t>. Como consequência, um pequeno aumento na força do distúrbio levou também à perda de diversidade total e interespecífica de estratégias neste cenário. Em outros estudos, resultados semelhantes foram observados, em que quanto menor a variação intraespecífica, relacionada à diversidade genética das populações, menor a capacidade das populações se recuperarem de distúrbios</w:t>
      </w:r>
      <w:r w:rsidR="00BF2EE3" w:rsidRPr="00980F59">
        <w:rPr>
          <w:rFonts w:asciiTheme="majorHAnsi" w:hAnsiTheme="majorHAnsi"/>
          <w:color w:val="000000" w:themeColor="text1"/>
        </w:rPr>
        <w:t xml:space="preserve"> </w:t>
      </w:r>
      <w:r w:rsidR="00BF2EE3" w:rsidRPr="00980F59">
        <w:rPr>
          <w:rFonts w:asciiTheme="majorHAnsi" w:hAnsiTheme="majorHAnsi"/>
          <w:color w:val="000000" w:themeColor="text1"/>
        </w:rPr>
        <w:fldChar w:fldCharType="begin" w:fldLock="1"/>
      </w:r>
      <w:r w:rsidR="009F4D84" w:rsidRPr="00980F59">
        <w:rPr>
          <w:rFonts w:asciiTheme="majorHAnsi" w:hAnsiTheme="majorHAnsi"/>
          <w:color w:val="000000" w:themeColor="text1"/>
        </w:rPr>
        <w:instrText>ADDIN CSL_CITATION { "citationItems" : [ { "id" : "ITEM-1", "itemData" : { "DOI" : "10.1111/j.1461-0248.2008.01179.x", "ISBN" : "1461-023X", "ISSN" : "1461023X", "PMID" : "18400018", "abstract" : "Understanding the ecological consequences of biodiversity is a fundamental challenge. Research on a key component of biodiversity, genetic diversity, has traditionally focused on its importance in evolutionary processes, but classical studies in evolutionary biology, agronomy and conservation biology indicate that genetic diversity might also have important ecological effects. Our review of the literature reveals significant effects of genetic diversity on ecological processes such as primary productivity, population recovery from disturbance, interspecific competition, community structure, and fluxes of energy and nutrients. Thus, genetic diversity can have important ecological consequences at the population, community and ecosystem levels, and in some cases the effects are comparable in magnitude to the effects of species diversity. However, it is not clear how widely these results apply in nature, as studies to date have been biased towards manipulations of plant clonal diversity, and little is known about the relative importance of genetic diversity vs. other factors that influence ecological processes of interest. Future studies should focus not only on documenting the presence of genetic diversity effects but also on identifying underlying mechanisms and predicting when such effects are likely to occur in nature.", "author" : [ { "dropping-particle" : "", "family" : "Hughes", "given" : "A. Randall", "non-dropping-particle" : "", "parse-names" : false, "suffix" : "" }, { "dropping-particle" : "", "family" : "Inouye", "given" : "Brian D.", "non-dropping-particle" : "", "parse-names" : false, "suffix" : "" }, { "dropping-particle" : "", "family" : "Johnson", "given" : "Marc T J", "non-dropping-particle" : "", "parse-names" : false, "suffix" : "" }, { "dropping-particle" : "", "family" : "Underwood", "given" : "Nora", "non-dropping-particle" : "", "parse-names" : false, "suffix" : "" }, { "dropping-particle" : "", "family" : "Vellend", "given" : "Mark", "non-dropping-particle" : "", "parse-names" : false, "suffix" : "" } ], "container-title" : "Ecology Letters", "id" : "ITEM-1", "issue" : "6", "issued" : { "date-parts" : [ [ "2008" ] ] }, "page" : "609-623", "title" : "Ecological consequences of genetic diversity", "type" : "article-journal", "volume" : "11" }, "uris" : [ "http://www.mendeley.com/documents/?uuid=7dfb9640-7421-4415-b792-cb8ecc39c0ec" ] } ], "mendeley" : { "formattedCitation" : "(Hughes, Inouye, Johnson, Underwood, &amp; Vellend, 2008)", "plainTextFormattedCitation" : "(Hughes, Inouye, Johnson, Underwood, &amp; Vellend, 2008)", "previouslyFormattedCitation" : "(Hughes, Inouye, Johnson, Underwood, &amp; Vellend, 2008)" }, "properties" : { "noteIndex" : 0 }, "schema" : "https://github.com/citation-style-language/schema/raw/master/csl-citation.json" }</w:instrText>
      </w:r>
      <w:r w:rsidR="00BF2EE3" w:rsidRPr="00980F59">
        <w:rPr>
          <w:rFonts w:asciiTheme="majorHAnsi" w:hAnsiTheme="majorHAnsi"/>
          <w:color w:val="000000" w:themeColor="text1"/>
        </w:rPr>
        <w:fldChar w:fldCharType="separate"/>
      </w:r>
      <w:r w:rsidR="00BF2EE3" w:rsidRPr="00980F59">
        <w:rPr>
          <w:rFonts w:asciiTheme="majorHAnsi" w:hAnsiTheme="majorHAnsi"/>
          <w:noProof/>
          <w:color w:val="000000" w:themeColor="text1"/>
        </w:rPr>
        <w:t>(Hughes, Inouye, Johnson, Underwood, &amp; Vellend, 2008)</w:t>
      </w:r>
      <w:r w:rsidR="00BF2EE3" w:rsidRPr="00980F59">
        <w:rPr>
          <w:rFonts w:asciiTheme="majorHAnsi" w:hAnsiTheme="majorHAnsi"/>
          <w:color w:val="000000" w:themeColor="text1"/>
        </w:rPr>
        <w:fldChar w:fldCharType="end"/>
      </w:r>
      <w:r w:rsidRPr="00980F59">
        <w:rPr>
          <w:rFonts w:asciiTheme="majorHAnsi" w:hAnsiTheme="majorHAnsi"/>
          <w:color w:val="000000" w:themeColor="text1"/>
        </w:rPr>
        <w:t xml:space="preserve"> e, então, maior a perda de espécies da comunidade</w:t>
      </w:r>
      <w:r w:rsidR="00CF555D" w:rsidRPr="00980F59">
        <w:rPr>
          <w:rFonts w:asciiTheme="majorHAnsi" w:hAnsiTheme="majorHAnsi"/>
          <w:color w:val="000000" w:themeColor="text1"/>
        </w:rPr>
        <w:t xml:space="preserve"> </w:t>
      </w:r>
      <w:r w:rsidR="00BF2EE3" w:rsidRPr="00980F59">
        <w:rPr>
          <w:rFonts w:asciiTheme="majorHAnsi" w:hAnsiTheme="majorHAnsi"/>
          <w:color w:val="000000" w:themeColor="text1"/>
        </w:rPr>
        <w:fldChar w:fldCharType="begin" w:fldLock="1"/>
      </w:r>
      <w:r w:rsidR="00BF2EE3" w:rsidRPr="00980F59">
        <w:rPr>
          <w:rFonts w:asciiTheme="majorHAnsi" w:hAnsiTheme="majorHAnsi"/>
          <w:color w:val="000000" w:themeColor="text1"/>
        </w:rPr>
        <w:instrText>ADDIN CSL_CITATION { "citationItems" : [ { "id" : "ITEM-1", "itemData" : { "DOI" : "10.1111/j.1461-0248.2005.00775.x", "ISBN" : "1461-023X", "ISSN" : "1461023X", "PMID" : "648", "abstract" : "Species diversity and genetic diversity remain the nearly exclusive domains of community ecology and population genetics, respectively, despite repeated recognition in the literature over the past 30 years of close parallels between these two levels of diversity. Species diversity within communities and genetic diversity within populations are hypothesized to co-vary in space or time because of locality characteristics that influence the two levels of diversity via parallel processes, or because of direct effects of one level of diversity on the other via several different mechanisms. Here, we draw on a wide range of studies in ecology and evolution to examine the theoretical underpinnings of these hypotheses, review relevant empirical literature, and outline an agenda for future research. The plausibility of species diversity-genetic diversity relationships is supported by a variety of theoretical and empirical studies, and several recent studies provide direct, though preliminary support. Focusing on potential connections between species diversity and genetic diversity complements other approaches to synthesis at the ecology-evolution interface, and should contribute to conceptual unification of biodiversity research at the levels of genes and species.", "author" : [ { "dropping-particle" : "", "family" : "Vellend", "given" : "Mark", "non-dropping-particle" : "", "parse-names" : false, "suffix" : "" }, { "dropping-particle" : "", "family" : "Geber", "given" : "Monica A.", "non-dropping-particle" : "", "parse-names" : false, "suffix" : "" } ], "container-title" : "Ecology Letters", "id" : "ITEM-1", "issue" : "7", "issued" : { "date-parts" : [ [ "2005" ] ] }, "page" : "767-781", "title" : "Connections between species diversity and genetic diversity", "type" : "article-journal", "volume" : "8" }, "uris" : [ "http://www.mendeley.com/documents/?uuid=cc4b913d-fa3a-4611-8de7-fd0dab2b4fdf" ] } ], "mendeley" : { "formattedCitation" : "(Vellend &amp; Geber, 2005)", "plainTextFormattedCitation" : "(Vellend &amp; Geber, 2005)", "previouslyFormattedCitation" : "(Vellend &amp; Geber, 2005)" }, "properties" : { "noteIndex" : 0 }, "schema" : "https://github.com/citation-style-language/schema/raw/master/csl-citation.json" }</w:instrText>
      </w:r>
      <w:r w:rsidR="00BF2EE3" w:rsidRPr="00980F59">
        <w:rPr>
          <w:rFonts w:asciiTheme="majorHAnsi" w:hAnsiTheme="majorHAnsi"/>
          <w:color w:val="000000" w:themeColor="text1"/>
        </w:rPr>
        <w:fldChar w:fldCharType="separate"/>
      </w:r>
      <w:r w:rsidR="00BF2EE3" w:rsidRPr="00980F59">
        <w:rPr>
          <w:rFonts w:asciiTheme="majorHAnsi" w:hAnsiTheme="majorHAnsi"/>
          <w:noProof/>
          <w:color w:val="000000" w:themeColor="text1"/>
        </w:rPr>
        <w:t>(Vellend &amp; Geber, 2005)</w:t>
      </w:r>
      <w:r w:rsidR="00BF2EE3" w:rsidRPr="00980F59">
        <w:rPr>
          <w:rFonts w:asciiTheme="majorHAnsi" w:hAnsiTheme="majorHAnsi"/>
          <w:color w:val="000000" w:themeColor="text1"/>
        </w:rPr>
        <w:fldChar w:fldCharType="end"/>
      </w:r>
      <w:r w:rsidR="00BF2EE3" w:rsidRPr="00980F59">
        <w:rPr>
          <w:rFonts w:asciiTheme="majorHAnsi" w:hAnsiTheme="majorHAnsi"/>
          <w:color w:val="000000" w:themeColor="text1"/>
        </w:rPr>
        <w:t>.</w:t>
      </w:r>
    </w:p>
    <w:p w14:paraId="56AB802D" w14:textId="42D71554" w:rsidR="00085C73" w:rsidRPr="00980F59" w:rsidRDefault="00085C73" w:rsidP="00085C73">
      <w:pPr>
        <w:ind w:firstLine="720"/>
        <w:contextualSpacing/>
        <w:jc w:val="both"/>
        <w:rPr>
          <w:rFonts w:asciiTheme="majorHAnsi" w:hAnsiTheme="majorHAnsi"/>
          <w:color w:val="000000" w:themeColor="text1"/>
        </w:rPr>
      </w:pPr>
      <w:r w:rsidRPr="00980F59">
        <w:rPr>
          <w:rFonts w:asciiTheme="majorHAnsi" w:hAnsiTheme="majorHAnsi"/>
          <w:color w:val="000000" w:themeColor="text1"/>
        </w:rPr>
        <w:lastRenderedPageBreak/>
        <w:t xml:space="preserve">Essa interpretação corrobora os resultados obtidos </w:t>
      </w:r>
      <w:proofErr w:type="gramStart"/>
      <w:r w:rsidRPr="00980F59">
        <w:rPr>
          <w:rFonts w:asciiTheme="majorHAnsi" w:hAnsiTheme="majorHAnsi"/>
          <w:color w:val="000000" w:themeColor="text1"/>
        </w:rPr>
        <w:t xml:space="preserve">por </w:t>
      </w:r>
      <w:r w:rsidRPr="00C22511">
        <w:rPr>
          <w:rFonts w:asciiTheme="majorHAnsi" w:hAnsiTheme="majorHAnsi"/>
          <w:color w:val="000000" w:themeColor="text1"/>
          <w:highlight w:val="cyan"/>
        </w:rPr>
        <w:t>Mandai</w:t>
      </w:r>
      <w:proofErr w:type="gramEnd"/>
      <w:r w:rsidRPr="00C22511">
        <w:rPr>
          <w:rFonts w:asciiTheme="majorHAnsi" w:hAnsiTheme="majorHAnsi"/>
          <w:color w:val="000000" w:themeColor="text1"/>
          <w:highlight w:val="cyan"/>
        </w:rPr>
        <w:t xml:space="preserve"> (2014)</w:t>
      </w:r>
      <w:r w:rsidRPr="00980F59">
        <w:rPr>
          <w:rFonts w:asciiTheme="majorHAnsi" w:hAnsiTheme="majorHAnsi"/>
          <w:color w:val="000000" w:themeColor="text1"/>
        </w:rPr>
        <w:t xml:space="preserve"> em simulações de comunidades com estocasticidade demográfica. No estudo, a diversidade de espécies caiu com o aumento da intensidade e da frequência de distúrbios em função da intensificação dos processos de exclusão competitiva e deriva ecológica (</w:t>
      </w:r>
      <w:r w:rsidRPr="00C22511">
        <w:rPr>
          <w:rFonts w:asciiTheme="majorHAnsi" w:hAnsiTheme="majorHAnsi"/>
          <w:color w:val="000000" w:themeColor="text1"/>
          <w:highlight w:val="cyan"/>
        </w:rPr>
        <w:t>Mandai 2014</w:t>
      </w:r>
      <w:r w:rsidRPr="00980F59">
        <w:rPr>
          <w:rFonts w:asciiTheme="majorHAnsi" w:hAnsiTheme="majorHAnsi"/>
          <w:color w:val="000000" w:themeColor="text1"/>
        </w:rPr>
        <w:t>). O distúrbio, ainda que possa retardar o processo de exclusão competitiva de espécies menos longevas por espécies com maior capacidade de sobrevivência</w:t>
      </w:r>
      <w:r w:rsidR="009F4D84" w:rsidRPr="00980F59">
        <w:rPr>
          <w:rFonts w:asciiTheme="majorHAnsi" w:hAnsiTheme="majorHAnsi"/>
          <w:color w:val="000000" w:themeColor="text1"/>
        </w:rPr>
        <w:t xml:space="preserve"> </w:t>
      </w:r>
      <w:r w:rsidR="009F4D84" w:rsidRPr="00980F59">
        <w:rPr>
          <w:rFonts w:asciiTheme="majorHAnsi" w:hAnsiTheme="majorHAnsi"/>
          <w:color w:val="000000" w:themeColor="text1"/>
        </w:rPr>
        <w:fldChar w:fldCharType="begin" w:fldLock="1"/>
      </w:r>
      <w:r w:rsidR="00C0372E" w:rsidRPr="00980F59">
        <w:rPr>
          <w:rFonts w:asciiTheme="majorHAnsi" w:hAnsiTheme="majorHAnsi"/>
          <w:color w:val="000000" w:themeColor="text1"/>
        </w:rPr>
        <w:instrText>ADDIN CSL_CITATION { "citationItems" : [ { "id" : "ITEM-1", "itemData" : { "author" : [ { "dropping-particle" : "", "family" : "Connell", "given" : "Joseph H", "non-dropping-particle" : "", "parse-names" : false, "suffix" : "" } ], "container-title" : "Science", "id" : "ITEM-1", "issue" : "4335", "issued" : { "date-parts" : [ [ "1978" ] ] }, "page" : "1302-1310", "title" : "Diversity in Tropical Rain Forests and Coral Reefs High diversity of trees and corals is maintained", "type" : "article-journal", "volume" : "199" }, "uris" : [ "http://www.mendeley.com/documents/?uuid=2e266801-6dc2-46c5-add5-4ea39a3e39d2" ] } ], "mendeley" : { "formattedCitation" : "(Connell, 1978)", "plainTextFormattedCitation" : "(Connell, 1978)", "previouslyFormattedCitation" : "(Connell, 1978)" }, "properties" : { "noteIndex" : 0 }, "schema" : "https://github.com/citation-style-language/schema/raw/master/csl-citation.json" }</w:instrText>
      </w:r>
      <w:r w:rsidR="009F4D84" w:rsidRPr="00980F59">
        <w:rPr>
          <w:rFonts w:asciiTheme="majorHAnsi" w:hAnsiTheme="majorHAnsi"/>
          <w:color w:val="000000" w:themeColor="text1"/>
        </w:rPr>
        <w:fldChar w:fldCharType="separate"/>
      </w:r>
      <w:r w:rsidR="009F4D84" w:rsidRPr="00980F59">
        <w:rPr>
          <w:rFonts w:asciiTheme="majorHAnsi" w:hAnsiTheme="majorHAnsi"/>
          <w:noProof/>
          <w:color w:val="000000" w:themeColor="text1"/>
        </w:rPr>
        <w:t>(Connell, 1978)</w:t>
      </w:r>
      <w:r w:rsidR="009F4D84" w:rsidRPr="00980F59">
        <w:rPr>
          <w:rFonts w:asciiTheme="majorHAnsi" w:hAnsiTheme="majorHAnsi"/>
          <w:color w:val="000000" w:themeColor="text1"/>
        </w:rPr>
        <w:fldChar w:fldCharType="end"/>
      </w:r>
      <w:r w:rsidR="009F4D84" w:rsidRPr="00980F59">
        <w:rPr>
          <w:rFonts w:asciiTheme="majorHAnsi" w:hAnsiTheme="majorHAnsi"/>
          <w:color w:val="000000" w:themeColor="text1"/>
        </w:rPr>
        <w:t xml:space="preserve">, </w:t>
      </w:r>
      <w:r w:rsidRPr="00980F59">
        <w:rPr>
          <w:rFonts w:asciiTheme="majorHAnsi" w:hAnsiTheme="majorHAnsi"/>
          <w:color w:val="000000" w:themeColor="text1"/>
        </w:rPr>
        <w:t>tende a reverter a direção do processo de exclusão, facilitando a exclusão das espécies mais longevas pelas mais fecundas</w:t>
      </w:r>
      <w:r w:rsidR="00C0372E" w:rsidRPr="00980F59">
        <w:rPr>
          <w:rFonts w:asciiTheme="majorHAnsi" w:hAnsiTheme="majorHAnsi"/>
          <w:color w:val="000000" w:themeColor="text1"/>
        </w:rPr>
        <w:t xml:space="preserve"> </w:t>
      </w:r>
      <w:r w:rsidR="00C0372E" w:rsidRPr="00980F59">
        <w:rPr>
          <w:rFonts w:asciiTheme="majorHAnsi" w:hAnsiTheme="majorHAnsi"/>
          <w:color w:val="000000" w:themeColor="text1"/>
        </w:rPr>
        <w:fldChar w:fldCharType="begin" w:fldLock="1"/>
      </w:r>
      <w:r w:rsidR="00CE775D" w:rsidRPr="00980F59">
        <w:rPr>
          <w:rFonts w:asciiTheme="majorHAnsi" w:hAnsiTheme="majorHAnsi"/>
          <w:color w:val="000000" w:themeColor="text1"/>
        </w:rPr>
        <w:instrText>ADDIN CSL_CITATION { "citationItems" : [ { "id" : "ITEM-1", "itemData" : { "DOI" : "10.1016/j.tree.2012.08.014", "ISBN" : "0169-5347 (Print)\\r0169-5347 (Linking)", "ISSN" : "01695347", "PMID" : "22981468", "abstract" : "A leading idea about how disturbances and other environmental fluctuations affect species diversity is the intermediate disturbance hypothesis (IDH). The IDH states that diversity of competing species is, or should be expected to be, maximized at intermediate frequencies and/or intensities of disturbance or environmental change. I argue that the IDH has been refuted on both empirical and theoretical grounds, and so should be abandoned. Empirical studies only rarely find the predicted humped diversity-disturbance relationship. Theoretically, the three major mechanisms thought to produce humped diversity-disturbance relationships are logically invalid and do not actually predict what they are thought to predict. Disturbances and other environmental fluctuations can affect diversity, but for different reasons than are commonly recognized. ?? 2012 Elsevier Ltd.", "author" : [ { "dropping-particle" : "", "family" : "Fox", "given" : "Jeremy W.", "non-dropping-particle" : "", "parse-names" : false, "suffix" : "" } ], "container-title" : "Trends in Ecology and Evolution", "id" : "ITEM-1", "issue" : "2", "issued" : { "date-parts" : [ [ "2013" ] ] }, "page" : "86-92", "title" : "The intermediate disturbance hypothesis should be abandoned", "type" : "article-journal", "volume" : "28" }, "uris" : [ "http://www.mendeley.com/documents/?uuid=b28c3b80-e3e3-4896-95a2-beb3ec7f7d51" ] } ], "mendeley" : { "formattedCitation" : "(Fox, 2013)", "plainTextFormattedCitation" : "(Fox, 2013)", "previouslyFormattedCitation" : "(Fox, 2013)" }, "properties" : { "noteIndex" : 0 }, "schema" : "https://github.com/citation-style-language/schema/raw/master/csl-citation.json" }</w:instrText>
      </w:r>
      <w:r w:rsidR="00C0372E" w:rsidRPr="00980F59">
        <w:rPr>
          <w:rFonts w:asciiTheme="majorHAnsi" w:hAnsiTheme="majorHAnsi"/>
          <w:color w:val="000000" w:themeColor="text1"/>
        </w:rPr>
        <w:fldChar w:fldCharType="separate"/>
      </w:r>
      <w:r w:rsidR="002746AC" w:rsidRPr="00980F59">
        <w:rPr>
          <w:rFonts w:asciiTheme="majorHAnsi" w:hAnsiTheme="majorHAnsi"/>
          <w:noProof/>
          <w:color w:val="000000" w:themeColor="text1"/>
        </w:rPr>
        <w:t>(Fox, 2013)</w:t>
      </w:r>
      <w:r w:rsidR="00C0372E" w:rsidRPr="00980F59">
        <w:rPr>
          <w:rFonts w:asciiTheme="majorHAnsi" w:hAnsiTheme="majorHAnsi"/>
          <w:color w:val="000000" w:themeColor="text1"/>
        </w:rPr>
        <w:fldChar w:fldCharType="end"/>
      </w:r>
      <w:r w:rsidRPr="00980F59">
        <w:rPr>
          <w:rFonts w:asciiTheme="majorHAnsi" w:hAnsiTheme="majorHAnsi"/>
          <w:color w:val="000000" w:themeColor="text1"/>
        </w:rPr>
        <w:t>. Diferentes combinações de intensidade e frequência de distúrbio apenas compõem um ambiente único no qual determinada estratégia é favorecida, tendendo, então, a excluir as demais</w:t>
      </w:r>
      <w:r w:rsidR="00E54C35" w:rsidRPr="00980F59">
        <w:rPr>
          <w:rFonts w:asciiTheme="majorHAnsi" w:hAnsiTheme="majorHAnsi"/>
          <w:color w:val="000000" w:themeColor="text1"/>
        </w:rPr>
        <w:t xml:space="preserve"> </w:t>
      </w:r>
      <w:r w:rsidR="00E54C35" w:rsidRPr="00980F59">
        <w:rPr>
          <w:rFonts w:asciiTheme="majorHAnsi" w:hAnsiTheme="majorHAnsi"/>
          <w:color w:val="000000" w:themeColor="text1"/>
        </w:rPr>
        <w:fldChar w:fldCharType="begin" w:fldLock="1"/>
      </w:r>
      <w:r w:rsidR="00CE775D" w:rsidRPr="00980F59">
        <w:rPr>
          <w:rFonts w:asciiTheme="majorHAnsi" w:hAnsiTheme="majorHAnsi"/>
          <w:color w:val="000000" w:themeColor="text1"/>
        </w:rPr>
        <w:instrText>ADDIN CSL_CITATION { "citationItems" : [ { "id" : "ITEM-1", "itemData" : { "DOI" : "10.1016/j.tree.2012.08.014", "ISBN" : "0169-5347 (Print)\\r0169-5347 (Linking)", "ISSN" : "01695347", "PMID" : "22981468", "abstract" : "A leading idea about how disturbances and other environmental fluctuations affect species diversity is the intermediate disturbance hypothesis (IDH). The IDH states that diversity of competing species is, or should be expected to be, maximized at intermediate frequencies and/or intensities of disturbance or environmental change. I argue that the IDH has been refuted on both empirical and theoretical grounds, and so should be abandoned. Empirical studies only rarely find the predicted humped diversity-disturbance relationship. Theoretically, the three major mechanisms thought to produce humped diversity-disturbance relationships are logically invalid and do not actually predict what they are thought to predict. Disturbances and other environmental fluctuations can affect diversity, but for different reasons than are commonly recognized. ?? 2012 Elsevier Ltd.", "author" : [ { "dropping-particle" : "", "family" : "Fox", "given" : "Jeremy W.", "non-dropping-particle" : "", "parse-names" : false, "suffix" : "" } ], "container-title" : "Trends in Ecology and Evolution", "id" : "ITEM-1", "issue" : "2", "issued" : { "date-parts" : [ [ "2013" ] ] }, "page" : "86-92", "title" : "The intermediate disturbance hypothesis should be abandoned", "type" : "article-journal", "volume" : "28" }, "uris" : [ "http://www.mendeley.com/documents/?uuid=b28c3b80-e3e3-4896-95a2-beb3ec7f7d51" ] } ], "mendeley" : { "formattedCitation" : "(Fox, 2013)", "plainTextFormattedCitation" : "(Fox, 2013)", "previouslyFormattedCitation" : "(Fox, 2013)" }, "properties" : { "noteIndex" : 0 }, "schema" : "https://github.com/citation-style-language/schema/raw/master/csl-citation.json" }</w:instrText>
      </w:r>
      <w:r w:rsidR="00E54C35" w:rsidRPr="00980F59">
        <w:rPr>
          <w:rFonts w:asciiTheme="majorHAnsi" w:hAnsiTheme="majorHAnsi"/>
          <w:color w:val="000000" w:themeColor="text1"/>
        </w:rPr>
        <w:fldChar w:fldCharType="separate"/>
      </w:r>
      <w:r w:rsidR="00E54C35" w:rsidRPr="00980F59">
        <w:rPr>
          <w:rFonts w:asciiTheme="majorHAnsi" w:hAnsiTheme="majorHAnsi"/>
          <w:noProof/>
          <w:color w:val="000000" w:themeColor="text1"/>
        </w:rPr>
        <w:t>(Fox, 2013)</w:t>
      </w:r>
      <w:r w:rsidR="00E54C35" w:rsidRPr="00980F59">
        <w:rPr>
          <w:rFonts w:asciiTheme="majorHAnsi" w:hAnsiTheme="majorHAnsi"/>
          <w:color w:val="000000" w:themeColor="text1"/>
        </w:rPr>
        <w:fldChar w:fldCharType="end"/>
      </w:r>
      <w:r w:rsidR="00E54C35" w:rsidRPr="00980F59">
        <w:rPr>
          <w:rFonts w:asciiTheme="majorHAnsi" w:hAnsiTheme="majorHAnsi"/>
          <w:color w:val="000000" w:themeColor="text1"/>
        </w:rPr>
        <w:t xml:space="preserve">. </w:t>
      </w:r>
      <w:r w:rsidRPr="00980F59">
        <w:rPr>
          <w:rFonts w:asciiTheme="majorHAnsi" w:hAnsiTheme="majorHAnsi"/>
          <w:color w:val="000000" w:themeColor="text1"/>
        </w:rPr>
        <w:t>Dessa forma, a não ser que outros mecanismos promotores da coexistência local estejam atuando</w:t>
      </w:r>
      <w:r w:rsidR="00CE775D" w:rsidRPr="00980F59">
        <w:rPr>
          <w:rFonts w:asciiTheme="majorHAnsi" w:hAnsiTheme="majorHAnsi"/>
          <w:color w:val="000000" w:themeColor="text1"/>
        </w:rPr>
        <w:t xml:space="preserve"> </w:t>
      </w:r>
      <w:r w:rsidR="00CE775D" w:rsidRPr="00980F59">
        <w:rPr>
          <w:rFonts w:asciiTheme="majorHAnsi" w:hAnsiTheme="majorHAnsi"/>
          <w:color w:val="000000" w:themeColor="text1"/>
        </w:rPr>
        <w:fldChar w:fldCharType="begin" w:fldLock="1"/>
      </w:r>
      <w:r w:rsidR="00553740">
        <w:rPr>
          <w:rFonts w:asciiTheme="majorHAnsi" w:hAnsiTheme="majorHAnsi"/>
          <w:color w:val="000000" w:themeColor="text1"/>
        </w:rPr>
        <w:instrText>ADDIN CSL_CITATION { "citationItems" : [ { "id" : "ITEM-1", "itemData" : { "author" : [ { "dropping-particle" : "", "family" : "Chesson", "given" : "Peter", "non-dropping-particle" : "", "parse-names" : false, "suffix" : "" } ], "container-title" : "Annual Review of Ecology and Systematics", "id" : "ITEM-1", "issued" : { "date-parts" : [ [ "2000" ] ] }, "page" : "343-366", "title" : "Mechanisms of Maintenance of Species Diversity", "type" : "article-journal", "volume" : "31" }, "uris" : [ "http://www.mendeley.com/documents/?uuid=da969d84-5999-401a-a567-8f3d6652d438" ] } ], "mendeley" : { "formattedCitation" : "(Chesson, 2000)", "plainTextFormattedCitation" : "(Chesson, 2000)", "previouslyFormattedCitation" : "(Chesson, 2000)" }, "properties" : { "noteIndex" : 0 }, "schema" : "https://github.com/citation-style-language/schema/raw/master/csl-citation.json" }</w:instrText>
      </w:r>
      <w:r w:rsidR="00CE775D" w:rsidRPr="00980F59">
        <w:rPr>
          <w:rFonts w:asciiTheme="majorHAnsi" w:hAnsiTheme="majorHAnsi"/>
          <w:color w:val="000000" w:themeColor="text1"/>
        </w:rPr>
        <w:fldChar w:fldCharType="separate"/>
      </w:r>
      <w:r w:rsidR="00B95ABD" w:rsidRPr="00980F59">
        <w:rPr>
          <w:rFonts w:asciiTheme="majorHAnsi" w:hAnsiTheme="majorHAnsi"/>
          <w:noProof/>
          <w:color w:val="000000" w:themeColor="text1"/>
        </w:rPr>
        <w:t>(Chesson, 2000)</w:t>
      </w:r>
      <w:r w:rsidR="00CE775D" w:rsidRPr="00980F59">
        <w:rPr>
          <w:rFonts w:asciiTheme="majorHAnsi" w:hAnsiTheme="majorHAnsi"/>
          <w:color w:val="000000" w:themeColor="text1"/>
        </w:rPr>
        <w:fldChar w:fldCharType="end"/>
      </w:r>
      <w:r w:rsidRPr="00980F59">
        <w:rPr>
          <w:rFonts w:asciiTheme="majorHAnsi" w:hAnsiTheme="majorHAnsi"/>
          <w:color w:val="000000" w:themeColor="text1"/>
        </w:rPr>
        <w:t xml:space="preserve"> ou que haja uma fonte externa de novas variantes, como a mutação</w:t>
      </w:r>
      <w:r w:rsidR="005401BD">
        <w:rPr>
          <w:rFonts w:asciiTheme="majorHAnsi" w:hAnsiTheme="majorHAnsi"/>
          <w:color w:val="000000" w:themeColor="text1"/>
        </w:rPr>
        <w:t xml:space="preserve"> </w:t>
      </w:r>
      <w:r w:rsidR="00553740">
        <w:rPr>
          <w:rFonts w:asciiTheme="majorHAnsi" w:hAnsiTheme="majorHAnsi"/>
          <w:color w:val="000000" w:themeColor="text1"/>
        </w:rPr>
        <w:fldChar w:fldCharType="begin" w:fldLock="1"/>
      </w:r>
      <w:r w:rsidR="004B3553">
        <w:rPr>
          <w:rFonts w:asciiTheme="majorHAnsi" w:hAnsiTheme="majorHAnsi"/>
          <w:color w:val="000000" w:themeColor="text1"/>
        </w:rPr>
        <w:instrText>ADDIN CSL_CITATION { "citationItems" : [ { "id" : "ITEM-1", "itemData" : { "DOI" : "10.1017/S0016672302005682", "ISBN" : "0016-6723", "ISSN" : "0016-6723", "PMID" : "12448856", "abstract" : "We study a class of genetic models in which a quantitative trait determined by several additive loci is subject to temporally fluctuating selection. Selection on the trait is assumed to be stabilizing but with an optimum that varies periodically and might be perturbed stochastically. The population mates at random, is infinitely large and has discrete generations. We pursue a statistical and numerical approach, covering a wide range of ecological and genetic parameters, to determine the potential of fluctuating environments to maintain quantitative genetic variation. Whereas, in contrast to some recent claims, this potential seems to be rather limited in the absence of recurrent mutation, fluctuating environments might, in combination with it, often generate high levels of additive genetic variation. We investigate how the genetic variation maintained depends on the ecological parameters and on the underlying genetics.", "author" : [ { "dropping-particle" : "", "family" : "B\u00fcrger", "given" : "Reinhard", "non-dropping-particle" : "", "parse-names" : false, "suffix" : "" }, { "dropping-particle" : "", "family" : "Gimelfarb", "given" : "Alexander", "non-dropping-particle" : "", "parse-names" : false, "suffix" : "" } ], "container-title" : "Genetical research", "id" : "ITEM-1", "issue" : "1", "issued" : { "date-parts" : [ [ "2002" ] ] }, "page" : "31-46", "title" : "Fluctuating environments and the role of mutation in maintaining quantitative genetic variation", "type" : "article-journal", "volume" : "80" }, "uris" : [ "http://www.mendeley.com/documents/?uuid=1920f814-e88e-4493-b035-20b987c9edda" ] } ], "mendeley" : { "formattedCitation" : "(B\u00fcrger &amp; Gimelfarb, 2002)", "plainTextFormattedCitation" : "(B\u00fcrger &amp; Gimelfarb, 2002)", "previouslyFormattedCitation" : "(B\u00fcrger &amp; Gimelfarb, 2002)" }, "properties" : { "noteIndex" : 0 }, "schema" : "https://github.com/citation-style-language/schema/raw/master/csl-citation.json" }</w:instrText>
      </w:r>
      <w:r w:rsidR="00553740">
        <w:rPr>
          <w:rFonts w:asciiTheme="majorHAnsi" w:hAnsiTheme="majorHAnsi"/>
          <w:color w:val="000000" w:themeColor="text1"/>
        </w:rPr>
        <w:fldChar w:fldCharType="separate"/>
      </w:r>
      <w:r w:rsidR="00553740" w:rsidRPr="00553740">
        <w:rPr>
          <w:rFonts w:asciiTheme="majorHAnsi" w:hAnsiTheme="majorHAnsi"/>
          <w:noProof/>
          <w:color w:val="000000" w:themeColor="text1"/>
        </w:rPr>
        <w:t>(Bürger &amp; Gimelfarb, 2002)</w:t>
      </w:r>
      <w:r w:rsidR="00553740">
        <w:rPr>
          <w:rFonts w:asciiTheme="majorHAnsi" w:hAnsiTheme="majorHAnsi"/>
          <w:color w:val="000000" w:themeColor="text1"/>
        </w:rPr>
        <w:fldChar w:fldCharType="end"/>
      </w:r>
      <w:r w:rsidRPr="00980F59">
        <w:rPr>
          <w:rFonts w:asciiTheme="majorHAnsi" w:hAnsiTheme="majorHAnsi"/>
          <w:color w:val="000000" w:themeColor="text1"/>
        </w:rPr>
        <w:t>, a ocorrência de distúrbios tende a reduzir a diversidade de comunidades.</w:t>
      </w:r>
    </w:p>
    <w:p w14:paraId="0C61265A" w14:textId="77777777" w:rsidR="00085C73" w:rsidRPr="00980F59" w:rsidRDefault="00085C73" w:rsidP="00085C73">
      <w:pPr>
        <w:ind w:firstLine="720"/>
        <w:contextualSpacing/>
        <w:jc w:val="both"/>
        <w:rPr>
          <w:rFonts w:asciiTheme="majorHAnsi" w:hAnsiTheme="majorHAnsi"/>
          <w:color w:val="000000" w:themeColor="text1"/>
        </w:rPr>
      </w:pPr>
      <w:r w:rsidRPr="00980F59">
        <w:rPr>
          <w:rFonts w:asciiTheme="majorHAnsi" w:hAnsiTheme="majorHAnsi"/>
          <w:color w:val="000000" w:themeColor="text1"/>
        </w:rPr>
        <w:t xml:space="preserve">Por fim, no cenário que agrega elementos dos dois anteriores, compondo comunidades com diversas espécies em que há entrada de novas variantes de estratégia de vida por meio de mutação, a estratégia predominante passou a ser de maior investimento relativo em fecundidade com o aumento da força do distúrbio. Assim como no cenário em que há evolução de apenas uma população, a predominância se deu de forma progressiva com o aumento do distúrbio, menos acentuada do que no cenário ecológico. A diversidade de estratégia total também se comportou da mesma forma que no primeiro cenário. Como detalhado anteriormente, caso interpretássemos o padrão como uma relação monotônica crescente da diversidade em função do distúrbio, uma possível explicação seria o consequente aumento na amostragem do banco de propágulos, que é mais diverso que a comunidade local nos cenários com mutação. Ainda, podemos entender o padrão como uma relação não monotônica com pico em níveis intermediários de distúrbio, que poderia ocorrer em função da alternância entre diferentes tipos de ambiente em uma frequência que possibilite a adaptação de estratégias a cada um. A semelhança na variação da média e da diversidade total de estratégias entre cenários com mutação aponta para a importância deste processo nas dinâmicas populacional e de comunidade. Ao contrário da exclusão competitiva e da adaptação, assim como da deriva, que resultam na retirada de indivíduos, a mutação ocasiona a entrada de variação no sistema </w:t>
      </w:r>
      <w:r w:rsidRPr="00C22511">
        <w:rPr>
          <w:rFonts w:asciiTheme="majorHAnsi" w:hAnsiTheme="majorHAnsi"/>
          <w:color w:val="000000" w:themeColor="text1"/>
          <w:highlight w:val="cyan"/>
        </w:rPr>
        <w:t>(Kimura 1968)</w:t>
      </w:r>
      <w:r w:rsidRPr="00980F59">
        <w:rPr>
          <w:rFonts w:asciiTheme="majorHAnsi" w:hAnsiTheme="majorHAnsi"/>
          <w:color w:val="000000" w:themeColor="text1"/>
        </w:rPr>
        <w:t xml:space="preserve">. Dessa forma, ela permite haja uma contraposição à extinção de estratégias ocasionadas pelo distúrbio, alterando os padrões de diversidade encontrados. Além disso, a </w:t>
      </w:r>
      <w:r w:rsidRPr="00980F59">
        <w:rPr>
          <w:rFonts w:asciiTheme="majorHAnsi" w:hAnsiTheme="majorHAnsi"/>
          <w:color w:val="000000" w:themeColor="text1"/>
        </w:rPr>
        <w:lastRenderedPageBreak/>
        <w:t>mutação permite que as populações respondam continuamente às pressões variadas que ocorrem ao longo de um mesmo regime de distúrbio, fazendo com que cada porção do gradiente de estratégias de vida predomine sob algum tipo de ambiente.</w:t>
      </w:r>
    </w:p>
    <w:p w14:paraId="060902AC" w14:textId="430BA3F8" w:rsidR="00085C73" w:rsidRPr="00980F59" w:rsidRDefault="00085C73" w:rsidP="00085C73">
      <w:pPr>
        <w:ind w:firstLine="720"/>
        <w:contextualSpacing/>
        <w:jc w:val="both"/>
        <w:rPr>
          <w:rFonts w:asciiTheme="majorHAnsi" w:hAnsiTheme="majorHAnsi"/>
          <w:color w:val="000000" w:themeColor="text1"/>
        </w:rPr>
      </w:pPr>
      <w:r w:rsidRPr="00980F59">
        <w:rPr>
          <w:rFonts w:asciiTheme="majorHAnsi" w:hAnsiTheme="majorHAnsi"/>
          <w:color w:val="000000" w:themeColor="text1"/>
        </w:rPr>
        <w:t xml:space="preserve">Por fim, a heterogeneidade interespecífica de estratégias nas comunidades do cenário </w:t>
      </w:r>
      <w:proofErr w:type="spellStart"/>
      <w:r w:rsidRPr="00980F59">
        <w:rPr>
          <w:rFonts w:asciiTheme="majorHAnsi" w:hAnsiTheme="majorHAnsi"/>
          <w:color w:val="000000" w:themeColor="text1"/>
        </w:rPr>
        <w:t>eco-evolutivo</w:t>
      </w:r>
      <w:proofErr w:type="spellEnd"/>
      <w:r w:rsidRPr="00980F59">
        <w:rPr>
          <w:rFonts w:asciiTheme="majorHAnsi" w:hAnsiTheme="majorHAnsi"/>
          <w:color w:val="000000" w:themeColor="text1"/>
        </w:rPr>
        <w:t xml:space="preserve"> apresentou uma relação diferente daquela encontrada no cenário ecológico. O padrão encontrado em função do distúrbio foi de relação não monotônica com pico em níveis intermediários do distúrbio. Como descrito anteriormente, este padrão foi verificado em alguns estudos de evolução que relacionam a frequência de flutuações ambientais à evolução de especialistas e generalistas e à coexistência de diferentes tipos de especialistas dentro de populações</w:t>
      </w:r>
      <w:r w:rsidR="004B3553">
        <w:rPr>
          <w:rFonts w:asciiTheme="majorHAnsi" w:hAnsiTheme="majorHAnsi"/>
          <w:color w:val="000000" w:themeColor="text1"/>
        </w:rPr>
        <w:t xml:space="preserve"> </w:t>
      </w:r>
      <w:r w:rsidR="004B3553">
        <w:rPr>
          <w:rFonts w:asciiTheme="majorHAnsi" w:hAnsiTheme="majorHAnsi"/>
          <w:color w:val="000000" w:themeColor="text1"/>
        </w:rPr>
        <w:fldChar w:fldCharType="begin" w:fldLock="1"/>
      </w:r>
      <w:r w:rsidR="00282D2A">
        <w:rPr>
          <w:rFonts w:asciiTheme="majorHAnsi" w:hAnsiTheme="majorHAnsi"/>
          <w:color w:val="000000" w:themeColor="text1"/>
        </w:rPr>
        <w:instrText>ADDIN CSL_CITATION { "citationItems" : [ { "id" : "ITEM-1", "itemData" : { "author" : [ { "dropping-particle" : "", "family" : "Nagylaki", "given" : "Thomas", "non-dropping-particle" : "", "parse-names" : false, "suffix" : "" } ], "container-title" : "Heredity", "id" : "ITEM-1", "issue" : "1", "issued" : { "date-parts" : [ [ "1975" ] ] }, "page" : "67-74", "title" : "Polymorphisms in cyclically-varying environments", "type" : "article-journal", "volume" : "35" }, "uris" : [ "http://www.mendeley.com/documents/?uuid=cc6c269d-782b-4c5b-88e2-d66febdf605e" ] }, { "id" : "ITEM-2", "itemData" : { "DOI" : "10.1046/j.1420-9101.2002.00377.x", "ISSN" : "1010061X", "abstract" : "Environmental heterogeneity may be a general explanation for both the quantity of genetic variation in populations and the ecological niche width of individuals. To evaluate this hypothesis, I review the literature on selection experiments in heterogeneous environments. The niche width usually \u00c2\u00b1 but not invariably \u00c2\u00b1 evolves to match the amount of environmental variation, specialists evolving in homogeneous environments and generalists evolving in heterogeneous environments. The genetics of niche width are more complex than has previously been recognized, particularly with respect to the magnitude of costs of adaptation and the putative constraints on the evolution of generalists. Genetic variation in \u00c2\u00aetness is more readily maintained in heterogeneous environments than in homogeneous environments and this diversity is often stably maintained through negative frequency-dependent selection. Moreover environmental heterogeneity appears to be a plausible mechanism for at least two well-known patterns of species diversity at the landscape scale. I conclude that environmental heterogeneity is a plausible and possibly very general explanation for diversity across the range of scales from individuals to landscapes.", "author" : [ { "dropping-particle" : "", "family" : "Kassen", "given" : "R", "non-dropping-particle" : "", "parse-names" : false, "suffix" : "" } ], "container-title" : "Journal of Evolutionary Biology", "id" : "ITEM-2", "issued" : { "date-parts" : [ [ "2002" ] ] }, "page" : "173-190", "title" : "The experimental evolution of specialists, generalists, and the maintenance of diversity", "type" : "article-journal", "volume" : "15" }, "uris" : [ "http://www.mendeley.com/documents/?uuid=acdcd056-54c6-41cc-bdcc-eaefd117162e" ] }, { "id" : "ITEM-3", "itemData" : { "DOI" : "10.1111/j.1420-9101.2011.02376.x", "ISBN" : "1010-061X", "ISSN" : "1010061X", "PMID" : "21899638", "abstract" : "Although theory established the necessary conditions for diversification in temporally heterogeneous environments, empirical evidence remains controversial. One possible explanation is the difficulty of designing experiments including the relevant range of temporal grains and the appropriate environmental trade-offs. Here, we experimentally explore the impact of the grain on the diversification of the bacterium Pseudomonas fluorescens SBW25 in a temporally fluctuating environment by including 20 different pairs of environments and four temporal grains. In general, higher levels of diversity were observed at intermediate temporal grains. This resulted in part from the enhanced capacity of disruptive selection to generate negative genotypic correlations in performance at intermediate grains. However, the evolution of reciprocal specialization was an uncommon outcome. Although the temporal heterogeneity is in theory less powerful than the spatial heterogeneity to generate and maintain the diversity, our results show that diversification under temporal heterogeneity is possible provided appropriate environmental grains.", "author" : [ { "dropping-particle" : "", "family" : "Venail", "given" : "P. A.", "non-dropping-particle" : "", "parse-names" : false, "suffix" : "" }, { "dropping-particle" : "", "family" : "Kaltz", "given" : "O.", "non-dropping-particle" : "", "parse-names" : false, "suffix" : "" }, { "dropping-particle" : "", "family" : "Olivieri", "given" : "I.", "non-dropping-particle" : "", "parse-names" : false, "suffix" : "" }, { "dropping-particle" : "", "family" : "Pommier", "given" : "T.", "non-dropping-particle" : "", "parse-names" : false, "suffix" : "" }, { "dropping-particle" : "", "family" : "Mouquet", "given" : "N.", "non-dropping-particle" : "", "parse-names" : false, "suffix" : "" } ], "container-title" : "Journal of Evolutionary Biology", "id" : "ITEM-3", "issue" : "11", "issued" : { "date-parts" : [ [ "2011" ] ] }, "page" : "2485-2495", "title" : "Diversification in temporally heterogeneous environments: Effect of the grain in experimental bacterial populations", "type" : "article-journal", "volume" : "24" }, "uris" : [ "http://www.mendeley.com/documents/?uuid=b6ff2b89-5fc5-4ad6-a75e-a35f9b3ebdb8" ] }, { "id" : "ITEM-4", "itemData" : { "DOI" : "10.1017/S0016672302005682", "ISBN" : "0016-6723", "ISSN" : "0016-6723", "PMID" : "12448856", "abstract" : "We study a class of genetic models in which a quantitative trait determined by several additive loci is subject to temporally fluctuating selection. Selection on the trait is assumed to be stabilizing but with an optimum that varies periodically and might be perturbed stochastically. The population mates at random, is infinitely large and has discrete generations. We pursue a statistical and numerical approach, covering a wide range of ecological and genetic parameters, to determine the potential of fluctuating environments to maintain quantitative genetic variation. Whereas, in contrast to some recent claims, this potential seems to be rather limited in the absence of recurrent mutation, fluctuating environments might, in combination with it, often generate high levels of additive genetic variation. We investigate how the genetic variation maintained depends on the ecological parameters and on the underlying genetics.", "author" : [ { "dropping-particle" : "", "family" : "B\u00fcrger", "given" : "Reinhard", "non-dropping-particle" : "", "parse-names" : false, "suffix" : "" }, { "dropping-particle" : "", "family" : "Gimelfarb", "given" : "Alexander", "non-dropping-particle" : "", "parse-names" : false, "suffix" : "" } ], "container-title" : "Genetical research", "id" : "ITEM-4", "issue" : "1", "issued" : { "date-parts" : [ [ "2002" ] ] }, "page" : "31-46", "title" : "Fluctuating environments and the role of mutation in maintaining quantitative genetic variation", "type" : "article-journal", "volume" : "80" }, "uris" : [ "http://www.mendeley.com/documents/?uuid=1920f814-e88e-4493-b035-20b987c9edda" ] } ], "mendeley" : { "formattedCitation" : "(B\u00fcrger &amp; Gimelfarb, 2002; Kassen, 2002; Nagylaki, 1975; Venail et al., 2011)", "plainTextFormattedCitation" : "(B\u00fcrger &amp; Gimelfarb, 2002; Kassen, 2002; Nagylaki, 1975; Venail et al., 2011)", "previouslyFormattedCitation" : "(B\u00fcrger &amp; Gimelfarb, 2002; Kassen, 2002; Nagylaki, 1975; Venail et al., 2011)" }, "properties" : { "noteIndex" : 0 }, "schema" : "https://github.com/citation-style-language/schema/raw/master/csl-citation.json" }</w:instrText>
      </w:r>
      <w:r w:rsidR="004B3553">
        <w:rPr>
          <w:rFonts w:asciiTheme="majorHAnsi" w:hAnsiTheme="majorHAnsi"/>
          <w:color w:val="000000" w:themeColor="text1"/>
        </w:rPr>
        <w:fldChar w:fldCharType="separate"/>
      </w:r>
      <w:r w:rsidR="004B3553" w:rsidRPr="004B3553">
        <w:rPr>
          <w:rFonts w:asciiTheme="majorHAnsi" w:hAnsiTheme="majorHAnsi"/>
          <w:noProof/>
          <w:color w:val="000000" w:themeColor="text1"/>
        </w:rPr>
        <w:t>(Bürger &amp; Gimelfarb, 2002; Kassen, 2002; Nagylaki, 1975; Venail et al., 2011)</w:t>
      </w:r>
      <w:r w:rsidR="004B3553">
        <w:rPr>
          <w:rFonts w:asciiTheme="majorHAnsi" w:hAnsiTheme="majorHAnsi"/>
          <w:color w:val="000000" w:themeColor="text1"/>
        </w:rPr>
        <w:fldChar w:fldCharType="end"/>
      </w:r>
      <w:r w:rsidR="004B3553">
        <w:rPr>
          <w:rFonts w:asciiTheme="majorHAnsi" w:hAnsiTheme="majorHAnsi"/>
          <w:color w:val="000000" w:themeColor="text1"/>
        </w:rPr>
        <w:t>.</w:t>
      </w:r>
      <w:r w:rsidRPr="00980F59">
        <w:rPr>
          <w:rFonts w:asciiTheme="majorHAnsi" w:hAnsiTheme="majorHAnsi"/>
          <w:color w:val="000000" w:themeColor="text1"/>
        </w:rPr>
        <w:t xml:space="preserve"> Na Ecologia, mecanismos não evolutivos que mantêm ou promovem a diversidade de espécies por meio da ocorrência de flutuações ambientais são intensivamente estudados </w:t>
      </w:r>
      <w:r w:rsidRPr="00980F59">
        <w:rPr>
          <w:rFonts w:asciiTheme="majorHAnsi" w:hAnsiTheme="majorHAnsi"/>
          <w:color w:val="000000" w:themeColor="text1"/>
          <w:highlight w:val="darkGray"/>
        </w:rPr>
        <w:t>(RB)</w:t>
      </w:r>
      <w:r w:rsidRPr="00980F59">
        <w:rPr>
          <w:rFonts w:asciiTheme="majorHAnsi" w:hAnsiTheme="majorHAnsi"/>
          <w:color w:val="000000" w:themeColor="text1"/>
        </w:rPr>
        <w:t>. A Teoria Moderna</w:t>
      </w:r>
      <w:r w:rsidR="00282D2A">
        <w:rPr>
          <w:rFonts w:asciiTheme="majorHAnsi" w:hAnsiTheme="majorHAnsi"/>
          <w:color w:val="000000" w:themeColor="text1"/>
        </w:rPr>
        <w:t xml:space="preserve"> </w:t>
      </w:r>
      <w:r w:rsidR="00282D2A">
        <w:rPr>
          <w:rFonts w:asciiTheme="majorHAnsi" w:hAnsiTheme="majorHAnsi"/>
          <w:color w:val="000000" w:themeColor="text1"/>
        </w:rPr>
        <w:fldChar w:fldCharType="begin" w:fldLock="1"/>
      </w:r>
      <w:r w:rsidR="008B7F8A">
        <w:rPr>
          <w:rFonts w:asciiTheme="majorHAnsi" w:hAnsiTheme="majorHAnsi"/>
          <w:color w:val="000000" w:themeColor="text1"/>
        </w:rPr>
        <w:instrText>ADDIN CSL_CITATION { "citationItems" : [ { "id" : "ITEM-1", "itemData" : { "author" : [ { "dropping-particle" : "", "family" : "Chesson", "given" : "Peter", "non-dropping-particle" : "", "parse-names" : false, "suffix" : "" } ], "container-title" : "Annual Review of Ecology and Systematics", "id" : "ITEM-1", "issued" : { "date-parts" : [ [ "2000" ] ] }, "page" : "343-366", "title" : "Mechanisms of Maintenance of Species Diversity", "type" : "article-journal", "volume" : "31" }, "uris" : [ "http://www.mendeley.com/documents/?uuid=da969d84-5999-401a-a567-8f3d6652d438" ] }, { "id" : "ITEM-2", "itemData" : { "DOI" : "10.1111/j.1461-0248.2006.00996.x", "ISBN" : "1461-023X", "ISSN" : "1461023X", "PMID" : "17257097", "abstract" : "Ecologists now recognize that controversy over the relative importance of niches and neutrality cannot be resolved by analyzing species abundance patterns. Here, we use classical coexistence theory to reframe the debate in terms of stabilizing mechanisms (niches) and fitness equivalence (neutrality). The neutral model is a special case where stabilizing mechanisms are absent and species have equivalent fitness. Instead of asking whether niches or neutral processes structure communities, we advocate determining the degree to which observed diversity reflects strong stabilizing mechanisms overcoming large fitness differences or weak stabilization operating on species of similar fitness. To answer this question, we propose combining data on per capita growth rates with models to: (i) quantify the strength of stabilizing processes; (ii) quantify fitness inequality and compare it with stabilization; and (iii) manipulate frequency dependence in growth to test the consequences of stabilization and fitness equivalence for coexistence.", "author" : [ { "dropping-particle" : "", "family" : "Adler", "given" : "Peter B.", "non-dropping-particle" : "", "parse-names" : false, "suffix" : "" }, { "dropping-particle" : "", "family" : "HilleRislambers", "given" : "Janneke", "non-dropping-particle" : "", "parse-names" : false, "suffix" : "" }, { "dropping-particle" : "", "family" : "Levine", "given" : "Jonathan M.", "non-dropping-particle" : "", "parse-names" : false, "suffix" : "" } ], "container-title" : "Ecology Letters", "id" : "ITEM-2", "issue" : "2", "issued" : { "date-parts" : [ [ "2007" ] ] }, "note" : "D\u00favidas\n\n- Diferen\u00e7a entre trade-off equalizador e estabilizador?", "page" : "95-104", "title" : "A niche for neutrality", "type" : "article-journal", "volume" : "10" }, "uris" : [ "http://www.mendeley.com/documents/?uuid=c7f6b2a8-1b11-45f2-bac1-f38f252cb2bc" ] } ], "mendeley" : { "formattedCitation" : "(Adler, HilleRislambers, &amp; Levine, 2007; Chesson, 2000)", "plainTextFormattedCitation" : "(Adler, HilleRislambers, &amp; Levine, 2007; Chesson, 2000)", "previouslyFormattedCitation" : "(Adler, HilleRislambers, &amp; Levine, 2007; Chesson, 2000)" }, "properties" : { "noteIndex" : 0 }, "schema" : "https://github.com/citation-style-language/schema/raw/master/csl-citation.json" }</w:instrText>
      </w:r>
      <w:r w:rsidR="00282D2A">
        <w:rPr>
          <w:rFonts w:asciiTheme="majorHAnsi" w:hAnsiTheme="majorHAnsi"/>
          <w:color w:val="000000" w:themeColor="text1"/>
        </w:rPr>
        <w:fldChar w:fldCharType="separate"/>
      </w:r>
      <w:r w:rsidR="00282D2A" w:rsidRPr="00282D2A">
        <w:rPr>
          <w:rFonts w:asciiTheme="majorHAnsi" w:hAnsiTheme="majorHAnsi"/>
          <w:noProof/>
          <w:color w:val="000000" w:themeColor="text1"/>
        </w:rPr>
        <w:t>(Adler, HilleRislambers, &amp; Levine, 2007; Chesson, 2000)</w:t>
      </w:r>
      <w:r w:rsidR="00282D2A">
        <w:rPr>
          <w:rFonts w:asciiTheme="majorHAnsi" w:hAnsiTheme="majorHAnsi"/>
          <w:color w:val="000000" w:themeColor="text1"/>
        </w:rPr>
        <w:fldChar w:fldCharType="end"/>
      </w:r>
      <w:r w:rsidRPr="00980F59">
        <w:rPr>
          <w:rFonts w:asciiTheme="majorHAnsi" w:hAnsiTheme="majorHAnsi"/>
          <w:color w:val="000000" w:themeColor="text1"/>
        </w:rPr>
        <w:t xml:space="preserve"> explicita mecanismos promotores da coexistência estável de maneira exaustiva, de forma que o padrão não monotônico da Hipótese do Distúrbio Intermediário</w:t>
      </w:r>
      <w:r w:rsidR="008B7F8A">
        <w:rPr>
          <w:rFonts w:asciiTheme="majorHAnsi" w:hAnsiTheme="majorHAnsi"/>
          <w:color w:val="000000" w:themeColor="text1"/>
        </w:rPr>
        <w:t xml:space="preserve"> </w:t>
      </w:r>
      <w:r w:rsidR="008B7F8A">
        <w:rPr>
          <w:rFonts w:asciiTheme="majorHAnsi" w:hAnsiTheme="majorHAnsi"/>
          <w:color w:val="000000" w:themeColor="text1"/>
        </w:rPr>
        <w:fldChar w:fldCharType="begin" w:fldLock="1"/>
      </w:r>
      <w:r w:rsidR="008B7F8A">
        <w:rPr>
          <w:rFonts w:asciiTheme="majorHAnsi" w:hAnsiTheme="majorHAnsi"/>
          <w:color w:val="000000" w:themeColor="text1"/>
        </w:rPr>
        <w:instrText>ADDIN CSL_CITATION { "citationItems" : [ { "id" : "ITEM-1", "itemData" : { "author" : [ { "dropping-particle" : "", "family" : "Connell", "given" : "Joseph H", "non-dropping-particle" : "", "parse-names" : false, "suffix" : "" } ], "container-title" : "Science", "id" : "ITEM-1", "issue" : "4335", "issued" : { "date-parts" : [ [ "1978" ] ] }, "page" : "1302-1310", "title" : "Diversity in Tropical Rain Forests and Coral Reefs High diversity of trees and corals is maintained", "type" : "article-journal", "volume" : "199" }, "uris" : [ "http://www.mendeley.com/documents/?uuid=2e266801-6dc2-46c5-add5-4ea39a3e39d2" ] } ], "mendeley" : { "formattedCitation" : "(Connell, 1978)", "plainTextFormattedCitation" : "(Connell, 1978)", "previouslyFormattedCitation" : "(Connell, 1978)" }, "properties" : { "noteIndex" : 0 }, "schema" : "https://github.com/citation-style-language/schema/raw/master/csl-citation.json" }</w:instrText>
      </w:r>
      <w:r w:rsidR="008B7F8A">
        <w:rPr>
          <w:rFonts w:asciiTheme="majorHAnsi" w:hAnsiTheme="majorHAnsi"/>
          <w:color w:val="000000" w:themeColor="text1"/>
        </w:rPr>
        <w:fldChar w:fldCharType="separate"/>
      </w:r>
      <w:r w:rsidR="008B7F8A" w:rsidRPr="008B7F8A">
        <w:rPr>
          <w:rFonts w:asciiTheme="majorHAnsi" w:hAnsiTheme="majorHAnsi"/>
          <w:noProof/>
          <w:color w:val="000000" w:themeColor="text1"/>
        </w:rPr>
        <w:t>(Connell, 1978)</w:t>
      </w:r>
      <w:r w:rsidR="008B7F8A">
        <w:rPr>
          <w:rFonts w:asciiTheme="majorHAnsi" w:hAnsiTheme="majorHAnsi"/>
          <w:color w:val="000000" w:themeColor="text1"/>
        </w:rPr>
        <w:fldChar w:fldCharType="end"/>
      </w:r>
      <w:r w:rsidR="008B7F8A">
        <w:rPr>
          <w:rFonts w:asciiTheme="majorHAnsi" w:hAnsiTheme="majorHAnsi"/>
          <w:color w:val="000000" w:themeColor="text1"/>
        </w:rPr>
        <w:t xml:space="preserve"> </w:t>
      </w:r>
      <w:r w:rsidRPr="00980F59">
        <w:rPr>
          <w:rFonts w:asciiTheme="majorHAnsi" w:hAnsiTheme="majorHAnsi"/>
          <w:color w:val="000000" w:themeColor="text1"/>
        </w:rPr>
        <w:t>pôde ser relacionado a mais de um mecanismo possível</w:t>
      </w:r>
      <w:r w:rsidR="008B7F8A">
        <w:rPr>
          <w:rFonts w:asciiTheme="majorHAnsi" w:hAnsiTheme="majorHAnsi"/>
          <w:color w:val="000000" w:themeColor="text1"/>
        </w:rPr>
        <w:t xml:space="preserve"> </w:t>
      </w:r>
      <w:r w:rsidR="008B7F8A">
        <w:rPr>
          <w:rFonts w:asciiTheme="majorHAnsi" w:hAnsiTheme="majorHAnsi"/>
          <w:color w:val="000000" w:themeColor="text1"/>
        </w:rPr>
        <w:fldChar w:fldCharType="begin" w:fldLock="1"/>
      </w:r>
      <w:r w:rsidR="00F929D0">
        <w:rPr>
          <w:rFonts w:asciiTheme="majorHAnsi" w:hAnsiTheme="majorHAnsi"/>
          <w:color w:val="000000" w:themeColor="text1"/>
        </w:rPr>
        <w:instrText>ADDIN CSL_CITATION { "citationItems" : [ { "id" : "ITEM-1", "itemData" : { "author" : [ { "dropping-particle" : "", "family" : "Roxburgh", "given" : "Stephen H.", "non-dropping-particle" : "", "parse-names" : false, "suffix" : "" }, { "dropping-particle" : "", "family" : "Shea", "given" : "K.", "non-dropping-particle" : "", "parse-names" : false, "suffix" : "" }, { "dropping-particle" : "", "family" : "Wilson", "given" : "J. Bastow", "non-dropping-particle" : "", "parse-names" : false, "suffix" : "" } ], "container-title" : "Ecology", "id" : "ITEM-1", "issue" : "2", "issued" : { "date-parts" : [ [ "2004" ] ] }, "page" : "359-371", "title" : "The intermediate disturbance hypothesis: patch dynamics and mechanisms of species coexistence", "type" : "article-journal", "volume" : "85" }, "uris" : [ "http://www.mendeley.com/documents/?uuid=4e2da257-eb36-4318-b5c8-9e00478b0c8a" ] } ], "mendeley" : { "formattedCitation" : "(Roxburgh et al., 2004)", "plainTextFormattedCitation" : "(Roxburgh et al., 2004)", "previouslyFormattedCitation" : "(Roxburgh et al., 2004)" }, "properties" : { "noteIndex" : 0 }, "schema" : "https://github.com/citation-style-language/schema/raw/master/csl-citation.json" }</w:instrText>
      </w:r>
      <w:r w:rsidR="008B7F8A">
        <w:rPr>
          <w:rFonts w:asciiTheme="majorHAnsi" w:hAnsiTheme="majorHAnsi"/>
          <w:color w:val="000000" w:themeColor="text1"/>
        </w:rPr>
        <w:fldChar w:fldCharType="separate"/>
      </w:r>
      <w:r w:rsidR="007D439E" w:rsidRPr="007D439E">
        <w:rPr>
          <w:rFonts w:asciiTheme="majorHAnsi" w:hAnsiTheme="majorHAnsi"/>
          <w:noProof/>
          <w:color w:val="000000" w:themeColor="text1"/>
        </w:rPr>
        <w:t>(Roxburgh et al., 2004)</w:t>
      </w:r>
      <w:r w:rsidR="008B7F8A">
        <w:rPr>
          <w:rFonts w:asciiTheme="majorHAnsi" w:hAnsiTheme="majorHAnsi"/>
          <w:color w:val="000000" w:themeColor="text1"/>
        </w:rPr>
        <w:fldChar w:fldCharType="end"/>
      </w:r>
      <w:r w:rsidRPr="00980F59">
        <w:rPr>
          <w:rFonts w:asciiTheme="majorHAnsi" w:hAnsiTheme="majorHAnsi"/>
          <w:color w:val="000000" w:themeColor="text1"/>
        </w:rPr>
        <w:t xml:space="preserve">. Um deles é chamado de </w:t>
      </w:r>
      <w:proofErr w:type="spellStart"/>
      <w:r w:rsidRPr="00980F59">
        <w:rPr>
          <w:rFonts w:asciiTheme="majorHAnsi" w:hAnsiTheme="majorHAnsi"/>
          <w:i/>
          <w:color w:val="000000" w:themeColor="text1"/>
        </w:rPr>
        <w:t>storage</w:t>
      </w:r>
      <w:proofErr w:type="spellEnd"/>
      <w:r w:rsidRPr="00980F59">
        <w:rPr>
          <w:rFonts w:asciiTheme="majorHAnsi" w:hAnsiTheme="majorHAnsi"/>
          <w:i/>
          <w:color w:val="000000" w:themeColor="text1"/>
        </w:rPr>
        <w:t xml:space="preserve"> </w:t>
      </w:r>
      <w:proofErr w:type="spellStart"/>
      <w:r w:rsidRPr="00980F59">
        <w:rPr>
          <w:rFonts w:asciiTheme="majorHAnsi" w:hAnsiTheme="majorHAnsi"/>
          <w:i/>
          <w:color w:val="000000" w:themeColor="text1"/>
        </w:rPr>
        <w:t>effect</w:t>
      </w:r>
      <w:proofErr w:type="spellEnd"/>
      <w:r w:rsidRPr="00980F59">
        <w:rPr>
          <w:rFonts w:asciiTheme="majorHAnsi" w:hAnsiTheme="majorHAnsi"/>
          <w:color w:val="000000" w:themeColor="text1"/>
        </w:rPr>
        <w:t xml:space="preserve"> </w:t>
      </w:r>
      <w:r w:rsidR="00F929D0">
        <w:rPr>
          <w:rFonts w:asciiTheme="majorHAnsi" w:hAnsiTheme="majorHAnsi"/>
          <w:color w:val="000000" w:themeColor="text1"/>
        </w:rPr>
        <w:fldChar w:fldCharType="begin" w:fldLock="1"/>
      </w:r>
      <w:r w:rsidR="009B303A">
        <w:rPr>
          <w:rFonts w:asciiTheme="majorHAnsi" w:hAnsiTheme="majorHAnsi"/>
          <w:color w:val="000000" w:themeColor="text1"/>
        </w:rPr>
        <w:instrText>ADDIN CSL_CITATION { "citationItems" : [ { "id" : "ITEM-1", "itemData" : { "author" : [ { "dropping-particle" : "", "family" : "Chesson", "given" : "Peter", "non-dropping-particle" : "", "parse-names" : false, "suffix" : "" } ], "container-title" : "Annual Review of Ecology and Systematics", "id" : "ITEM-1", "issued" : { "date-parts" : [ [ "2000" ] ] }, "page" : "343-366", "title" : "Mechanisms of Maintenance of Species Diversity", "type" : "article-journal", "volume" : "31" }, "uris" : [ "http://www.mendeley.com/documents/?uuid=da969d84-5999-401a-a567-8f3d6652d438" ] } ], "mendeley" : { "formattedCitation" : "(Chesson, 2000)", "plainTextFormattedCitation" : "(Chesson, 2000)", "previouslyFormattedCitation" : "(Chesson, 2000)" }, "properties" : { "noteIndex" : 0 }, "schema" : "https://github.com/citation-style-language/schema/raw/master/csl-citation.json" }</w:instrText>
      </w:r>
      <w:r w:rsidR="00F929D0">
        <w:rPr>
          <w:rFonts w:asciiTheme="majorHAnsi" w:hAnsiTheme="majorHAnsi"/>
          <w:color w:val="000000" w:themeColor="text1"/>
        </w:rPr>
        <w:fldChar w:fldCharType="separate"/>
      </w:r>
      <w:r w:rsidR="00F929D0" w:rsidRPr="00F929D0">
        <w:rPr>
          <w:rFonts w:asciiTheme="majorHAnsi" w:hAnsiTheme="majorHAnsi"/>
          <w:noProof/>
          <w:color w:val="000000" w:themeColor="text1"/>
        </w:rPr>
        <w:t>(Chesson, 2000)</w:t>
      </w:r>
      <w:r w:rsidR="00F929D0">
        <w:rPr>
          <w:rFonts w:asciiTheme="majorHAnsi" w:hAnsiTheme="majorHAnsi"/>
          <w:color w:val="000000" w:themeColor="text1"/>
        </w:rPr>
        <w:fldChar w:fldCharType="end"/>
      </w:r>
      <w:r w:rsidRPr="00980F59">
        <w:rPr>
          <w:rFonts w:asciiTheme="majorHAnsi" w:hAnsiTheme="majorHAnsi"/>
          <w:color w:val="000000" w:themeColor="text1"/>
        </w:rPr>
        <w:t>, em que a coexistência de diferentes espécies depende da diferença entre elas na resposta ao ambiente e da ocorrência de um crescimento populacional tamponado, que limita o impacto da competição sobre uma população quando a outra está favorecida pelo ambiente</w:t>
      </w:r>
      <w:r w:rsidR="002C79A5">
        <w:rPr>
          <w:rFonts w:asciiTheme="majorHAnsi" w:hAnsiTheme="majorHAnsi"/>
          <w:color w:val="000000" w:themeColor="text1"/>
        </w:rPr>
        <w:t xml:space="preserve"> </w:t>
      </w:r>
      <w:r w:rsidR="002C79A5">
        <w:rPr>
          <w:rFonts w:asciiTheme="majorHAnsi" w:hAnsiTheme="majorHAnsi"/>
          <w:color w:val="000000" w:themeColor="text1"/>
        </w:rPr>
        <w:fldChar w:fldCharType="begin" w:fldLock="1"/>
      </w:r>
      <w:r w:rsidR="009B303A">
        <w:rPr>
          <w:rFonts w:asciiTheme="majorHAnsi" w:hAnsiTheme="majorHAnsi"/>
          <w:color w:val="000000" w:themeColor="text1"/>
        </w:rPr>
        <w:instrText>ADDIN CSL_CITATION { "citationItems" : [ { "id" : "ITEM-1", "itemData" : { "author" : [ { "dropping-particle" : "", "family" : "Chesson", "given" : "Peter", "non-dropping-particle" : "", "parse-names" : false, "suffix" : "" } ], "container-title" : "Annual Review of Ecology and Systematics", "id" : "ITEM-1", "issued" : { "date-parts" : [ [ "2000" ] ] }, "page" : "343-366", "title" : "Mechanisms of Maintenance of Species Diversity", "type" : "article-journal", "volume" : "31" }, "uris" : [ "http://www.mendeley.com/documents/?uuid=da969d84-5999-401a-a567-8f3d6652d438" ] } ], "mendeley" : { "formattedCitation" : "(Chesson, 2000)", "plainTextFormattedCitation" : "(Chesson, 2000)", "previouslyFormattedCitation" : "(Chesson, 2000)" }, "properties" : { "noteIndex" : 0 }, "schema" : "https://github.com/citation-style-language/schema/raw/master/csl-citation.json" }</w:instrText>
      </w:r>
      <w:r w:rsidR="002C79A5">
        <w:rPr>
          <w:rFonts w:asciiTheme="majorHAnsi" w:hAnsiTheme="majorHAnsi"/>
          <w:color w:val="000000" w:themeColor="text1"/>
        </w:rPr>
        <w:fldChar w:fldCharType="separate"/>
      </w:r>
      <w:r w:rsidR="002C79A5" w:rsidRPr="00F929D0">
        <w:rPr>
          <w:rFonts w:asciiTheme="majorHAnsi" w:hAnsiTheme="majorHAnsi"/>
          <w:noProof/>
          <w:color w:val="000000" w:themeColor="text1"/>
        </w:rPr>
        <w:t>(Chesson, 2000)</w:t>
      </w:r>
      <w:r w:rsidR="002C79A5">
        <w:rPr>
          <w:rFonts w:asciiTheme="majorHAnsi" w:hAnsiTheme="majorHAnsi"/>
          <w:color w:val="000000" w:themeColor="text1"/>
        </w:rPr>
        <w:fldChar w:fldCharType="end"/>
      </w:r>
      <w:r w:rsidRPr="00980F59">
        <w:rPr>
          <w:rFonts w:asciiTheme="majorHAnsi" w:hAnsiTheme="majorHAnsi"/>
          <w:color w:val="000000" w:themeColor="text1"/>
        </w:rPr>
        <w:t xml:space="preserve">. Em alguns estudos, a reserva que permitiu o crescimento tamponado das estratégias foi o banco de propágulos, quando este não sofreu as mesmas flutuações ambientais do que a comunidade adulta </w:t>
      </w:r>
      <w:r w:rsidR="008C02FC">
        <w:rPr>
          <w:rFonts w:asciiTheme="majorHAnsi" w:hAnsiTheme="majorHAnsi"/>
          <w:color w:val="000000" w:themeColor="text1"/>
        </w:rPr>
        <w:fldChar w:fldCharType="begin" w:fldLock="1"/>
      </w:r>
      <w:r w:rsidR="005C471B">
        <w:rPr>
          <w:rFonts w:asciiTheme="majorHAnsi" w:hAnsiTheme="majorHAnsi"/>
          <w:color w:val="000000" w:themeColor="text1"/>
        </w:rPr>
        <w:instrText>ADDIN CSL_CITATION { "citationItems" : [ { "id" : "ITEM-1", "itemData" : { "author" : [ { "dropping-particle" : "", "family" : "Ellner", "given" : "Stephen P.", "non-dropping-particle" : "", "parse-names" : false, "suffix" : "" } ], "container-title" : "Theoretical Population Biology", "id" : "ITEM-1", "issued" : { "date-parts" : [ [ "1985" ] ] }, "title" : "ESS Germination Strategies in Randomly Varying Environments", "type" : "article-journal", "volume" : "28" }, "uris" : [ "http://www.mendeley.com/documents/?uuid=4669bff8-146f-4ab8-b99c-c2632e9211b5" ] }, { "id" : "ITEM-2", "itemData" : { "author" : [ { "dropping-particle" : "", "family" : "Pake", "given" : "Catherine E.", "non-dropping-particle" : "", "parse-names" : false, "suffix" : "" }, { "dropping-particle" : "", "family" : "Venable", "given" : "D. Lawrence", "non-dropping-particle" : "", "parse-names" : false, "suffix" : "" } ], "container-title" : "Ecology", "id" : "ITEM-2", "issue" : "1", "issued" : { "date-parts" : [ [ "1995" ] ] }, "page" : "246-261", "title" : "Is coexistence of sonoran desert annuals mediated by temporal variability in reproductive sucess?", "type" : "article-journal", "volume" : "76" }, "uris" : [ "http://www.mendeley.com/documents/?uuid=4e8d7f96-3d49-47ea-9b2f-11c12f6780fd" ] }, { "id" : "ITEM-3", "itemData" : { "author" : [ { "dropping-particle" : "", "family" : "Pake", "given" : "Catherine E.", "non-dropping-particle" : "", "parse-names" : false, "suffix" : "" }, { "dropping-particle" : "", "family" : "Venable", "given" : "D. Lawrence", "non-dropping-particle" : "", "parse-names" : false, "suffix" : "" } ], "container-title" : "Ecology", "id" : "ITEM-3", "issue" : "5", "issued" : { "date-parts" : [ [ "1996" ] ] }, "page" : "1427-1435", "title" : "Seed Banks in Desert Annuals: Implications for Persistence and Coexistence in Variable Environments", "type" : "article-journal", "volume" : "77" }, "uris" : [ "http://www.mendeley.com/documents/?uuid=d1046949-93ec-4317-b758-f4be61de34d6" ] }, { "id" : "ITEM-4", "itemData" : { "author" : [ { "dropping-particle" : "", "family" : "Chesson", "given" : "Peter", "non-dropping-particle" : "", "parse-names" : false, "suffix" : "" } ], "container-title" : "Annual Review of Ecology and Systematics", "id" : "ITEM-4", "issued" : { "date-parts" : [ [ "2000" ] ] }, "page" : "343-366", "title" : "Mechanisms of Maintenance of Species Diversity", "type" : "article-journal", "volume" : "31" }, "uris" : [ "http://www.mendeley.com/documents/?uuid=da969d84-5999-401a-a567-8f3d6652d438" ] } ], "mendeley" : { "formattedCitation" : "(Chesson, 2000; Ellner, 1985; Pake &amp; Venable, 1995, 1996)", "plainTextFormattedCitation" : "(Chesson, 2000; Ellner, 1985; Pake &amp; Venable, 1995, 1996)", "previouslyFormattedCitation" : "(Chesson, 2000; Ellner, 1985; Pake &amp; Venable, 1995, 1996)" }, "properties" : { "noteIndex" : 0 }, "schema" : "https://github.com/citation-style-language/schema/raw/master/csl-citation.json" }</w:instrText>
      </w:r>
      <w:r w:rsidR="008C02FC">
        <w:rPr>
          <w:rFonts w:asciiTheme="majorHAnsi" w:hAnsiTheme="majorHAnsi"/>
          <w:color w:val="000000" w:themeColor="text1"/>
        </w:rPr>
        <w:fldChar w:fldCharType="separate"/>
      </w:r>
      <w:r w:rsidR="008C02FC" w:rsidRPr="008C02FC">
        <w:rPr>
          <w:rFonts w:asciiTheme="majorHAnsi" w:hAnsiTheme="majorHAnsi"/>
          <w:noProof/>
          <w:color w:val="000000" w:themeColor="text1"/>
        </w:rPr>
        <w:t>(Chesson, 2000; Ellner, 1985; Pake &amp; Venable, 1995, 1996)</w:t>
      </w:r>
      <w:r w:rsidR="008C02FC">
        <w:rPr>
          <w:rFonts w:asciiTheme="majorHAnsi" w:hAnsiTheme="majorHAnsi"/>
          <w:color w:val="000000" w:themeColor="text1"/>
        </w:rPr>
        <w:fldChar w:fldCharType="end"/>
      </w:r>
      <w:r w:rsidRPr="00980F59">
        <w:rPr>
          <w:rFonts w:asciiTheme="majorHAnsi" w:hAnsiTheme="majorHAnsi"/>
          <w:color w:val="000000" w:themeColor="text1"/>
        </w:rPr>
        <w:t>. Da mesma forma, no modelo que utilizamos, a vantagem das estratégias de vida de maior investimento em longevidade na comunidade adulta poderia ser contrabalanceada pela vantagem das estratégias de vida de maior investimento em fecundidade no banco de propágulos. Teoricamente, esse mecanismo pode emergir em diversas frequências e intensidades de distúrbio, inclusive em níveis intermediários</w:t>
      </w:r>
      <w:r w:rsidR="00A02035">
        <w:rPr>
          <w:rFonts w:asciiTheme="majorHAnsi" w:hAnsiTheme="majorHAnsi"/>
          <w:color w:val="000000" w:themeColor="text1"/>
        </w:rPr>
        <w:t xml:space="preserve"> </w:t>
      </w:r>
      <w:r w:rsidR="00A02035" w:rsidRPr="00980F59">
        <w:rPr>
          <w:rFonts w:asciiTheme="majorHAnsi" w:hAnsiTheme="majorHAnsi"/>
          <w:color w:val="000000" w:themeColor="text1"/>
        </w:rPr>
        <w:fldChar w:fldCharType="begin" w:fldLock="1"/>
      </w:r>
      <w:r w:rsidR="00A02035" w:rsidRPr="00980F59">
        <w:rPr>
          <w:rFonts w:asciiTheme="majorHAnsi" w:hAnsiTheme="majorHAnsi"/>
          <w:color w:val="000000" w:themeColor="text1"/>
        </w:rPr>
        <w:instrText>ADDIN CSL_CITATION { "citationItems" : [ { "id" : "ITEM-1", "itemData" : { "DOI" : "10.1016/j.tree.2012.08.014", "ISBN" : "0169-5347 (Print)\\r0169-5347 (Linking)", "ISSN" : "01695347", "PMID" : "22981468", "abstract" : "A leading idea about how disturbances and other environmental fluctuations affect species diversity is the intermediate disturbance hypothesis (IDH). The IDH states that diversity of competing species is, or should be expected to be, maximized at intermediate frequencies and/or intensities of disturbance or environmental change. I argue that the IDH has been refuted on both empirical and theoretical grounds, and so should be abandoned. Empirical studies only rarely find the predicted humped diversity-disturbance relationship. Theoretically, the three major mechanisms thought to produce humped diversity-disturbance relationships are logically invalid and do not actually predict what they are thought to predict. Disturbances and other environmental fluctuations can affect diversity, but for different reasons than are commonly recognized. ?? 2012 Elsevier Ltd.", "author" : [ { "dropping-particle" : "", "family" : "Fox", "given" : "Jeremy W.", "non-dropping-particle" : "", "parse-names" : false, "suffix" : "" } ], "container-title" : "Trends in Ecology and Evolution", "id" : "ITEM-1", "issue" : "2", "issued" : { "date-parts" : [ [ "2013" ] ] }, "page" : "86-92", "title" : "The intermediate disturbance hypothesis should be abandoned", "type" : "article-journal", "volume" : "28" }, "uris" : [ "http://www.mendeley.com/documents/?uuid=b28c3b80-e3e3-4896-95a2-beb3ec7f7d51" ] } ], "mendeley" : { "formattedCitation" : "(Fox, 2013)", "plainTextFormattedCitation" : "(Fox, 2013)", "previouslyFormattedCitation" : "(Fox, 2013)" }, "properties" : { "noteIndex" : 0 }, "schema" : "https://github.com/citation-style-language/schema/raw/master/csl-citation.json" }</w:instrText>
      </w:r>
      <w:r w:rsidR="00A02035" w:rsidRPr="00980F59">
        <w:rPr>
          <w:rFonts w:asciiTheme="majorHAnsi" w:hAnsiTheme="majorHAnsi"/>
          <w:color w:val="000000" w:themeColor="text1"/>
        </w:rPr>
        <w:fldChar w:fldCharType="separate"/>
      </w:r>
      <w:r w:rsidR="00A02035" w:rsidRPr="00980F59">
        <w:rPr>
          <w:rFonts w:asciiTheme="majorHAnsi" w:hAnsiTheme="majorHAnsi"/>
          <w:noProof/>
          <w:color w:val="000000" w:themeColor="text1"/>
        </w:rPr>
        <w:t>(Fox, 2013)</w:t>
      </w:r>
      <w:r w:rsidR="00A02035" w:rsidRPr="00980F59">
        <w:rPr>
          <w:rFonts w:asciiTheme="majorHAnsi" w:hAnsiTheme="majorHAnsi"/>
          <w:color w:val="000000" w:themeColor="text1"/>
        </w:rPr>
        <w:fldChar w:fldCharType="end"/>
      </w:r>
      <w:r w:rsidR="00A02035">
        <w:rPr>
          <w:rFonts w:asciiTheme="majorHAnsi" w:hAnsiTheme="majorHAnsi"/>
          <w:color w:val="000000" w:themeColor="text1"/>
        </w:rPr>
        <w:t xml:space="preserve">. </w:t>
      </w:r>
      <w:r w:rsidRPr="00980F59">
        <w:rPr>
          <w:rFonts w:asciiTheme="majorHAnsi" w:hAnsiTheme="majorHAnsi"/>
        </w:rPr>
        <w:t>Mas por que a relação não monotônica entre diversidade interespecífica e distúrbio emerge apenas no cenário que une elementos dos cenários ecológico e evolutivo?</w:t>
      </w:r>
    </w:p>
    <w:p w14:paraId="22B827E6" w14:textId="77777777" w:rsidR="00085C73" w:rsidRPr="00980F59" w:rsidRDefault="00085C73" w:rsidP="00085C73">
      <w:pPr>
        <w:ind w:firstLine="720"/>
        <w:contextualSpacing/>
        <w:jc w:val="both"/>
        <w:rPr>
          <w:rFonts w:asciiTheme="majorHAnsi" w:hAnsiTheme="majorHAnsi"/>
        </w:rPr>
      </w:pPr>
      <w:r w:rsidRPr="00980F59">
        <w:rPr>
          <w:rFonts w:asciiTheme="majorHAnsi" w:hAnsiTheme="majorHAnsi"/>
        </w:rPr>
        <w:t xml:space="preserve">O cenário em que há apenas uma população inviabiliza a investigação de padrões próprios de comunidades, que por vezes necessitam do isolamento reprodutivo entre diferentes grupos para emergir. O mecanismo de </w:t>
      </w:r>
      <w:proofErr w:type="spellStart"/>
      <w:r w:rsidRPr="00980F59">
        <w:rPr>
          <w:rFonts w:asciiTheme="majorHAnsi" w:hAnsiTheme="majorHAnsi"/>
          <w:i/>
        </w:rPr>
        <w:t>storage</w:t>
      </w:r>
      <w:proofErr w:type="spellEnd"/>
      <w:r w:rsidRPr="00980F59">
        <w:rPr>
          <w:rFonts w:asciiTheme="majorHAnsi" w:hAnsiTheme="majorHAnsi"/>
          <w:i/>
        </w:rPr>
        <w:t xml:space="preserve"> </w:t>
      </w:r>
      <w:proofErr w:type="spellStart"/>
      <w:r w:rsidRPr="00980F59">
        <w:rPr>
          <w:rFonts w:asciiTheme="majorHAnsi" w:hAnsiTheme="majorHAnsi"/>
          <w:i/>
        </w:rPr>
        <w:t>effect</w:t>
      </w:r>
      <w:proofErr w:type="spellEnd"/>
      <w:r w:rsidRPr="00980F59">
        <w:rPr>
          <w:rFonts w:asciiTheme="majorHAnsi" w:hAnsiTheme="majorHAnsi"/>
        </w:rPr>
        <w:t xml:space="preserve">, por exemplo, depende da </w:t>
      </w:r>
      <w:r w:rsidRPr="00980F59">
        <w:rPr>
          <w:rFonts w:asciiTheme="majorHAnsi" w:hAnsiTheme="majorHAnsi"/>
        </w:rPr>
        <w:lastRenderedPageBreak/>
        <w:t xml:space="preserve">existência de grupos de indivíduos que respondem às variações ambientais de forma distinta, o que é mais frequente e marcante entre grupos que apresentam pouco ou nenhum fluxo gênico entre si. Como no cenário evolutivo criado neste estudo a população é pan-mítica, o surgimento de polimorfismos é dificultado e, assim, não há um pico de diversidade decorrente da coexistência estável de estratégias. Já no cenário multiespecífico sem ocorrência de mutação, ainda que as espécies respondam de forma diferente ao ambiente, as estratégias de vida extintas em decorrência do distúrbio não podem ser recuperadas, o que leva à queda da heterogeneidade interespecífica com o aumento do distúrbio de forma muito rápida. O banco de propágulos não atua como uma reserva que possibilita o crescimento tamponado das populações, porque a estratégia de vida predominante no banco é a de maior fecundidade, a mesma </w:t>
      </w:r>
      <w:r w:rsidRPr="00980F59">
        <w:rPr>
          <w:rFonts w:asciiTheme="majorHAnsi" w:hAnsiTheme="majorHAnsi"/>
          <w:color w:val="000000" w:themeColor="text1"/>
        </w:rPr>
        <w:t>favorecida pelo distúrbio que extingue as demais. Dessa forma, a estratégia de vida de maior longevidade não consegue se recuperar quando em baixa abundância. O que exerce o papel de reserva de estratégias é a entrada de novas variantes por meio da mutação, que possibilita o crescimento tamponado das estratégias de vida que estão, em dado momento, em uma fase do regime de distúrbio desfavorável a elas, dificultando sua extinção</w:t>
      </w:r>
      <w:r w:rsidRPr="00980F59">
        <w:rPr>
          <w:rFonts w:asciiTheme="majorHAnsi" w:hAnsiTheme="majorHAnsi"/>
        </w:rPr>
        <w:t xml:space="preserve">. A oscilação em níveis intermediários permite que haja tempo para que parte das populações consigam se adaptar ao ambiente com distúrbio e outra parte se adapte ao ambiente sem distúrbio. Assim, apenas no cenário multiespecífico com mutação, que representa o cenário </w:t>
      </w:r>
      <w:proofErr w:type="spellStart"/>
      <w:r w:rsidRPr="00980F59">
        <w:rPr>
          <w:rFonts w:asciiTheme="majorHAnsi" w:hAnsiTheme="majorHAnsi"/>
        </w:rPr>
        <w:t>eco-evolutivo</w:t>
      </w:r>
      <w:proofErr w:type="spellEnd"/>
      <w:r w:rsidRPr="00980F59">
        <w:rPr>
          <w:rFonts w:asciiTheme="majorHAnsi" w:hAnsiTheme="majorHAnsi"/>
        </w:rPr>
        <w:t xml:space="preserve">, o mecanismo de </w:t>
      </w:r>
      <w:proofErr w:type="spellStart"/>
      <w:r w:rsidRPr="00980F59">
        <w:rPr>
          <w:rFonts w:asciiTheme="majorHAnsi" w:hAnsiTheme="majorHAnsi"/>
          <w:i/>
        </w:rPr>
        <w:t>storage</w:t>
      </w:r>
      <w:proofErr w:type="spellEnd"/>
      <w:r w:rsidRPr="00980F59">
        <w:rPr>
          <w:rFonts w:asciiTheme="majorHAnsi" w:hAnsiTheme="majorHAnsi"/>
          <w:i/>
        </w:rPr>
        <w:t xml:space="preserve"> </w:t>
      </w:r>
      <w:proofErr w:type="spellStart"/>
      <w:r w:rsidRPr="00980F59">
        <w:rPr>
          <w:rFonts w:asciiTheme="majorHAnsi" w:hAnsiTheme="majorHAnsi"/>
          <w:i/>
        </w:rPr>
        <w:t>effect</w:t>
      </w:r>
      <w:proofErr w:type="spellEnd"/>
      <w:r w:rsidRPr="00980F59">
        <w:rPr>
          <w:rFonts w:asciiTheme="majorHAnsi" w:hAnsiTheme="majorHAnsi"/>
        </w:rPr>
        <w:t xml:space="preserve"> encontra as condições necessárias para emergir e, dessa forma, gerar um pico de diversidade de estratégias dependente da ocorrência de flutuações.</w:t>
      </w:r>
    </w:p>
    <w:p w14:paraId="0DDF6ADD" w14:textId="5627022E" w:rsidR="00085C73" w:rsidRPr="00980F59" w:rsidRDefault="00085C73" w:rsidP="00085C73">
      <w:pPr>
        <w:ind w:firstLine="720"/>
        <w:contextualSpacing/>
        <w:jc w:val="both"/>
        <w:rPr>
          <w:rFonts w:asciiTheme="majorHAnsi" w:hAnsiTheme="majorHAnsi"/>
        </w:rPr>
      </w:pPr>
      <w:r w:rsidRPr="00980F59">
        <w:rPr>
          <w:rFonts w:asciiTheme="majorHAnsi" w:hAnsiTheme="majorHAnsi"/>
        </w:rPr>
        <w:t xml:space="preserve">A importância de se estudar simultaneamente ecologia e evolução se torna evidente quando comparamos resultados de simulações que separam mecanismos próprios das áreas de Ecologia e Evolução com resultados de simulações que tratam os mecanismos de forma conjunta, como observado neste estudo. Ainda que, em qualquer um dos cenários, a estratégia de maior fecundidade passe a predominar no sistema com o aumento do distúrbio a partir dos processos de exclusão competitiva de populações, adaptação e deriva, no cenário ecológico um pequeno aumento do distúrbio é suficiente para que todas as outras populações, exceto as de maior fecundidade possível, sejam extintas. Além disso, enquanto a diversidade aumenta com o distúrbio nos cenários evolutivo e </w:t>
      </w:r>
      <w:proofErr w:type="spellStart"/>
      <w:r w:rsidRPr="00980F59">
        <w:rPr>
          <w:rFonts w:asciiTheme="majorHAnsi" w:hAnsiTheme="majorHAnsi"/>
        </w:rPr>
        <w:t>eco-evolutivo</w:t>
      </w:r>
      <w:proofErr w:type="spellEnd"/>
      <w:r w:rsidRPr="00980F59">
        <w:rPr>
          <w:rFonts w:asciiTheme="majorHAnsi" w:hAnsiTheme="majorHAnsi"/>
        </w:rPr>
        <w:t xml:space="preserve">, uma vez que a entrada de novas variantes de estratégia no banco de propágulos compensa a perda de variação ocasionada pelo distúrbio, a diversidade cai com o aumento do distúrbio no cenário ecológico, já que estratégias extintas não têm possibilidade de ressurgir. Por fim, a heterogeneidade </w:t>
      </w:r>
      <w:r w:rsidRPr="00980F59">
        <w:rPr>
          <w:rFonts w:asciiTheme="majorHAnsi" w:hAnsiTheme="majorHAnsi"/>
        </w:rPr>
        <w:lastRenderedPageBreak/>
        <w:t xml:space="preserve">interespecífica, que também sofre uma queda com o aumento do distúrbio no cenário ecológico, apresenta um pico em níveis intermediários no cenário </w:t>
      </w:r>
      <w:proofErr w:type="spellStart"/>
      <w:r w:rsidRPr="00980F59">
        <w:rPr>
          <w:rFonts w:asciiTheme="majorHAnsi" w:hAnsiTheme="majorHAnsi"/>
        </w:rPr>
        <w:t>eco-evolutivo</w:t>
      </w:r>
      <w:proofErr w:type="spellEnd"/>
      <w:r w:rsidRPr="00980F59">
        <w:rPr>
          <w:rFonts w:asciiTheme="majorHAnsi" w:hAnsiTheme="majorHAnsi"/>
        </w:rPr>
        <w:t>, uma vez que o resgate de estratégias extintas dado pela mutação e o isolamento reprodutivo de indivíduos de diferentes espécies, associados à oscilação ambiental, permitem o surgimento e a persistência de populações adaptadas às diferentes condições criadas pelo distúrbio. Em resumo, além de a estratégia média e a diversidade total de estratégias responderem de forma diferente ao distúrbio quando comparamos cenários ecológico e evolutivo, há padrões que emergem apenas quando conciliamos os elementos dos cenários ecológico (múltiplas espécies) e evolutivo (mutação). Ainda assim, estudos ecológicos sobre dinâmicas populacional e de comunidade e estudos evolutivos sobre estratégias de vida apresentam um diálogo limitado ou inexistente</w:t>
      </w:r>
      <w:r w:rsidR="00C449C3">
        <w:rPr>
          <w:rFonts w:asciiTheme="majorHAnsi" w:hAnsiTheme="majorHAnsi"/>
        </w:rPr>
        <w:t xml:space="preserve"> </w:t>
      </w:r>
      <w:r w:rsidR="009B303A">
        <w:rPr>
          <w:rFonts w:asciiTheme="majorHAnsi" w:hAnsiTheme="majorHAnsi"/>
        </w:rPr>
        <w:fldChar w:fldCharType="begin" w:fldLock="1"/>
      </w:r>
      <w:r w:rsidR="00CC4779">
        <w:rPr>
          <w:rFonts w:asciiTheme="majorHAnsi" w:hAnsiTheme="majorHAnsi"/>
        </w:rPr>
        <w:instrText>ADDIN CSL_CITATION { "citationItems" : [ { "id" : "ITEM-1", "itemData" : { "DOI" : "10.1111/j.1749-6632.2010.05706.x", "ISBN" : "9781573317924", "ISSN" : "00778923", "PMID" : "20860681", "abstract" : "Early demographic models of life-history evolution were formulated in a density-independent framework and saw extrinsic sources of mortality, such as predation, as the primary driving force that shaped the evolution of life-history traits. The evidence for density dependence in nature motivated theoreticians to build models that incorporated population regulation. These later generations of models acknowledge that demographic mechanisms of population regulation and extrinsic mortality interact with one another and predict a wide variety of life-history responses. Such ecologically realistic models require knowledge of the demographic traits and life-stages most affected by density. Despite the vast empirical literature characterizing population regulation, and a wealth of methods to analyze it, such mechanistic understanding is rare. Ecological experiments whereby density is manipulated can be a powerful tool to disentangle the life-history determinants of population regulation. Here we review published density-manipulation experiments and highlight how they can be coupled with existing analytical tools to extract the mechanistic information needed for evolutionary models of life histories.", "author" : [ { "dropping-particle" : "", "family" : "Bassar", "given" : "Ronald D.", "non-dropping-particle" : "", "parse-names" : false, "suffix" : "" }, { "dropping-particle" : "", "family" : "L\u00f3pez-Sepulcre", "given" : "Andr\u00e9s", "non-dropping-particle" : "", "parse-names" : false, "suffix" : "" }, { "dropping-particle" : "", "family" : "Walsh", "given" : "Matthew R.", "non-dropping-particle" : "", "parse-names" : false, "suffix" : "" }, { "dropping-particle" : "", "family" : "Turcotte", "given" : "Martin M.", "non-dropping-particle" : "", "parse-names" : false, "suffix" : "" }, { "dropping-particle" : "", "family" : "Torres-Mejia", "given" : "Mauricio", "non-dropping-particle" : "", "parse-names" : false, "suffix" : "" }, { "dropping-particle" : "", "family" : "Reznick", "given" : "David N.", "non-dropping-particle" : "", "parse-names" : false, "suffix" : "" } ], "container-title" : "Annals of the New York Academy of Sciences", "id" : "ITEM-1", "issued" : { "date-parts" : [ [ "2010" ] ] }, "page" : "17-34", "title" : "Bridging the gap between ecology and evolution: integrating density regulation and life-history evolution", "type" : "article-journal", "volume" : "1206" }, "uris" : [ "http://www.mendeley.com/documents/?uuid=3380b40d-e645-4cea-b818-e9032380f565" ] } ], "mendeley" : { "formattedCitation" : "(Bassar et al., 2010)", "plainTextFormattedCitation" : "(Bassar et al., 2010)", "previouslyFormattedCitation" : "(Bassar et al., 2010)" }, "properties" : { "noteIndex" : 0 }, "schema" : "https://github.com/citation-style-language/schema/raw/master/csl-citation.json" }</w:instrText>
      </w:r>
      <w:r w:rsidR="009B303A">
        <w:rPr>
          <w:rFonts w:asciiTheme="majorHAnsi" w:hAnsiTheme="majorHAnsi"/>
        </w:rPr>
        <w:fldChar w:fldCharType="separate"/>
      </w:r>
      <w:r w:rsidR="009B303A" w:rsidRPr="009B303A">
        <w:rPr>
          <w:rFonts w:asciiTheme="majorHAnsi" w:hAnsiTheme="majorHAnsi"/>
          <w:noProof/>
        </w:rPr>
        <w:t>(Bassar et al., 2010)</w:t>
      </w:r>
      <w:r w:rsidR="009B303A">
        <w:rPr>
          <w:rFonts w:asciiTheme="majorHAnsi" w:hAnsiTheme="majorHAnsi"/>
        </w:rPr>
        <w:fldChar w:fldCharType="end"/>
      </w:r>
      <w:r w:rsidR="009B303A">
        <w:rPr>
          <w:rFonts w:asciiTheme="majorHAnsi" w:hAnsiTheme="majorHAnsi"/>
        </w:rPr>
        <w:t>.</w:t>
      </w:r>
    </w:p>
    <w:p w14:paraId="04F136C2" w14:textId="4E0884A0" w:rsidR="00085C73" w:rsidRDefault="00085C73" w:rsidP="00980F59">
      <w:pPr>
        <w:ind w:firstLine="720"/>
        <w:contextualSpacing/>
        <w:jc w:val="both"/>
        <w:rPr>
          <w:rFonts w:asciiTheme="majorHAnsi" w:hAnsiTheme="majorHAnsi"/>
        </w:rPr>
      </w:pPr>
      <w:r w:rsidRPr="00980F59">
        <w:rPr>
          <w:rFonts w:asciiTheme="majorHAnsi" w:hAnsiTheme="majorHAnsi"/>
        </w:rPr>
        <w:t>Os cenários frequentemente estudados na Ecologia não levam em conta, com algumas exceções</w:t>
      </w:r>
      <w:r w:rsidR="00CC4779">
        <w:rPr>
          <w:rFonts w:asciiTheme="majorHAnsi" w:hAnsiTheme="majorHAnsi"/>
        </w:rPr>
        <w:t xml:space="preserve"> </w:t>
      </w:r>
      <w:r w:rsidR="00CC4779">
        <w:rPr>
          <w:rFonts w:asciiTheme="majorHAnsi" w:hAnsiTheme="majorHAnsi"/>
        </w:rPr>
        <w:fldChar w:fldCharType="begin" w:fldLock="1"/>
      </w:r>
      <w:r w:rsidR="00FD6548">
        <w:rPr>
          <w:rFonts w:asciiTheme="majorHAnsi" w:hAnsiTheme="majorHAnsi"/>
        </w:rPr>
        <w:instrText>ADDIN CSL_CITATION { "citationItems" : [ { "id" : "ITEM-1", "itemData" : { "DOI" : "10.1126/science.1183506", "ISBN" : "0036-8075", "ISSN" : "0036-8075", "PMID" : "20185724", "abstract" : "In the past, explanations for high species diversity have been sought at the species level. Theory shows that coexistence requires substantial differences between species, but species-level data rarely provide evidence for such differences. Using data from forests in the southeastern United States, I show here that variation evident at the individual level provides for coexistence of large numbers of competitors. Variation among individuals within populations allows species to differ in their distributions of responses to the environment, despite the fact that the populations to which they belong do not differ, on average. Results are consistent with theory predicting that coexistence depends on competition being stronger within than between species, shown here by analysis of individual-level responses to environmental fluctuation.", "author" : [ { "dropping-particle" : "", "family" : "Clark", "given" : "J. S.", "non-dropping-particle" : "", "parse-names" : false, "suffix" : "" } ], "container-title" : "Science", "id" : "ITEM-1", "issue" : "5969", "issued" : { "date-parts" : [ [ "2010" ] ] }, "page" : "1129-1132", "title" : "Individuals and the Variation Needed for High Species Diversity in Forest Trees", "type" : "article-journal", "volume" : "327" }, "uris" : [ "http://www.mendeley.com/documents/?uuid=6243e3ba-e362-4f12-94fc-06ed17650d20" ] }, { "id" : "ITEM-2", "itemData" : { "DOI" : "10.1016/j.tree.2011.11.014", "ISBN" : "0169-5347 (Print) 0169-5347 (Linking)", "ISSN" : "01695347", "PMID" : "22244797", "abstract" : "Despite being recognized as a promoter of diversity and a condition for local coexistence decades ago, the importance of intraspecific variance has been neglected over time in community ecology. Recently, there has been a new emphasis on intraspecific variability. Indeed, recent developments in trait-based community ecology have underlined the need to integrate variation at both the intraspecific as well as interspecific level. We introduce new T-statistics ('T' for trait), based on the comparison of intraspecific and interspecific variances of functional traits across organizational levels, to operationally incorporate intraspecific variability into community ecology theory. We show that a focus on the distribution of traits at local and regional scales combined with original analytical tools can provide unique insights into the primary forces structuring communities. \u00a9 2011 Elsevier Ltd.", "author" : [ { "dropping-particle" : "", "family" : "Violle", "given" : "Cyrille", "non-dropping-particle" : "", "parse-names" : false, "suffix" : "" }, { "dropping-particle" : "", "family" : "Enquist", "given" : "Brian J.", "non-dropping-particle" : "", "parse-names" : false, "suffix" : "" }, { "dropping-particle" : "", "family" : "McGill", "given" : "Brian J.", "non-dropping-particle" : "", "parse-names" : false, "suffix" : "" }, { "dropping-particle" : "", "family" : "Jiang", "given" : "Lin", "non-dropping-particle" : "", "parse-names" : false, "suffix" : "" }, { "dropping-particle" : "", "family" : "Albert", "given" : "C\u00e9cile H.", "non-dropping-particle" : "", "parse-names" : false, "suffix" : "" }, { "dropping-particle" : "", "family" : "Hulshof", "given" : "Catherine", "non-dropping-particle" : "", "parse-names" : false, "suffix" : "" }, { "dropping-particle" : "", "family" : "Jung", "given" : "Vincent", "non-dropping-particle" : "", "parse-names" : false, "suffix" : "" }, { "dropping-particle" : "", "family" : "Messier", "given" : "Julie", "non-dropping-particle" : "", "parse-names" : false, "suffix" : "" } ], "container-title" : "Trends in Ecology and Evolution", "id" : "ITEM-2", "issue" : "4", "issued" : { "date-parts" : [ [ "2012" ] ] }, "page" : "244-252", "title" : "The return of the variance: Intraspecific variability in community ecology", "type" : "article-journal", "volume" : "27" }, "uris" : [ "http://www.mendeley.com/documents/?uuid=c90f617d-c3ef-464f-ac08-5251a11938e6" ] } ], "mendeley" : { "formattedCitation" : "(Clark, 2010; Violle et al., 2012)", "plainTextFormattedCitation" : "(Clark, 2010; Violle et al., 2012)", "previouslyFormattedCitation" : "(Clark, 2010; Violle et al., 2012)" }, "properties" : { "noteIndex" : 0 }, "schema" : "https://github.com/citation-style-language/schema/raw/master/csl-citation.json" }</w:instrText>
      </w:r>
      <w:r w:rsidR="00CC4779">
        <w:rPr>
          <w:rFonts w:asciiTheme="majorHAnsi" w:hAnsiTheme="majorHAnsi"/>
        </w:rPr>
        <w:fldChar w:fldCharType="separate"/>
      </w:r>
      <w:r w:rsidR="00CC4779" w:rsidRPr="00CC4779">
        <w:rPr>
          <w:rFonts w:asciiTheme="majorHAnsi" w:hAnsiTheme="majorHAnsi"/>
          <w:noProof/>
        </w:rPr>
        <w:t>(Clark, 2010; Violle et al., 2012)</w:t>
      </w:r>
      <w:r w:rsidR="00CC4779">
        <w:rPr>
          <w:rFonts w:asciiTheme="majorHAnsi" w:hAnsiTheme="majorHAnsi"/>
        </w:rPr>
        <w:fldChar w:fldCharType="end"/>
      </w:r>
      <w:r w:rsidRPr="00980F59">
        <w:rPr>
          <w:rFonts w:asciiTheme="majorHAnsi" w:hAnsiTheme="majorHAnsi"/>
        </w:rPr>
        <w:t>, a variação intraespecífica dos atributos e a capacidade dos organismos de se adaptarem a diferentes condições ambientais</w:t>
      </w:r>
      <w:r w:rsidR="007A2B79">
        <w:rPr>
          <w:rFonts w:asciiTheme="majorHAnsi" w:hAnsiTheme="majorHAnsi"/>
        </w:rPr>
        <w:t xml:space="preserve"> </w:t>
      </w:r>
      <w:r w:rsidR="007A2B79">
        <w:rPr>
          <w:rFonts w:asciiTheme="majorHAnsi" w:hAnsiTheme="majorHAnsi"/>
        </w:rPr>
        <w:fldChar w:fldCharType="begin" w:fldLock="1"/>
      </w:r>
      <w:r w:rsidR="00316175">
        <w:rPr>
          <w:rFonts w:asciiTheme="majorHAnsi" w:hAnsiTheme="majorHAnsi"/>
        </w:rPr>
        <w:instrText>ADDIN CSL_CITATION { "citationItems" : [ { "id" : "ITEM-1", "itemData" : { "DOI" : "10.2307/27836590", "ISBN" : "0003-0996", "ISSN" : "00030996", "PMID" : "23594555", "author" : [ { "dropping-particle" : "", "family" : "Levins", "given" : "Richard", "non-dropping-particle" : "", "parse-names" : false, "suffix" : "" } ], "container-title" : "American Scientist", "id" : "ITEM-1", "issue" : "4", "issued" : { "date-parts" : [ [ "1966" ] ] }, "page" : "421-431", "title" : "The strategy of model building in population biology", "type" : "article-journal", "volume" : "54" }, "uris" : [ "http://www.mendeley.com/documents/?uuid=a9941047-fbad-47cf-834b-3dcdf4e2643e" ] } ], "mendeley" : { "formattedCitation" : "(Levins, 1966)", "plainTextFormattedCitation" : "(Levins, 1966)", "previouslyFormattedCitation" : "(Levins, 1966)" }, "properties" : { "noteIndex" : 0 }, "schema" : "https://github.com/citation-style-language/schema/raw/master/csl-citation.json" }</w:instrText>
      </w:r>
      <w:r w:rsidR="007A2B79">
        <w:rPr>
          <w:rFonts w:asciiTheme="majorHAnsi" w:hAnsiTheme="majorHAnsi"/>
        </w:rPr>
        <w:fldChar w:fldCharType="separate"/>
      </w:r>
      <w:r w:rsidR="007A2B79" w:rsidRPr="007A2B79">
        <w:rPr>
          <w:rFonts w:asciiTheme="majorHAnsi" w:hAnsiTheme="majorHAnsi"/>
          <w:noProof/>
        </w:rPr>
        <w:t>(Levins, 1966)</w:t>
      </w:r>
      <w:r w:rsidR="007A2B79">
        <w:rPr>
          <w:rFonts w:asciiTheme="majorHAnsi" w:hAnsiTheme="majorHAnsi"/>
        </w:rPr>
        <w:fldChar w:fldCharType="end"/>
      </w:r>
      <w:r w:rsidRPr="00980F59">
        <w:rPr>
          <w:rFonts w:asciiTheme="majorHAnsi" w:hAnsiTheme="majorHAnsi"/>
        </w:rPr>
        <w:t xml:space="preserve">. Isso pode levar à predição por vezes equivocada </w:t>
      </w:r>
      <w:r w:rsidRPr="00980F59">
        <w:rPr>
          <w:rFonts w:asciiTheme="majorHAnsi" w:hAnsiTheme="majorHAnsi"/>
          <w:highlight w:val="darkGray"/>
        </w:rPr>
        <w:t>(RB)</w:t>
      </w:r>
      <w:r w:rsidRPr="00980F59">
        <w:rPr>
          <w:rFonts w:asciiTheme="majorHAnsi" w:hAnsiTheme="majorHAnsi"/>
        </w:rPr>
        <w:t xml:space="preserve"> da extinção de populações ou, ainda, à atribuição a fatores diversos o que pode ser papel de algum mecanismo tipicamente estudado pela Biologia Evolutiva na coexistência de diferentes estratégias (como a mutação). Em paralelo, contextos ecológicos multiespecíficos são frequentemente desconsiderados na Biologia Evolutiva</w:t>
      </w:r>
      <w:r w:rsidR="00316175">
        <w:rPr>
          <w:rFonts w:asciiTheme="majorHAnsi" w:hAnsiTheme="majorHAnsi"/>
        </w:rPr>
        <w:t xml:space="preserve"> </w:t>
      </w:r>
      <w:r w:rsidR="00316175">
        <w:rPr>
          <w:rFonts w:asciiTheme="majorHAnsi" w:hAnsiTheme="majorHAnsi"/>
        </w:rPr>
        <w:fldChar w:fldCharType="begin" w:fldLock="1"/>
      </w:r>
      <w:r w:rsidR="00342758">
        <w:rPr>
          <w:rFonts w:asciiTheme="majorHAnsi" w:hAnsiTheme="majorHAnsi"/>
        </w:rPr>
        <w:instrText>ADDIN CSL_CITATION { "citationItems" : [ { "id" : "ITEM-1", "itemData" : { "DOI" : "10.2307/27836590", "ISBN" : "0003-0996", "ISSN" : "00030996", "PMID" : "23594555", "author" : [ { "dropping-particle" : "", "family" : "Levins", "given" : "Richard", "non-dropping-particle" : "", "parse-names" : false, "suffix" : "" } ], "container-title" : "American Scientist", "id" : "ITEM-1", "issue" : "4", "issued" : { "date-parts" : [ [ "1966" ] ] }, "page" : "421-431", "title" : "The strategy of model building in population biology", "type" : "article-journal", "volume" : "54" }, "uris" : [ "http://www.mendeley.com/documents/?uuid=a9941047-fbad-47cf-834b-3dcdf4e2643e" ] }, { "id" : "ITEM-2", "itemData" : { "DOI" : "10.1016/j.tree.2007.01.014", "ISBN" : "0169-5347", "ISSN" : "01695347", "PMID" : "17296244", "abstract" : "A synthesis between community ecology and evolutionary biology is emerging that identifies how genetic variation and evolution within one species can shape the ecological properties of entire communities and, in turn, how community context can govern evolutionary processes and patterns. This synthesis incorporates research on the ecology and evolution within communities over short timescales (community genetics and diffuse coevolution), as well as macroevolutionary timescales (community phylogenetics and co-diversification of communities). As we discuss here, preliminary evidence supports the hypothesis that there is a dynamic interplay between ecology and evolution within communities, yet researchers have not yet demonstrated convincingly whether, and under what circumstances, it is important for biologists to bridge community ecology and evolutionary biology. Answering this question will have important implications for both basic and applied problems in biology. ?? 2007 Elsevier Ltd. All rights reserved.", "author" : [ { "dropping-particle" : "", "family" : "Johnson", "given" : "Marc T J", "non-dropping-particle" : "", "parse-names" : false, "suffix" : "" }, { "dropping-particle" : "", "family" : "Stinchcombe", "given" : "John R.", "non-dropping-particle" : "", "parse-names" : false, "suffix" : "" } ], "container-title" : "Trends in Ecology and Evolution", "id" : "ITEM-2", "issue" : "5", "issued" : { "date-parts" : [ [ "2007" ] ] }, "page" : "250-257", "title" : "An emerging synthesis between community ecology and evolutionary biology", "type" : "article-journal", "volume" : "22" }, "uris" : [ "http://www.mendeley.com/documents/?uuid=8e6afcdb-b3e4-4b3d-ae7f-209ff62130a0" ] } ], "mendeley" : { "formattedCitation" : "(Johnson &amp; Stinchcombe, 2007; Levins, 1966)", "plainTextFormattedCitation" : "(Johnson &amp; Stinchcombe, 2007; Levins, 1966)", "previouslyFormattedCitation" : "(Johnson &amp; Stinchcombe, 2007; Levins, 1966)" }, "properties" : { "noteIndex" : 0 }, "schema" : "https://github.com/citation-style-language/schema/raw/master/csl-citation.json" }</w:instrText>
      </w:r>
      <w:r w:rsidR="00316175">
        <w:rPr>
          <w:rFonts w:asciiTheme="majorHAnsi" w:hAnsiTheme="majorHAnsi"/>
        </w:rPr>
        <w:fldChar w:fldCharType="separate"/>
      </w:r>
      <w:r w:rsidR="00316175" w:rsidRPr="00316175">
        <w:rPr>
          <w:rFonts w:asciiTheme="majorHAnsi" w:hAnsiTheme="majorHAnsi"/>
          <w:noProof/>
        </w:rPr>
        <w:t>(Johnson &amp; Stinchcombe, 2007; Levins, 1966)</w:t>
      </w:r>
      <w:r w:rsidR="00316175">
        <w:rPr>
          <w:rFonts w:asciiTheme="majorHAnsi" w:hAnsiTheme="majorHAnsi"/>
        </w:rPr>
        <w:fldChar w:fldCharType="end"/>
      </w:r>
      <w:r w:rsidRPr="00980F59">
        <w:rPr>
          <w:rFonts w:asciiTheme="majorHAnsi" w:hAnsiTheme="majorHAnsi"/>
        </w:rPr>
        <w:t>, o que dificulta a emergência e a percepção de padrões encontrados na natureza que dependem do isolamento reprodutivo e da diferença na resposta às alterações ambientais entre indivíduos de espécies diferentes (</w:t>
      </w:r>
      <w:r w:rsidRPr="00980F59">
        <w:rPr>
          <w:rFonts w:asciiTheme="majorHAnsi" w:hAnsiTheme="majorHAnsi"/>
          <w:highlight w:val="darkGray"/>
        </w:rPr>
        <w:t>RB</w:t>
      </w:r>
      <w:r w:rsidRPr="00980F59">
        <w:rPr>
          <w:rFonts w:asciiTheme="majorHAnsi" w:hAnsiTheme="majorHAnsi"/>
        </w:rPr>
        <w:t>). Dessa forma, enquanto o estudo da ecologia que desconsidera a evolução pode gerar previsões equivocadas e difíceis de generalizar</w:t>
      </w:r>
      <w:r w:rsidR="00A32B91">
        <w:rPr>
          <w:rFonts w:asciiTheme="majorHAnsi" w:hAnsiTheme="majorHAnsi"/>
        </w:rPr>
        <w:t xml:space="preserve"> </w:t>
      </w:r>
      <w:r w:rsidR="00FD6548">
        <w:rPr>
          <w:rFonts w:asciiTheme="majorHAnsi" w:hAnsiTheme="majorHAnsi"/>
        </w:rPr>
        <w:fldChar w:fldCharType="begin" w:fldLock="1"/>
      </w:r>
      <w:r w:rsidR="008E5081">
        <w:rPr>
          <w:rFonts w:asciiTheme="majorHAnsi" w:hAnsiTheme="majorHAnsi"/>
        </w:rPr>
        <w:instrText>ADDIN CSL_CITATION { "citationItems" : [ { "id" : "ITEM-1", "itemData" : { "author" : [ { "dropping-particle" : "", "family" : "Lawton", "given" : "John H.", "non-dropping-particle" : "", "parse-names" : false, "suffix" : "" } ], "container-title" : "Oikos", "id" : "ITEM-1", "issue" : "2", "issued" : { "date-parts" : [ [ "1999" ] ] }, "page" : "177-192", "title" : "Are There General Laws in Ecology?", "type" : "article-journal", "volume" : "84" }, "uris" : [ "http://www.mendeley.com/documents/?uuid=14ae2be9-b936-4994-8b10-d543a1428f49" ] } ], "mendeley" : { "formattedCitation" : "(Lawton, 1999)", "plainTextFormattedCitation" : "(Lawton, 1999)", "previouslyFormattedCitation" : "(Lawton, 1999)" }, "properties" : { "noteIndex" : 0 }, "schema" : "https://github.com/citation-style-language/schema/raw/master/csl-citation.json" }</w:instrText>
      </w:r>
      <w:r w:rsidR="00FD6548">
        <w:rPr>
          <w:rFonts w:asciiTheme="majorHAnsi" w:hAnsiTheme="majorHAnsi"/>
        </w:rPr>
        <w:fldChar w:fldCharType="separate"/>
      </w:r>
      <w:r w:rsidR="00FD6548" w:rsidRPr="00FD6548">
        <w:rPr>
          <w:rFonts w:asciiTheme="majorHAnsi" w:hAnsiTheme="majorHAnsi"/>
          <w:noProof/>
        </w:rPr>
        <w:t>(Lawton, 1999)</w:t>
      </w:r>
      <w:r w:rsidR="00FD6548">
        <w:rPr>
          <w:rFonts w:asciiTheme="majorHAnsi" w:hAnsiTheme="majorHAnsi"/>
        </w:rPr>
        <w:fldChar w:fldCharType="end"/>
      </w:r>
      <w:r w:rsidR="00FD6548">
        <w:rPr>
          <w:rFonts w:asciiTheme="majorHAnsi" w:hAnsiTheme="majorHAnsi"/>
        </w:rPr>
        <w:t xml:space="preserve">, </w:t>
      </w:r>
      <w:r w:rsidRPr="00980F59">
        <w:rPr>
          <w:rFonts w:asciiTheme="majorHAnsi" w:hAnsiTheme="majorHAnsi"/>
        </w:rPr>
        <w:t>dado que a coexistência de diferentes estratégias de vida dependeria de uma regulação específica de fatores frequentemente estocásticos (como a ocorrência de distúrbios), o estudo da evolução sem ecologia estaria limitado a escalas que não explicam a maior parte da diversidade encontrada da natureza</w:t>
      </w:r>
      <w:r w:rsidR="008E5081">
        <w:rPr>
          <w:rFonts w:asciiTheme="majorHAnsi" w:hAnsiTheme="majorHAnsi"/>
        </w:rPr>
        <w:t xml:space="preserve"> </w:t>
      </w:r>
      <w:r w:rsidR="008E5081">
        <w:rPr>
          <w:rFonts w:asciiTheme="majorHAnsi" w:hAnsiTheme="majorHAnsi"/>
        </w:rPr>
        <w:fldChar w:fldCharType="begin" w:fldLock="1"/>
      </w:r>
      <w:r w:rsidR="00341EAA">
        <w:rPr>
          <w:rFonts w:asciiTheme="majorHAnsi" w:hAnsiTheme="majorHAnsi"/>
        </w:rPr>
        <w:instrText>ADDIN CSL_CITATION { "citationItems" : [ { "id" : "ITEM-1", "itemData" : { "DOI" : "10.1007/s00442-002-0952-2", "ISBN" : "0029-8549", "ISSN" : "00298549", "PMID" : "177866100002", "abstract" : "R2 tend to be between 2 and 5%!!!", "author" : [ { "dropping-particle" : "", "family" : "M\u00f8ller", "given" : "Anders Pape", "non-dropping-particle" : "", "parse-names" : false, "suffix" : "" }, { "dropping-particle" : "", "family" : "Jennions", "given" : "Michael D.", "non-dropping-particle" : "", "parse-names" : false, "suffix" : "" } ], "container-title" : "Oecologia", "id" : "ITEM-1", "issue" : "4", "issued" : { "date-parts" : [ [ "2002" ] ] }, "page" : "492-500", "title" : "How much variance can be explained by ecologists and evolutionary biologists?", "type" : "article-journal", "volume" : "132" }, "uris" : [ "http://www.mendeley.com/documents/?uuid=24133e5c-01b0-452c-9d69-d00b8b42bf83" ] } ], "mendeley" : { "formattedCitation" : "(M\u00f8ller &amp; Jennions, 2002)", "plainTextFormattedCitation" : "(M\u00f8ller &amp; Jennions, 2002)", "previouslyFormattedCitation" : "(M\u00f8ller &amp; Jennions, 2002)" }, "properties" : { "noteIndex" : 0 }, "schema" : "https://github.com/citation-style-language/schema/raw/master/csl-citation.json" }</w:instrText>
      </w:r>
      <w:r w:rsidR="008E5081">
        <w:rPr>
          <w:rFonts w:asciiTheme="majorHAnsi" w:hAnsiTheme="majorHAnsi"/>
        </w:rPr>
        <w:fldChar w:fldCharType="separate"/>
      </w:r>
      <w:r w:rsidR="008E5081" w:rsidRPr="008E5081">
        <w:rPr>
          <w:rFonts w:asciiTheme="majorHAnsi" w:hAnsiTheme="majorHAnsi"/>
          <w:noProof/>
        </w:rPr>
        <w:t>(Møller &amp; Jennions, 2002)</w:t>
      </w:r>
      <w:r w:rsidR="008E5081">
        <w:rPr>
          <w:rFonts w:asciiTheme="majorHAnsi" w:hAnsiTheme="majorHAnsi"/>
        </w:rPr>
        <w:fldChar w:fldCharType="end"/>
      </w:r>
      <w:r w:rsidR="008E5081">
        <w:rPr>
          <w:rFonts w:asciiTheme="majorHAnsi" w:hAnsiTheme="majorHAnsi"/>
        </w:rPr>
        <w:t xml:space="preserve">, </w:t>
      </w:r>
      <w:r w:rsidRPr="00980F59">
        <w:rPr>
          <w:rFonts w:asciiTheme="majorHAnsi" w:hAnsiTheme="majorHAnsi"/>
        </w:rPr>
        <w:t xml:space="preserve">dado que grande parte está distribuída em diferentes espécies e depende de interações que ocorrem em cenários multiespecíficos para emergir. </w:t>
      </w:r>
      <w:r w:rsidRPr="00980F59">
        <w:rPr>
          <w:rFonts w:asciiTheme="majorHAnsi" w:hAnsiTheme="majorHAnsi"/>
          <w:highlight w:val="red"/>
        </w:rPr>
        <w:t>FAZER UMA ULTIMA FRASE (falar do distúrbio).</w:t>
      </w:r>
    </w:p>
    <w:p w14:paraId="6CC2DC89" w14:textId="77777777" w:rsidR="00980F59" w:rsidRPr="00980F59" w:rsidRDefault="00980F59" w:rsidP="00980F59">
      <w:pPr>
        <w:ind w:firstLine="720"/>
        <w:contextualSpacing/>
        <w:jc w:val="both"/>
        <w:rPr>
          <w:rFonts w:asciiTheme="majorHAnsi" w:hAnsiTheme="majorHAnsi"/>
        </w:rPr>
      </w:pPr>
    </w:p>
    <w:p w14:paraId="34CE6BD2" w14:textId="77777777" w:rsidR="00085C73" w:rsidRPr="00980F59" w:rsidRDefault="00085C73" w:rsidP="00085C73">
      <w:pPr>
        <w:contextualSpacing/>
        <w:jc w:val="both"/>
        <w:rPr>
          <w:rFonts w:asciiTheme="majorHAnsi" w:hAnsiTheme="majorHAnsi"/>
          <w:color w:val="000000" w:themeColor="text1"/>
        </w:rPr>
      </w:pPr>
    </w:p>
    <w:p w14:paraId="6E0B2BBB" w14:textId="77777777" w:rsidR="00085C73" w:rsidRPr="00CC6DDB" w:rsidRDefault="00085C73" w:rsidP="00CC6DDB">
      <w:pPr>
        <w:pStyle w:val="Heading1"/>
      </w:pPr>
      <w:r w:rsidRPr="00CC6DDB">
        <w:rPr>
          <w:noProof/>
          <w:lang w:val="en-US"/>
        </w:rPr>
        <w:lastRenderedPageBreak/>
        <mc:AlternateContent>
          <mc:Choice Requires="wps">
            <w:drawing>
              <wp:anchor distT="0" distB="0" distL="114300" distR="114300" simplePos="0" relativeHeight="251673600" behindDoc="0" locked="0" layoutInCell="1" allowOverlap="1" wp14:anchorId="39663826" wp14:editId="2184E4EC">
                <wp:simplePos x="0" y="0"/>
                <wp:positionH relativeFrom="column">
                  <wp:posOffset>-974558</wp:posOffset>
                </wp:positionH>
                <wp:positionV relativeFrom="paragraph">
                  <wp:posOffset>535940</wp:posOffset>
                </wp:positionV>
                <wp:extent cx="7655393" cy="12032"/>
                <wp:effectExtent l="0" t="0" r="41275" b="39370"/>
                <wp:wrapNone/>
                <wp:docPr id="19" name="Straight Connector 19"/>
                <wp:cNvGraphicFramePr/>
                <a:graphic xmlns:a="http://schemas.openxmlformats.org/drawingml/2006/main">
                  <a:graphicData uri="http://schemas.microsoft.com/office/word/2010/wordprocessingShape">
                    <wps:wsp>
                      <wps:cNvCnPr/>
                      <wps:spPr>
                        <a:xfrm flipV="1">
                          <a:off x="0" y="0"/>
                          <a:ext cx="7655393" cy="12032"/>
                        </a:xfrm>
                        <a:prstGeom prst="line">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1A6343" id="Straight Connector 19"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75pt,42.2pt" to="526.05pt,43.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" strokecolor="#ed7d31 [3205]" strokeweight="2.5pt">
                <v:stroke joinstyle="miter"/>
              </v:line>
            </w:pict>
          </mc:Fallback>
        </mc:AlternateContent>
      </w:r>
      <w:r w:rsidRPr="00CC6DDB">
        <w:rPr>
          <w:noProof/>
          <w:lang w:val="en-US"/>
        </w:rPr>
        <mc:AlternateContent>
          <mc:Choice Requires="wps">
            <w:drawing>
              <wp:anchor distT="0" distB="0" distL="114300" distR="114300" simplePos="0" relativeHeight="251674624" behindDoc="0" locked="0" layoutInCell="1" allowOverlap="1" wp14:anchorId="024EEBE2" wp14:editId="28BBEEC8">
                <wp:simplePos x="0" y="0"/>
                <wp:positionH relativeFrom="column">
                  <wp:posOffset>-976630</wp:posOffset>
                </wp:positionH>
                <wp:positionV relativeFrom="paragraph">
                  <wp:posOffset>-222250</wp:posOffset>
                </wp:positionV>
                <wp:extent cx="7655560" cy="2540"/>
                <wp:effectExtent l="0" t="0" r="40640" b="48260"/>
                <wp:wrapNone/>
                <wp:docPr id="20" name="Straight Connector 20"/>
                <wp:cNvGraphicFramePr/>
                <a:graphic xmlns:a="http://schemas.openxmlformats.org/drawingml/2006/main">
                  <a:graphicData uri="http://schemas.microsoft.com/office/word/2010/wordprocessingShape">
                    <wps:wsp>
                      <wps:cNvCnPr/>
                      <wps:spPr>
                        <a:xfrm flipV="1">
                          <a:off x="0" y="0"/>
                          <a:ext cx="7655560" cy="2540"/>
                        </a:xfrm>
                        <a:prstGeom prst="line">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D7BA4BB" id="Straight Connector 20" o:spid="_x0000_s1026" style="position:absolute;flip:y;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pt,-17.45pt" to="525.9pt,-17.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" strokecolor="#ed7d31 [3205]" strokeweight="2.5pt">
                <v:stroke joinstyle="miter"/>
              </v:line>
            </w:pict>
          </mc:Fallback>
        </mc:AlternateContent>
      </w:r>
      <w:r w:rsidRPr="00CC6DDB">
        <w:t>7</w:t>
      </w:r>
      <w:r w:rsidRPr="00CC6DDB">
        <w:tab/>
      </w:r>
      <w:r w:rsidRPr="00CC6DDB">
        <w:rPr>
          <w:color w:val="000000" w:themeColor="text1"/>
          <w:highlight w:val="cyan"/>
        </w:rPr>
        <w:t>CONCLUSÃO</w:t>
      </w:r>
    </w:p>
    <w:p w14:paraId="3D9999F9" w14:textId="77777777" w:rsidR="00085C73" w:rsidRPr="00980F59" w:rsidRDefault="00085C73" w:rsidP="00085C73">
      <w:pPr>
        <w:pStyle w:val="p2"/>
        <w:tabs>
          <w:tab w:val="left" w:pos="7176"/>
        </w:tabs>
        <w:contextualSpacing/>
        <w:rPr>
          <w:rFonts w:asciiTheme="majorHAnsi" w:hAnsiTheme="majorHAnsi"/>
          <w:color w:val="000000" w:themeColor="text1"/>
          <w:sz w:val="24"/>
          <w:szCs w:val="24"/>
        </w:rPr>
      </w:pPr>
      <w:r w:rsidRPr="00980F59">
        <w:rPr>
          <w:rFonts w:asciiTheme="majorHAnsi" w:hAnsiTheme="majorHAnsi"/>
          <w:color w:val="000000" w:themeColor="text1"/>
          <w:sz w:val="24"/>
          <w:szCs w:val="24"/>
        </w:rPr>
        <w:tab/>
      </w:r>
    </w:p>
    <w:p w14:paraId="57892A63" w14:textId="77777777" w:rsidR="00085C73" w:rsidRPr="00980F59" w:rsidRDefault="00085C73" w:rsidP="00677C77">
      <w:pPr>
        <w:widowControl w:val="0"/>
        <w:autoSpaceDE w:val="0"/>
        <w:autoSpaceDN w:val="0"/>
        <w:adjustRightInd w:val="0"/>
        <w:spacing w:after="240"/>
        <w:contextualSpacing/>
        <w:jc w:val="both"/>
        <w:rPr>
          <w:rFonts w:asciiTheme="majorHAnsi" w:hAnsiTheme="majorHAnsi"/>
        </w:rPr>
      </w:pPr>
    </w:p>
    <w:p w14:paraId="442BF2DA" w14:textId="77777777" w:rsidR="00085C73" w:rsidRPr="00980F59" w:rsidRDefault="00085C73" w:rsidP="00085C73">
      <w:pPr>
        <w:widowControl w:val="0"/>
        <w:autoSpaceDE w:val="0"/>
        <w:autoSpaceDN w:val="0"/>
        <w:adjustRightInd w:val="0"/>
        <w:spacing w:after="240"/>
        <w:contextualSpacing/>
        <w:jc w:val="both"/>
        <w:rPr>
          <w:rFonts w:asciiTheme="majorHAnsi" w:hAnsiTheme="majorHAnsi"/>
          <w:color w:val="000000" w:themeColor="text1"/>
        </w:rPr>
      </w:pPr>
      <w:r w:rsidRPr="00980F59">
        <w:rPr>
          <w:rFonts w:asciiTheme="majorHAnsi" w:hAnsiTheme="majorHAnsi"/>
        </w:rPr>
        <w:t xml:space="preserve">De forma geral, podemos identificar que os cenários evolutivo e </w:t>
      </w:r>
      <w:proofErr w:type="spellStart"/>
      <w:r w:rsidRPr="00980F59">
        <w:rPr>
          <w:rFonts w:asciiTheme="majorHAnsi" w:hAnsiTheme="majorHAnsi"/>
        </w:rPr>
        <w:t>eco-evolutivo</w:t>
      </w:r>
      <w:proofErr w:type="spellEnd"/>
      <w:r w:rsidRPr="00980F59">
        <w:rPr>
          <w:rFonts w:asciiTheme="majorHAnsi" w:hAnsiTheme="majorHAnsi"/>
        </w:rPr>
        <w:t xml:space="preserve"> são mais semelhantes entre si do que o cenário ecológico com os primeiros, tanto em relação à estratégia de vida predominante quanto à diversidade de estratégias. Se compararmos os mecanismos atuantes em cada um, podemos identificar três tipos de processos de alto nível, i.e., processos que apresentam consequências – e não necessariamente causas – semelhantes para a dinâmica da população ou comunidade (</w:t>
      </w:r>
      <w:proofErr w:type="spellStart"/>
      <w:r w:rsidRPr="00980F59">
        <w:rPr>
          <w:rFonts w:asciiTheme="majorHAnsi" w:hAnsiTheme="majorHAnsi"/>
        </w:rPr>
        <w:t>Vellend</w:t>
      </w:r>
      <w:proofErr w:type="spellEnd"/>
      <w:r w:rsidRPr="00980F59">
        <w:rPr>
          <w:rFonts w:asciiTheme="majorHAnsi" w:hAnsiTheme="majorHAnsi"/>
        </w:rPr>
        <w:t xml:space="preserve"> 2016). Um </w:t>
      </w:r>
      <w:r w:rsidRPr="00980F59">
        <w:rPr>
          <w:rFonts w:asciiTheme="majorHAnsi" w:hAnsiTheme="majorHAnsi"/>
          <w:highlight w:val="red"/>
        </w:rPr>
        <w:t>dos processos de alto nível</w:t>
      </w:r>
      <w:r w:rsidRPr="00980F59">
        <w:rPr>
          <w:rFonts w:asciiTheme="majorHAnsi" w:hAnsiTheme="majorHAnsi"/>
        </w:rPr>
        <w:t xml:space="preserve"> é a seleção, que, no cenário evolutivo, caracteriza-se pela adaptação das espécies ao regime de distúrbio, no cenário ecológico, pela exclusão competitiva de indivíduos e, no cenário </w:t>
      </w:r>
      <w:proofErr w:type="spellStart"/>
      <w:r w:rsidRPr="00980F59">
        <w:rPr>
          <w:rFonts w:asciiTheme="majorHAnsi" w:hAnsiTheme="majorHAnsi"/>
        </w:rPr>
        <w:t>eco-evolutivo</w:t>
      </w:r>
      <w:proofErr w:type="spellEnd"/>
      <w:r w:rsidRPr="00980F59">
        <w:rPr>
          <w:rFonts w:asciiTheme="majorHAnsi" w:hAnsiTheme="majorHAnsi"/>
        </w:rPr>
        <w:t xml:space="preserve">, por ambos. Esses dois mecanismos </w:t>
      </w:r>
      <w:r w:rsidRPr="00980F59">
        <w:rPr>
          <w:rFonts w:asciiTheme="majorHAnsi" w:hAnsiTheme="majorHAnsi"/>
          <w:highlight w:val="yellow"/>
        </w:rPr>
        <w:t>têm em comum a existência</w:t>
      </w:r>
      <w:r w:rsidRPr="00980F59">
        <w:rPr>
          <w:rFonts w:asciiTheme="majorHAnsi" w:hAnsiTheme="majorHAnsi"/>
        </w:rPr>
        <w:t xml:space="preserve"> de diferença na aptidão entre grupos de indivíduos, que acarreta uma vantagem determinística no estabelecimento de algum deles na população ou comunidade. Ainda que não seja usual encarar a exclusão competitiva de populações como um processo de seleção, uma vez que ela não depende da variação intraespecífica presente nos contextos usuais da Biologia Evolutiva, da mesma forma que </w:t>
      </w:r>
      <w:r w:rsidRPr="00980F59">
        <w:rPr>
          <w:rFonts w:asciiTheme="majorHAnsi" w:hAnsiTheme="majorHAnsi"/>
          <w:color w:val="000000" w:themeColor="text1"/>
        </w:rPr>
        <w:t>indivíduos diferentes em uma população competem pelo recurso e os mais aptos persistem, indivíduos de espécies e estratégias diferentes em uma comunidade também o fazem, culminando na seleção dos mais aptos (</w:t>
      </w:r>
      <w:proofErr w:type="spellStart"/>
      <w:r w:rsidRPr="00980F59">
        <w:rPr>
          <w:rFonts w:asciiTheme="majorHAnsi" w:hAnsiTheme="majorHAnsi"/>
          <w:color w:val="000000" w:themeColor="text1"/>
        </w:rPr>
        <w:t>Vellend</w:t>
      </w:r>
      <w:proofErr w:type="spellEnd"/>
      <w:r w:rsidRPr="00980F59">
        <w:rPr>
          <w:rFonts w:asciiTheme="majorHAnsi" w:hAnsiTheme="majorHAnsi"/>
          <w:color w:val="000000" w:themeColor="text1"/>
        </w:rPr>
        <w:t xml:space="preserve"> 2016). Assim, a seleção que ocorre em populações e em comunidades é essencialmente a mesma, ambas como resultado da “batalha pela persistência” descrita por Darwin (1859) (</w:t>
      </w:r>
      <w:proofErr w:type="spellStart"/>
      <w:r w:rsidRPr="00980F59">
        <w:rPr>
          <w:rFonts w:asciiTheme="majorHAnsi" w:hAnsiTheme="majorHAnsi"/>
          <w:color w:val="000000" w:themeColor="text1"/>
        </w:rPr>
        <w:t>Vellend</w:t>
      </w:r>
      <w:proofErr w:type="spellEnd"/>
      <w:r w:rsidRPr="00980F59">
        <w:rPr>
          <w:rFonts w:asciiTheme="majorHAnsi" w:hAnsiTheme="majorHAnsi"/>
          <w:color w:val="000000" w:themeColor="text1"/>
        </w:rPr>
        <w:t xml:space="preserve"> 2016).</w:t>
      </w:r>
    </w:p>
    <w:p w14:paraId="65107BB2" w14:textId="77777777" w:rsidR="00085C73" w:rsidRPr="00980F59" w:rsidRDefault="00085C73" w:rsidP="00085C73">
      <w:pPr>
        <w:widowControl w:val="0"/>
        <w:autoSpaceDE w:val="0"/>
        <w:autoSpaceDN w:val="0"/>
        <w:adjustRightInd w:val="0"/>
        <w:spacing w:after="240"/>
        <w:ind w:firstLine="720"/>
        <w:contextualSpacing/>
        <w:jc w:val="both"/>
        <w:rPr>
          <w:rFonts w:asciiTheme="majorHAnsi" w:hAnsiTheme="majorHAnsi"/>
          <w:color w:val="000000" w:themeColor="text1"/>
        </w:rPr>
      </w:pPr>
      <w:r w:rsidRPr="00980F59">
        <w:rPr>
          <w:rFonts w:asciiTheme="majorHAnsi" w:hAnsiTheme="majorHAnsi"/>
          <w:color w:val="000000" w:themeColor="text1"/>
        </w:rPr>
        <w:t xml:space="preserve">Outro tipo de processo de alto nível que ocorre nos três cenários é a deriva, que pode ser genética ou ecológica. Deriva genética é a mudança aleatória na abundância relativa dos alelos/genótipos em uma população </w:t>
      </w:r>
      <w:r w:rsidRPr="00980F59">
        <w:rPr>
          <w:rFonts w:asciiTheme="majorHAnsi" w:hAnsiTheme="majorHAnsi"/>
          <w:color w:val="000000" w:themeColor="text1"/>
          <w:highlight w:val="darkGray"/>
        </w:rPr>
        <w:t>(RB),</w:t>
      </w:r>
      <w:r w:rsidRPr="00980F59">
        <w:rPr>
          <w:rFonts w:asciiTheme="majorHAnsi" w:hAnsiTheme="majorHAnsi"/>
          <w:color w:val="000000" w:themeColor="text1"/>
        </w:rPr>
        <w:t xml:space="preserve"> que, nos cenários evolutivo e </w:t>
      </w:r>
      <w:proofErr w:type="spellStart"/>
      <w:r w:rsidRPr="00980F59">
        <w:rPr>
          <w:rFonts w:asciiTheme="majorHAnsi" w:hAnsiTheme="majorHAnsi"/>
          <w:color w:val="000000" w:themeColor="text1"/>
        </w:rPr>
        <w:t>eco-evolutivo</w:t>
      </w:r>
      <w:proofErr w:type="spellEnd"/>
      <w:r w:rsidRPr="00980F59">
        <w:rPr>
          <w:rFonts w:asciiTheme="majorHAnsi" w:hAnsiTheme="majorHAnsi"/>
          <w:color w:val="000000" w:themeColor="text1"/>
        </w:rPr>
        <w:t xml:space="preserve"> deste estudo, pode ser encarada como a mudança aleatória na abundância relativa das estratégias de vida. A deriva ecológica, como mencionado anteriormente, é a mudança aleatória na abundância relativa das espécies em uma comunidade (</w:t>
      </w:r>
      <w:proofErr w:type="spellStart"/>
      <w:r w:rsidRPr="00980F59">
        <w:rPr>
          <w:rFonts w:asciiTheme="majorHAnsi" w:hAnsiTheme="majorHAnsi"/>
          <w:color w:val="000000" w:themeColor="text1"/>
        </w:rPr>
        <w:t>Hubbell</w:t>
      </w:r>
      <w:proofErr w:type="spellEnd"/>
      <w:r w:rsidRPr="00980F59">
        <w:rPr>
          <w:rFonts w:asciiTheme="majorHAnsi" w:hAnsiTheme="majorHAnsi"/>
          <w:color w:val="000000" w:themeColor="text1"/>
        </w:rPr>
        <w:t xml:space="preserve"> 2001), presente nos cenários ecológico e </w:t>
      </w:r>
      <w:proofErr w:type="spellStart"/>
      <w:r w:rsidRPr="00980F59">
        <w:rPr>
          <w:rFonts w:asciiTheme="majorHAnsi" w:hAnsiTheme="majorHAnsi"/>
          <w:color w:val="000000" w:themeColor="text1"/>
        </w:rPr>
        <w:t>eco-evolutivo</w:t>
      </w:r>
      <w:proofErr w:type="spellEnd"/>
      <w:r w:rsidRPr="00980F59">
        <w:rPr>
          <w:rFonts w:asciiTheme="majorHAnsi" w:hAnsiTheme="majorHAnsi"/>
          <w:color w:val="000000" w:themeColor="text1"/>
        </w:rPr>
        <w:t xml:space="preserve"> deste estudo. Ambos os processos emergem em função da estocasticidade inerente aos eventos de morte e nascimento dos indivíduos. Quando analisamos a mudança em função de genótipos ou alelos, e por vezes de atributos, chamamos de deriva genética, e quando analisamos em função das espécies, chamamos de deriva </w:t>
      </w:r>
      <w:r w:rsidRPr="00980F59">
        <w:rPr>
          <w:rFonts w:asciiTheme="majorHAnsi" w:hAnsiTheme="majorHAnsi"/>
          <w:color w:val="000000" w:themeColor="text1"/>
        </w:rPr>
        <w:lastRenderedPageBreak/>
        <w:t>ecológica. Entretanto</w:t>
      </w:r>
      <w:r w:rsidRPr="00980F59">
        <w:rPr>
          <w:rFonts w:asciiTheme="majorHAnsi" w:hAnsiTheme="majorHAnsi"/>
          <w:color w:val="000000" w:themeColor="text1"/>
          <w:highlight w:val="red"/>
        </w:rPr>
        <w:t>, como é o indivíduo que porta o alelo/genótipo e a espécie, o mecanismo por trás das derivas genética e ecológica é o mesmo</w:t>
      </w:r>
      <w:r w:rsidRPr="00980F59">
        <w:rPr>
          <w:rFonts w:asciiTheme="majorHAnsi" w:hAnsiTheme="majorHAnsi"/>
          <w:color w:val="000000" w:themeColor="text1"/>
        </w:rPr>
        <w:t xml:space="preserve">. </w:t>
      </w:r>
      <w:r w:rsidRPr="00980F59">
        <w:rPr>
          <w:rFonts w:asciiTheme="majorHAnsi" w:hAnsiTheme="majorHAnsi"/>
          <w:color w:val="000000" w:themeColor="text1"/>
          <w:highlight w:val="yellow"/>
        </w:rPr>
        <w:t>Nos três cenários, a ocorrência de deriva, de qualquer tipo, leva a uma variação entre comunidades ou populações - em relação às estratégias predominantes ou ao nível de diversidade - que não pode ser explicada em termos determinísticos</w:t>
      </w:r>
      <w:r w:rsidRPr="00980F59">
        <w:rPr>
          <w:rFonts w:asciiTheme="majorHAnsi" w:hAnsiTheme="majorHAnsi"/>
          <w:color w:val="000000" w:themeColor="text1"/>
        </w:rPr>
        <w:t>.</w:t>
      </w:r>
    </w:p>
    <w:p w14:paraId="29D0554C" w14:textId="3864FF81" w:rsidR="00F072FE" w:rsidRPr="00980F59" w:rsidRDefault="00085C73" w:rsidP="00F072FE">
      <w:pPr>
        <w:widowControl w:val="0"/>
        <w:autoSpaceDE w:val="0"/>
        <w:autoSpaceDN w:val="0"/>
        <w:adjustRightInd w:val="0"/>
        <w:spacing w:after="240"/>
        <w:ind w:firstLine="720"/>
        <w:contextualSpacing/>
        <w:jc w:val="both"/>
        <w:rPr>
          <w:rFonts w:asciiTheme="majorHAnsi" w:hAnsiTheme="majorHAnsi"/>
          <w:color w:val="000000" w:themeColor="text1"/>
        </w:rPr>
        <w:sectPr w:rsidR="00F072FE" w:rsidRPr="00980F59" w:rsidSect="006E5D79">
          <w:pgSz w:w="11900" w:h="16840"/>
          <w:pgMar w:top="1440" w:right="1440" w:bottom="1440" w:left="1440" w:header="708" w:footer="708" w:gutter="0"/>
          <w:cols w:space="708"/>
          <w:docGrid w:linePitch="360"/>
        </w:sectPr>
      </w:pPr>
      <w:r w:rsidRPr="00980F59">
        <w:rPr>
          <w:rFonts w:asciiTheme="majorHAnsi" w:hAnsiTheme="majorHAnsi"/>
          <w:color w:val="000000" w:themeColor="text1"/>
        </w:rPr>
        <w:t xml:space="preserve">A mutação, por sua vez, um </w:t>
      </w:r>
      <w:r w:rsidRPr="00980F59">
        <w:rPr>
          <w:rFonts w:asciiTheme="majorHAnsi" w:hAnsiTheme="majorHAnsi"/>
          <w:color w:val="000000" w:themeColor="text1"/>
          <w:highlight w:val="red"/>
        </w:rPr>
        <w:t>processo de alto-nível</w:t>
      </w:r>
      <w:r w:rsidRPr="00980F59">
        <w:rPr>
          <w:rFonts w:asciiTheme="majorHAnsi" w:hAnsiTheme="majorHAnsi"/>
          <w:color w:val="000000" w:themeColor="text1"/>
        </w:rPr>
        <w:t xml:space="preserve"> caracterizado pela entrada de variação nas populações, ocorre apenas nos cenários evolutivo e </w:t>
      </w:r>
      <w:proofErr w:type="spellStart"/>
      <w:r w:rsidRPr="00980F59">
        <w:rPr>
          <w:rFonts w:asciiTheme="majorHAnsi" w:hAnsiTheme="majorHAnsi"/>
          <w:color w:val="000000" w:themeColor="text1"/>
        </w:rPr>
        <w:t>eco-evolutivo</w:t>
      </w:r>
      <w:proofErr w:type="spellEnd"/>
      <w:r w:rsidRPr="00980F59">
        <w:rPr>
          <w:rFonts w:asciiTheme="majorHAnsi" w:hAnsiTheme="majorHAnsi"/>
          <w:color w:val="000000" w:themeColor="text1"/>
        </w:rPr>
        <w:t xml:space="preserve">. A entrada de novas estratégias permite que as populações se adaptem continuamente às mudanças ambientais a que estão submetidas, resultando em distribuições de estratégias de vida diferentes de sistemas sem mutação para os mesmos regimes de distúrbio. Assim, enquanto nos cenários evolutivo e </w:t>
      </w:r>
      <w:proofErr w:type="spellStart"/>
      <w:r w:rsidRPr="00980F59">
        <w:rPr>
          <w:rFonts w:asciiTheme="majorHAnsi" w:hAnsiTheme="majorHAnsi"/>
          <w:color w:val="000000" w:themeColor="text1"/>
        </w:rPr>
        <w:t>eco-evolutivo</w:t>
      </w:r>
      <w:proofErr w:type="spellEnd"/>
      <w:r w:rsidRPr="00980F59">
        <w:rPr>
          <w:rFonts w:asciiTheme="majorHAnsi" w:hAnsiTheme="majorHAnsi"/>
          <w:color w:val="000000" w:themeColor="text1"/>
        </w:rPr>
        <w:t>, a predominância e a diversidade de estratégias de vida são reguladas por um balanço entre mutação, seleção e deriva, o balanço se dá apenas entre os processos de seleção e deriva no cenário ecológico. Esses processos têm papel distinto: enquanto a mutação garante a entrada de novas variantes de estratégias de vida, a seleção e a deriva levam à exclusão de variantes das populações ou da comunidade (</w:t>
      </w:r>
      <w:proofErr w:type="spellStart"/>
      <w:r w:rsidRPr="00980F59">
        <w:rPr>
          <w:rFonts w:asciiTheme="majorHAnsi" w:hAnsiTheme="majorHAnsi"/>
          <w:color w:val="000000" w:themeColor="text1"/>
        </w:rPr>
        <w:t>Vellend</w:t>
      </w:r>
      <w:proofErr w:type="spellEnd"/>
      <w:r w:rsidRPr="00980F59">
        <w:rPr>
          <w:rFonts w:asciiTheme="majorHAnsi" w:hAnsiTheme="majorHAnsi"/>
          <w:color w:val="000000" w:themeColor="text1"/>
        </w:rPr>
        <w:t xml:space="preserve"> 2010). Assim, é esperado que cenários que apresentem os mesmos processos de alto-nível </w:t>
      </w:r>
      <w:r w:rsidR="00633CB3" w:rsidRPr="00980F59">
        <w:rPr>
          <w:rFonts w:asciiTheme="majorHAnsi" w:hAnsiTheme="majorHAnsi"/>
          <w:color w:val="000000" w:themeColor="text1"/>
        </w:rPr>
        <w:t>sejam mais semelhantes entre si</w:t>
      </w:r>
      <w:r w:rsidR="00C863E2" w:rsidRPr="00980F59">
        <w:rPr>
          <w:rFonts w:asciiTheme="majorHAnsi" w:hAnsiTheme="majorHAnsi"/>
          <w:color w:val="000000" w:themeColor="text1"/>
        </w:rPr>
        <w:t>.</w:t>
      </w:r>
    </w:p>
    <w:p w14:paraId="7B3D79E9" w14:textId="2DCF2F53" w:rsidR="00677C77" w:rsidRPr="00980F59" w:rsidRDefault="00677C77" w:rsidP="00CC6DDB">
      <w:pPr>
        <w:pStyle w:val="Heading1"/>
      </w:pPr>
      <w:r w:rsidRPr="00980F59">
        <w:rPr>
          <w:noProof/>
          <w:lang w:val="en-US"/>
        </w:rPr>
        <w:lastRenderedPageBreak/>
        <mc:AlternateContent>
          <mc:Choice Requires="wps">
            <w:drawing>
              <wp:anchor distT="0" distB="0" distL="114300" distR="114300" simplePos="0" relativeHeight="251676672" behindDoc="0" locked="0" layoutInCell="1" allowOverlap="1" wp14:anchorId="014CC33A" wp14:editId="78EA3254">
                <wp:simplePos x="0" y="0"/>
                <wp:positionH relativeFrom="column">
                  <wp:posOffset>-974558</wp:posOffset>
                </wp:positionH>
                <wp:positionV relativeFrom="paragraph">
                  <wp:posOffset>535940</wp:posOffset>
                </wp:positionV>
                <wp:extent cx="7655393" cy="12032"/>
                <wp:effectExtent l="0" t="0" r="41275" b="39370"/>
                <wp:wrapNone/>
                <wp:docPr id="23" name="Straight Connector 23"/>
                <wp:cNvGraphicFramePr/>
                <a:graphic xmlns:a="http://schemas.openxmlformats.org/drawingml/2006/main">
                  <a:graphicData uri="http://schemas.microsoft.com/office/word/2010/wordprocessingShape">
                    <wps:wsp>
                      <wps:cNvCnPr/>
                      <wps:spPr>
                        <a:xfrm flipV="1">
                          <a:off x="0" y="0"/>
                          <a:ext cx="7655393" cy="12032"/>
                        </a:xfrm>
                        <a:prstGeom prst="line">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72534D" id="Straight Connector 23"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75pt,42.2pt" to="526.05pt,43.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" strokecolor="#ed7d31 [3205]" strokeweight="2.5pt">
                <v:stroke joinstyle="miter"/>
              </v:line>
            </w:pict>
          </mc:Fallback>
        </mc:AlternateContent>
      </w:r>
      <w:r w:rsidRPr="00980F59">
        <w:rPr>
          <w:noProof/>
          <w:lang w:val="en-US"/>
        </w:rPr>
        <mc:AlternateContent>
          <mc:Choice Requires="wps">
            <w:drawing>
              <wp:anchor distT="0" distB="0" distL="114300" distR="114300" simplePos="0" relativeHeight="251677696" behindDoc="0" locked="0" layoutInCell="1" allowOverlap="1" wp14:anchorId="4B99B6F0" wp14:editId="630BEE6D">
                <wp:simplePos x="0" y="0"/>
                <wp:positionH relativeFrom="column">
                  <wp:posOffset>-976630</wp:posOffset>
                </wp:positionH>
                <wp:positionV relativeFrom="paragraph">
                  <wp:posOffset>-222250</wp:posOffset>
                </wp:positionV>
                <wp:extent cx="7655560" cy="2540"/>
                <wp:effectExtent l="0" t="0" r="40640" b="48260"/>
                <wp:wrapNone/>
                <wp:docPr id="24" name="Straight Connector 24"/>
                <wp:cNvGraphicFramePr/>
                <a:graphic xmlns:a="http://schemas.openxmlformats.org/drawingml/2006/main">
                  <a:graphicData uri="http://schemas.microsoft.com/office/word/2010/wordprocessingShape">
                    <wps:wsp>
                      <wps:cNvCnPr/>
                      <wps:spPr>
                        <a:xfrm flipV="1">
                          <a:off x="0" y="0"/>
                          <a:ext cx="7655560" cy="2540"/>
                        </a:xfrm>
                        <a:prstGeom prst="line">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9017237" id="Straight Connector 24" o:spid="_x0000_s1026" style="position:absolute;flip:y;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pt,-17.45pt" to="525.9pt,-17.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" strokecolor="#ed7d31 [3205]" strokeweight="2.5pt">
                <v:stroke joinstyle="miter"/>
              </v:line>
            </w:pict>
          </mc:Fallback>
        </mc:AlternateContent>
      </w:r>
      <w:r w:rsidRPr="00980F59">
        <w:t>8</w:t>
      </w:r>
      <w:r w:rsidRPr="00980F59">
        <w:tab/>
      </w:r>
      <w:r w:rsidRPr="006C7C76">
        <w:rPr>
          <w:color w:val="000000" w:themeColor="text1"/>
        </w:rPr>
        <w:t>REFERÊNCIAS BIBLIOGRÁFICAS</w:t>
      </w:r>
    </w:p>
    <w:p w14:paraId="007AC7B9" w14:textId="77777777" w:rsidR="00677C77" w:rsidRPr="00980F59" w:rsidRDefault="00677C77" w:rsidP="00677C77">
      <w:pPr>
        <w:pStyle w:val="p2"/>
        <w:tabs>
          <w:tab w:val="left" w:pos="7176"/>
        </w:tabs>
        <w:contextualSpacing/>
        <w:rPr>
          <w:rFonts w:asciiTheme="majorHAnsi" w:hAnsiTheme="majorHAnsi"/>
          <w:color w:val="000000" w:themeColor="text1"/>
          <w:sz w:val="24"/>
          <w:szCs w:val="24"/>
        </w:rPr>
      </w:pPr>
      <w:r w:rsidRPr="00980F59">
        <w:rPr>
          <w:rFonts w:asciiTheme="majorHAnsi" w:hAnsiTheme="majorHAnsi"/>
          <w:color w:val="000000" w:themeColor="text1"/>
          <w:sz w:val="24"/>
          <w:szCs w:val="24"/>
        </w:rPr>
        <w:tab/>
      </w:r>
    </w:p>
    <w:p w14:paraId="15AAC8DD" w14:textId="32E8221F" w:rsidR="00F072FE" w:rsidRPr="009763D2" w:rsidRDefault="006773B1" w:rsidP="00F072FE">
      <w:pPr>
        <w:widowControl w:val="0"/>
        <w:autoSpaceDE w:val="0"/>
        <w:autoSpaceDN w:val="0"/>
        <w:adjustRightInd w:val="0"/>
        <w:spacing w:line="276" w:lineRule="auto"/>
        <w:ind w:left="480" w:hanging="480"/>
        <w:contextualSpacing/>
        <w:rPr>
          <w:rFonts w:asciiTheme="majorHAnsi" w:eastAsia="Times New Roman" w:hAnsiTheme="majorHAnsi" w:cs="Arial"/>
          <w:color w:val="000000" w:themeColor="text1"/>
          <w:bdr w:val="none" w:sz="0" w:space="0" w:color="auto" w:frame="1"/>
          <w:lang w:val="en-US"/>
        </w:rPr>
      </w:pPr>
      <w:r w:rsidRPr="009763D2">
        <w:rPr>
          <w:rFonts w:asciiTheme="majorHAnsi" w:eastAsia="Times New Roman" w:hAnsiTheme="majorHAnsi" w:cs="Arial"/>
          <w:color w:val="000000" w:themeColor="text1"/>
          <w:bdr w:val="none" w:sz="0" w:space="0" w:color="auto" w:frame="1"/>
          <w:lang w:val="en-US"/>
        </w:rPr>
        <w:t>Charlesworth, B.</w:t>
      </w:r>
      <w:r w:rsidR="00F072FE" w:rsidRPr="009763D2">
        <w:rPr>
          <w:rFonts w:asciiTheme="majorHAnsi" w:eastAsia="Times New Roman" w:hAnsiTheme="majorHAnsi" w:cs="Arial"/>
          <w:color w:val="000000" w:themeColor="text1"/>
          <w:bdr w:val="none" w:sz="0" w:space="0" w:color="auto" w:frame="1"/>
          <w:lang w:val="en-US"/>
        </w:rPr>
        <w:t> </w:t>
      </w:r>
      <w:r w:rsidRPr="009763D2">
        <w:rPr>
          <w:rFonts w:asciiTheme="majorHAnsi" w:eastAsia="Times New Roman" w:hAnsiTheme="majorHAnsi" w:cs="Arial"/>
          <w:color w:val="000000" w:themeColor="text1"/>
          <w:bdr w:val="none" w:sz="0" w:space="0" w:color="auto" w:frame="1"/>
          <w:lang w:val="en-US"/>
        </w:rPr>
        <w:t>(</w:t>
      </w:r>
      <w:r w:rsidR="00F072FE" w:rsidRPr="009763D2">
        <w:rPr>
          <w:rFonts w:asciiTheme="majorHAnsi" w:eastAsia="Times New Roman" w:hAnsiTheme="majorHAnsi" w:cs="Arial"/>
          <w:color w:val="000000" w:themeColor="text1"/>
          <w:bdr w:val="none" w:sz="0" w:space="0" w:color="auto" w:frame="1"/>
          <w:lang w:val="en-US"/>
        </w:rPr>
        <w:t>1980</w:t>
      </w:r>
      <w:r w:rsidRPr="009763D2">
        <w:rPr>
          <w:rFonts w:asciiTheme="majorHAnsi" w:eastAsia="Times New Roman" w:hAnsiTheme="majorHAnsi" w:cs="Arial"/>
          <w:color w:val="000000" w:themeColor="text1"/>
          <w:bdr w:val="none" w:sz="0" w:space="0" w:color="auto" w:frame="1"/>
          <w:lang w:val="en-US"/>
        </w:rPr>
        <w:t>)</w:t>
      </w:r>
      <w:r w:rsidR="00F072FE" w:rsidRPr="009763D2">
        <w:rPr>
          <w:rFonts w:asciiTheme="majorHAnsi" w:eastAsia="Times New Roman" w:hAnsiTheme="majorHAnsi" w:cs="Arial"/>
          <w:color w:val="000000" w:themeColor="text1"/>
          <w:bdr w:val="none" w:sz="0" w:space="0" w:color="auto" w:frame="1"/>
          <w:lang w:val="en-US"/>
        </w:rPr>
        <w:t> </w:t>
      </w:r>
      <w:r w:rsidR="00F072FE" w:rsidRPr="009763D2">
        <w:rPr>
          <w:rFonts w:asciiTheme="majorHAnsi" w:eastAsia="Times New Roman" w:hAnsiTheme="majorHAnsi" w:cs="Arial"/>
          <w:i/>
          <w:iCs/>
          <w:color w:val="000000" w:themeColor="text1"/>
          <w:bdr w:val="none" w:sz="0" w:space="0" w:color="auto" w:frame="1"/>
          <w:lang w:val="en-US"/>
        </w:rPr>
        <w:t>Evolution in age-structured populations</w:t>
      </w:r>
      <w:r w:rsidR="00F072FE" w:rsidRPr="009763D2">
        <w:rPr>
          <w:rFonts w:asciiTheme="majorHAnsi" w:eastAsia="Times New Roman" w:hAnsiTheme="majorHAnsi" w:cs="Arial"/>
          <w:color w:val="000000" w:themeColor="text1"/>
          <w:bdr w:val="none" w:sz="0" w:space="0" w:color="auto" w:frame="1"/>
          <w:lang w:val="en-US"/>
        </w:rPr>
        <w:t xml:space="preserve">. Cambridge University Press, Cambridge, UK. </w:t>
      </w:r>
    </w:p>
    <w:p w14:paraId="53E88752" w14:textId="77777777" w:rsidR="00F072FE" w:rsidRPr="009763D2" w:rsidRDefault="00F072FE" w:rsidP="00F072FE">
      <w:pPr>
        <w:widowControl w:val="0"/>
        <w:autoSpaceDE w:val="0"/>
        <w:autoSpaceDN w:val="0"/>
        <w:adjustRightInd w:val="0"/>
        <w:spacing w:before="100" w:after="160" w:line="240" w:lineRule="auto"/>
        <w:ind w:left="480" w:hanging="480"/>
        <w:rPr>
          <w:rFonts w:asciiTheme="majorHAnsi" w:eastAsia="Arial Unicode MS" w:hAnsiTheme="majorHAnsi" w:cs="Arial Unicode MS"/>
          <w:color w:val="000000" w:themeColor="text1"/>
          <w:lang w:val="en-US"/>
        </w:rPr>
      </w:pPr>
      <w:r w:rsidRPr="009763D2">
        <w:rPr>
          <w:rFonts w:asciiTheme="majorHAnsi" w:eastAsia="Arial Unicode MS" w:hAnsiTheme="majorHAnsi" w:cs="Arial Unicode MS"/>
          <w:color w:val="000000" w:themeColor="text1"/>
          <w:lang w:val="en-US"/>
        </w:rPr>
        <w:t>Darwin, C. (1859). </w:t>
      </w:r>
      <w:r w:rsidRPr="009763D2">
        <w:rPr>
          <w:rFonts w:asciiTheme="majorHAnsi" w:eastAsia="Arial Unicode MS" w:hAnsiTheme="majorHAnsi" w:cs="Arial Unicode MS"/>
          <w:i/>
          <w:iCs/>
          <w:color w:val="000000" w:themeColor="text1"/>
          <w:lang w:val="en-US"/>
        </w:rPr>
        <w:t xml:space="preserve">On the origin of species by means of natural selection, or, the preservation of </w:t>
      </w:r>
      <w:proofErr w:type="spellStart"/>
      <w:r w:rsidRPr="009763D2">
        <w:rPr>
          <w:rFonts w:asciiTheme="majorHAnsi" w:eastAsia="Arial Unicode MS" w:hAnsiTheme="majorHAnsi" w:cs="Arial Unicode MS"/>
          <w:i/>
          <w:iCs/>
          <w:color w:val="000000" w:themeColor="text1"/>
          <w:lang w:val="en-US"/>
        </w:rPr>
        <w:t>favoured</w:t>
      </w:r>
      <w:proofErr w:type="spellEnd"/>
      <w:r w:rsidRPr="009763D2">
        <w:rPr>
          <w:rFonts w:asciiTheme="majorHAnsi" w:eastAsia="Arial Unicode MS" w:hAnsiTheme="majorHAnsi" w:cs="Arial Unicode MS"/>
          <w:i/>
          <w:iCs/>
          <w:color w:val="000000" w:themeColor="text1"/>
          <w:lang w:val="en-US"/>
        </w:rPr>
        <w:t xml:space="preserve"> races in the struggle for life</w:t>
      </w:r>
      <w:r w:rsidRPr="009763D2">
        <w:rPr>
          <w:rFonts w:asciiTheme="majorHAnsi" w:eastAsia="Arial Unicode MS" w:hAnsiTheme="majorHAnsi" w:cs="Arial Unicode MS"/>
          <w:color w:val="000000" w:themeColor="text1"/>
          <w:lang w:val="en-US"/>
        </w:rPr>
        <w:t>. London: J. Murray.</w:t>
      </w:r>
    </w:p>
    <w:p w14:paraId="508F49CC" w14:textId="3BACDE8D" w:rsidR="00CD2C4D" w:rsidRPr="009763D2" w:rsidRDefault="00CD2C4D" w:rsidP="00F072FE">
      <w:pPr>
        <w:widowControl w:val="0"/>
        <w:autoSpaceDE w:val="0"/>
        <w:autoSpaceDN w:val="0"/>
        <w:adjustRightInd w:val="0"/>
        <w:spacing w:before="100" w:after="160" w:line="240" w:lineRule="auto"/>
        <w:ind w:left="480" w:hanging="480"/>
        <w:rPr>
          <w:rFonts w:asciiTheme="majorHAnsi" w:eastAsia="Arial Unicode MS" w:hAnsiTheme="majorHAnsi" w:cs="Arial Unicode MS"/>
          <w:color w:val="000000" w:themeColor="text1"/>
          <w:lang w:val="en-US"/>
        </w:rPr>
      </w:pPr>
      <w:proofErr w:type="spellStart"/>
      <w:r w:rsidRPr="009763D2">
        <w:rPr>
          <w:rFonts w:asciiTheme="majorHAnsi" w:eastAsia="Arial Unicode MS" w:hAnsiTheme="majorHAnsi" w:cs="Arial Unicode MS"/>
          <w:color w:val="000000" w:themeColor="text1"/>
          <w:lang w:val="en-US"/>
        </w:rPr>
        <w:t>Levins</w:t>
      </w:r>
      <w:proofErr w:type="spellEnd"/>
      <w:r w:rsidRPr="009763D2">
        <w:rPr>
          <w:rFonts w:asciiTheme="majorHAnsi" w:eastAsia="Arial Unicode MS" w:hAnsiTheme="majorHAnsi" w:cs="Arial Unicode MS"/>
          <w:color w:val="000000" w:themeColor="text1"/>
          <w:lang w:val="en-US"/>
        </w:rPr>
        <w:t xml:space="preserve">, R. (1968) </w:t>
      </w:r>
      <w:r w:rsidRPr="009763D2">
        <w:rPr>
          <w:rFonts w:asciiTheme="majorHAnsi" w:eastAsia="Arial Unicode MS" w:hAnsiTheme="majorHAnsi" w:cs="Arial Unicode MS"/>
          <w:i/>
          <w:color w:val="000000" w:themeColor="text1"/>
          <w:lang w:val="en-US"/>
        </w:rPr>
        <w:t>Evolution in Changing Environments</w:t>
      </w:r>
      <w:r w:rsidRPr="009763D2">
        <w:rPr>
          <w:rFonts w:asciiTheme="majorHAnsi" w:eastAsia="Arial Unicode MS" w:hAnsiTheme="majorHAnsi" w:cs="Arial Unicode MS"/>
          <w:color w:val="000000" w:themeColor="text1"/>
          <w:lang w:val="en-US"/>
        </w:rPr>
        <w:t>. Princeton University Press, Princeton.</w:t>
      </w:r>
    </w:p>
    <w:p w14:paraId="53754B4C" w14:textId="4BD3781D" w:rsidR="00C32255" w:rsidRPr="009763D2" w:rsidRDefault="00C32255" w:rsidP="00217170">
      <w:pPr>
        <w:spacing w:line="240" w:lineRule="auto"/>
        <w:ind w:left="567" w:hanging="567"/>
        <w:rPr>
          <w:rFonts w:asciiTheme="majorHAnsi" w:eastAsia="Times New Roman" w:hAnsiTheme="majorHAnsi" w:cs="Times New Roman"/>
          <w:color w:val="000000" w:themeColor="text1"/>
          <w:shd w:val="clear" w:color="auto" w:fill="FFFFFF"/>
          <w:lang w:val="en-US"/>
        </w:rPr>
      </w:pPr>
      <w:r w:rsidRPr="009763D2">
        <w:rPr>
          <w:rFonts w:asciiTheme="majorHAnsi" w:eastAsia="Times New Roman" w:hAnsiTheme="majorHAnsi" w:cs="Times New Roman"/>
          <w:color w:val="000000" w:themeColor="text1"/>
          <w:shd w:val="clear" w:color="auto" w:fill="FFFFFF"/>
          <w:lang w:val="en-US"/>
        </w:rPr>
        <w:t>Horn H. S. 1975. </w:t>
      </w:r>
      <w:r w:rsidRPr="009763D2">
        <w:rPr>
          <w:rFonts w:asciiTheme="majorHAnsi" w:eastAsia="Times New Roman" w:hAnsiTheme="majorHAnsi" w:cs="Times New Roman"/>
          <w:color w:val="000000" w:themeColor="text1"/>
          <w:lang w:val="en-US"/>
        </w:rPr>
        <w:t>Markovian properties of forest succession</w:t>
      </w:r>
      <w:r w:rsidRPr="009763D2">
        <w:rPr>
          <w:rFonts w:asciiTheme="majorHAnsi" w:eastAsia="Times New Roman" w:hAnsiTheme="majorHAnsi" w:cs="Times New Roman"/>
          <w:color w:val="000000" w:themeColor="text1"/>
          <w:shd w:val="clear" w:color="auto" w:fill="FFFFFF"/>
          <w:lang w:val="en-US"/>
        </w:rPr>
        <w:t>. In </w:t>
      </w:r>
      <w:r w:rsidRPr="009763D2">
        <w:rPr>
          <w:rFonts w:asciiTheme="majorHAnsi" w:eastAsia="Times New Roman" w:hAnsiTheme="majorHAnsi" w:cs="Times New Roman"/>
          <w:color w:val="000000" w:themeColor="text1"/>
          <w:lang w:val="en-US"/>
        </w:rPr>
        <w:t>Ecology and evolution of communities</w:t>
      </w:r>
      <w:r w:rsidRPr="009763D2">
        <w:rPr>
          <w:rFonts w:asciiTheme="majorHAnsi" w:eastAsia="Times New Roman" w:hAnsiTheme="majorHAnsi" w:cs="Times New Roman"/>
          <w:color w:val="000000" w:themeColor="text1"/>
          <w:shd w:val="clear" w:color="auto" w:fill="FFFFFF"/>
          <w:lang w:val="en-US"/>
        </w:rPr>
        <w:t> (</w:t>
      </w:r>
      <w:proofErr w:type="spellStart"/>
      <w:r w:rsidRPr="009763D2">
        <w:rPr>
          <w:rFonts w:asciiTheme="majorHAnsi" w:eastAsia="Times New Roman" w:hAnsiTheme="majorHAnsi" w:cs="Times New Roman"/>
          <w:color w:val="000000" w:themeColor="text1"/>
          <w:shd w:val="clear" w:color="auto" w:fill="FFFFFF"/>
          <w:lang w:val="en-US"/>
        </w:rPr>
        <w:t>eds</w:t>
      </w:r>
      <w:proofErr w:type="spellEnd"/>
      <w:r w:rsidRPr="009763D2">
        <w:rPr>
          <w:rFonts w:asciiTheme="majorHAnsi" w:eastAsia="Times New Roman" w:hAnsiTheme="majorHAnsi" w:cs="Times New Roman"/>
          <w:color w:val="000000" w:themeColor="text1"/>
          <w:shd w:val="clear" w:color="auto" w:fill="FFFFFF"/>
          <w:lang w:val="en-US"/>
        </w:rPr>
        <w:t xml:space="preserve"> Cody M. L., </w:t>
      </w:r>
      <w:proofErr w:type="spellStart"/>
      <w:r w:rsidRPr="009763D2">
        <w:rPr>
          <w:rFonts w:asciiTheme="majorHAnsi" w:eastAsia="Times New Roman" w:hAnsiTheme="majorHAnsi" w:cs="Times New Roman"/>
          <w:color w:val="000000" w:themeColor="text1"/>
          <w:shd w:val="clear" w:color="auto" w:fill="FFFFFF"/>
          <w:lang w:val="en-US"/>
        </w:rPr>
        <w:t>HoltDiamond</w:t>
      </w:r>
      <w:proofErr w:type="spellEnd"/>
      <w:r w:rsidR="00C236D1" w:rsidRPr="009763D2">
        <w:rPr>
          <w:rFonts w:asciiTheme="majorHAnsi" w:eastAsia="Times New Roman" w:hAnsiTheme="majorHAnsi" w:cs="Times New Roman"/>
          <w:color w:val="000000" w:themeColor="text1"/>
          <w:shd w:val="clear" w:color="auto" w:fill="FFFFFF"/>
          <w:lang w:val="en-US"/>
        </w:rPr>
        <w:t xml:space="preserve"> J. M., editors</w:t>
      </w:r>
      <w:proofErr w:type="gramStart"/>
      <w:r w:rsidR="00C236D1" w:rsidRPr="009763D2">
        <w:rPr>
          <w:rFonts w:asciiTheme="majorHAnsi" w:eastAsia="Times New Roman" w:hAnsiTheme="majorHAnsi" w:cs="Times New Roman"/>
          <w:color w:val="000000" w:themeColor="text1"/>
          <w:shd w:val="clear" w:color="auto" w:fill="FFFFFF"/>
          <w:lang w:val="en-US"/>
        </w:rPr>
        <w:t>. )</w:t>
      </w:r>
      <w:proofErr w:type="gramEnd"/>
      <w:r w:rsidR="00C236D1" w:rsidRPr="009763D2">
        <w:rPr>
          <w:rFonts w:asciiTheme="majorHAnsi" w:eastAsia="Times New Roman" w:hAnsiTheme="majorHAnsi" w:cs="Times New Roman"/>
          <w:color w:val="000000" w:themeColor="text1"/>
          <w:shd w:val="clear" w:color="auto" w:fill="FFFFFF"/>
          <w:lang w:val="en-US"/>
        </w:rPr>
        <w:t>, pp. 196-</w:t>
      </w:r>
      <w:r w:rsidRPr="009763D2">
        <w:rPr>
          <w:rFonts w:asciiTheme="majorHAnsi" w:eastAsia="Times New Roman" w:hAnsiTheme="majorHAnsi" w:cs="Times New Roman"/>
          <w:color w:val="000000" w:themeColor="text1"/>
          <w:shd w:val="clear" w:color="auto" w:fill="FFFFFF"/>
          <w:lang w:val="en-US"/>
        </w:rPr>
        <w:t>211 Cambridge, UK: Belknap Press of Harvard University Press</w:t>
      </w:r>
    </w:p>
    <w:p w14:paraId="1A0B1689" w14:textId="452BD33B" w:rsidR="007577C2" w:rsidRPr="009763D2" w:rsidRDefault="007577C2" w:rsidP="007577C2">
      <w:pPr>
        <w:widowControl w:val="0"/>
        <w:autoSpaceDE w:val="0"/>
        <w:autoSpaceDN w:val="0"/>
        <w:adjustRightInd w:val="0"/>
        <w:spacing w:after="240" w:line="260" w:lineRule="atLeast"/>
        <w:rPr>
          <w:rFonts w:asciiTheme="majorHAnsi" w:hAnsiTheme="majorHAnsi" w:cs="Times"/>
          <w:lang w:val="en-US"/>
        </w:rPr>
      </w:pPr>
      <w:r w:rsidRPr="009763D2">
        <w:rPr>
          <w:rFonts w:asciiTheme="majorHAnsi" w:hAnsiTheme="majorHAnsi" w:cs="Times"/>
          <w:lang w:val="en-US"/>
        </w:rPr>
        <w:t xml:space="preserve">Maynard Smith, J. </w:t>
      </w:r>
      <w:r w:rsidRPr="009763D2">
        <w:rPr>
          <w:rFonts w:asciiTheme="majorHAnsi" w:hAnsiTheme="majorHAnsi" w:cs="Times"/>
          <w:lang w:val="en-US"/>
        </w:rPr>
        <w:t>(</w:t>
      </w:r>
      <w:r w:rsidRPr="009763D2">
        <w:rPr>
          <w:rFonts w:asciiTheme="majorHAnsi" w:hAnsiTheme="majorHAnsi" w:cs="Times"/>
          <w:lang w:val="en-US"/>
        </w:rPr>
        <w:t>1972</w:t>
      </w:r>
      <w:r w:rsidRPr="009763D2">
        <w:rPr>
          <w:rFonts w:asciiTheme="majorHAnsi" w:hAnsiTheme="majorHAnsi" w:cs="Times"/>
          <w:lang w:val="en-US"/>
        </w:rPr>
        <w:t>)</w:t>
      </w:r>
      <w:r w:rsidRPr="009763D2">
        <w:rPr>
          <w:rFonts w:asciiTheme="majorHAnsi" w:hAnsiTheme="majorHAnsi" w:cs="Times"/>
          <w:lang w:val="en-US"/>
        </w:rPr>
        <w:t xml:space="preserve"> </w:t>
      </w:r>
      <w:r w:rsidRPr="009763D2">
        <w:rPr>
          <w:rFonts w:asciiTheme="majorHAnsi" w:hAnsiTheme="majorHAnsi" w:cs="Times"/>
          <w:i/>
          <w:lang w:val="en-US"/>
        </w:rPr>
        <w:t>On evolution</w:t>
      </w:r>
      <w:r w:rsidRPr="009763D2">
        <w:rPr>
          <w:rFonts w:asciiTheme="majorHAnsi" w:hAnsiTheme="majorHAnsi" w:cs="Times"/>
          <w:lang w:val="en-US"/>
        </w:rPr>
        <w:t xml:space="preserve">. Edinburgh University Press, Edinburgh, UK. </w:t>
      </w:r>
    </w:p>
    <w:p w14:paraId="3E69F3CF" w14:textId="2B895614" w:rsidR="00804F81" w:rsidRPr="009763D2" w:rsidRDefault="00804F81" w:rsidP="00391C50">
      <w:pPr>
        <w:widowControl w:val="0"/>
        <w:autoSpaceDE w:val="0"/>
        <w:autoSpaceDN w:val="0"/>
        <w:adjustRightInd w:val="0"/>
        <w:spacing w:after="240" w:line="340" w:lineRule="atLeast"/>
        <w:ind w:left="567" w:hanging="567"/>
        <w:rPr>
          <w:rFonts w:asciiTheme="majorHAnsi" w:hAnsiTheme="majorHAnsi" w:cs="Times"/>
          <w:color w:val="000000" w:themeColor="text1"/>
          <w:lang w:val="en-US"/>
        </w:rPr>
      </w:pPr>
      <w:r w:rsidRPr="009763D2">
        <w:rPr>
          <w:rFonts w:asciiTheme="majorHAnsi" w:hAnsiTheme="majorHAnsi" w:cs="Times"/>
          <w:color w:val="000000" w:themeColor="text1"/>
          <w:lang w:val="en-US"/>
        </w:rPr>
        <w:t xml:space="preserve">Shipley, B. 2010. </w:t>
      </w:r>
      <w:r w:rsidRPr="009763D2">
        <w:rPr>
          <w:rFonts w:asciiTheme="majorHAnsi" w:hAnsiTheme="majorHAnsi" w:cs="Times"/>
          <w:i/>
          <w:iCs/>
          <w:color w:val="000000" w:themeColor="text1"/>
          <w:lang w:val="en-US"/>
        </w:rPr>
        <w:t>From plant traits to vegetation structure: chance and selection in the assembly of ecological communities</w:t>
      </w:r>
      <w:r w:rsidRPr="009763D2">
        <w:rPr>
          <w:rFonts w:asciiTheme="majorHAnsi" w:hAnsiTheme="majorHAnsi" w:cs="Times"/>
          <w:color w:val="000000" w:themeColor="text1"/>
          <w:lang w:val="en-US"/>
        </w:rPr>
        <w:t xml:space="preserve">. Cambridge University Press, Cambridge. </w:t>
      </w:r>
    </w:p>
    <w:p w14:paraId="18B6A88B" w14:textId="77777777" w:rsidR="00FA3539" w:rsidRPr="009763D2" w:rsidRDefault="00FA3539" w:rsidP="00FA3539">
      <w:pPr>
        <w:spacing w:line="0" w:lineRule="auto"/>
        <w:rPr>
          <w:rFonts w:asciiTheme="majorHAnsi" w:eastAsia="Times New Roman" w:hAnsiTheme="majorHAnsi" w:cs="Times New Roman"/>
          <w:color w:val="000000" w:themeColor="text1"/>
          <w:spacing w:val="-2"/>
          <w:lang w:val="en-US"/>
        </w:rPr>
      </w:pPr>
      <w:proofErr w:type="gramStart"/>
      <w:r w:rsidRPr="009763D2">
        <w:rPr>
          <w:rFonts w:asciiTheme="majorHAnsi" w:eastAsia="Times New Roman" w:hAnsiTheme="majorHAnsi" w:cs="Times New Roman"/>
          <w:color w:val="000000" w:themeColor="text1"/>
          <w:spacing w:val="-2"/>
          <w:lang w:val="en-US"/>
        </w:rPr>
        <w:t xml:space="preserve">Stearns,  </w:t>
      </w:r>
      <w:r w:rsidRPr="009763D2">
        <w:rPr>
          <w:rFonts w:asciiTheme="majorHAnsi" w:eastAsia="Times New Roman" w:hAnsiTheme="majorHAnsi" w:cs="Times New Roman"/>
          <w:color w:val="000000" w:themeColor="text1"/>
          <w:spacing w:val="-18"/>
          <w:lang w:val="en-US"/>
        </w:rPr>
        <w:t>Stephen</w:t>
      </w:r>
      <w:proofErr w:type="gramEnd"/>
      <w:r w:rsidRPr="009763D2">
        <w:rPr>
          <w:rFonts w:asciiTheme="majorHAnsi" w:eastAsia="Times New Roman" w:hAnsiTheme="majorHAnsi" w:cs="Times New Roman"/>
          <w:color w:val="000000" w:themeColor="text1"/>
          <w:spacing w:val="-18"/>
          <w:lang w:val="en-US"/>
        </w:rPr>
        <w:t xml:space="preserve">  </w:t>
      </w:r>
      <w:r w:rsidRPr="009763D2">
        <w:rPr>
          <w:rFonts w:asciiTheme="majorHAnsi" w:eastAsia="Times New Roman" w:hAnsiTheme="majorHAnsi" w:cs="Times New Roman"/>
          <w:color w:val="000000" w:themeColor="text1"/>
          <w:spacing w:val="-16"/>
          <w:lang w:val="en-US"/>
        </w:rPr>
        <w:t xml:space="preserve">C.,  </w:t>
      </w:r>
      <w:r w:rsidRPr="009763D2">
        <w:rPr>
          <w:rFonts w:asciiTheme="majorHAnsi" w:eastAsia="Times New Roman" w:hAnsiTheme="majorHAnsi" w:cs="Times New Roman"/>
          <w:color w:val="000000" w:themeColor="text1"/>
          <w:spacing w:val="-28"/>
          <w:lang w:val="en-US"/>
        </w:rPr>
        <w:t xml:space="preserve">1992.  </w:t>
      </w:r>
      <w:proofErr w:type="gramStart"/>
      <w:r w:rsidRPr="009763D2">
        <w:rPr>
          <w:rFonts w:asciiTheme="majorHAnsi" w:eastAsia="Times New Roman" w:hAnsiTheme="majorHAnsi" w:cs="Times New Roman"/>
          <w:color w:val="000000" w:themeColor="text1"/>
          <w:spacing w:val="-18"/>
          <w:lang w:val="en-US"/>
        </w:rPr>
        <w:t xml:space="preserve">The  </w:t>
      </w:r>
      <w:r w:rsidRPr="009763D2">
        <w:rPr>
          <w:rFonts w:asciiTheme="majorHAnsi" w:eastAsia="Times New Roman" w:hAnsiTheme="majorHAnsi" w:cs="Times New Roman"/>
          <w:color w:val="000000" w:themeColor="text1"/>
          <w:spacing w:val="5"/>
          <w:lang w:val="en-US"/>
        </w:rPr>
        <w:t>Evolution</w:t>
      </w:r>
      <w:proofErr w:type="gramEnd"/>
      <w:r w:rsidRPr="009763D2">
        <w:rPr>
          <w:rFonts w:asciiTheme="majorHAnsi" w:eastAsia="Times New Roman" w:hAnsiTheme="majorHAnsi" w:cs="Times New Roman"/>
          <w:color w:val="000000" w:themeColor="text1"/>
          <w:spacing w:val="5"/>
          <w:lang w:val="en-US"/>
        </w:rPr>
        <w:t xml:space="preserve">  </w:t>
      </w:r>
      <w:r w:rsidRPr="009763D2">
        <w:rPr>
          <w:rFonts w:asciiTheme="majorHAnsi" w:eastAsia="Times New Roman" w:hAnsiTheme="majorHAnsi" w:cs="Times New Roman"/>
          <w:color w:val="000000" w:themeColor="text1"/>
          <w:spacing w:val="-23"/>
          <w:lang w:val="en-US"/>
        </w:rPr>
        <w:t xml:space="preserve">of  </w:t>
      </w:r>
      <w:r w:rsidRPr="009763D2">
        <w:rPr>
          <w:rFonts w:asciiTheme="majorHAnsi" w:eastAsia="Times New Roman" w:hAnsiTheme="majorHAnsi" w:cs="Times New Roman"/>
          <w:color w:val="000000" w:themeColor="text1"/>
          <w:spacing w:val="-7"/>
          <w:lang w:val="en-US"/>
        </w:rPr>
        <w:t xml:space="preserve">Life  </w:t>
      </w:r>
      <w:r w:rsidRPr="009763D2">
        <w:rPr>
          <w:rFonts w:asciiTheme="majorHAnsi" w:eastAsia="Times New Roman" w:hAnsiTheme="majorHAnsi" w:cs="Times New Roman"/>
          <w:color w:val="000000" w:themeColor="text1"/>
          <w:spacing w:val="8"/>
          <w:lang w:val="en-US"/>
        </w:rPr>
        <w:t xml:space="preserve">Histories.  </w:t>
      </w:r>
      <w:proofErr w:type="gramStart"/>
      <w:r w:rsidRPr="009763D2">
        <w:rPr>
          <w:rFonts w:asciiTheme="majorHAnsi" w:eastAsia="Times New Roman" w:hAnsiTheme="majorHAnsi" w:cs="Times New Roman"/>
          <w:color w:val="000000" w:themeColor="text1"/>
          <w:lang w:val="en-US"/>
        </w:rPr>
        <w:t xml:space="preserve">Oxford  </w:t>
      </w:r>
      <w:r w:rsidRPr="009763D2">
        <w:rPr>
          <w:rFonts w:asciiTheme="majorHAnsi" w:eastAsia="Times New Roman" w:hAnsiTheme="majorHAnsi" w:cs="Times New Roman"/>
          <w:color w:val="000000" w:themeColor="text1"/>
          <w:spacing w:val="13"/>
          <w:lang w:val="en-US"/>
        </w:rPr>
        <w:t>University</w:t>
      </w:r>
      <w:proofErr w:type="gramEnd"/>
      <w:r w:rsidRPr="009763D2">
        <w:rPr>
          <w:rFonts w:asciiTheme="majorHAnsi" w:eastAsia="Times New Roman" w:hAnsiTheme="majorHAnsi" w:cs="Times New Roman"/>
          <w:color w:val="000000" w:themeColor="text1"/>
          <w:spacing w:val="13"/>
          <w:lang w:val="en-US"/>
        </w:rPr>
        <w:t xml:space="preserve">  </w:t>
      </w:r>
      <w:r w:rsidRPr="009763D2">
        <w:rPr>
          <w:rFonts w:asciiTheme="majorHAnsi" w:eastAsia="Times New Roman" w:hAnsiTheme="majorHAnsi" w:cs="Times New Roman"/>
          <w:color w:val="000000" w:themeColor="text1"/>
          <w:spacing w:val="15"/>
          <w:lang w:val="en-US"/>
        </w:rPr>
        <w:t xml:space="preserve">Press, </w:t>
      </w:r>
    </w:p>
    <w:p w14:paraId="326C961E" w14:textId="77777777" w:rsidR="00FA3539" w:rsidRPr="009763D2" w:rsidRDefault="00FA3539" w:rsidP="00FA3539">
      <w:pPr>
        <w:spacing w:line="0" w:lineRule="auto"/>
        <w:rPr>
          <w:rFonts w:asciiTheme="majorHAnsi" w:eastAsia="Times New Roman" w:hAnsiTheme="majorHAnsi" w:cs="Times New Roman"/>
          <w:color w:val="000000" w:themeColor="text1"/>
          <w:spacing w:val="-31"/>
          <w:lang w:val="en-US"/>
        </w:rPr>
      </w:pPr>
      <w:proofErr w:type="gramStart"/>
      <w:r w:rsidRPr="009763D2">
        <w:rPr>
          <w:rFonts w:asciiTheme="majorHAnsi" w:eastAsia="Times New Roman" w:hAnsiTheme="majorHAnsi" w:cs="Times New Roman"/>
          <w:color w:val="000000" w:themeColor="text1"/>
          <w:spacing w:val="-31"/>
          <w:lang w:val="en-US"/>
        </w:rPr>
        <w:t xml:space="preserve">London  </w:t>
      </w:r>
      <w:r w:rsidRPr="009763D2">
        <w:rPr>
          <w:rFonts w:asciiTheme="majorHAnsi" w:eastAsia="Times New Roman" w:hAnsiTheme="majorHAnsi" w:cs="Times New Roman"/>
          <w:color w:val="000000" w:themeColor="text1"/>
          <w:spacing w:val="45"/>
          <w:lang w:val="en-US"/>
        </w:rPr>
        <w:t>xii</w:t>
      </w:r>
      <w:proofErr w:type="gramEnd"/>
      <w:r w:rsidRPr="009763D2">
        <w:rPr>
          <w:rFonts w:asciiTheme="majorHAnsi" w:eastAsia="Times New Roman" w:hAnsiTheme="majorHAnsi" w:cs="Times New Roman"/>
          <w:color w:val="000000" w:themeColor="text1"/>
          <w:spacing w:val="45"/>
          <w:lang w:val="en-US"/>
        </w:rPr>
        <w:t xml:space="preserve"> </w:t>
      </w:r>
      <w:r w:rsidRPr="009763D2">
        <w:rPr>
          <w:rFonts w:asciiTheme="majorHAnsi" w:eastAsia="Times New Roman" w:hAnsiTheme="majorHAnsi" w:cs="Times New Roman"/>
          <w:color w:val="000000" w:themeColor="text1"/>
          <w:spacing w:val="40"/>
          <w:lang w:val="en-US"/>
        </w:rPr>
        <w:t xml:space="preserve">+  </w:t>
      </w:r>
      <w:r w:rsidRPr="009763D2">
        <w:rPr>
          <w:rFonts w:asciiTheme="majorHAnsi" w:eastAsia="Times New Roman" w:hAnsiTheme="majorHAnsi" w:cs="Times New Roman"/>
          <w:color w:val="000000" w:themeColor="text1"/>
          <w:spacing w:val="-31"/>
          <w:lang w:val="en-US"/>
        </w:rPr>
        <w:t xml:space="preserve">249  </w:t>
      </w:r>
      <w:r w:rsidRPr="009763D2">
        <w:rPr>
          <w:rFonts w:asciiTheme="majorHAnsi" w:eastAsia="Times New Roman" w:hAnsiTheme="majorHAnsi" w:cs="Times New Roman"/>
          <w:color w:val="000000" w:themeColor="text1"/>
          <w:spacing w:val="-23"/>
          <w:lang w:val="en-US"/>
        </w:rPr>
        <w:t xml:space="preserve">pp.,  </w:t>
      </w:r>
      <w:r w:rsidRPr="009763D2">
        <w:rPr>
          <w:rFonts w:asciiTheme="majorHAnsi" w:eastAsia="Times New Roman" w:hAnsiTheme="majorHAnsi" w:cs="Times New Roman"/>
          <w:color w:val="000000" w:themeColor="text1"/>
          <w:spacing w:val="-2"/>
          <w:lang w:val="en-US"/>
        </w:rPr>
        <w:t xml:space="preserve">El6.95 </w:t>
      </w:r>
    </w:p>
    <w:p w14:paraId="258EB9C3" w14:textId="77777777" w:rsidR="00FA3539" w:rsidRPr="009763D2" w:rsidRDefault="00FA3539" w:rsidP="00FA3539">
      <w:pPr>
        <w:spacing w:line="0" w:lineRule="auto"/>
        <w:rPr>
          <w:rFonts w:asciiTheme="majorHAnsi" w:eastAsia="Times New Roman" w:hAnsiTheme="majorHAnsi" w:cs="Times New Roman"/>
          <w:color w:val="000000" w:themeColor="text1"/>
          <w:spacing w:val="-2"/>
          <w:lang w:val="en-US"/>
        </w:rPr>
      </w:pPr>
      <w:proofErr w:type="gramStart"/>
      <w:r w:rsidRPr="009763D2">
        <w:rPr>
          <w:rFonts w:asciiTheme="majorHAnsi" w:eastAsia="Times New Roman" w:hAnsiTheme="majorHAnsi" w:cs="Times New Roman"/>
          <w:color w:val="000000" w:themeColor="text1"/>
          <w:spacing w:val="-2"/>
          <w:lang w:val="en-US"/>
        </w:rPr>
        <w:t xml:space="preserve">Stearns,  </w:t>
      </w:r>
      <w:r w:rsidRPr="009763D2">
        <w:rPr>
          <w:rFonts w:asciiTheme="majorHAnsi" w:eastAsia="Times New Roman" w:hAnsiTheme="majorHAnsi" w:cs="Times New Roman"/>
          <w:color w:val="000000" w:themeColor="text1"/>
          <w:spacing w:val="-18"/>
          <w:lang w:val="en-US"/>
        </w:rPr>
        <w:t>Stephen</w:t>
      </w:r>
      <w:proofErr w:type="gramEnd"/>
      <w:r w:rsidRPr="009763D2">
        <w:rPr>
          <w:rFonts w:asciiTheme="majorHAnsi" w:eastAsia="Times New Roman" w:hAnsiTheme="majorHAnsi" w:cs="Times New Roman"/>
          <w:color w:val="000000" w:themeColor="text1"/>
          <w:spacing w:val="-18"/>
          <w:lang w:val="en-US"/>
        </w:rPr>
        <w:t xml:space="preserve">  </w:t>
      </w:r>
      <w:r w:rsidRPr="009763D2">
        <w:rPr>
          <w:rFonts w:asciiTheme="majorHAnsi" w:eastAsia="Times New Roman" w:hAnsiTheme="majorHAnsi" w:cs="Times New Roman"/>
          <w:color w:val="000000" w:themeColor="text1"/>
          <w:spacing w:val="-16"/>
          <w:lang w:val="en-US"/>
        </w:rPr>
        <w:t xml:space="preserve">C.,  </w:t>
      </w:r>
      <w:r w:rsidRPr="009763D2">
        <w:rPr>
          <w:rFonts w:asciiTheme="majorHAnsi" w:eastAsia="Times New Roman" w:hAnsiTheme="majorHAnsi" w:cs="Times New Roman"/>
          <w:color w:val="000000" w:themeColor="text1"/>
          <w:spacing w:val="-28"/>
          <w:lang w:val="en-US"/>
        </w:rPr>
        <w:t xml:space="preserve">1992.  </w:t>
      </w:r>
      <w:proofErr w:type="gramStart"/>
      <w:r w:rsidRPr="009763D2">
        <w:rPr>
          <w:rFonts w:asciiTheme="majorHAnsi" w:eastAsia="Times New Roman" w:hAnsiTheme="majorHAnsi" w:cs="Times New Roman"/>
          <w:color w:val="000000" w:themeColor="text1"/>
          <w:spacing w:val="-18"/>
          <w:lang w:val="en-US"/>
        </w:rPr>
        <w:t xml:space="preserve">The  </w:t>
      </w:r>
      <w:r w:rsidRPr="009763D2">
        <w:rPr>
          <w:rFonts w:asciiTheme="majorHAnsi" w:eastAsia="Times New Roman" w:hAnsiTheme="majorHAnsi" w:cs="Times New Roman"/>
          <w:color w:val="000000" w:themeColor="text1"/>
          <w:spacing w:val="5"/>
          <w:lang w:val="en-US"/>
        </w:rPr>
        <w:t>Evolution</w:t>
      </w:r>
      <w:proofErr w:type="gramEnd"/>
      <w:r w:rsidRPr="009763D2">
        <w:rPr>
          <w:rFonts w:asciiTheme="majorHAnsi" w:eastAsia="Times New Roman" w:hAnsiTheme="majorHAnsi" w:cs="Times New Roman"/>
          <w:color w:val="000000" w:themeColor="text1"/>
          <w:spacing w:val="5"/>
          <w:lang w:val="en-US"/>
        </w:rPr>
        <w:t xml:space="preserve">  </w:t>
      </w:r>
      <w:r w:rsidRPr="009763D2">
        <w:rPr>
          <w:rFonts w:asciiTheme="majorHAnsi" w:eastAsia="Times New Roman" w:hAnsiTheme="majorHAnsi" w:cs="Times New Roman"/>
          <w:color w:val="000000" w:themeColor="text1"/>
          <w:spacing w:val="-23"/>
          <w:lang w:val="en-US"/>
        </w:rPr>
        <w:t xml:space="preserve">of  </w:t>
      </w:r>
      <w:r w:rsidRPr="009763D2">
        <w:rPr>
          <w:rFonts w:asciiTheme="majorHAnsi" w:eastAsia="Times New Roman" w:hAnsiTheme="majorHAnsi" w:cs="Times New Roman"/>
          <w:color w:val="000000" w:themeColor="text1"/>
          <w:spacing w:val="-7"/>
          <w:lang w:val="en-US"/>
        </w:rPr>
        <w:t xml:space="preserve">Life  </w:t>
      </w:r>
      <w:r w:rsidRPr="009763D2">
        <w:rPr>
          <w:rFonts w:asciiTheme="majorHAnsi" w:eastAsia="Times New Roman" w:hAnsiTheme="majorHAnsi" w:cs="Times New Roman"/>
          <w:color w:val="000000" w:themeColor="text1"/>
          <w:spacing w:val="8"/>
          <w:lang w:val="en-US"/>
        </w:rPr>
        <w:t xml:space="preserve">Histories.  </w:t>
      </w:r>
      <w:proofErr w:type="gramStart"/>
      <w:r w:rsidRPr="009763D2">
        <w:rPr>
          <w:rFonts w:asciiTheme="majorHAnsi" w:eastAsia="Times New Roman" w:hAnsiTheme="majorHAnsi" w:cs="Times New Roman"/>
          <w:color w:val="000000" w:themeColor="text1"/>
          <w:lang w:val="en-US"/>
        </w:rPr>
        <w:t xml:space="preserve">Oxford  </w:t>
      </w:r>
      <w:r w:rsidRPr="009763D2">
        <w:rPr>
          <w:rFonts w:asciiTheme="majorHAnsi" w:eastAsia="Times New Roman" w:hAnsiTheme="majorHAnsi" w:cs="Times New Roman"/>
          <w:color w:val="000000" w:themeColor="text1"/>
          <w:spacing w:val="13"/>
          <w:lang w:val="en-US"/>
        </w:rPr>
        <w:t>University</w:t>
      </w:r>
      <w:proofErr w:type="gramEnd"/>
      <w:r w:rsidRPr="009763D2">
        <w:rPr>
          <w:rFonts w:asciiTheme="majorHAnsi" w:eastAsia="Times New Roman" w:hAnsiTheme="majorHAnsi" w:cs="Times New Roman"/>
          <w:color w:val="000000" w:themeColor="text1"/>
          <w:spacing w:val="13"/>
          <w:lang w:val="en-US"/>
        </w:rPr>
        <w:t xml:space="preserve">  </w:t>
      </w:r>
      <w:r w:rsidRPr="009763D2">
        <w:rPr>
          <w:rFonts w:asciiTheme="majorHAnsi" w:eastAsia="Times New Roman" w:hAnsiTheme="majorHAnsi" w:cs="Times New Roman"/>
          <w:color w:val="000000" w:themeColor="text1"/>
          <w:spacing w:val="15"/>
          <w:lang w:val="en-US"/>
        </w:rPr>
        <w:t xml:space="preserve">Press, </w:t>
      </w:r>
    </w:p>
    <w:p w14:paraId="6F793BB0" w14:textId="77777777" w:rsidR="00FA3539" w:rsidRPr="009763D2" w:rsidRDefault="00FA3539" w:rsidP="00FA3539">
      <w:pPr>
        <w:spacing w:line="0" w:lineRule="auto"/>
        <w:rPr>
          <w:rFonts w:asciiTheme="majorHAnsi" w:eastAsia="Times New Roman" w:hAnsiTheme="majorHAnsi" w:cs="Times New Roman"/>
          <w:color w:val="000000" w:themeColor="text1"/>
          <w:spacing w:val="-31"/>
          <w:lang w:val="en-US"/>
        </w:rPr>
      </w:pPr>
      <w:proofErr w:type="gramStart"/>
      <w:r w:rsidRPr="009763D2">
        <w:rPr>
          <w:rFonts w:asciiTheme="majorHAnsi" w:eastAsia="Times New Roman" w:hAnsiTheme="majorHAnsi" w:cs="Times New Roman"/>
          <w:color w:val="000000" w:themeColor="text1"/>
          <w:spacing w:val="-31"/>
          <w:lang w:val="en-US"/>
        </w:rPr>
        <w:t xml:space="preserve">London  </w:t>
      </w:r>
      <w:r w:rsidRPr="009763D2">
        <w:rPr>
          <w:rFonts w:asciiTheme="majorHAnsi" w:eastAsia="Times New Roman" w:hAnsiTheme="majorHAnsi" w:cs="Times New Roman"/>
          <w:color w:val="000000" w:themeColor="text1"/>
          <w:spacing w:val="45"/>
          <w:lang w:val="en-US"/>
        </w:rPr>
        <w:t>xii</w:t>
      </w:r>
      <w:proofErr w:type="gramEnd"/>
      <w:r w:rsidRPr="009763D2">
        <w:rPr>
          <w:rFonts w:asciiTheme="majorHAnsi" w:eastAsia="Times New Roman" w:hAnsiTheme="majorHAnsi" w:cs="Times New Roman"/>
          <w:color w:val="000000" w:themeColor="text1"/>
          <w:spacing w:val="45"/>
          <w:lang w:val="en-US"/>
        </w:rPr>
        <w:t xml:space="preserve"> </w:t>
      </w:r>
      <w:r w:rsidRPr="009763D2">
        <w:rPr>
          <w:rFonts w:asciiTheme="majorHAnsi" w:eastAsia="Times New Roman" w:hAnsiTheme="majorHAnsi" w:cs="Times New Roman"/>
          <w:color w:val="000000" w:themeColor="text1"/>
          <w:spacing w:val="40"/>
          <w:lang w:val="en-US"/>
        </w:rPr>
        <w:t xml:space="preserve">+  </w:t>
      </w:r>
      <w:r w:rsidRPr="009763D2">
        <w:rPr>
          <w:rFonts w:asciiTheme="majorHAnsi" w:eastAsia="Times New Roman" w:hAnsiTheme="majorHAnsi" w:cs="Times New Roman"/>
          <w:color w:val="000000" w:themeColor="text1"/>
          <w:spacing w:val="-31"/>
          <w:lang w:val="en-US"/>
        </w:rPr>
        <w:t xml:space="preserve">249  </w:t>
      </w:r>
      <w:r w:rsidRPr="009763D2">
        <w:rPr>
          <w:rFonts w:asciiTheme="majorHAnsi" w:eastAsia="Times New Roman" w:hAnsiTheme="majorHAnsi" w:cs="Times New Roman"/>
          <w:color w:val="000000" w:themeColor="text1"/>
          <w:spacing w:val="-23"/>
          <w:lang w:val="en-US"/>
        </w:rPr>
        <w:t xml:space="preserve">pp.,  </w:t>
      </w:r>
      <w:r w:rsidRPr="009763D2">
        <w:rPr>
          <w:rFonts w:asciiTheme="majorHAnsi" w:eastAsia="Times New Roman" w:hAnsiTheme="majorHAnsi" w:cs="Times New Roman"/>
          <w:color w:val="000000" w:themeColor="text1"/>
          <w:spacing w:val="-2"/>
          <w:lang w:val="en-US"/>
        </w:rPr>
        <w:t xml:space="preserve">El6.95 </w:t>
      </w:r>
    </w:p>
    <w:p w14:paraId="4BEB7826" w14:textId="132FD3E2" w:rsidR="000C2B71" w:rsidRPr="00391C50" w:rsidRDefault="00FA3539" w:rsidP="00FB3A08">
      <w:pPr>
        <w:ind w:left="567" w:hanging="567"/>
        <w:contextualSpacing/>
        <w:jc w:val="both"/>
        <w:rPr>
          <w:rFonts w:asciiTheme="majorHAnsi" w:hAnsiTheme="majorHAnsi" w:cs="Times New Roman"/>
          <w:color w:val="000000" w:themeColor="text1"/>
        </w:rPr>
      </w:pPr>
      <w:r w:rsidRPr="009763D2">
        <w:rPr>
          <w:rFonts w:asciiTheme="majorHAnsi" w:hAnsiTheme="majorHAnsi" w:cs="Times New Roman"/>
          <w:color w:val="000000" w:themeColor="text1"/>
        </w:rPr>
        <w:t xml:space="preserve">Stearns, S. C. (1992). </w:t>
      </w:r>
      <w:r w:rsidRPr="009763D2">
        <w:rPr>
          <w:rFonts w:asciiTheme="majorHAnsi" w:hAnsiTheme="majorHAnsi" w:cs="Times New Roman"/>
          <w:i/>
          <w:color w:val="000000" w:themeColor="text1"/>
        </w:rPr>
        <w:t xml:space="preserve">The </w:t>
      </w:r>
      <w:proofErr w:type="spellStart"/>
      <w:r w:rsidRPr="009763D2">
        <w:rPr>
          <w:rFonts w:asciiTheme="majorHAnsi" w:hAnsiTheme="majorHAnsi" w:cs="Times New Roman"/>
          <w:i/>
          <w:color w:val="000000" w:themeColor="text1"/>
        </w:rPr>
        <w:t>Evolution</w:t>
      </w:r>
      <w:proofErr w:type="spellEnd"/>
      <w:r w:rsidRPr="009763D2">
        <w:rPr>
          <w:rFonts w:asciiTheme="majorHAnsi" w:hAnsiTheme="majorHAnsi" w:cs="Times New Roman"/>
          <w:i/>
          <w:color w:val="000000" w:themeColor="text1"/>
        </w:rPr>
        <w:t xml:space="preserve"> </w:t>
      </w:r>
      <w:proofErr w:type="spellStart"/>
      <w:r w:rsidRPr="009763D2">
        <w:rPr>
          <w:rFonts w:asciiTheme="majorHAnsi" w:hAnsiTheme="majorHAnsi" w:cs="Times New Roman"/>
          <w:i/>
          <w:color w:val="000000" w:themeColor="text1"/>
        </w:rPr>
        <w:t>of</w:t>
      </w:r>
      <w:proofErr w:type="spellEnd"/>
      <w:r w:rsidRPr="009763D2">
        <w:rPr>
          <w:rFonts w:asciiTheme="majorHAnsi" w:hAnsiTheme="majorHAnsi" w:cs="Times New Roman"/>
          <w:i/>
          <w:color w:val="000000" w:themeColor="text1"/>
        </w:rPr>
        <w:t xml:space="preserve"> Life Histories</w:t>
      </w:r>
      <w:r w:rsidRPr="009763D2">
        <w:rPr>
          <w:rFonts w:asciiTheme="majorHAnsi" w:hAnsiTheme="majorHAnsi" w:cs="Times New Roman"/>
          <w:color w:val="000000" w:themeColor="text1"/>
        </w:rPr>
        <w:t xml:space="preserve">. Oxford </w:t>
      </w:r>
      <w:proofErr w:type="spellStart"/>
      <w:r w:rsidRPr="009763D2">
        <w:rPr>
          <w:rFonts w:asciiTheme="majorHAnsi" w:hAnsiTheme="majorHAnsi" w:cs="Times New Roman"/>
          <w:color w:val="000000" w:themeColor="text1"/>
        </w:rPr>
        <w:t>University</w:t>
      </w:r>
      <w:proofErr w:type="spellEnd"/>
      <w:r w:rsidRPr="009763D2">
        <w:rPr>
          <w:rFonts w:asciiTheme="majorHAnsi" w:hAnsiTheme="majorHAnsi" w:cs="Times New Roman"/>
          <w:color w:val="000000" w:themeColor="text1"/>
        </w:rPr>
        <w:t xml:space="preserve"> Press</w:t>
      </w:r>
      <w:r w:rsidR="00EB5BD7" w:rsidRPr="009763D2">
        <w:rPr>
          <w:rFonts w:asciiTheme="majorHAnsi" w:hAnsiTheme="majorHAnsi" w:cs="Times New Roman"/>
          <w:color w:val="000000" w:themeColor="text1"/>
        </w:rPr>
        <w:t>, London, UK.</w:t>
      </w:r>
    </w:p>
    <w:p w14:paraId="017D5889" w14:textId="77777777" w:rsidR="00FA3539" w:rsidRDefault="00FA3539" w:rsidP="007C0020">
      <w:pPr>
        <w:contextualSpacing/>
        <w:jc w:val="both"/>
        <w:rPr>
          <w:rFonts w:asciiTheme="majorHAnsi" w:hAnsiTheme="majorHAnsi" w:cs="Times New Roman"/>
          <w:color w:val="000000" w:themeColor="text1"/>
        </w:rPr>
      </w:pPr>
    </w:p>
    <w:p w14:paraId="2CD6FE01" w14:textId="77777777" w:rsidR="001310AB" w:rsidRPr="00980F59" w:rsidRDefault="001310AB" w:rsidP="007C0020">
      <w:pPr>
        <w:contextualSpacing/>
        <w:jc w:val="both"/>
        <w:rPr>
          <w:rFonts w:asciiTheme="majorHAnsi" w:hAnsiTheme="majorHAnsi" w:cs="Times New Roman"/>
          <w:color w:val="000000" w:themeColor="text1"/>
        </w:rPr>
      </w:pPr>
    </w:p>
    <w:p w14:paraId="351AB084" w14:textId="342663C2" w:rsidR="005C471B" w:rsidRPr="005C471B" w:rsidRDefault="00117284" w:rsidP="005C471B">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980F59">
        <w:rPr>
          <w:rFonts w:asciiTheme="majorHAnsi" w:eastAsia="Arial Unicode MS" w:hAnsiTheme="majorHAnsi" w:cs="Arial Unicode MS"/>
          <w:color w:val="000000"/>
          <w:lang w:val="en-US"/>
        </w:rPr>
        <w:fldChar w:fldCharType="begin" w:fldLock="1"/>
      </w:r>
      <w:r w:rsidRPr="00980F59">
        <w:rPr>
          <w:rFonts w:asciiTheme="majorHAnsi" w:eastAsia="Arial Unicode MS" w:hAnsiTheme="majorHAnsi" w:cs="Arial Unicode MS"/>
          <w:color w:val="000000"/>
          <w:lang w:val="en-US"/>
        </w:rPr>
        <w:instrText xml:space="preserve">ADDIN Mendeley Bibliography CSL_BIBLIOGRAPHY </w:instrText>
      </w:r>
      <w:r w:rsidRPr="00980F59">
        <w:rPr>
          <w:rFonts w:asciiTheme="majorHAnsi" w:eastAsia="Arial Unicode MS" w:hAnsiTheme="majorHAnsi" w:cs="Arial Unicode MS"/>
          <w:color w:val="000000"/>
          <w:lang w:val="en-US"/>
        </w:rPr>
        <w:fldChar w:fldCharType="separate"/>
      </w:r>
      <w:r w:rsidR="005C471B" w:rsidRPr="005C471B">
        <w:rPr>
          <w:rFonts w:ascii="Calibri Light" w:eastAsia="Times New Roman" w:hAnsi="Calibri Light" w:cs="Times New Roman"/>
          <w:noProof/>
        </w:rPr>
        <w:t xml:space="preserve">Abrams, P. A. (2005). “Adaptive Dynamics” vs. “adaptive dynamics”. </w:t>
      </w:r>
      <w:r w:rsidR="005C471B" w:rsidRPr="005C471B">
        <w:rPr>
          <w:rFonts w:ascii="Calibri Light" w:eastAsia="Times New Roman" w:hAnsi="Calibri Light" w:cs="Times New Roman"/>
          <w:i/>
          <w:iCs/>
          <w:noProof/>
        </w:rPr>
        <w:t>Journal of Evolutionary Biology</w:t>
      </w:r>
      <w:r w:rsidR="005C471B" w:rsidRPr="005C471B">
        <w:rPr>
          <w:rFonts w:ascii="Calibri Light" w:eastAsia="Times New Roman" w:hAnsi="Calibri Light" w:cs="Times New Roman"/>
          <w:noProof/>
        </w:rPr>
        <w:t xml:space="preserve">, </w:t>
      </w:r>
      <w:r w:rsidR="005C471B" w:rsidRPr="005C471B">
        <w:rPr>
          <w:rFonts w:ascii="Calibri Light" w:eastAsia="Times New Roman" w:hAnsi="Calibri Light" w:cs="Times New Roman"/>
          <w:i/>
          <w:iCs/>
          <w:noProof/>
        </w:rPr>
        <w:t>18</w:t>
      </w:r>
      <w:r w:rsidR="005C471B" w:rsidRPr="005C471B">
        <w:rPr>
          <w:rFonts w:ascii="Calibri Light" w:eastAsia="Times New Roman" w:hAnsi="Calibri Light" w:cs="Times New Roman"/>
          <w:noProof/>
        </w:rPr>
        <w:t>(5), 1162–1165. http://doi.org/10.1111/j.1420-9101.2004.00843.x</w:t>
      </w:r>
    </w:p>
    <w:p w14:paraId="5BF280A2" w14:textId="77777777" w:rsidR="005C471B" w:rsidRPr="005C471B" w:rsidRDefault="005C471B" w:rsidP="005C471B">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5C471B">
        <w:rPr>
          <w:rFonts w:ascii="Calibri Light" w:eastAsia="Times New Roman" w:hAnsi="Calibri Light" w:cs="Times New Roman"/>
          <w:noProof/>
        </w:rPr>
        <w:t xml:space="preserve">Adler, P. B., HilleRislambers, J., &amp; Levine, J. M. (2007). A niche for neutrality. </w:t>
      </w:r>
      <w:r w:rsidRPr="005C471B">
        <w:rPr>
          <w:rFonts w:ascii="Calibri Light" w:eastAsia="Times New Roman" w:hAnsi="Calibri Light" w:cs="Times New Roman"/>
          <w:i/>
          <w:iCs/>
          <w:noProof/>
        </w:rPr>
        <w:t>Ecology Letters</w:t>
      </w:r>
      <w:r w:rsidRPr="005C471B">
        <w:rPr>
          <w:rFonts w:ascii="Calibri Light" w:eastAsia="Times New Roman" w:hAnsi="Calibri Light" w:cs="Times New Roman"/>
          <w:noProof/>
        </w:rPr>
        <w:t xml:space="preserve">, </w:t>
      </w:r>
      <w:r w:rsidRPr="005C471B">
        <w:rPr>
          <w:rFonts w:ascii="Calibri Light" w:eastAsia="Times New Roman" w:hAnsi="Calibri Light" w:cs="Times New Roman"/>
          <w:i/>
          <w:iCs/>
          <w:noProof/>
        </w:rPr>
        <w:t>10</w:t>
      </w:r>
      <w:r w:rsidRPr="005C471B">
        <w:rPr>
          <w:rFonts w:ascii="Calibri Light" w:eastAsia="Times New Roman" w:hAnsi="Calibri Light" w:cs="Times New Roman"/>
          <w:noProof/>
        </w:rPr>
        <w:t>(2), 95–104. http://doi.org/10.1111/j.1461-0248.2006.00996.x</w:t>
      </w:r>
    </w:p>
    <w:p w14:paraId="013DA80A" w14:textId="77777777" w:rsidR="005C471B" w:rsidRPr="005C471B" w:rsidRDefault="005C471B" w:rsidP="005C471B">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5C471B">
        <w:rPr>
          <w:rFonts w:ascii="Calibri Light" w:eastAsia="Times New Roman" w:hAnsi="Calibri Light" w:cs="Times New Roman"/>
          <w:noProof/>
        </w:rPr>
        <w:t xml:space="preserve">Bassar, R. D., López-Sepulcre, A., Walsh, M. R., Turcotte, M. M., Torres-Mejia, M., &amp; Reznick, D. N. (2010). Bridging the gap between ecology and evolution: integrating density regulation and life-history evolution. </w:t>
      </w:r>
      <w:r w:rsidRPr="005C471B">
        <w:rPr>
          <w:rFonts w:ascii="Calibri Light" w:eastAsia="Times New Roman" w:hAnsi="Calibri Light" w:cs="Times New Roman"/>
          <w:i/>
          <w:iCs/>
          <w:noProof/>
        </w:rPr>
        <w:t>Annals of the New York Academy of Sciences</w:t>
      </w:r>
      <w:r w:rsidRPr="005C471B">
        <w:rPr>
          <w:rFonts w:ascii="Calibri Light" w:eastAsia="Times New Roman" w:hAnsi="Calibri Light" w:cs="Times New Roman"/>
          <w:noProof/>
        </w:rPr>
        <w:t xml:space="preserve">, </w:t>
      </w:r>
      <w:r w:rsidRPr="005C471B">
        <w:rPr>
          <w:rFonts w:ascii="Calibri Light" w:eastAsia="Times New Roman" w:hAnsi="Calibri Light" w:cs="Times New Roman"/>
          <w:i/>
          <w:iCs/>
          <w:noProof/>
        </w:rPr>
        <w:t>1206</w:t>
      </w:r>
      <w:r w:rsidRPr="005C471B">
        <w:rPr>
          <w:rFonts w:ascii="Calibri Light" w:eastAsia="Times New Roman" w:hAnsi="Calibri Light" w:cs="Times New Roman"/>
          <w:noProof/>
        </w:rPr>
        <w:t>, 17–34. http://doi.org/10.1111/j.1749-6632.2010.05706.x</w:t>
      </w:r>
    </w:p>
    <w:p w14:paraId="35642B4D" w14:textId="77777777" w:rsidR="005C471B" w:rsidRPr="005C471B" w:rsidRDefault="005C471B" w:rsidP="005C471B">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5C471B">
        <w:rPr>
          <w:rFonts w:ascii="Calibri Light" w:eastAsia="Times New Roman" w:hAnsi="Calibri Light" w:cs="Times New Roman"/>
          <w:noProof/>
        </w:rPr>
        <w:t xml:space="preserve">Benton, T. G., &amp; Grant, A. (1996). How to Keep Fit in the Real World: Elasticity Analyses and Selection Pressures on Life Histories in a Variable Environment. </w:t>
      </w:r>
      <w:r w:rsidRPr="005C471B">
        <w:rPr>
          <w:rFonts w:ascii="Calibri Light" w:eastAsia="Times New Roman" w:hAnsi="Calibri Light" w:cs="Times New Roman"/>
          <w:i/>
          <w:iCs/>
          <w:noProof/>
        </w:rPr>
        <w:t>The American Naturalist</w:t>
      </w:r>
      <w:r w:rsidRPr="005C471B">
        <w:rPr>
          <w:rFonts w:ascii="Calibri Light" w:eastAsia="Times New Roman" w:hAnsi="Calibri Light" w:cs="Times New Roman"/>
          <w:noProof/>
        </w:rPr>
        <w:t xml:space="preserve">, </w:t>
      </w:r>
      <w:r w:rsidRPr="005C471B">
        <w:rPr>
          <w:rFonts w:ascii="Calibri Light" w:eastAsia="Times New Roman" w:hAnsi="Calibri Light" w:cs="Times New Roman"/>
          <w:i/>
          <w:iCs/>
          <w:noProof/>
        </w:rPr>
        <w:t>147</w:t>
      </w:r>
      <w:r w:rsidRPr="005C471B">
        <w:rPr>
          <w:rFonts w:ascii="Calibri Light" w:eastAsia="Times New Roman" w:hAnsi="Calibri Light" w:cs="Times New Roman"/>
          <w:noProof/>
        </w:rPr>
        <w:t>(1), 115–139.</w:t>
      </w:r>
    </w:p>
    <w:p w14:paraId="5EDDEE22" w14:textId="77777777" w:rsidR="005C471B" w:rsidRPr="005C471B" w:rsidRDefault="005C471B" w:rsidP="005C471B">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5C471B">
        <w:rPr>
          <w:rFonts w:ascii="Calibri Light" w:eastAsia="Times New Roman" w:hAnsi="Calibri Light" w:cs="Times New Roman"/>
          <w:noProof/>
        </w:rPr>
        <w:t xml:space="preserve">Benton, T. G., &amp; Grant, A. (1999). Optimal Reproductive Effort in Stochastic, Density-Dependent Environments, </w:t>
      </w:r>
      <w:r w:rsidRPr="005C471B">
        <w:rPr>
          <w:rFonts w:ascii="Calibri Light" w:eastAsia="Times New Roman" w:hAnsi="Calibri Light" w:cs="Times New Roman"/>
          <w:i/>
          <w:iCs/>
          <w:noProof/>
        </w:rPr>
        <w:t>53</w:t>
      </w:r>
      <w:r w:rsidRPr="005C471B">
        <w:rPr>
          <w:rFonts w:ascii="Calibri Light" w:eastAsia="Times New Roman" w:hAnsi="Calibri Light" w:cs="Times New Roman"/>
          <w:noProof/>
        </w:rPr>
        <w:t>(3), 677–688.</w:t>
      </w:r>
    </w:p>
    <w:p w14:paraId="03056665" w14:textId="77777777" w:rsidR="005C471B" w:rsidRPr="005C471B" w:rsidRDefault="005C471B" w:rsidP="005C471B">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5C471B">
        <w:rPr>
          <w:rFonts w:ascii="Calibri Light" w:eastAsia="Times New Roman" w:hAnsi="Calibri Light" w:cs="Times New Roman"/>
          <w:noProof/>
        </w:rPr>
        <w:t xml:space="preserve">Bohn, K., Pavlick, R., Reu, B., &amp; Kleidon, A. (2014). The strengths of r- And K-selection shape diversity-disturbance relationships. </w:t>
      </w:r>
      <w:r w:rsidRPr="005C471B">
        <w:rPr>
          <w:rFonts w:ascii="Calibri Light" w:eastAsia="Times New Roman" w:hAnsi="Calibri Light" w:cs="Times New Roman"/>
          <w:i/>
          <w:iCs/>
          <w:noProof/>
        </w:rPr>
        <w:t>PLoS ONE</w:t>
      </w:r>
      <w:r w:rsidRPr="005C471B">
        <w:rPr>
          <w:rFonts w:ascii="Calibri Light" w:eastAsia="Times New Roman" w:hAnsi="Calibri Light" w:cs="Times New Roman"/>
          <w:noProof/>
        </w:rPr>
        <w:t xml:space="preserve">, </w:t>
      </w:r>
      <w:r w:rsidRPr="005C471B">
        <w:rPr>
          <w:rFonts w:ascii="Calibri Light" w:eastAsia="Times New Roman" w:hAnsi="Calibri Light" w:cs="Times New Roman"/>
          <w:i/>
          <w:iCs/>
          <w:noProof/>
        </w:rPr>
        <w:t>9</w:t>
      </w:r>
      <w:r w:rsidRPr="005C471B">
        <w:rPr>
          <w:rFonts w:ascii="Calibri Light" w:eastAsia="Times New Roman" w:hAnsi="Calibri Light" w:cs="Times New Roman"/>
          <w:noProof/>
        </w:rPr>
        <w:t>(4). http://doi.org/10.1371/journal.pone.0095659</w:t>
      </w:r>
    </w:p>
    <w:p w14:paraId="0135F495" w14:textId="77777777" w:rsidR="005C471B" w:rsidRPr="005C471B" w:rsidRDefault="005C471B" w:rsidP="005C471B">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5C471B">
        <w:rPr>
          <w:rFonts w:ascii="Calibri Light" w:eastAsia="Times New Roman" w:hAnsi="Calibri Light" w:cs="Times New Roman"/>
          <w:noProof/>
        </w:rPr>
        <w:t xml:space="preserve">Bonsall, M. B., Jansen, V. a a, &amp; Hassell, M. P. (2004). Life history trade-offs assemble ecological guilds. </w:t>
      </w:r>
      <w:r w:rsidRPr="005C471B">
        <w:rPr>
          <w:rFonts w:ascii="Calibri Light" w:eastAsia="Times New Roman" w:hAnsi="Calibri Light" w:cs="Times New Roman"/>
          <w:i/>
          <w:iCs/>
          <w:noProof/>
        </w:rPr>
        <w:t>Science (New York, N.Y.)</w:t>
      </w:r>
      <w:r w:rsidRPr="005C471B">
        <w:rPr>
          <w:rFonts w:ascii="Calibri Light" w:eastAsia="Times New Roman" w:hAnsi="Calibri Light" w:cs="Times New Roman"/>
          <w:noProof/>
        </w:rPr>
        <w:t xml:space="preserve">, </w:t>
      </w:r>
      <w:r w:rsidRPr="005C471B">
        <w:rPr>
          <w:rFonts w:ascii="Calibri Light" w:eastAsia="Times New Roman" w:hAnsi="Calibri Light" w:cs="Times New Roman"/>
          <w:i/>
          <w:iCs/>
          <w:noProof/>
        </w:rPr>
        <w:t>306</w:t>
      </w:r>
      <w:r w:rsidRPr="005C471B">
        <w:rPr>
          <w:rFonts w:ascii="Calibri Light" w:eastAsia="Times New Roman" w:hAnsi="Calibri Light" w:cs="Times New Roman"/>
          <w:noProof/>
        </w:rPr>
        <w:t>(5693), 111–114. http://doi.org/10.1126/science.1100680</w:t>
      </w:r>
    </w:p>
    <w:p w14:paraId="0DF49AFA" w14:textId="77777777" w:rsidR="005C471B" w:rsidRPr="005C471B" w:rsidRDefault="005C471B" w:rsidP="005C471B">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5C471B">
        <w:rPr>
          <w:rFonts w:ascii="Calibri Light" w:eastAsia="Times New Roman" w:hAnsi="Calibri Light" w:cs="Times New Roman"/>
          <w:noProof/>
        </w:rPr>
        <w:t xml:space="preserve">Bürger, R., &amp; Gimelfarb, A. (2002). Fluctuating environments and the role of mutation in maintaining quantitative genetic variation. </w:t>
      </w:r>
      <w:r w:rsidRPr="005C471B">
        <w:rPr>
          <w:rFonts w:ascii="Calibri Light" w:eastAsia="Times New Roman" w:hAnsi="Calibri Light" w:cs="Times New Roman"/>
          <w:i/>
          <w:iCs/>
          <w:noProof/>
        </w:rPr>
        <w:t>Genetical research</w:t>
      </w:r>
      <w:r w:rsidRPr="005C471B">
        <w:rPr>
          <w:rFonts w:ascii="Calibri Light" w:eastAsia="Times New Roman" w:hAnsi="Calibri Light" w:cs="Times New Roman"/>
          <w:noProof/>
        </w:rPr>
        <w:t xml:space="preserve">, </w:t>
      </w:r>
      <w:r w:rsidRPr="005C471B">
        <w:rPr>
          <w:rFonts w:ascii="Calibri Light" w:eastAsia="Times New Roman" w:hAnsi="Calibri Light" w:cs="Times New Roman"/>
          <w:i/>
          <w:iCs/>
          <w:noProof/>
        </w:rPr>
        <w:t>80</w:t>
      </w:r>
      <w:r w:rsidRPr="005C471B">
        <w:rPr>
          <w:rFonts w:ascii="Calibri Light" w:eastAsia="Times New Roman" w:hAnsi="Calibri Light" w:cs="Times New Roman"/>
          <w:noProof/>
        </w:rPr>
        <w:t xml:space="preserve">(1), 31–46. </w:t>
      </w:r>
      <w:r w:rsidRPr="005C471B">
        <w:rPr>
          <w:rFonts w:ascii="Calibri Light" w:eastAsia="Times New Roman" w:hAnsi="Calibri Light" w:cs="Times New Roman"/>
          <w:noProof/>
        </w:rPr>
        <w:lastRenderedPageBreak/>
        <w:t>http://doi.org/10.1017/S0016672302005682</w:t>
      </w:r>
    </w:p>
    <w:p w14:paraId="7BEA1EAF" w14:textId="77777777" w:rsidR="005C471B" w:rsidRPr="005C471B" w:rsidRDefault="005C471B" w:rsidP="005C471B">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5C471B">
        <w:rPr>
          <w:rFonts w:ascii="Calibri Light" w:eastAsia="Times New Roman" w:hAnsi="Calibri Light" w:cs="Times New Roman"/>
          <w:noProof/>
        </w:rPr>
        <w:t xml:space="preserve">Chesson, P. (2000). Mechanisms of Maintenance of Species Diversity. </w:t>
      </w:r>
      <w:r w:rsidRPr="005C471B">
        <w:rPr>
          <w:rFonts w:ascii="Calibri Light" w:eastAsia="Times New Roman" w:hAnsi="Calibri Light" w:cs="Times New Roman"/>
          <w:i/>
          <w:iCs/>
          <w:noProof/>
        </w:rPr>
        <w:t>Annual Review of Ecology and Systematics</w:t>
      </w:r>
      <w:r w:rsidRPr="005C471B">
        <w:rPr>
          <w:rFonts w:ascii="Calibri Light" w:eastAsia="Times New Roman" w:hAnsi="Calibri Light" w:cs="Times New Roman"/>
          <w:noProof/>
        </w:rPr>
        <w:t xml:space="preserve">, </w:t>
      </w:r>
      <w:r w:rsidRPr="005C471B">
        <w:rPr>
          <w:rFonts w:ascii="Calibri Light" w:eastAsia="Times New Roman" w:hAnsi="Calibri Light" w:cs="Times New Roman"/>
          <w:i/>
          <w:iCs/>
          <w:noProof/>
        </w:rPr>
        <w:t>31</w:t>
      </w:r>
      <w:r w:rsidRPr="005C471B">
        <w:rPr>
          <w:rFonts w:ascii="Calibri Light" w:eastAsia="Times New Roman" w:hAnsi="Calibri Light" w:cs="Times New Roman"/>
          <w:noProof/>
        </w:rPr>
        <w:t>, 343–366.</w:t>
      </w:r>
    </w:p>
    <w:p w14:paraId="5FA823A7" w14:textId="77777777" w:rsidR="005C471B" w:rsidRPr="005C471B" w:rsidRDefault="005C471B" w:rsidP="005C471B">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5C471B">
        <w:rPr>
          <w:rFonts w:ascii="Calibri Light" w:eastAsia="Times New Roman" w:hAnsi="Calibri Light" w:cs="Times New Roman"/>
          <w:noProof/>
        </w:rPr>
        <w:t xml:space="preserve">Clark, J. S. (2010). Individuals and the Variation Needed for High Species Diversity in Forest Trees. </w:t>
      </w:r>
      <w:r w:rsidRPr="005C471B">
        <w:rPr>
          <w:rFonts w:ascii="Calibri Light" w:eastAsia="Times New Roman" w:hAnsi="Calibri Light" w:cs="Times New Roman"/>
          <w:i/>
          <w:iCs/>
          <w:noProof/>
        </w:rPr>
        <w:t>Science</w:t>
      </w:r>
      <w:r w:rsidRPr="005C471B">
        <w:rPr>
          <w:rFonts w:ascii="Calibri Light" w:eastAsia="Times New Roman" w:hAnsi="Calibri Light" w:cs="Times New Roman"/>
          <w:noProof/>
        </w:rPr>
        <w:t xml:space="preserve">, </w:t>
      </w:r>
      <w:r w:rsidRPr="005C471B">
        <w:rPr>
          <w:rFonts w:ascii="Calibri Light" w:eastAsia="Times New Roman" w:hAnsi="Calibri Light" w:cs="Times New Roman"/>
          <w:i/>
          <w:iCs/>
          <w:noProof/>
        </w:rPr>
        <w:t>327</w:t>
      </w:r>
      <w:r w:rsidRPr="005C471B">
        <w:rPr>
          <w:rFonts w:ascii="Calibri Light" w:eastAsia="Times New Roman" w:hAnsi="Calibri Light" w:cs="Times New Roman"/>
          <w:noProof/>
        </w:rPr>
        <w:t>(5969), 1129–1132. http://doi.org/10.1126/science.1183506</w:t>
      </w:r>
    </w:p>
    <w:p w14:paraId="506CA84A" w14:textId="77777777" w:rsidR="005C471B" w:rsidRPr="005C471B" w:rsidRDefault="005C471B" w:rsidP="005C471B">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5C471B">
        <w:rPr>
          <w:rFonts w:ascii="Calibri Light" w:eastAsia="Times New Roman" w:hAnsi="Calibri Light" w:cs="Times New Roman"/>
          <w:noProof/>
        </w:rPr>
        <w:t xml:space="preserve">Connell, J. H. (1978). Diversity in Tropical Rain Forests and Coral Reefs High diversity of trees and corals is maintained. </w:t>
      </w:r>
      <w:r w:rsidRPr="005C471B">
        <w:rPr>
          <w:rFonts w:ascii="Calibri Light" w:eastAsia="Times New Roman" w:hAnsi="Calibri Light" w:cs="Times New Roman"/>
          <w:i/>
          <w:iCs/>
          <w:noProof/>
        </w:rPr>
        <w:t>Science</w:t>
      </w:r>
      <w:r w:rsidRPr="005C471B">
        <w:rPr>
          <w:rFonts w:ascii="Calibri Light" w:eastAsia="Times New Roman" w:hAnsi="Calibri Light" w:cs="Times New Roman"/>
          <w:noProof/>
        </w:rPr>
        <w:t xml:space="preserve">, </w:t>
      </w:r>
      <w:r w:rsidRPr="005C471B">
        <w:rPr>
          <w:rFonts w:ascii="Calibri Light" w:eastAsia="Times New Roman" w:hAnsi="Calibri Light" w:cs="Times New Roman"/>
          <w:i/>
          <w:iCs/>
          <w:noProof/>
        </w:rPr>
        <w:t>199</w:t>
      </w:r>
      <w:r w:rsidRPr="005C471B">
        <w:rPr>
          <w:rFonts w:ascii="Calibri Light" w:eastAsia="Times New Roman" w:hAnsi="Calibri Light" w:cs="Times New Roman"/>
          <w:noProof/>
        </w:rPr>
        <w:t>(4335), 1302–1310.</w:t>
      </w:r>
    </w:p>
    <w:p w14:paraId="73810AED" w14:textId="77777777" w:rsidR="005C471B" w:rsidRPr="005C471B" w:rsidRDefault="005C471B" w:rsidP="005C471B">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5C471B">
        <w:rPr>
          <w:rFonts w:ascii="Calibri Light" w:eastAsia="Times New Roman" w:hAnsi="Calibri Light" w:cs="Times New Roman"/>
          <w:noProof/>
        </w:rPr>
        <w:t xml:space="preserve">Ellner, S. P. (1985). ESS Germination Strategies in Randomly Varying Environments. </w:t>
      </w:r>
      <w:r w:rsidRPr="005C471B">
        <w:rPr>
          <w:rFonts w:ascii="Calibri Light" w:eastAsia="Times New Roman" w:hAnsi="Calibri Light" w:cs="Times New Roman"/>
          <w:i/>
          <w:iCs/>
          <w:noProof/>
        </w:rPr>
        <w:t>Theoretical Population Biology</w:t>
      </w:r>
      <w:r w:rsidRPr="005C471B">
        <w:rPr>
          <w:rFonts w:ascii="Calibri Light" w:eastAsia="Times New Roman" w:hAnsi="Calibri Light" w:cs="Times New Roman"/>
          <w:noProof/>
        </w:rPr>
        <w:t xml:space="preserve">, </w:t>
      </w:r>
      <w:r w:rsidRPr="005C471B">
        <w:rPr>
          <w:rFonts w:ascii="Calibri Light" w:eastAsia="Times New Roman" w:hAnsi="Calibri Light" w:cs="Times New Roman"/>
          <w:i/>
          <w:iCs/>
          <w:noProof/>
        </w:rPr>
        <w:t>28</w:t>
      </w:r>
      <w:r w:rsidRPr="005C471B">
        <w:rPr>
          <w:rFonts w:ascii="Calibri Light" w:eastAsia="Times New Roman" w:hAnsi="Calibri Light" w:cs="Times New Roman"/>
          <w:noProof/>
        </w:rPr>
        <w:t>.</w:t>
      </w:r>
    </w:p>
    <w:p w14:paraId="388D2374" w14:textId="77777777" w:rsidR="005C471B" w:rsidRPr="005C471B" w:rsidRDefault="005C471B" w:rsidP="005C471B">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5C471B">
        <w:rPr>
          <w:rFonts w:ascii="Calibri Light" w:eastAsia="Times New Roman" w:hAnsi="Calibri Light" w:cs="Times New Roman"/>
          <w:noProof/>
        </w:rPr>
        <w:t xml:space="preserve">Fox, J. W. (2013). The intermediate disturbance hypothesis should be abandoned. </w:t>
      </w:r>
      <w:r w:rsidRPr="005C471B">
        <w:rPr>
          <w:rFonts w:ascii="Calibri Light" w:eastAsia="Times New Roman" w:hAnsi="Calibri Light" w:cs="Times New Roman"/>
          <w:i/>
          <w:iCs/>
          <w:noProof/>
        </w:rPr>
        <w:t>Trends in Ecology and Evolution</w:t>
      </w:r>
      <w:r w:rsidRPr="005C471B">
        <w:rPr>
          <w:rFonts w:ascii="Calibri Light" w:eastAsia="Times New Roman" w:hAnsi="Calibri Light" w:cs="Times New Roman"/>
          <w:noProof/>
        </w:rPr>
        <w:t xml:space="preserve">, </w:t>
      </w:r>
      <w:r w:rsidRPr="005C471B">
        <w:rPr>
          <w:rFonts w:ascii="Calibri Light" w:eastAsia="Times New Roman" w:hAnsi="Calibri Light" w:cs="Times New Roman"/>
          <w:i/>
          <w:iCs/>
          <w:noProof/>
        </w:rPr>
        <w:t>28</w:t>
      </w:r>
      <w:r w:rsidRPr="005C471B">
        <w:rPr>
          <w:rFonts w:ascii="Calibri Light" w:eastAsia="Times New Roman" w:hAnsi="Calibri Light" w:cs="Times New Roman"/>
          <w:noProof/>
        </w:rPr>
        <w:t>(2), 86–92. http://doi.org/10.1016/j.tree.2012.08.014</w:t>
      </w:r>
    </w:p>
    <w:p w14:paraId="1995EEA3" w14:textId="77777777" w:rsidR="005C471B" w:rsidRPr="005C471B" w:rsidRDefault="005C471B" w:rsidP="005C471B">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5C471B">
        <w:rPr>
          <w:rFonts w:ascii="Calibri Light" w:eastAsia="Times New Roman" w:hAnsi="Calibri Light" w:cs="Times New Roman"/>
          <w:noProof/>
        </w:rPr>
        <w:t xml:space="preserve">Fussmann, G. F., Loreau, M., &amp; Abrams, P. A. (2007). Eco-evolutionary dynamics of communities and ecosystems. </w:t>
      </w:r>
      <w:r w:rsidRPr="005C471B">
        <w:rPr>
          <w:rFonts w:ascii="Calibri Light" w:eastAsia="Times New Roman" w:hAnsi="Calibri Light" w:cs="Times New Roman"/>
          <w:i/>
          <w:iCs/>
          <w:noProof/>
        </w:rPr>
        <w:t>Functional Ecology</w:t>
      </w:r>
      <w:r w:rsidRPr="005C471B">
        <w:rPr>
          <w:rFonts w:ascii="Calibri Light" w:eastAsia="Times New Roman" w:hAnsi="Calibri Light" w:cs="Times New Roman"/>
          <w:noProof/>
        </w:rPr>
        <w:t xml:space="preserve">, </w:t>
      </w:r>
      <w:r w:rsidRPr="005C471B">
        <w:rPr>
          <w:rFonts w:ascii="Calibri Light" w:eastAsia="Times New Roman" w:hAnsi="Calibri Light" w:cs="Times New Roman"/>
          <w:i/>
          <w:iCs/>
          <w:noProof/>
        </w:rPr>
        <w:t>21</w:t>
      </w:r>
      <w:r w:rsidRPr="005C471B">
        <w:rPr>
          <w:rFonts w:ascii="Calibri Light" w:eastAsia="Times New Roman" w:hAnsi="Calibri Light" w:cs="Times New Roman"/>
          <w:noProof/>
        </w:rPr>
        <w:t>(3), 465–477. http://doi.org/10.1111/j.1365-2435.2007.01275.x</w:t>
      </w:r>
    </w:p>
    <w:p w14:paraId="27F0A05C" w14:textId="77777777" w:rsidR="005C471B" w:rsidRPr="005C471B" w:rsidRDefault="005C471B" w:rsidP="005C471B">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5C471B">
        <w:rPr>
          <w:rFonts w:ascii="Calibri Light" w:eastAsia="Times New Roman" w:hAnsi="Calibri Light" w:cs="Times New Roman"/>
          <w:noProof/>
        </w:rPr>
        <w:t xml:space="preserve">Gadgil, M., &amp; Bossert, W. H. (1970). Life Historical Consequences of Natural Selection. </w:t>
      </w:r>
      <w:r w:rsidRPr="005C471B">
        <w:rPr>
          <w:rFonts w:ascii="Calibri Light" w:eastAsia="Times New Roman" w:hAnsi="Calibri Light" w:cs="Times New Roman"/>
          <w:i/>
          <w:iCs/>
          <w:noProof/>
        </w:rPr>
        <w:t>The American Naturalist</w:t>
      </w:r>
      <w:r w:rsidRPr="005C471B">
        <w:rPr>
          <w:rFonts w:ascii="Calibri Light" w:eastAsia="Times New Roman" w:hAnsi="Calibri Light" w:cs="Times New Roman"/>
          <w:noProof/>
        </w:rPr>
        <w:t xml:space="preserve">, </w:t>
      </w:r>
      <w:r w:rsidRPr="005C471B">
        <w:rPr>
          <w:rFonts w:ascii="Calibri Light" w:eastAsia="Times New Roman" w:hAnsi="Calibri Light" w:cs="Times New Roman"/>
          <w:i/>
          <w:iCs/>
          <w:noProof/>
        </w:rPr>
        <w:t>104</w:t>
      </w:r>
      <w:r w:rsidRPr="005C471B">
        <w:rPr>
          <w:rFonts w:ascii="Calibri Light" w:eastAsia="Times New Roman" w:hAnsi="Calibri Light" w:cs="Times New Roman"/>
          <w:noProof/>
        </w:rPr>
        <w:t>(935), 1–24.</w:t>
      </w:r>
    </w:p>
    <w:p w14:paraId="5544A54A" w14:textId="77777777" w:rsidR="005C471B" w:rsidRPr="005C471B" w:rsidRDefault="005C471B" w:rsidP="005C471B">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5C471B">
        <w:rPr>
          <w:rFonts w:ascii="Calibri Light" w:eastAsia="Times New Roman" w:hAnsi="Calibri Light" w:cs="Times New Roman"/>
          <w:noProof/>
        </w:rPr>
        <w:t xml:space="preserve">Geritz, S. A. H., Kisdi, É., Meszéna, G., &amp; Metz, J. A. J. (1998). Evolutionarily Singular Strategies and the Adaptive Growth and Branching of the Evolutionary Tree. </w:t>
      </w:r>
      <w:r w:rsidRPr="005C471B">
        <w:rPr>
          <w:rFonts w:ascii="Calibri Light" w:eastAsia="Times New Roman" w:hAnsi="Calibri Light" w:cs="Times New Roman"/>
          <w:i/>
          <w:iCs/>
          <w:noProof/>
        </w:rPr>
        <w:t>Evolutionary Ecology</w:t>
      </w:r>
      <w:r w:rsidRPr="005C471B">
        <w:rPr>
          <w:rFonts w:ascii="Calibri Light" w:eastAsia="Times New Roman" w:hAnsi="Calibri Light" w:cs="Times New Roman"/>
          <w:noProof/>
        </w:rPr>
        <w:t xml:space="preserve">, </w:t>
      </w:r>
      <w:r w:rsidRPr="005C471B">
        <w:rPr>
          <w:rFonts w:ascii="Calibri Light" w:eastAsia="Times New Roman" w:hAnsi="Calibri Light" w:cs="Times New Roman"/>
          <w:i/>
          <w:iCs/>
          <w:noProof/>
        </w:rPr>
        <w:t>12</w:t>
      </w:r>
      <w:r w:rsidRPr="005C471B">
        <w:rPr>
          <w:rFonts w:ascii="Calibri Light" w:eastAsia="Times New Roman" w:hAnsi="Calibri Light" w:cs="Times New Roman"/>
          <w:noProof/>
        </w:rPr>
        <w:t>, 35–57.</w:t>
      </w:r>
    </w:p>
    <w:p w14:paraId="4585E6BE" w14:textId="77777777" w:rsidR="005C471B" w:rsidRPr="005C471B" w:rsidRDefault="005C471B" w:rsidP="005C471B">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5C471B">
        <w:rPr>
          <w:rFonts w:ascii="Calibri Light" w:eastAsia="Times New Roman" w:hAnsi="Calibri Light" w:cs="Times New Roman"/>
          <w:noProof/>
        </w:rPr>
        <w:t xml:space="preserve">Grant, P. R. (1972). Convergent and divergent character displacement. </w:t>
      </w:r>
      <w:r w:rsidRPr="005C471B">
        <w:rPr>
          <w:rFonts w:ascii="Calibri Light" w:eastAsia="Times New Roman" w:hAnsi="Calibri Light" w:cs="Times New Roman"/>
          <w:i/>
          <w:iCs/>
          <w:noProof/>
        </w:rPr>
        <w:t>Biological Journal of the Linnean Society</w:t>
      </w:r>
      <w:r w:rsidRPr="005C471B">
        <w:rPr>
          <w:rFonts w:ascii="Calibri Light" w:eastAsia="Times New Roman" w:hAnsi="Calibri Light" w:cs="Times New Roman"/>
          <w:noProof/>
        </w:rPr>
        <w:t xml:space="preserve">, </w:t>
      </w:r>
      <w:r w:rsidRPr="005C471B">
        <w:rPr>
          <w:rFonts w:ascii="Calibri Light" w:eastAsia="Times New Roman" w:hAnsi="Calibri Light" w:cs="Times New Roman"/>
          <w:i/>
          <w:iCs/>
          <w:noProof/>
        </w:rPr>
        <w:t>4</w:t>
      </w:r>
      <w:r w:rsidRPr="005C471B">
        <w:rPr>
          <w:rFonts w:ascii="Calibri Light" w:eastAsia="Times New Roman" w:hAnsi="Calibri Light" w:cs="Times New Roman"/>
          <w:noProof/>
        </w:rPr>
        <w:t>(March), 39–68. http://doi.org/10.1111/j.1095-8312.1972.tb00690.x</w:t>
      </w:r>
    </w:p>
    <w:p w14:paraId="3CF1DF37" w14:textId="77777777" w:rsidR="005C471B" w:rsidRPr="005C471B" w:rsidRDefault="005C471B" w:rsidP="005C471B">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5C471B">
        <w:rPr>
          <w:rFonts w:ascii="Calibri Light" w:eastAsia="Times New Roman" w:hAnsi="Calibri Light" w:cs="Times New Roman"/>
          <w:noProof/>
        </w:rPr>
        <w:t xml:space="preserve">Grime, J. P. (1973). Competitive exclusion in herbaceous vegetation. </w:t>
      </w:r>
      <w:r w:rsidRPr="005C471B">
        <w:rPr>
          <w:rFonts w:ascii="Calibri Light" w:eastAsia="Times New Roman" w:hAnsi="Calibri Light" w:cs="Times New Roman"/>
          <w:i/>
          <w:iCs/>
          <w:noProof/>
        </w:rPr>
        <w:t>Nature</w:t>
      </w:r>
      <w:r w:rsidRPr="005C471B">
        <w:rPr>
          <w:rFonts w:ascii="Calibri Light" w:eastAsia="Times New Roman" w:hAnsi="Calibri Light" w:cs="Times New Roman"/>
          <w:noProof/>
        </w:rPr>
        <w:t xml:space="preserve">, </w:t>
      </w:r>
      <w:r w:rsidRPr="005C471B">
        <w:rPr>
          <w:rFonts w:ascii="Calibri Light" w:eastAsia="Times New Roman" w:hAnsi="Calibri Light" w:cs="Times New Roman"/>
          <w:i/>
          <w:iCs/>
          <w:noProof/>
        </w:rPr>
        <w:t>242</w:t>
      </w:r>
      <w:r w:rsidRPr="005C471B">
        <w:rPr>
          <w:rFonts w:ascii="Calibri Light" w:eastAsia="Times New Roman" w:hAnsi="Calibri Light" w:cs="Times New Roman"/>
          <w:noProof/>
        </w:rPr>
        <w:t>(5396), 344–347. http://doi.org/10.1038/242344a0</w:t>
      </w:r>
    </w:p>
    <w:p w14:paraId="260D12CE" w14:textId="77777777" w:rsidR="005C471B" w:rsidRPr="005C471B" w:rsidRDefault="005C471B" w:rsidP="005C471B">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5C471B">
        <w:rPr>
          <w:rFonts w:ascii="Calibri Light" w:eastAsia="Times New Roman" w:hAnsi="Calibri Light" w:cs="Times New Roman"/>
          <w:noProof/>
        </w:rPr>
        <w:t xml:space="preserve">Grime, J. P. (1979). </w:t>
      </w:r>
      <w:r w:rsidRPr="005C471B">
        <w:rPr>
          <w:rFonts w:ascii="Calibri Light" w:eastAsia="Times New Roman" w:hAnsi="Calibri Light" w:cs="Times New Roman"/>
          <w:i/>
          <w:iCs/>
          <w:noProof/>
        </w:rPr>
        <w:t>Plant Strategies and Vegetation Processes</w:t>
      </w:r>
      <w:r w:rsidRPr="005C471B">
        <w:rPr>
          <w:rFonts w:ascii="Calibri Light" w:eastAsia="Times New Roman" w:hAnsi="Calibri Light" w:cs="Times New Roman"/>
          <w:noProof/>
        </w:rPr>
        <w:t>. John Wiley &amp; Sons.</w:t>
      </w:r>
    </w:p>
    <w:p w14:paraId="5E9729CC" w14:textId="77777777" w:rsidR="005C471B" w:rsidRPr="005C471B" w:rsidRDefault="005C471B" w:rsidP="005C471B">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5C471B">
        <w:rPr>
          <w:rFonts w:ascii="Calibri Light" w:eastAsia="Times New Roman" w:hAnsi="Calibri Light" w:cs="Times New Roman"/>
          <w:noProof/>
        </w:rPr>
        <w:t xml:space="preserve">Hall, A. R., Miller, A. D., Leggett, H. C., Roxburgh, S. H., Buckling, A., &amp; Shea, K. (2012). Diversity – disturbance relationships: frequency and intensity interact. </w:t>
      </w:r>
      <w:r w:rsidRPr="005C471B">
        <w:rPr>
          <w:rFonts w:ascii="Calibri Light" w:eastAsia="Times New Roman" w:hAnsi="Calibri Light" w:cs="Times New Roman"/>
          <w:i/>
          <w:iCs/>
          <w:noProof/>
        </w:rPr>
        <w:t>Biology Letters</w:t>
      </w:r>
      <w:r w:rsidRPr="005C471B">
        <w:rPr>
          <w:rFonts w:ascii="Calibri Light" w:eastAsia="Times New Roman" w:hAnsi="Calibri Light" w:cs="Times New Roman"/>
          <w:noProof/>
        </w:rPr>
        <w:t xml:space="preserve">, </w:t>
      </w:r>
      <w:r w:rsidRPr="005C471B">
        <w:rPr>
          <w:rFonts w:ascii="Calibri Light" w:eastAsia="Times New Roman" w:hAnsi="Calibri Light" w:cs="Times New Roman"/>
          <w:i/>
          <w:iCs/>
          <w:noProof/>
        </w:rPr>
        <w:t>8</w:t>
      </w:r>
      <w:r w:rsidRPr="005C471B">
        <w:rPr>
          <w:rFonts w:ascii="Calibri Light" w:eastAsia="Times New Roman" w:hAnsi="Calibri Light" w:cs="Times New Roman"/>
          <w:noProof/>
        </w:rPr>
        <w:t>, 768–771. http://doi.org/10.1098/rsbl.2012.0282</w:t>
      </w:r>
    </w:p>
    <w:p w14:paraId="682B6374" w14:textId="77777777" w:rsidR="005C471B" w:rsidRPr="005C471B" w:rsidRDefault="005C471B" w:rsidP="005C471B">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5C471B">
        <w:rPr>
          <w:rFonts w:ascii="Calibri Light" w:eastAsia="Times New Roman" w:hAnsi="Calibri Light" w:cs="Times New Roman"/>
          <w:noProof/>
        </w:rPr>
        <w:t xml:space="preserve">Hardin, G. (1960). The Competitive Exclusion Principle. </w:t>
      </w:r>
      <w:r w:rsidRPr="005C471B">
        <w:rPr>
          <w:rFonts w:ascii="Calibri Light" w:eastAsia="Times New Roman" w:hAnsi="Calibri Light" w:cs="Times New Roman"/>
          <w:i/>
          <w:iCs/>
          <w:noProof/>
        </w:rPr>
        <w:t>Science</w:t>
      </w:r>
      <w:r w:rsidRPr="005C471B">
        <w:rPr>
          <w:rFonts w:ascii="Calibri Light" w:eastAsia="Times New Roman" w:hAnsi="Calibri Light" w:cs="Times New Roman"/>
          <w:noProof/>
        </w:rPr>
        <w:t>. http://doi.org/10.1126/science.131.3409.1292</w:t>
      </w:r>
    </w:p>
    <w:p w14:paraId="63934C01" w14:textId="77777777" w:rsidR="005C471B" w:rsidRPr="005C471B" w:rsidRDefault="005C471B" w:rsidP="005C471B">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5C471B">
        <w:rPr>
          <w:rFonts w:ascii="Calibri Light" w:eastAsia="Times New Roman" w:hAnsi="Calibri Light" w:cs="Times New Roman"/>
          <w:noProof/>
        </w:rPr>
        <w:t xml:space="preserve">Hastings, A. (1980). Disturbance, coexistence, history, and competition for space. </w:t>
      </w:r>
      <w:r w:rsidRPr="005C471B">
        <w:rPr>
          <w:rFonts w:ascii="Calibri Light" w:eastAsia="Times New Roman" w:hAnsi="Calibri Light" w:cs="Times New Roman"/>
          <w:i/>
          <w:iCs/>
          <w:noProof/>
        </w:rPr>
        <w:t>Theoretical Population Biology</w:t>
      </w:r>
      <w:r w:rsidRPr="005C471B">
        <w:rPr>
          <w:rFonts w:ascii="Calibri Light" w:eastAsia="Times New Roman" w:hAnsi="Calibri Light" w:cs="Times New Roman"/>
          <w:noProof/>
        </w:rPr>
        <w:t xml:space="preserve">, </w:t>
      </w:r>
      <w:r w:rsidRPr="005C471B">
        <w:rPr>
          <w:rFonts w:ascii="Calibri Light" w:eastAsia="Times New Roman" w:hAnsi="Calibri Light" w:cs="Times New Roman"/>
          <w:i/>
          <w:iCs/>
          <w:noProof/>
        </w:rPr>
        <w:t>18</w:t>
      </w:r>
      <w:r w:rsidRPr="005C471B">
        <w:rPr>
          <w:rFonts w:ascii="Calibri Light" w:eastAsia="Times New Roman" w:hAnsi="Calibri Light" w:cs="Times New Roman"/>
          <w:noProof/>
        </w:rPr>
        <w:t>(3), 363–373. http://doi.org/10.1016/0040-5809(80)90059-3</w:t>
      </w:r>
    </w:p>
    <w:p w14:paraId="24D7ADAA" w14:textId="77777777" w:rsidR="005C471B" w:rsidRPr="005C471B" w:rsidRDefault="005C471B" w:rsidP="005C471B">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5C471B">
        <w:rPr>
          <w:rFonts w:ascii="Calibri Light" w:eastAsia="Times New Roman" w:hAnsi="Calibri Light" w:cs="Times New Roman"/>
          <w:noProof/>
        </w:rPr>
        <w:t xml:space="preserve">Holt, R. D. (2006). Emergent neutrality. </w:t>
      </w:r>
      <w:r w:rsidRPr="005C471B">
        <w:rPr>
          <w:rFonts w:ascii="Calibri Light" w:eastAsia="Times New Roman" w:hAnsi="Calibri Light" w:cs="Times New Roman"/>
          <w:i/>
          <w:iCs/>
          <w:noProof/>
        </w:rPr>
        <w:t>Science</w:t>
      </w:r>
      <w:r w:rsidRPr="005C471B">
        <w:rPr>
          <w:rFonts w:ascii="Calibri Light" w:eastAsia="Times New Roman" w:hAnsi="Calibri Light" w:cs="Times New Roman"/>
          <w:noProof/>
        </w:rPr>
        <w:t xml:space="preserve">, </w:t>
      </w:r>
      <w:r w:rsidRPr="005C471B">
        <w:rPr>
          <w:rFonts w:ascii="Calibri Light" w:eastAsia="Times New Roman" w:hAnsi="Calibri Light" w:cs="Times New Roman"/>
          <w:i/>
          <w:iCs/>
          <w:noProof/>
        </w:rPr>
        <w:t>21</w:t>
      </w:r>
      <w:r w:rsidRPr="005C471B">
        <w:rPr>
          <w:rFonts w:ascii="Calibri Light" w:eastAsia="Times New Roman" w:hAnsi="Calibri Light" w:cs="Times New Roman"/>
          <w:noProof/>
        </w:rPr>
        <w:t>(10).</w:t>
      </w:r>
    </w:p>
    <w:p w14:paraId="012E0A6F" w14:textId="77777777" w:rsidR="005C471B" w:rsidRPr="005C471B" w:rsidRDefault="005C471B" w:rsidP="005C471B">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5C471B">
        <w:rPr>
          <w:rFonts w:ascii="Calibri Light" w:eastAsia="Times New Roman" w:hAnsi="Calibri Light" w:cs="Times New Roman"/>
          <w:noProof/>
        </w:rPr>
        <w:t xml:space="preserve">Hubbell, S. P. (2001). </w:t>
      </w:r>
      <w:r w:rsidRPr="005C471B">
        <w:rPr>
          <w:rFonts w:ascii="Calibri Light" w:eastAsia="Times New Roman" w:hAnsi="Calibri Light" w:cs="Times New Roman"/>
          <w:i/>
          <w:iCs/>
          <w:noProof/>
        </w:rPr>
        <w:t>The Unified Neutral Theory of Biodiversity and Biogeography</w:t>
      </w:r>
      <w:r w:rsidRPr="005C471B">
        <w:rPr>
          <w:rFonts w:ascii="Calibri Light" w:eastAsia="Times New Roman" w:hAnsi="Calibri Light" w:cs="Times New Roman"/>
          <w:noProof/>
        </w:rPr>
        <w:t xml:space="preserve">. </w:t>
      </w:r>
      <w:r w:rsidRPr="005C471B">
        <w:rPr>
          <w:rFonts w:ascii="Calibri Light" w:eastAsia="Times New Roman" w:hAnsi="Calibri Light" w:cs="Times New Roman"/>
          <w:i/>
          <w:iCs/>
          <w:noProof/>
        </w:rPr>
        <w:t>Princeton University Press</w:t>
      </w:r>
      <w:r w:rsidRPr="005C471B">
        <w:rPr>
          <w:rFonts w:ascii="Calibri Light" w:eastAsia="Times New Roman" w:hAnsi="Calibri Light" w:cs="Times New Roman"/>
          <w:noProof/>
        </w:rPr>
        <w:t>.</w:t>
      </w:r>
    </w:p>
    <w:p w14:paraId="5E52F63A" w14:textId="77777777" w:rsidR="005C471B" w:rsidRPr="005C471B" w:rsidRDefault="005C471B" w:rsidP="005C471B">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5C471B">
        <w:rPr>
          <w:rFonts w:ascii="Calibri Light" w:eastAsia="Times New Roman" w:hAnsi="Calibri Light" w:cs="Times New Roman"/>
          <w:noProof/>
        </w:rPr>
        <w:t xml:space="preserve">Hughes, A. R., Byrnes, J. E., Kimbro, D. L., &amp; Stachowicz, J. J. (2007). Reciprocal relationships and potential feedbacks between biodiversity and disturbance. </w:t>
      </w:r>
      <w:r w:rsidRPr="005C471B">
        <w:rPr>
          <w:rFonts w:ascii="Calibri Light" w:eastAsia="Times New Roman" w:hAnsi="Calibri Light" w:cs="Times New Roman"/>
          <w:i/>
          <w:iCs/>
          <w:noProof/>
        </w:rPr>
        <w:t>Ecology Letters</w:t>
      </w:r>
      <w:r w:rsidRPr="005C471B">
        <w:rPr>
          <w:rFonts w:ascii="Calibri Light" w:eastAsia="Times New Roman" w:hAnsi="Calibri Light" w:cs="Times New Roman"/>
          <w:noProof/>
        </w:rPr>
        <w:t xml:space="preserve">, </w:t>
      </w:r>
      <w:r w:rsidRPr="005C471B">
        <w:rPr>
          <w:rFonts w:ascii="Calibri Light" w:eastAsia="Times New Roman" w:hAnsi="Calibri Light" w:cs="Times New Roman"/>
          <w:i/>
          <w:iCs/>
          <w:noProof/>
        </w:rPr>
        <w:t>10</w:t>
      </w:r>
      <w:r w:rsidRPr="005C471B">
        <w:rPr>
          <w:rFonts w:ascii="Calibri Light" w:eastAsia="Times New Roman" w:hAnsi="Calibri Light" w:cs="Times New Roman"/>
          <w:noProof/>
        </w:rPr>
        <w:t>(9), 849–864. http://doi.org/10.1111/j.1461-0248.2007.01075.x</w:t>
      </w:r>
    </w:p>
    <w:p w14:paraId="2FBCE7DD" w14:textId="77777777" w:rsidR="005C471B" w:rsidRPr="005C471B" w:rsidRDefault="005C471B" w:rsidP="005C471B">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5C471B">
        <w:rPr>
          <w:rFonts w:ascii="Calibri Light" w:eastAsia="Times New Roman" w:hAnsi="Calibri Light" w:cs="Times New Roman"/>
          <w:noProof/>
        </w:rPr>
        <w:lastRenderedPageBreak/>
        <w:t xml:space="preserve">Hughes, A. R., Inouye, B. D., Johnson, M. T. J., Underwood, N., &amp; Vellend, M. (2008). Ecological consequences of genetic diversity. </w:t>
      </w:r>
      <w:r w:rsidRPr="005C471B">
        <w:rPr>
          <w:rFonts w:ascii="Calibri Light" w:eastAsia="Times New Roman" w:hAnsi="Calibri Light" w:cs="Times New Roman"/>
          <w:i/>
          <w:iCs/>
          <w:noProof/>
        </w:rPr>
        <w:t>Ecology Letters</w:t>
      </w:r>
      <w:r w:rsidRPr="005C471B">
        <w:rPr>
          <w:rFonts w:ascii="Calibri Light" w:eastAsia="Times New Roman" w:hAnsi="Calibri Light" w:cs="Times New Roman"/>
          <w:noProof/>
        </w:rPr>
        <w:t xml:space="preserve">, </w:t>
      </w:r>
      <w:r w:rsidRPr="005C471B">
        <w:rPr>
          <w:rFonts w:ascii="Calibri Light" w:eastAsia="Times New Roman" w:hAnsi="Calibri Light" w:cs="Times New Roman"/>
          <w:i/>
          <w:iCs/>
          <w:noProof/>
        </w:rPr>
        <w:t>11</w:t>
      </w:r>
      <w:r w:rsidRPr="005C471B">
        <w:rPr>
          <w:rFonts w:ascii="Calibri Light" w:eastAsia="Times New Roman" w:hAnsi="Calibri Light" w:cs="Times New Roman"/>
          <w:noProof/>
        </w:rPr>
        <w:t>(6), 609–623. http://doi.org/10.1111/j.1461-0248.2008.01179.x</w:t>
      </w:r>
    </w:p>
    <w:p w14:paraId="7D17D196" w14:textId="77777777" w:rsidR="005C471B" w:rsidRPr="005C471B" w:rsidRDefault="005C471B" w:rsidP="005C471B">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5C471B">
        <w:rPr>
          <w:rFonts w:ascii="Calibri Light" w:eastAsia="Times New Roman" w:hAnsi="Calibri Light" w:cs="Times New Roman"/>
          <w:noProof/>
        </w:rPr>
        <w:t xml:space="preserve">Huston, M. (1979). A General Hypothesis of Species Diversity. </w:t>
      </w:r>
      <w:r w:rsidRPr="005C471B">
        <w:rPr>
          <w:rFonts w:ascii="Calibri Light" w:eastAsia="Times New Roman" w:hAnsi="Calibri Light" w:cs="Times New Roman"/>
          <w:i/>
          <w:iCs/>
          <w:noProof/>
        </w:rPr>
        <w:t>The American Naturalist</w:t>
      </w:r>
      <w:r w:rsidRPr="005C471B">
        <w:rPr>
          <w:rFonts w:ascii="Calibri Light" w:eastAsia="Times New Roman" w:hAnsi="Calibri Light" w:cs="Times New Roman"/>
          <w:noProof/>
        </w:rPr>
        <w:t xml:space="preserve">, </w:t>
      </w:r>
      <w:r w:rsidRPr="005C471B">
        <w:rPr>
          <w:rFonts w:ascii="Calibri Light" w:eastAsia="Times New Roman" w:hAnsi="Calibri Light" w:cs="Times New Roman"/>
          <w:i/>
          <w:iCs/>
          <w:noProof/>
        </w:rPr>
        <w:t>113</w:t>
      </w:r>
      <w:r w:rsidRPr="005C471B">
        <w:rPr>
          <w:rFonts w:ascii="Calibri Light" w:eastAsia="Times New Roman" w:hAnsi="Calibri Light" w:cs="Times New Roman"/>
          <w:noProof/>
        </w:rPr>
        <w:t>(1), 81–101.</w:t>
      </w:r>
    </w:p>
    <w:p w14:paraId="15D07290" w14:textId="77777777" w:rsidR="005C471B" w:rsidRPr="005C471B" w:rsidRDefault="005C471B" w:rsidP="005C471B">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5C471B">
        <w:rPr>
          <w:rFonts w:ascii="Calibri Light" w:eastAsia="Times New Roman" w:hAnsi="Calibri Light" w:cs="Times New Roman"/>
          <w:noProof/>
        </w:rPr>
        <w:t xml:space="preserve">Johnson, M. T. J., &amp; Stinchcombe, J. R. (2007). An emerging synthesis between community ecology and evolutionary biology. </w:t>
      </w:r>
      <w:r w:rsidRPr="005C471B">
        <w:rPr>
          <w:rFonts w:ascii="Calibri Light" w:eastAsia="Times New Roman" w:hAnsi="Calibri Light" w:cs="Times New Roman"/>
          <w:i/>
          <w:iCs/>
          <w:noProof/>
        </w:rPr>
        <w:t>Trends in Ecology and Evolution</w:t>
      </w:r>
      <w:r w:rsidRPr="005C471B">
        <w:rPr>
          <w:rFonts w:ascii="Calibri Light" w:eastAsia="Times New Roman" w:hAnsi="Calibri Light" w:cs="Times New Roman"/>
          <w:noProof/>
        </w:rPr>
        <w:t xml:space="preserve">, </w:t>
      </w:r>
      <w:r w:rsidRPr="005C471B">
        <w:rPr>
          <w:rFonts w:ascii="Calibri Light" w:eastAsia="Times New Roman" w:hAnsi="Calibri Light" w:cs="Times New Roman"/>
          <w:i/>
          <w:iCs/>
          <w:noProof/>
        </w:rPr>
        <w:t>22</w:t>
      </w:r>
      <w:r w:rsidRPr="005C471B">
        <w:rPr>
          <w:rFonts w:ascii="Calibri Light" w:eastAsia="Times New Roman" w:hAnsi="Calibri Light" w:cs="Times New Roman"/>
          <w:noProof/>
        </w:rPr>
        <w:t>(5), 250–257. http://doi.org/10.1016/j.tree.2007.01.014</w:t>
      </w:r>
    </w:p>
    <w:p w14:paraId="78C7B695" w14:textId="77777777" w:rsidR="005C471B" w:rsidRPr="005C471B" w:rsidRDefault="005C471B" w:rsidP="005C471B">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5C471B">
        <w:rPr>
          <w:rFonts w:ascii="Calibri Light" w:eastAsia="Times New Roman" w:hAnsi="Calibri Light" w:cs="Times New Roman"/>
          <w:noProof/>
        </w:rPr>
        <w:t xml:space="preserve">Kassen, R. (2002). The experimental evolution of specialists, generalists, and the maintenance of diversity. </w:t>
      </w:r>
      <w:r w:rsidRPr="005C471B">
        <w:rPr>
          <w:rFonts w:ascii="Calibri Light" w:eastAsia="Times New Roman" w:hAnsi="Calibri Light" w:cs="Times New Roman"/>
          <w:i/>
          <w:iCs/>
          <w:noProof/>
        </w:rPr>
        <w:t>Journal of Evolutionary Biology</w:t>
      </w:r>
      <w:r w:rsidRPr="005C471B">
        <w:rPr>
          <w:rFonts w:ascii="Calibri Light" w:eastAsia="Times New Roman" w:hAnsi="Calibri Light" w:cs="Times New Roman"/>
          <w:noProof/>
        </w:rPr>
        <w:t xml:space="preserve">, </w:t>
      </w:r>
      <w:r w:rsidRPr="005C471B">
        <w:rPr>
          <w:rFonts w:ascii="Calibri Light" w:eastAsia="Times New Roman" w:hAnsi="Calibri Light" w:cs="Times New Roman"/>
          <w:i/>
          <w:iCs/>
          <w:noProof/>
        </w:rPr>
        <w:t>15</w:t>
      </w:r>
      <w:r w:rsidRPr="005C471B">
        <w:rPr>
          <w:rFonts w:ascii="Calibri Light" w:eastAsia="Times New Roman" w:hAnsi="Calibri Light" w:cs="Times New Roman"/>
          <w:noProof/>
        </w:rPr>
        <w:t>, 173–190. http://doi.org/10.1046/j.1420-9101.2002.00377.x</w:t>
      </w:r>
    </w:p>
    <w:p w14:paraId="20B45BC8" w14:textId="77777777" w:rsidR="005C471B" w:rsidRPr="005C471B" w:rsidRDefault="005C471B" w:rsidP="005C471B">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5C471B">
        <w:rPr>
          <w:rFonts w:ascii="Calibri Light" w:eastAsia="Times New Roman" w:hAnsi="Calibri Light" w:cs="Times New Roman"/>
          <w:noProof/>
        </w:rPr>
        <w:t xml:space="preserve">Kisdi, É. (1999). Evolutionary Branching under Asymmetric Competition. </w:t>
      </w:r>
      <w:r w:rsidRPr="005C471B">
        <w:rPr>
          <w:rFonts w:ascii="Calibri Light" w:eastAsia="Times New Roman" w:hAnsi="Calibri Light" w:cs="Times New Roman"/>
          <w:i/>
          <w:iCs/>
          <w:noProof/>
        </w:rPr>
        <w:t>J. theor. Biol</w:t>
      </w:r>
      <w:r w:rsidRPr="005C471B">
        <w:rPr>
          <w:rFonts w:ascii="Calibri Light" w:eastAsia="Times New Roman" w:hAnsi="Calibri Light" w:cs="Times New Roman"/>
          <w:noProof/>
        </w:rPr>
        <w:t xml:space="preserve">, </w:t>
      </w:r>
      <w:r w:rsidRPr="005C471B">
        <w:rPr>
          <w:rFonts w:ascii="Calibri Light" w:eastAsia="Times New Roman" w:hAnsi="Calibri Light" w:cs="Times New Roman"/>
          <w:i/>
          <w:iCs/>
          <w:noProof/>
        </w:rPr>
        <w:t>197</w:t>
      </w:r>
      <w:r w:rsidRPr="005C471B">
        <w:rPr>
          <w:rFonts w:ascii="Calibri Light" w:eastAsia="Times New Roman" w:hAnsi="Calibri Light" w:cs="Times New Roman"/>
          <w:noProof/>
        </w:rPr>
        <w:t>, 149–162. http://doi.org/DOI: 10.1006/jtbi.1998.0864</w:t>
      </w:r>
    </w:p>
    <w:p w14:paraId="4231BFA1" w14:textId="77777777" w:rsidR="005C471B" w:rsidRPr="005C471B" w:rsidRDefault="005C471B" w:rsidP="005C471B">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5C471B">
        <w:rPr>
          <w:rFonts w:ascii="Calibri Light" w:eastAsia="Times New Roman" w:hAnsi="Calibri Light" w:cs="Times New Roman"/>
          <w:noProof/>
        </w:rPr>
        <w:t xml:space="preserve">Kondoh, M. (2001). Unifying the relationships of species richness to productivity and disturbance. </w:t>
      </w:r>
      <w:r w:rsidRPr="005C471B">
        <w:rPr>
          <w:rFonts w:ascii="Calibri Light" w:eastAsia="Times New Roman" w:hAnsi="Calibri Light" w:cs="Times New Roman"/>
          <w:i/>
          <w:iCs/>
          <w:noProof/>
        </w:rPr>
        <w:t>Proceedings of the Royal Society B: Biological Sciences</w:t>
      </w:r>
      <w:r w:rsidRPr="005C471B">
        <w:rPr>
          <w:rFonts w:ascii="Calibri Light" w:eastAsia="Times New Roman" w:hAnsi="Calibri Light" w:cs="Times New Roman"/>
          <w:noProof/>
        </w:rPr>
        <w:t xml:space="preserve">, </w:t>
      </w:r>
      <w:r w:rsidRPr="005C471B">
        <w:rPr>
          <w:rFonts w:ascii="Calibri Light" w:eastAsia="Times New Roman" w:hAnsi="Calibri Light" w:cs="Times New Roman"/>
          <w:i/>
          <w:iCs/>
          <w:noProof/>
        </w:rPr>
        <w:t>268</w:t>
      </w:r>
      <w:r w:rsidRPr="005C471B">
        <w:rPr>
          <w:rFonts w:ascii="Calibri Light" w:eastAsia="Times New Roman" w:hAnsi="Calibri Light" w:cs="Times New Roman"/>
          <w:noProof/>
        </w:rPr>
        <w:t>(1464), 269–271. http://doi.org/10.1098/rspb.2000.1384</w:t>
      </w:r>
    </w:p>
    <w:p w14:paraId="09915144" w14:textId="77777777" w:rsidR="005C471B" w:rsidRPr="005C471B" w:rsidRDefault="005C471B" w:rsidP="005C471B">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5C471B">
        <w:rPr>
          <w:rFonts w:ascii="Calibri Light" w:eastAsia="Times New Roman" w:hAnsi="Calibri Light" w:cs="Times New Roman"/>
          <w:noProof/>
        </w:rPr>
        <w:t xml:space="preserve">Law, R. (1979). Optimal Life Histories Under Age-Specific Predation. </w:t>
      </w:r>
      <w:r w:rsidRPr="005C471B">
        <w:rPr>
          <w:rFonts w:ascii="Calibri Light" w:eastAsia="Times New Roman" w:hAnsi="Calibri Light" w:cs="Times New Roman"/>
          <w:i/>
          <w:iCs/>
          <w:noProof/>
        </w:rPr>
        <w:t>The American Naturalist</w:t>
      </w:r>
      <w:r w:rsidRPr="005C471B">
        <w:rPr>
          <w:rFonts w:ascii="Calibri Light" w:eastAsia="Times New Roman" w:hAnsi="Calibri Light" w:cs="Times New Roman"/>
          <w:noProof/>
        </w:rPr>
        <w:t xml:space="preserve">, </w:t>
      </w:r>
      <w:r w:rsidRPr="005C471B">
        <w:rPr>
          <w:rFonts w:ascii="Calibri Light" w:eastAsia="Times New Roman" w:hAnsi="Calibri Light" w:cs="Times New Roman"/>
          <w:i/>
          <w:iCs/>
          <w:noProof/>
        </w:rPr>
        <w:t>114</w:t>
      </w:r>
      <w:r w:rsidRPr="005C471B">
        <w:rPr>
          <w:rFonts w:ascii="Calibri Light" w:eastAsia="Times New Roman" w:hAnsi="Calibri Light" w:cs="Times New Roman"/>
          <w:noProof/>
        </w:rPr>
        <w:t>(3), 399–417.</w:t>
      </w:r>
    </w:p>
    <w:p w14:paraId="26E76603" w14:textId="77777777" w:rsidR="005C471B" w:rsidRPr="005C471B" w:rsidRDefault="005C471B" w:rsidP="005C471B">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5C471B">
        <w:rPr>
          <w:rFonts w:ascii="Calibri Light" w:eastAsia="Times New Roman" w:hAnsi="Calibri Light" w:cs="Times New Roman"/>
          <w:noProof/>
        </w:rPr>
        <w:t xml:space="preserve">Lawton, J. H. (1999). Are There General Laws in Ecology? </w:t>
      </w:r>
      <w:r w:rsidRPr="005C471B">
        <w:rPr>
          <w:rFonts w:ascii="Calibri Light" w:eastAsia="Times New Roman" w:hAnsi="Calibri Light" w:cs="Times New Roman"/>
          <w:i/>
          <w:iCs/>
          <w:noProof/>
        </w:rPr>
        <w:t>Oikos</w:t>
      </w:r>
      <w:r w:rsidRPr="005C471B">
        <w:rPr>
          <w:rFonts w:ascii="Calibri Light" w:eastAsia="Times New Roman" w:hAnsi="Calibri Light" w:cs="Times New Roman"/>
          <w:noProof/>
        </w:rPr>
        <w:t xml:space="preserve">, </w:t>
      </w:r>
      <w:r w:rsidRPr="005C471B">
        <w:rPr>
          <w:rFonts w:ascii="Calibri Light" w:eastAsia="Times New Roman" w:hAnsi="Calibri Light" w:cs="Times New Roman"/>
          <w:i/>
          <w:iCs/>
          <w:noProof/>
        </w:rPr>
        <w:t>84</w:t>
      </w:r>
      <w:r w:rsidRPr="005C471B">
        <w:rPr>
          <w:rFonts w:ascii="Calibri Light" w:eastAsia="Times New Roman" w:hAnsi="Calibri Light" w:cs="Times New Roman"/>
          <w:noProof/>
        </w:rPr>
        <w:t>(2), 177–192.</w:t>
      </w:r>
    </w:p>
    <w:p w14:paraId="16413F6F" w14:textId="77777777" w:rsidR="005C471B" w:rsidRPr="005C471B" w:rsidRDefault="005C471B" w:rsidP="005C471B">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5C471B">
        <w:rPr>
          <w:rFonts w:ascii="Calibri Light" w:eastAsia="Times New Roman" w:hAnsi="Calibri Light" w:cs="Times New Roman"/>
          <w:noProof/>
        </w:rPr>
        <w:t xml:space="preserve">Levin, S. A., &amp; Paine, R. T. (1974). Disturbance, Patch Formation, and Community Structure. </w:t>
      </w:r>
      <w:r w:rsidRPr="005C471B">
        <w:rPr>
          <w:rFonts w:ascii="Calibri Light" w:eastAsia="Times New Roman" w:hAnsi="Calibri Light" w:cs="Times New Roman"/>
          <w:i/>
          <w:iCs/>
          <w:noProof/>
        </w:rPr>
        <w:t>Proceedings of the National Academy of Science</w:t>
      </w:r>
      <w:r w:rsidRPr="005C471B">
        <w:rPr>
          <w:rFonts w:ascii="Calibri Light" w:eastAsia="Times New Roman" w:hAnsi="Calibri Light" w:cs="Times New Roman"/>
          <w:noProof/>
        </w:rPr>
        <w:t xml:space="preserve">, </w:t>
      </w:r>
      <w:r w:rsidRPr="005C471B">
        <w:rPr>
          <w:rFonts w:ascii="Calibri Light" w:eastAsia="Times New Roman" w:hAnsi="Calibri Light" w:cs="Times New Roman"/>
          <w:i/>
          <w:iCs/>
          <w:noProof/>
        </w:rPr>
        <w:t>71</w:t>
      </w:r>
      <w:r w:rsidRPr="005C471B">
        <w:rPr>
          <w:rFonts w:ascii="Calibri Light" w:eastAsia="Times New Roman" w:hAnsi="Calibri Light" w:cs="Times New Roman"/>
          <w:noProof/>
        </w:rPr>
        <w:t>(7), 2744–2747. http://doi.org/10.1073/pnas.71.7.2744</w:t>
      </w:r>
    </w:p>
    <w:p w14:paraId="602B3D98" w14:textId="77777777" w:rsidR="005C471B" w:rsidRPr="005C471B" w:rsidRDefault="005C471B" w:rsidP="005C471B">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5C471B">
        <w:rPr>
          <w:rFonts w:ascii="Calibri Light" w:eastAsia="Times New Roman" w:hAnsi="Calibri Light" w:cs="Times New Roman"/>
          <w:noProof/>
        </w:rPr>
        <w:t xml:space="preserve">Levins, R. (1962). Theory of Fitness in a Heterogeneous Environment. </w:t>
      </w:r>
      <w:r w:rsidRPr="005C471B">
        <w:rPr>
          <w:rFonts w:ascii="Calibri Light" w:eastAsia="Times New Roman" w:hAnsi="Calibri Light" w:cs="Times New Roman"/>
          <w:i/>
          <w:iCs/>
          <w:noProof/>
        </w:rPr>
        <w:t>The American Naturalist</w:t>
      </w:r>
      <w:r w:rsidRPr="005C471B">
        <w:rPr>
          <w:rFonts w:ascii="Calibri Light" w:eastAsia="Times New Roman" w:hAnsi="Calibri Light" w:cs="Times New Roman"/>
          <w:noProof/>
        </w:rPr>
        <w:t xml:space="preserve">, </w:t>
      </w:r>
      <w:r w:rsidRPr="005C471B">
        <w:rPr>
          <w:rFonts w:ascii="Calibri Light" w:eastAsia="Times New Roman" w:hAnsi="Calibri Light" w:cs="Times New Roman"/>
          <w:i/>
          <w:iCs/>
          <w:noProof/>
        </w:rPr>
        <w:t>96</w:t>
      </w:r>
      <w:r w:rsidRPr="005C471B">
        <w:rPr>
          <w:rFonts w:ascii="Calibri Light" w:eastAsia="Times New Roman" w:hAnsi="Calibri Light" w:cs="Times New Roman"/>
          <w:noProof/>
        </w:rPr>
        <w:t>(891), 361–373.</w:t>
      </w:r>
    </w:p>
    <w:p w14:paraId="75E6D9DD" w14:textId="77777777" w:rsidR="005C471B" w:rsidRPr="005C471B" w:rsidRDefault="005C471B" w:rsidP="005C471B">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5C471B">
        <w:rPr>
          <w:rFonts w:ascii="Calibri Light" w:eastAsia="Times New Roman" w:hAnsi="Calibri Light" w:cs="Times New Roman"/>
          <w:noProof/>
        </w:rPr>
        <w:t xml:space="preserve">Levins, R. (1966). The strategy of model building in population biology. </w:t>
      </w:r>
      <w:r w:rsidRPr="005C471B">
        <w:rPr>
          <w:rFonts w:ascii="Calibri Light" w:eastAsia="Times New Roman" w:hAnsi="Calibri Light" w:cs="Times New Roman"/>
          <w:i/>
          <w:iCs/>
          <w:noProof/>
        </w:rPr>
        <w:t>American Scientist</w:t>
      </w:r>
      <w:r w:rsidRPr="005C471B">
        <w:rPr>
          <w:rFonts w:ascii="Calibri Light" w:eastAsia="Times New Roman" w:hAnsi="Calibri Light" w:cs="Times New Roman"/>
          <w:noProof/>
        </w:rPr>
        <w:t xml:space="preserve">, </w:t>
      </w:r>
      <w:r w:rsidRPr="005C471B">
        <w:rPr>
          <w:rFonts w:ascii="Calibri Light" w:eastAsia="Times New Roman" w:hAnsi="Calibri Light" w:cs="Times New Roman"/>
          <w:i/>
          <w:iCs/>
          <w:noProof/>
        </w:rPr>
        <w:t>54</w:t>
      </w:r>
      <w:r w:rsidRPr="005C471B">
        <w:rPr>
          <w:rFonts w:ascii="Calibri Light" w:eastAsia="Times New Roman" w:hAnsi="Calibri Light" w:cs="Times New Roman"/>
          <w:noProof/>
        </w:rPr>
        <w:t>(4), 421–431. http://doi.org/10.2307/27836590</w:t>
      </w:r>
    </w:p>
    <w:p w14:paraId="3440F7D6" w14:textId="77777777" w:rsidR="005C471B" w:rsidRPr="005C471B" w:rsidRDefault="005C471B" w:rsidP="005C471B">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5C471B">
        <w:rPr>
          <w:rFonts w:ascii="Calibri Light" w:eastAsia="Times New Roman" w:hAnsi="Calibri Light" w:cs="Times New Roman"/>
          <w:noProof/>
        </w:rPr>
        <w:t>Lytle, D. A. (2001). Disturbance Regimes and Life</w:t>
      </w:r>
      <w:r w:rsidRPr="005C471B">
        <w:rPr>
          <w:rFonts w:ascii="Calibri Light" w:eastAsia="Calibri" w:hAnsi="Calibri Light" w:cs="Calibri"/>
          <w:noProof/>
        </w:rPr>
        <w:t>‐</w:t>
      </w:r>
      <w:r w:rsidRPr="005C471B">
        <w:rPr>
          <w:rFonts w:ascii="Calibri Light" w:eastAsia="Times New Roman" w:hAnsi="Calibri Light" w:cs="Times New Roman"/>
          <w:noProof/>
        </w:rPr>
        <w:t xml:space="preserve">History Evolution. </w:t>
      </w:r>
      <w:r w:rsidRPr="005C471B">
        <w:rPr>
          <w:rFonts w:ascii="Calibri Light" w:eastAsia="Times New Roman" w:hAnsi="Calibri Light" w:cs="Times New Roman"/>
          <w:i/>
          <w:iCs/>
          <w:noProof/>
        </w:rPr>
        <w:t>The American Naturalist</w:t>
      </w:r>
      <w:r w:rsidRPr="005C471B">
        <w:rPr>
          <w:rFonts w:ascii="Calibri Light" w:eastAsia="Times New Roman" w:hAnsi="Calibri Light" w:cs="Times New Roman"/>
          <w:noProof/>
        </w:rPr>
        <w:t xml:space="preserve">, </w:t>
      </w:r>
      <w:r w:rsidRPr="005C471B">
        <w:rPr>
          <w:rFonts w:ascii="Calibri Light" w:eastAsia="Times New Roman" w:hAnsi="Calibri Light" w:cs="Times New Roman"/>
          <w:i/>
          <w:iCs/>
          <w:noProof/>
        </w:rPr>
        <w:t>157</w:t>
      </w:r>
      <w:r w:rsidRPr="005C471B">
        <w:rPr>
          <w:rFonts w:ascii="Calibri Light" w:eastAsia="Times New Roman" w:hAnsi="Calibri Light" w:cs="Times New Roman"/>
          <w:noProof/>
        </w:rPr>
        <w:t>(5), 525–536. http://doi.org/10.1086/319930</w:t>
      </w:r>
    </w:p>
    <w:p w14:paraId="3B708CA8" w14:textId="77777777" w:rsidR="005C471B" w:rsidRPr="005C471B" w:rsidRDefault="005C471B" w:rsidP="005C471B">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5C471B">
        <w:rPr>
          <w:rFonts w:ascii="Calibri Light" w:eastAsia="Times New Roman" w:hAnsi="Calibri Light" w:cs="Times New Roman"/>
          <w:noProof/>
        </w:rPr>
        <w:t xml:space="preserve">Macarthur, R., &amp; Levins, R. (1967). The Limiting Similarity, Convergence, and Divergence of Coexisting Species. </w:t>
      </w:r>
      <w:r w:rsidRPr="005C471B">
        <w:rPr>
          <w:rFonts w:ascii="Calibri Light" w:eastAsia="Times New Roman" w:hAnsi="Calibri Light" w:cs="Times New Roman"/>
          <w:i/>
          <w:iCs/>
          <w:noProof/>
        </w:rPr>
        <w:t>The American Naturalist</w:t>
      </w:r>
      <w:r w:rsidRPr="005C471B">
        <w:rPr>
          <w:rFonts w:ascii="Calibri Light" w:eastAsia="Times New Roman" w:hAnsi="Calibri Light" w:cs="Times New Roman"/>
          <w:noProof/>
        </w:rPr>
        <w:t xml:space="preserve">, </w:t>
      </w:r>
      <w:r w:rsidRPr="005C471B">
        <w:rPr>
          <w:rFonts w:ascii="Calibri Light" w:eastAsia="Times New Roman" w:hAnsi="Calibri Light" w:cs="Times New Roman"/>
          <w:i/>
          <w:iCs/>
          <w:noProof/>
        </w:rPr>
        <w:t>101</w:t>
      </w:r>
      <w:r w:rsidRPr="005C471B">
        <w:rPr>
          <w:rFonts w:ascii="Calibri Light" w:eastAsia="Times New Roman" w:hAnsi="Calibri Light" w:cs="Times New Roman"/>
          <w:noProof/>
        </w:rPr>
        <w:t>(921), 377–385. http://doi.org/10.2307/2678832</w:t>
      </w:r>
    </w:p>
    <w:p w14:paraId="67D0E08C" w14:textId="77777777" w:rsidR="005C471B" w:rsidRPr="005C471B" w:rsidRDefault="005C471B" w:rsidP="005C471B">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5C471B">
        <w:rPr>
          <w:rFonts w:ascii="Calibri Light" w:eastAsia="Times New Roman" w:hAnsi="Calibri Light" w:cs="Times New Roman"/>
          <w:noProof/>
        </w:rPr>
        <w:t xml:space="preserve">Mackey, R. L., &amp; Currie, D. J. (2001). The diversity-disturbance relationship: Is it generally strong and peaked? </w:t>
      </w:r>
      <w:r w:rsidRPr="005C471B">
        <w:rPr>
          <w:rFonts w:ascii="Calibri Light" w:eastAsia="Times New Roman" w:hAnsi="Calibri Light" w:cs="Times New Roman"/>
          <w:i/>
          <w:iCs/>
          <w:noProof/>
        </w:rPr>
        <w:t>Ecology</w:t>
      </w:r>
      <w:r w:rsidRPr="005C471B">
        <w:rPr>
          <w:rFonts w:ascii="Calibri Light" w:eastAsia="Times New Roman" w:hAnsi="Calibri Light" w:cs="Times New Roman"/>
          <w:noProof/>
        </w:rPr>
        <w:t xml:space="preserve">, </w:t>
      </w:r>
      <w:r w:rsidRPr="005C471B">
        <w:rPr>
          <w:rFonts w:ascii="Calibri Light" w:eastAsia="Times New Roman" w:hAnsi="Calibri Light" w:cs="Times New Roman"/>
          <w:i/>
          <w:iCs/>
          <w:noProof/>
        </w:rPr>
        <w:t>82</w:t>
      </w:r>
      <w:r w:rsidRPr="005C471B">
        <w:rPr>
          <w:rFonts w:ascii="Calibri Light" w:eastAsia="Times New Roman" w:hAnsi="Calibri Light" w:cs="Times New Roman"/>
          <w:noProof/>
        </w:rPr>
        <w:t>(12), 3479–3492. http://doi.org/10.1890/0012-9658(2001)082[3479:TDDRII]2.0.CO;2</w:t>
      </w:r>
    </w:p>
    <w:p w14:paraId="53433AB1" w14:textId="77777777" w:rsidR="005C471B" w:rsidRPr="005C471B" w:rsidRDefault="005C471B" w:rsidP="005C471B">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5C471B">
        <w:rPr>
          <w:rFonts w:ascii="Calibri Light" w:eastAsia="Times New Roman" w:hAnsi="Calibri Light" w:cs="Times New Roman"/>
          <w:noProof/>
        </w:rPr>
        <w:t xml:space="preserve">Maynard Smith, J., &amp; Price, G. R. (1973). The Logic of Animal Conflict. </w:t>
      </w:r>
      <w:r w:rsidRPr="005C471B">
        <w:rPr>
          <w:rFonts w:ascii="Calibri Light" w:eastAsia="Times New Roman" w:hAnsi="Calibri Light" w:cs="Times New Roman"/>
          <w:i/>
          <w:iCs/>
          <w:noProof/>
        </w:rPr>
        <w:t>Nature</w:t>
      </w:r>
      <w:r w:rsidRPr="005C471B">
        <w:rPr>
          <w:rFonts w:ascii="Calibri Light" w:eastAsia="Times New Roman" w:hAnsi="Calibri Light" w:cs="Times New Roman"/>
          <w:noProof/>
        </w:rPr>
        <w:t xml:space="preserve">, </w:t>
      </w:r>
      <w:r w:rsidRPr="005C471B">
        <w:rPr>
          <w:rFonts w:ascii="Calibri Light" w:eastAsia="Times New Roman" w:hAnsi="Calibri Light" w:cs="Times New Roman"/>
          <w:i/>
          <w:iCs/>
          <w:noProof/>
        </w:rPr>
        <w:t>246</w:t>
      </w:r>
      <w:r w:rsidRPr="005C471B">
        <w:rPr>
          <w:rFonts w:ascii="Calibri Light" w:eastAsia="Times New Roman" w:hAnsi="Calibri Light" w:cs="Times New Roman"/>
          <w:noProof/>
        </w:rPr>
        <w:t>, 15–18. http://doi.org/10.1038/254463b0</w:t>
      </w:r>
    </w:p>
    <w:p w14:paraId="552F7E5A" w14:textId="77777777" w:rsidR="005C471B" w:rsidRPr="005C471B" w:rsidRDefault="005C471B" w:rsidP="005C471B">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5C471B">
        <w:rPr>
          <w:rFonts w:ascii="Calibri Light" w:eastAsia="Times New Roman" w:hAnsi="Calibri Light" w:cs="Times New Roman"/>
          <w:noProof/>
        </w:rPr>
        <w:t xml:space="preserve">Metz, J. A. J., Nisbet, R. M., &amp; Geritz, S. A. H. (1992). How should we define “fitness” for general ecological scenarios? </w:t>
      </w:r>
      <w:r w:rsidRPr="005C471B">
        <w:rPr>
          <w:rFonts w:ascii="Calibri Light" w:eastAsia="Times New Roman" w:hAnsi="Calibri Light" w:cs="Times New Roman"/>
          <w:i/>
          <w:iCs/>
          <w:noProof/>
        </w:rPr>
        <w:t>Trends in Ecology &amp; Evolution</w:t>
      </w:r>
      <w:r w:rsidRPr="005C471B">
        <w:rPr>
          <w:rFonts w:ascii="Calibri Light" w:eastAsia="Times New Roman" w:hAnsi="Calibri Light" w:cs="Times New Roman"/>
          <w:noProof/>
        </w:rPr>
        <w:t xml:space="preserve">, </w:t>
      </w:r>
      <w:r w:rsidRPr="005C471B">
        <w:rPr>
          <w:rFonts w:ascii="Calibri Light" w:eastAsia="Times New Roman" w:hAnsi="Calibri Light" w:cs="Times New Roman"/>
          <w:i/>
          <w:iCs/>
          <w:noProof/>
        </w:rPr>
        <w:t>7</w:t>
      </w:r>
      <w:r w:rsidRPr="005C471B">
        <w:rPr>
          <w:rFonts w:ascii="Calibri Light" w:eastAsia="Times New Roman" w:hAnsi="Calibri Light" w:cs="Times New Roman"/>
          <w:noProof/>
        </w:rPr>
        <w:t>(6), 198–202. http://doi.org/10.1016/0169-5347(92)90073-K</w:t>
      </w:r>
    </w:p>
    <w:p w14:paraId="1A0F2BAC" w14:textId="77777777" w:rsidR="005C471B" w:rsidRPr="005C471B" w:rsidRDefault="005C471B" w:rsidP="005C471B">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5C471B">
        <w:rPr>
          <w:rFonts w:ascii="Calibri Light" w:eastAsia="Times New Roman" w:hAnsi="Calibri Light" w:cs="Times New Roman"/>
          <w:noProof/>
        </w:rPr>
        <w:lastRenderedPageBreak/>
        <w:t xml:space="preserve">Michod, R. E. (1979). Evolution of Life Histories in Response to Age-Specific Mortality Factors. </w:t>
      </w:r>
      <w:r w:rsidRPr="005C471B">
        <w:rPr>
          <w:rFonts w:ascii="Calibri Light" w:eastAsia="Times New Roman" w:hAnsi="Calibri Light" w:cs="Times New Roman"/>
          <w:i/>
          <w:iCs/>
          <w:noProof/>
        </w:rPr>
        <w:t>The American Naturalist</w:t>
      </w:r>
      <w:r w:rsidRPr="005C471B">
        <w:rPr>
          <w:rFonts w:ascii="Calibri Light" w:eastAsia="Times New Roman" w:hAnsi="Calibri Light" w:cs="Times New Roman"/>
          <w:noProof/>
        </w:rPr>
        <w:t xml:space="preserve">, </w:t>
      </w:r>
      <w:r w:rsidRPr="005C471B">
        <w:rPr>
          <w:rFonts w:ascii="Calibri Light" w:eastAsia="Times New Roman" w:hAnsi="Calibri Light" w:cs="Times New Roman"/>
          <w:i/>
          <w:iCs/>
          <w:noProof/>
        </w:rPr>
        <w:t>113</w:t>
      </w:r>
      <w:r w:rsidRPr="005C471B">
        <w:rPr>
          <w:rFonts w:ascii="Calibri Light" w:eastAsia="Times New Roman" w:hAnsi="Calibri Light" w:cs="Times New Roman"/>
          <w:noProof/>
        </w:rPr>
        <w:t>(4), 229–246.</w:t>
      </w:r>
    </w:p>
    <w:p w14:paraId="530B2B51" w14:textId="77777777" w:rsidR="005C471B" w:rsidRPr="005C471B" w:rsidRDefault="005C471B" w:rsidP="005C471B">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5C471B">
        <w:rPr>
          <w:rFonts w:ascii="Calibri Light" w:eastAsia="Times New Roman" w:hAnsi="Calibri Light" w:cs="Times New Roman"/>
          <w:noProof/>
        </w:rPr>
        <w:t xml:space="preserve">Miller, A. D., Roxburgh, S. H., &amp; Shea, K. (2011). How frequency and intensity shape diversity-disturbance relationships. </w:t>
      </w:r>
      <w:r w:rsidRPr="005C471B">
        <w:rPr>
          <w:rFonts w:ascii="Calibri Light" w:eastAsia="Times New Roman" w:hAnsi="Calibri Light" w:cs="Times New Roman"/>
          <w:i/>
          <w:iCs/>
          <w:noProof/>
        </w:rPr>
        <w:t>Proceedings of the National Academy of Sciences</w:t>
      </w:r>
      <w:r w:rsidRPr="005C471B">
        <w:rPr>
          <w:rFonts w:ascii="Calibri Light" w:eastAsia="Times New Roman" w:hAnsi="Calibri Light" w:cs="Times New Roman"/>
          <w:noProof/>
        </w:rPr>
        <w:t xml:space="preserve">, </w:t>
      </w:r>
      <w:r w:rsidRPr="005C471B">
        <w:rPr>
          <w:rFonts w:ascii="Calibri Light" w:eastAsia="Times New Roman" w:hAnsi="Calibri Light" w:cs="Times New Roman"/>
          <w:i/>
          <w:iCs/>
          <w:noProof/>
        </w:rPr>
        <w:t>108</w:t>
      </w:r>
      <w:r w:rsidRPr="005C471B">
        <w:rPr>
          <w:rFonts w:ascii="Calibri Light" w:eastAsia="Times New Roman" w:hAnsi="Calibri Light" w:cs="Times New Roman"/>
          <w:noProof/>
        </w:rPr>
        <w:t>(14), 5643–5648. http://doi.org/10.1073/pnas.1018594108</w:t>
      </w:r>
    </w:p>
    <w:p w14:paraId="6E89A75A" w14:textId="77777777" w:rsidR="005C471B" w:rsidRPr="005C471B" w:rsidRDefault="005C471B" w:rsidP="005C471B">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5C471B">
        <w:rPr>
          <w:rFonts w:ascii="Calibri Light" w:eastAsia="Times New Roman" w:hAnsi="Calibri Light" w:cs="Times New Roman"/>
          <w:noProof/>
        </w:rPr>
        <w:t xml:space="preserve">Møller, A. P., &amp; Jennions, M. D. (2002). How much variance can be explained by ecologists and evolutionary biologists? </w:t>
      </w:r>
      <w:r w:rsidRPr="005C471B">
        <w:rPr>
          <w:rFonts w:ascii="Calibri Light" w:eastAsia="Times New Roman" w:hAnsi="Calibri Light" w:cs="Times New Roman"/>
          <w:i/>
          <w:iCs/>
          <w:noProof/>
        </w:rPr>
        <w:t>Oecologia</w:t>
      </w:r>
      <w:r w:rsidRPr="005C471B">
        <w:rPr>
          <w:rFonts w:ascii="Calibri Light" w:eastAsia="Times New Roman" w:hAnsi="Calibri Light" w:cs="Times New Roman"/>
          <w:noProof/>
        </w:rPr>
        <w:t xml:space="preserve">, </w:t>
      </w:r>
      <w:r w:rsidRPr="005C471B">
        <w:rPr>
          <w:rFonts w:ascii="Calibri Light" w:eastAsia="Times New Roman" w:hAnsi="Calibri Light" w:cs="Times New Roman"/>
          <w:i/>
          <w:iCs/>
          <w:noProof/>
        </w:rPr>
        <w:t>132</w:t>
      </w:r>
      <w:r w:rsidRPr="005C471B">
        <w:rPr>
          <w:rFonts w:ascii="Calibri Light" w:eastAsia="Times New Roman" w:hAnsi="Calibri Light" w:cs="Times New Roman"/>
          <w:noProof/>
        </w:rPr>
        <w:t>(4), 492–500. http://doi.org/10.1007/s00442-002-0952-2</w:t>
      </w:r>
    </w:p>
    <w:p w14:paraId="31E61B3C" w14:textId="77777777" w:rsidR="005C471B" w:rsidRPr="005C471B" w:rsidRDefault="005C471B" w:rsidP="005C471B">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5C471B">
        <w:rPr>
          <w:rFonts w:ascii="Calibri Light" w:eastAsia="Times New Roman" w:hAnsi="Calibri Light" w:cs="Times New Roman"/>
          <w:noProof/>
        </w:rPr>
        <w:t xml:space="preserve">Nagylaki, T. (1975). Polymorphisms in cyclically-varying environments. </w:t>
      </w:r>
      <w:r w:rsidRPr="005C471B">
        <w:rPr>
          <w:rFonts w:ascii="Calibri Light" w:eastAsia="Times New Roman" w:hAnsi="Calibri Light" w:cs="Times New Roman"/>
          <w:i/>
          <w:iCs/>
          <w:noProof/>
        </w:rPr>
        <w:t>Heredity</w:t>
      </w:r>
      <w:r w:rsidRPr="005C471B">
        <w:rPr>
          <w:rFonts w:ascii="Calibri Light" w:eastAsia="Times New Roman" w:hAnsi="Calibri Light" w:cs="Times New Roman"/>
          <w:noProof/>
        </w:rPr>
        <w:t xml:space="preserve">, </w:t>
      </w:r>
      <w:r w:rsidRPr="005C471B">
        <w:rPr>
          <w:rFonts w:ascii="Calibri Light" w:eastAsia="Times New Roman" w:hAnsi="Calibri Light" w:cs="Times New Roman"/>
          <w:i/>
          <w:iCs/>
          <w:noProof/>
        </w:rPr>
        <w:t>35</w:t>
      </w:r>
      <w:r w:rsidRPr="005C471B">
        <w:rPr>
          <w:rFonts w:ascii="Calibri Light" w:eastAsia="Times New Roman" w:hAnsi="Calibri Light" w:cs="Times New Roman"/>
          <w:noProof/>
        </w:rPr>
        <w:t>(1), 67–74.</w:t>
      </w:r>
    </w:p>
    <w:p w14:paraId="63AFAA3B" w14:textId="77777777" w:rsidR="005C471B" w:rsidRPr="005C471B" w:rsidRDefault="005C471B" w:rsidP="005C471B">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5C471B">
        <w:rPr>
          <w:rFonts w:ascii="Calibri Light" w:eastAsia="Times New Roman" w:hAnsi="Calibri Light" w:cs="Times New Roman"/>
          <w:noProof/>
        </w:rPr>
        <w:t xml:space="preserve">Norberg, J., Swaney, D. P., Dushoff, J., Lin, J., Casagrandi, R., &amp; Levin, S. A. (2001). Phenotypic Diversity and Ecosystem Functioning in Changing Environments: A Theoretical Framework. </w:t>
      </w:r>
      <w:r w:rsidRPr="005C471B">
        <w:rPr>
          <w:rFonts w:ascii="Calibri Light" w:eastAsia="Times New Roman" w:hAnsi="Calibri Light" w:cs="Times New Roman"/>
          <w:i/>
          <w:iCs/>
          <w:noProof/>
        </w:rPr>
        <w:t>Proceedings of the National Academy of Sciences of the United States of America</w:t>
      </w:r>
      <w:r w:rsidRPr="005C471B">
        <w:rPr>
          <w:rFonts w:ascii="Calibri Light" w:eastAsia="Times New Roman" w:hAnsi="Calibri Light" w:cs="Times New Roman"/>
          <w:noProof/>
        </w:rPr>
        <w:t xml:space="preserve">, </w:t>
      </w:r>
      <w:r w:rsidRPr="005C471B">
        <w:rPr>
          <w:rFonts w:ascii="Calibri Light" w:eastAsia="Times New Roman" w:hAnsi="Calibri Light" w:cs="Times New Roman"/>
          <w:i/>
          <w:iCs/>
          <w:noProof/>
        </w:rPr>
        <w:t>98</w:t>
      </w:r>
      <w:r w:rsidRPr="005C471B">
        <w:rPr>
          <w:rFonts w:ascii="Calibri Light" w:eastAsia="Times New Roman" w:hAnsi="Calibri Light" w:cs="Times New Roman"/>
          <w:noProof/>
        </w:rPr>
        <w:t>(20), 11376–11381. http://doi.org/doi: 10.1073/pnas.171315998</w:t>
      </w:r>
    </w:p>
    <w:p w14:paraId="652286AD" w14:textId="77777777" w:rsidR="005C471B" w:rsidRPr="005C471B" w:rsidRDefault="005C471B" w:rsidP="005C471B">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5C471B">
        <w:rPr>
          <w:rFonts w:ascii="Calibri Light" w:eastAsia="Times New Roman" w:hAnsi="Calibri Light" w:cs="Times New Roman"/>
          <w:noProof/>
        </w:rPr>
        <w:t xml:space="preserve">Pake, C. E., &amp; Venable, D. L. (1995). Is coexistence of sonoran desert annuals mediated by temporal variability in reproductive sucess? </w:t>
      </w:r>
      <w:r w:rsidRPr="005C471B">
        <w:rPr>
          <w:rFonts w:ascii="Calibri Light" w:eastAsia="Times New Roman" w:hAnsi="Calibri Light" w:cs="Times New Roman"/>
          <w:i/>
          <w:iCs/>
          <w:noProof/>
        </w:rPr>
        <w:t>Ecology</w:t>
      </w:r>
      <w:r w:rsidRPr="005C471B">
        <w:rPr>
          <w:rFonts w:ascii="Calibri Light" w:eastAsia="Times New Roman" w:hAnsi="Calibri Light" w:cs="Times New Roman"/>
          <w:noProof/>
        </w:rPr>
        <w:t xml:space="preserve">, </w:t>
      </w:r>
      <w:r w:rsidRPr="005C471B">
        <w:rPr>
          <w:rFonts w:ascii="Calibri Light" w:eastAsia="Times New Roman" w:hAnsi="Calibri Light" w:cs="Times New Roman"/>
          <w:i/>
          <w:iCs/>
          <w:noProof/>
        </w:rPr>
        <w:t>76</w:t>
      </w:r>
      <w:r w:rsidRPr="005C471B">
        <w:rPr>
          <w:rFonts w:ascii="Calibri Light" w:eastAsia="Times New Roman" w:hAnsi="Calibri Light" w:cs="Times New Roman"/>
          <w:noProof/>
        </w:rPr>
        <w:t>(1), 246–261.</w:t>
      </w:r>
    </w:p>
    <w:p w14:paraId="7895949A" w14:textId="77777777" w:rsidR="005C471B" w:rsidRPr="005C471B" w:rsidRDefault="005C471B" w:rsidP="005C471B">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5C471B">
        <w:rPr>
          <w:rFonts w:ascii="Calibri Light" w:eastAsia="Times New Roman" w:hAnsi="Calibri Light" w:cs="Times New Roman"/>
          <w:noProof/>
        </w:rPr>
        <w:t xml:space="preserve">Pake, C. E., &amp; Venable, D. L. (1996). Seed Banks in Desert Annuals: Implications for Persistence and Coexistence in Variable Environments. </w:t>
      </w:r>
      <w:r w:rsidRPr="005C471B">
        <w:rPr>
          <w:rFonts w:ascii="Calibri Light" w:eastAsia="Times New Roman" w:hAnsi="Calibri Light" w:cs="Times New Roman"/>
          <w:i/>
          <w:iCs/>
          <w:noProof/>
        </w:rPr>
        <w:t>Ecology</w:t>
      </w:r>
      <w:r w:rsidRPr="005C471B">
        <w:rPr>
          <w:rFonts w:ascii="Calibri Light" w:eastAsia="Times New Roman" w:hAnsi="Calibri Light" w:cs="Times New Roman"/>
          <w:noProof/>
        </w:rPr>
        <w:t xml:space="preserve">, </w:t>
      </w:r>
      <w:r w:rsidRPr="005C471B">
        <w:rPr>
          <w:rFonts w:ascii="Calibri Light" w:eastAsia="Times New Roman" w:hAnsi="Calibri Light" w:cs="Times New Roman"/>
          <w:i/>
          <w:iCs/>
          <w:noProof/>
        </w:rPr>
        <w:t>77</w:t>
      </w:r>
      <w:r w:rsidRPr="005C471B">
        <w:rPr>
          <w:rFonts w:ascii="Calibri Light" w:eastAsia="Times New Roman" w:hAnsi="Calibri Light" w:cs="Times New Roman"/>
          <w:noProof/>
        </w:rPr>
        <w:t>(5), 1427–1435.</w:t>
      </w:r>
    </w:p>
    <w:p w14:paraId="1D72DE85" w14:textId="77777777" w:rsidR="005C471B" w:rsidRPr="005C471B" w:rsidRDefault="005C471B" w:rsidP="005C471B">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5C471B">
        <w:rPr>
          <w:rFonts w:ascii="Calibri Light" w:eastAsia="Times New Roman" w:hAnsi="Calibri Light" w:cs="Times New Roman"/>
          <w:noProof/>
        </w:rPr>
        <w:t xml:space="preserve">Pianka, E. R. (1970). On r- and K-Selection. </w:t>
      </w:r>
      <w:r w:rsidRPr="005C471B">
        <w:rPr>
          <w:rFonts w:ascii="Calibri Light" w:eastAsia="Times New Roman" w:hAnsi="Calibri Light" w:cs="Times New Roman"/>
          <w:i/>
          <w:iCs/>
          <w:noProof/>
        </w:rPr>
        <w:t>The American Naturalist</w:t>
      </w:r>
      <w:r w:rsidRPr="005C471B">
        <w:rPr>
          <w:rFonts w:ascii="Calibri Light" w:eastAsia="Times New Roman" w:hAnsi="Calibri Light" w:cs="Times New Roman"/>
          <w:noProof/>
        </w:rPr>
        <w:t xml:space="preserve">, </w:t>
      </w:r>
      <w:r w:rsidRPr="005C471B">
        <w:rPr>
          <w:rFonts w:ascii="Calibri Light" w:eastAsia="Times New Roman" w:hAnsi="Calibri Light" w:cs="Times New Roman"/>
          <w:i/>
          <w:iCs/>
          <w:noProof/>
        </w:rPr>
        <w:t>104</w:t>
      </w:r>
      <w:r w:rsidRPr="005C471B">
        <w:rPr>
          <w:rFonts w:ascii="Calibri Light" w:eastAsia="Times New Roman" w:hAnsi="Calibri Light" w:cs="Times New Roman"/>
          <w:noProof/>
        </w:rPr>
        <w:t>(940), 592–597.</w:t>
      </w:r>
    </w:p>
    <w:p w14:paraId="5ACF507C" w14:textId="77777777" w:rsidR="005C471B" w:rsidRPr="005C471B" w:rsidRDefault="005C471B" w:rsidP="005C471B">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5C471B">
        <w:rPr>
          <w:rFonts w:ascii="Calibri Light" w:eastAsia="Times New Roman" w:hAnsi="Calibri Light" w:cs="Times New Roman"/>
          <w:noProof/>
        </w:rPr>
        <w:t xml:space="preserve">Reznick, D., Bryant, M. J., &amp; Bashey, F. (2002). r - and K-Selection Revisited: The role of population regulation in life-history evolution. </w:t>
      </w:r>
      <w:r w:rsidRPr="005C471B">
        <w:rPr>
          <w:rFonts w:ascii="Calibri Light" w:eastAsia="Times New Roman" w:hAnsi="Calibri Light" w:cs="Times New Roman"/>
          <w:i/>
          <w:iCs/>
          <w:noProof/>
        </w:rPr>
        <w:t>Ecology</w:t>
      </w:r>
      <w:r w:rsidRPr="005C471B">
        <w:rPr>
          <w:rFonts w:ascii="Calibri Light" w:eastAsia="Times New Roman" w:hAnsi="Calibri Light" w:cs="Times New Roman"/>
          <w:noProof/>
        </w:rPr>
        <w:t xml:space="preserve">, </w:t>
      </w:r>
      <w:r w:rsidRPr="005C471B">
        <w:rPr>
          <w:rFonts w:ascii="Calibri Light" w:eastAsia="Times New Roman" w:hAnsi="Calibri Light" w:cs="Times New Roman"/>
          <w:i/>
          <w:iCs/>
          <w:noProof/>
        </w:rPr>
        <w:t>83</w:t>
      </w:r>
      <w:r w:rsidRPr="005C471B">
        <w:rPr>
          <w:rFonts w:ascii="Calibri Light" w:eastAsia="Times New Roman" w:hAnsi="Calibri Light" w:cs="Times New Roman"/>
          <w:noProof/>
        </w:rPr>
        <w:t>(6), 1509–1520. http://doi.org/10.1890/0012-9658(2002)083[1509:RAKSRT]2.0.CO;2</w:t>
      </w:r>
    </w:p>
    <w:p w14:paraId="5E4F796A" w14:textId="77777777" w:rsidR="005C471B" w:rsidRPr="005C471B" w:rsidRDefault="005C471B" w:rsidP="005C471B">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5C471B">
        <w:rPr>
          <w:rFonts w:ascii="Calibri Light" w:eastAsia="Times New Roman" w:hAnsi="Calibri Light" w:cs="Times New Roman"/>
          <w:noProof/>
        </w:rPr>
        <w:t xml:space="preserve">Roxburgh, S. H., Shea, K., &amp; Wilson, J. B. (2004). The intermediate disturbance hypothesis: patch dynamics and mechanisms of species coexistence. </w:t>
      </w:r>
      <w:r w:rsidRPr="005C471B">
        <w:rPr>
          <w:rFonts w:ascii="Calibri Light" w:eastAsia="Times New Roman" w:hAnsi="Calibri Light" w:cs="Times New Roman"/>
          <w:i/>
          <w:iCs/>
          <w:noProof/>
        </w:rPr>
        <w:t>Ecology</w:t>
      </w:r>
      <w:r w:rsidRPr="005C471B">
        <w:rPr>
          <w:rFonts w:ascii="Calibri Light" w:eastAsia="Times New Roman" w:hAnsi="Calibri Light" w:cs="Times New Roman"/>
          <w:noProof/>
        </w:rPr>
        <w:t xml:space="preserve">, </w:t>
      </w:r>
      <w:r w:rsidRPr="005C471B">
        <w:rPr>
          <w:rFonts w:ascii="Calibri Light" w:eastAsia="Times New Roman" w:hAnsi="Calibri Light" w:cs="Times New Roman"/>
          <w:i/>
          <w:iCs/>
          <w:noProof/>
        </w:rPr>
        <w:t>85</w:t>
      </w:r>
      <w:r w:rsidRPr="005C471B">
        <w:rPr>
          <w:rFonts w:ascii="Calibri Light" w:eastAsia="Times New Roman" w:hAnsi="Calibri Light" w:cs="Times New Roman"/>
          <w:noProof/>
        </w:rPr>
        <w:t>(2), 359–371.</w:t>
      </w:r>
    </w:p>
    <w:p w14:paraId="29F1C594" w14:textId="77777777" w:rsidR="005C471B" w:rsidRPr="005C471B" w:rsidRDefault="005C471B" w:rsidP="005C471B">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5C471B">
        <w:rPr>
          <w:rFonts w:ascii="Calibri Light" w:eastAsia="Times New Roman" w:hAnsi="Calibri Light" w:cs="Times New Roman"/>
          <w:noProof/>
        </w:rPr>
        <w:t xml:space="preserve">Sasaki, A., &amp; Ellner, S. P. (1995). The evolutionarily stable phenotype distribution in a random environment. </w:t>
      </w:r>
      <w:r w:rsidRPr="005C471B">
        <w:rPr>
          <w:rFonts w:ascii="Calibri Light" w:eastAsia="Times New Roman" w:hAnsi="Calibri Light" w:cs="Times New Roman"/>
          <w:i/>
          <w:iCs/>
          <w:noProof/>
        </w:rPr>
        <w:t>Evolution</w:t>
      </w:r>
      <w:r w:rsidRPr="005C471B">
        <w:rPr>
          <w:rFonts w:ascii="Calibri Light" w:eastAsia="Times New Roman" w:hAnsi="Calibri Light" w:cs="Times New Roman"/>
          <w:noProof/>
        </w:rPr>
        <w:t xml:space="preserve">, </w:t>
      </w:r>
      <w:r w:rsidRPr="005C471B">
        <w:rPr>
          <w:rFonts w:ascii="Calibri Light" w:eastAsia="Times New Roman" w:hAnsi="Calibri Light" w:cs="Times New Roman"/>
          <w:i/>
          <w:iCs/>
          <w:noProof/>
        </w:rPr>
        <w:t>49</w:t>
      </w:r>
      <w:r w:rsidRPr="005C471B">
        <w:rPr>
          <w:rFonts w:ascii="Calibri Light" w:eastAsia="Times New Roman" w:hAnsi="Calibri Light" w:cs="Times New Roman"/>
          <w:noProof/>
        </w:rPr>
        <w:t>(2), 337–350. http://doi.org/10.2307/2410344</w:t>
      </w:r>
    </w:p>
    <w:p w14:paraId="3B359216" w14:textId="77777777" w:rsidR="005C471B" w:rsidRPr="005C471B" w:rsidRDefault="005C471B" w:rsidP="005C471B">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5C471B">
        <w:rPr>
          <w:rFonts w:ascii="Calibri Light" w:eastAsia="Times New Roman" w:hAnsi="Calibri Light" w:cs="Times New Roman"/>
          <w:noProof/>
        </w:rPr>
        <w:t xml:space="preserve">Schaffer, W. (1974). Optimal Reproductive Effort in Fluctuating Environments. </w:t>
      </w:r>
      <w:r w:rsidRPr="005C471B">
        <w:rPr>
          <w:rFonts w:ascii="Calibri Light" w:eastAsia="Times New Roman" w:hAnsi="Calibri Light" w:cs="Times New Roman"/>
          <w:i/>
          <w:iCs/>
          <w:noProof/>
        </w:rPr>
        <w:t>The American Naturalist</w:t>
      </w:r>
      <w:r w:rsidRPr="005C471B">
        <w:rPr>
          <w:rFonts w:ascii="Calibri Light" w:eastAsia="Times New Roman" w:hAnsi="Calibri Light" w:cs="Times New Roman"/>
          <w:noProof/>
        </w:rPr>
        <w:t xml:space="preserve">, </w:t>
      </w:r>
      <w:r w:rsidRPr="005C471B">
        <w:rPr>
          <w:rFonts w:ascii="Calibri Light" w:eastAsia="Times New Roman" w:hAnsi="Calibri Light" w:cs="Times New Roman"/>
          <w:i/>
          <w:iCs/>
          <w:noProof/>
        </w:rPr>
        <w:t>108</w:t>
      </w:r>
      <w:r w:rsidRPr="005C471B">
        <w:rPr>
          <w:rFonts w:ascii="Calibri Light" w:eastAsia="Times New Roman" w:hAnsi="Calibri Light" w:cs="Times New Roman"/>
          <w:noProof/>
        </w:rPr>
        <w:t>(964), 783–790.</w:t>
      </w:r>
    </w:p>
    <w:p w14:paraId="11322F3C" w14:textId="77777777" w:rsidR="005C471B" w:rsidRPr="005C471B" w:rsidRDefault="005C471B" w:rsidP="005C471B">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5C471B">
        <w:rPr>
          <w:rFonts w:ascii="Calibri Light" w:eastAsia="Times New Roman" w:hAnsi="Calibri Light" w:cs="Times New Roman"/>
          <w:noProof/>
        </w:rPr>
        <w:t xml:space="preserve">Scheffer, M., &amp; Nes, E. H. Van. (2006). Self-organized similarity, the evolutionary emergence of groups of similar species. </w:t>
      </w:r>
      <w:r w:rsidRPr="005C471B">
        <w:rPr>
          <w:rFonts w:ascii="Calibri Light" w:eastAsia="Times New Roman" w:hAnsi="Calibri Light" w:cs="Times New Roman"/>
          <w:i/>
          <w:iCs/>
          <w:noProof/>
        </w:rPr>
        <w:t>Proceedings of the National Academy of Sciences</w:t>
      </w:r>
      <w:r w:rsidRPr="005C471B">
        <w:rPr>
          <w:rFonts w:ascii="Calibri Light" w:eastAsia="Times New Roman" w:hAnsi="Calibri Light" w:cs="Times New Roman"/>
          <w:noProof/>
        </w:rPr>
        <w:t xml:space="preserve">, </w:t>
      </w:r>
      <w:r w:rsidRPr="005C471B">
        <w:rPr>
          <w:rFonts w:ascii="Calibri Light" w:eastAsia="Times New Roman" w:hAnsi="Calibri Light" w:cs="Times New Roman"/>
          <w:i/>
          <w:iCs/>
          <w:noProof/>
        </w:rPr>
        <w:t>103</w:t>
      </w:r>
      <w:r w:rsidRPr="005C471B">
        <w:rPr>
          <w:rFonts w:ascii="Calibri Light" w:eastAsia="Times New Roman" w:hAnsi="Calibri Light" w:cs="Times New Roman"/>
          <w:noProof/>
        </w:rPr>
        <w:t>(16), 6230–6235. http://doi.org/10.1073/pnas.0508024103</w:t>
      </w:r>
    </w:p>
    <w:p w14:paraId="4D4AD116" w14:textId="77777777" w:rsidR="005C471B" w:rsidRPr="005C471B" w:rsidRDefault="005C471B" w:rsidP="005C471B">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5C471B">
        <w:rPr>
          <w:rFonts w:ascii="Calibri Light" w:eastAsia="Times New Roman" w:hAnsi="Calibri Light" w:cs="Times New Roman"/>
          <w:noProof/>
        </w:rPr>
        <w:t xml:space="preserve">Schoener, T. W. (1983). Field Experiments on Interspecific Competition. </w:t>
      </w:r>
      <w:r w:rsidRPr="005C471B">
        <w:rPr>
          <w:rFonts w:ascii="Calibri Light" w:eastAsia="Times New Roman" w:hAnsi="Calibri Light" w:cs="Times New Roman"/>
          <w:i/>
          <w:iCs/>
          <w:noProof/>
        </w:rPr>
        <w:t>The American Naturalist</w:t>
      </w:r>
      <w:r w:rsidRPr="005C471B">
        <w:rPr>
          <w:rFonts w:ascii="Calibri Light" w:eastAsia="Times New Roman" w:hAnsi="Calibri Light" w:cs="Times New Roman"/>
          <w:noProof/>
        </w:rPr>
        <w:t xml:space="preserve">, </w:t>
      </w:r>
      <w:r w:rsidRPr="005C471B">
        <w:rPr>
          <w:rFonts w:ascii="Calibri Light" w:eastAsia="Times New Roman" w:hAnsi="Calibri Light" w:cs="Times New Roman"/>
          <w:i/>
          <w:iCs/>
          <w:noProof/>
        </w:rPr>
        <w:t>122</w:t>
      </w:r>
      <w:r w:rsidRPr="005C471B">
        <w:rPr>
          <w:rFonts w:ascii="Calibri Light" w:eastAsia="Times New Roman" w:hAnsi="Calibri Light" w:cs="Times New Roman"/>
          <w:noProof/>
        </w:rPr>
        <w:t>(2), 240–285.</w:t>
      </w:r>
    </w:p>
    <w:p w14:paraId="4A440CFD" w14:textId="77777777" w:rsidR="005C471B" w:rsidRPr="005C471B" w:rsidRDefault="005C471B" w:rsidP="005C471B">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5C471B">
        <w:rPr>
          <w:rFonts w:ascii="Calibri Light" w:eastAsia="Times New Roman" w:hAnsi="Calibri Light" w:cs="Times New Roman"/>
          <w:noProof/>
        </w:rPr>
        <w:t xml:space="preserve">Shea, K., Roxburgh, S. H., &amp; Rauschert, E. S. J. (2004). Moving from pattern to process: Coexistence mechanisms under intermediate disturbance regimes. </w:t>
      </w:r>
      <w:r w:rsidRPr="005C471B">
        <w:rPr>
          <w:rFonts w:ascii="Calibri Light" w:eastAsia="Times New Roman" w:hAnsi="Calibri Light" w:cs="Times New Roman"/>
          <w:i/>
          <w:iCs/>
          <w:noProof/>
        </w:rPr>
        <w:t>Ecology Letters</w:t>
      </w:r>
      <w:r w:rsidRPr="005C471B">
        <w:rPr>
          <w:rFonts w:ascii="Calibri Light" w:eastAsia="Times New Roman" w:hAnsi="Calibri Light" w:cs="Times New Roman"/>
          <w:noProof/>
        </w:rPr>
        <w:t xml:space="preserve">, </w:t>
      </w:r>
      <w:r w:rsidRPr="005C471B">
        <w:rPr>
          <w:rFonts w:ascii="Calibri Light" w:eastAsia="Times New Roman" w:hAnsi="Calibri Light" w:cs="Times New Roman"/>
          <w:i/>
          <w:iCs/>
          <w:noProof/>
        </w:rPr>
        <w:t>7</w:t>
      </w:r>
      <w:r w:rsidRPr="005C471B">
        <w:rPr>
          <w:rFonts w:ascii="Calibri Light" w:eastAsia="Times New Roman" w:hAnsi="Calibri Light" w:cs="Times New Roman"/>
          <w:noProof/>
        </w:rPr>
        <w:t>(6), 491–508. http://doi.org/10.1111/j.1461-0248.2004.00600.x</w:t>
      </w:r>
    </w:p>
    <w:p w14:paraId="2FB31124" w14:textId="77777777" w:rsidR="005C471B" w:rsidRPr="005C471B" w:rsidRDefault="005C471B" w:rsidP="005C471B">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5C471B">
        <w:rPr>
          <w:rFonts w:ascii="Calibri Light" w:eastAsia="Times New Roman" w:hAnsi="Calibri Light" w:cs="Times New Roman"/>
          <w:noProof/>
        </w:rPr>
        <w:t xml:space="preserve">Sheil, D., &amp; Burslem, D. F. R. P. (2003). Disturbing hypotheses in tropical forests. </w:t>
      </w:r>
      <w:r w:rsidRPr="005C471B">
        <w:rPr>
          <w:rFonts w:ascii="Calibri Light" w:eastAsia="Times New Roman" w:hAnsi="Calibri Light" w:cs="Times New Roman"/>
          <w:i/>
          <w:iCs/>
          <w:noProof/>
        </w:rPr>
        <w:t>Trends in Ecology and Evolution</w:t>
      </w:r>
      <w:r w:rsidRPr="005C471B">
        <w:rPr>
          <w:rFonts w:ascii="Calibri Light" w:eastAsia="Times New Roman" w:hAnsi="Calibri Light" w:cs="Times New Roman"/>
          <w:noProof/>
        </w:rPr>
        <w:t xml:space="preserve">, </w:t>
      </w:r>
      <w:r w:rsidRPr="005C471B">
        <w:rPr>
          <w:rFonts w:ascii="Calibri Light" w:eastAsia="Times New Roman" w:hAnsi="Calibri Light" w:cs="Times New Roman"/>
          <w:i/>
          <w:iCs/>
          <w:noProof/>
        </w:rPr>
        <w:t>18</w:t>
      </w:r>
      <w:r w:rsidRPr="005C471B">
        <w:rPr>
          <w:rFonts w:ascii="Calibri Light" w:eastAsia="Times New Roman" w:hAnsi="Calibri Light" w:cs="Times New Roman"/>
          <w:noProof/>
        </w:rPr>
        <w:t>(1), 18–26. http://doi.org/10.1016/S0169-5347(02)00005-8</w:t>
      </w:r>
    </w:p>
    <w:p w14:paraId="03A553A5" w14:textId="77777777" w:rsidR="005C471B" w:rsidRPr="005C471B" w:rsidRDefault="005C471B" w:rsidP="005C471B">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5C471B">
        <w:rPr>
          <w:rFonts w:ascii="Calibri Light" w:eastAsia="Times New Roman" w:hAnsi="Calibri Light" w:cs="Times New Roman"/>
          <w:noProof/>
        </w:rPr>
        <w:t xml:space="preserve">Slatkin, M., &amp; Anderson, D. J. (1984). A Model of Competition for Space. </w:t>
      </w:r>
      <w:r w:rsidRPr="005C471B">
        <w:rPr>
          <w:rFonts w:ascii="Calibri Light" w:eastAsia="Times New Roman" w:hAnsi="Calibri Light" w:cs="Times New Roman"/>
          <w:i/>
          <w:iCs/>
          <w:noProof/>
        </w:rPr>
        <w:t>Ecology</w:t>
      </w:r>
      <w:r w:rsidRPr="005C471B">
        <w:rPr>
          <w:rFonts w:ascii="Calibri Light" w:eastAsia="Times New Roman" w:hAnsi="Calibri Light" w:cs="Times New Roman"/>
          <w:noProof/>
        </w:rPr>
        <w:t xml:space="preserve">, </w:t>
      </w:r>
      <w:r w:rsidRPr="005C471B">
        <w:rPr>
          <w:rFonts w:ascii="Calibri Light" w:eastAsia="Times New Roman" w:hAnsi="Calibri Light" w:cs="Times New Roman"/>
          <w:i/>
          <w:iCs/>
          <w:noProof/>
        </w:rPr>
        <w:t>65</w:t>
      </w:r>
      <w:r w:rsidRPr="005C471B">
        <w:rPr>
          <w:rFonts w:ascii="Calibri Light" w:eastAsia="Times New Roman" w:hAnsi="Calibri Light" w:cs="Times New Roman"/>
          <w:noProof/>
        </w:rPr>
        <w:t xml:space="preserve">(6), </w:t>
      </w:r>
      <w:r w:rsidRPr="005C471B">
        <w:rPr>
          <w:rFonts w:ascii="Calibri Light" w:eastAsia="Times New Roman" w:hAnsi="Calibri Light" w:cs="Times New Roman"/>
          <w:noProof/>
        </w:rPr>
        <w:lastRenderedPageBreak/>
        <w:t>1840–1845.</w:t>
      </w:r>
    </w:p>
    <w:p w14:paraId="788691F1" w14:textId="77777777" w:rsidR="005C471B" w:rsidRPr="005C471B" w:rsidRDefault="005C471B" w:rsidP="005C471B">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5C471B">
        <w:rPr>
          <w:rFonts w:ascii="Calibri Light" w:eastAsia="Times New Roman" w:hAnsi="Calibri Light" w:cs="Times New Roman"/>
          <w:noProof/>
        </w:rPr>
        <w:t xml:space="preserve">Sousa, W. P. (1984). The Role of Dusturbance in Natural Communities. </w:t>
      </w:r>
      <w:r w:rsidRPr="005C471B">
        <w:rPr>
          <w:rFonts w:ascii="Calibri Light" w:eastAsia="Times New Roman" w:hAnsi="Calibri Light" w:cs="Times New Roman"/>
          <w:i/>
          <w:iCs/>
          <w:noProof/>
        </w:rPr>
        <w:t>Annual Review of Ecology and Systematics</w:t>
      </w:r>
      <w:r w:rsidRPr="005C471B">
        <w:rPr>
          <w:rFonts w:ascii="Calibri Light" w:eastAsia="Times New Roman" w:hAnsi="Calibri Light" w:cs="Times New Roman"/>
          <w:noProof/>
        </w:rPr>
        <w:t xml:space="preserve">, </w:t>
      </w:r>
      <w:r w:rsidRPr="005C471B">
        <w:rPr>
          <w:rFonts w:ascii="Calibri Light" w:eastAsia="Times New Roman" w:hAnsi="Calibri Light" w:cs="Times New Roman"/>
          <w:i/>
          <w:iCs/>
          <w:noProof/>
        </w:rPr>
        <w:t>15</w:t>
      </w:r>
      <w:r w:rsidRPr="005C471B">
        <w:rPr>
          <w:rFonts w:ascii="Calibri Light" w:eastAsia="Times New Roman" w:hAnsi="Calibri Light" w:cs="Times New Roman"/>
          <w:noProof/>
        </w:rPr>
        <w:t>, 353–391.</w:t>
      </w:r>
    </w:p>
    <w:p w14:paraId="5D99C2CF" w14:textId="77777777" w:rsidR="005C471B" w:rsidRPr="005C471B" w:rsidRDefault="005C471B" w:rsidP="005C471B">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5C471B">
        <w:rPr>
          <w:rFonts w:ascii="Calibri Light" w:eastAsia="Times New Roman" w:hAnsi="Calibri Light" w:cs="Times New Roman"/>
          <w:noProof/>
        </w:rPr>
        <w:t xml:space="preserve">Stearns, S. C. (1989). Trade-offs in life history evolution. </w:t>
      </w:r>
      <w:r w:rsidRPr="005C471B">
        <w:rPr>
          <w:rFonts w:ascii="Calibri Light" w:eastAsia="Times New Roman" w:hAnsi="Calibri Light" w:cs="Times New Roman"/>
          <w:i/>
          <w:iCs/>
          <w:noProof/>
        </w:rPr>
        <w:t>Functional Ecology</w:t>
      </w:r>
      <w:r w:rsidRPr="005C471B">
        <w:rPr>
          <w:rFonts w:ascii="Calibri Light" w:eastAsia="Times New Roman" w:hAnsi="Calibri Light" w:cs="Times New Roman"/>
          <w:noProof/>
        </w:rPr>
        <w:t xml:space="preserve">, </w:t>
      </w:r>
      <w:r w:rsidRPr="005C471B">
        <w:rPr>
          <w:rFonts w:ascii="Calibri Light" w:eastAsia="Times New Roman" w:hAnsi="Calibri Light" w:cs="Times New Roman"/>
          <w:i/>
          <w:iCs/>
          <w:noProof/>
        </w:rPr>
        <w:t>3</w:t>
      </w:r>
      <w:r w:rsidRPr="005C471B">
        <w:rPr>
          <w:rFonts w:ascii="Calibri Light" w:eastAsia="Times New Roman" w:hAnsi="Calibri Light" w:cs="Times New Roman"/>
          <w:noProof/>
        </w:rPr>
        <w:t>, 259–268.</w:t>
      </w:r>
    </w:p>
    <w:p w14:paraId="6ED36D91" w14:textId="77777777" w:rsidR="005C471B" w:rsidRPr="005C471B" w:rsidRDefault="005C471B" w:rsidP="005C471B">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5C471B">
        <w:rPr>
          <w:rFonts w:ascii="Calibri Light" w:eastAsia="Times New Roman" w:hAnsi="Calibri Light" w:cs="Times New Roman"/>
          <w:noProof/>
        </w:rPr>
        <w:t xml:space="preserve">Stuart, Y. E., Campbell, T. S., Hohenlohe, P. A., Reynolds, R. G., Revell, L. J., &amp; Losos, J. B. (2014). Rapid evolution of a native species following invasion by a congener. </w:t>
      </w:r>
      <w:r w:rsidRPr="005C471B">
        <w:rPr>
          <w:rFonts w:ascii="Calibri Light" w:eastAsia="Times New Roman" w:hAnsi="Calibri Light" w:cs="Times New Roman"/>
          <w:i/>
          <w:iCs/>
          <w:noProof/>
        </w:rPr>
        <w:t>Science</w:t>
      </w:r>
      <w:r w:rsidRPr="005C471B">
        <w:rPr>
          <w:rFonts w:ascii="Calibri Light" w:eastAsia="Times New Roman" w:hAnsi="Calibri Light" w:cs="Times New Roman"/>
          <w:noProof/>
        </w:rPr>
        <w:t xml:space="preserve">, </w:t>
      </w:r>
      <w:r w:rsidRPr="005C471B">
        <w:rPr>
          <w:rFonts w:ascii="Calibri Light" w:eastAsia="Times New Roman" w:hAnsi="Calibri Light" w:cs="Times New Roman"/>
          <w:i/>
          <w:iCs/>
          <w:noProof/>
        </w:rPr>
        <w:t>346</w:t>
      </w:r>
      <w:r w:rsidRPr="005C471B">
        <w:rPr>
          <w:rFonts w:ascii="Calibri Light" w:eastAsia="Times New Roman" w:hAnsi="Calibri Light" w:cs="Times New Roman"/>
          <w:noProof/>
        </w:rPr>
        <w:t>(6208), 463–466. http://doi.org/10.1126/science.1257008</w:t>
      </w:r>
    </w:p>
    <w:p w14:paraId="401F42DF" w14:textId="77777777" w:rsidR="005C471B" w:rsidRPr="005C471B" w:rsidRDefault="005C471B" w:rsidP="005C471B">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5C471B">
        <w:rPr>
          <w:rFonts w:ascii="Calibri Light" w:eastAsia="Times New Roman" w:hAnsi="Calibri Light" w:cs="Times New Roman"/>
          <w:noProof/>
        </w:rPr>
        <w:t xml:space="preserve">Thompson, J. N. (2005). Coevolution: The Geographic Mosaic Of Coevolutionary Arms Race. </w:t>
      </w:r>
      <w:r w:rsidRPr="005C471B">
        <w:rPr>
          <w:rFonts w:ascii="Calibri Light" w:eastAsia="Times New Roman" w:hAnsi="Calibri Light" w:cs="Times New Roman"/>
          <w:i/>
          <w:iCs/>
          <w:noProof/>
        </w:rPr>
        <w:t>Current Biology</w:t>
      </w:r>
      <w:r w:rsidRPr="005C471B">
        <w:rPr>
          <w:rFonts w:ascii="Calibri Light" w:eastAsia="Times New Roman" w:hAnsi="Calibri Light" w:cs="Times New Roman"/>
          <w:noProof/>
        </w:rPr>
        <w:t xml:space="preserve">, </w:t>
      </w:r>
      <w:r w:rsidRPr="005C471B">
        <w:rPr>
          <w:rFonts w:ascii="Calibri Light" w:eastAsia="Times New Roman" w:hAnsi="Calibri Light" w:cs="Times New Roman"/>
          <w:i/>
          <w:iCs/>
          <w:noProof/>
        </w:rPr>
        <w:t>15</w:t>
      </w:r>
      <w:r w:rsidRPr="005C471B">
        <w:rPr>
          <w:rFonts w:ascii="Calibri Light" w:eastAsia="Times New Roman" w:hAnsi="Calibri Light" w:cs="Times New Roman"/>
          <w:noProof/>
        </w:rPr>
        <w:t>(24), 992–994. http://doi.org/10.1016/j.cub.2005.11.047</w:t>
      </w:r>
    </w:p>
    <w:p w14:paraId="0A552DC5" w14:textId="77777777" w:rsidR="005C471B" w:rsidRPr="005C471B" w:rsidRDefault="005C471B" w:rsidP="005C471B">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5C471B">
        <w:rPr>
          <w:rFonts w:ascii="Calibri Light" w:eastAsia="Times New Roman" w:hAnsi="Calibri Light" w:cs="Times New Roman"/>
          <w:noProof/>
        </w:rPr>
        <w:t xml:space="preserve">Tilman, D. (1982). </w:t>
      </w:r>
      <w:r w:rsidRPr="005C471B">
        <w:rPr>
          <w:rFonts w:ascii="Calibri Light" w:eastAsia="Times New Roman" w:hAnsi="Calibri Light" w:cs="Times New Roman"/>
          <w:i/>
          <w:iCs/>
          <w:noProof/>
        </w:rPr>
        <w:t>Resource Competition and Community Structure</w:t>
      </w:r>
      <w:r w:rsidRPr="005C471B">
        <w:rPr>
          <w:rFonts w:ascii="Calibri Light" w:eastAsia="Times New Roman" w:hAnsi="Calibri Light" w:cs="Times New Roman"/>
          <w:noProof/>
        </w:rPr>
        <w:t xml:space="preserve">. </w:t>
      </w:r>
      <w:r w:rsidRPr="005C471B">
        <w:rPr>
          <w:rFonts w:ascii="Calibri Light" w:eastAsia="Times New Roman" w:hAnsi="Calibri Light" w:cs="Times New Roman"/>
          <w:i/>
          <w:iCs/>
          <w:noProof/>
        </w:rPr>
        <w:t>Princeton University Press</w:t>
      </w:r>
      <w:r w:rsidRPr="005C471B">
        <w:rPr>
          <w:rFonts w:ascii="Calibri Light" w:eastAsia="Times New Roman" w:hAnsi="Calibri Light" w:cs="Times New Roman"/>
          <w:noProof/>
        </w:rPr>
        <w:t>. Princeton, New Jersey.</w:t>
      </w:r>
    </w:p>
    <w:p w14:paraId="00C9A05C" w14:textId="77777777" w:rsidR="005C471B" w:rsidRPr="005C471B" w:rsidRDefault="005C471B" w:rsidP="005C471B">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5C471B">
        <w:rPr>
          <w:rFonts w:ascii="Calibri Light" w:eastAsia="Times New Roman" w:hAnsi="Calibri Light" w:cs="Times New Roman"/>
          <w:noProof/>
        </w:rPr>
        <w:t xml:space="preserve">Tilman, D. (1990). Constraints and Tradeoffs: Toward a Predictive Theory of Competition and Succession. </w:t>
      </w:r>
      <w:r w:rsidRPr="005C471B">
        <w:rPr>
          <w:rFonts w:ascii="Calibri Light" w:eastAsia="Times New Roman" w:hAnsi="Calibri Light" w:cs="Times New Roman"/>
          <w:i/>
          <w:iCs/>
          <w:noProof/>
        </w:rPr>
        <w:t>Oikos</w:t>
      </w:r>
      <w:r w:rsidRPr="005C471B">
        <w:rPr>
          <w:rFonts w:ascii="Calibri Light" w:eastAsia="Times New Roman" w:hAnsi="Calibri Light" w:cs="Times New Roman"/>
          <w:noProof/>
        </w:rPr>
        <w:t xml:space="preserve">, </w:t>
      </w:r>
      <w:r w:rsidRPr="005C471B">
        <w:rPr>
          <w:rFonts w:ascii="Calibri Light" w:eastAsia="Times New Roman" w:hAnsi="Calibri Light" w:cs="Times New Roman"/>
          <w:i/>
          <w:iCs/>
          <w:noProof/>
        </w:rPr>
        <w:t>58</w:t>
      </w:r>
      <w:r w:rsidRPr="005C471B">
        <w:rPr>
          <w:rFonts w:ascii="Calibri Light" w:eastAsia="Times New Roman" w:hAnsi="Calibri Light" w:cs="Times New Roman"/>
          <w:noProof/>
        </w:rPr>
        <w:t>(1), 3–15.</w:t>
      </w:r>
    </w:p>
    <w:p w14:paraId="521988F7" w14:textId="77777777" w:rsidR="005C471B" w:rsidRPr="005C471B" w:rsidRDefault="005C471B" w:rsidP="005C471B">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5C471B">
        <w:rPr>
          <w:rFonts w:ascii="Calibri Light" w:eastAsia="Times New Roman" w:hAnsi="Calibri Light" w:cs="Times New Roman"/>
          <w:noProof/>
        </w:rPr>
        <w:t xml:space="preserve">Turner, M. (2010). Disturbance and landscape dynamics in a changing world. </w:t>
      </w:r>
      <w:r w:rsidRPr="005C471B">
        <w:rPr>
          <w:rFonts w:ascii="Calibri Light" w:eastAsia="Times New Roman" w:hAnsi="Calibri Light" w:cs="Times New Roman"/>
          <w:i/>
          <w:iCs/>
          <w:noProof/>
        </w:rPr>
        <w:t>Ecology</w:t>
      </w:r>
      <w:r w:rsidRPr="005C471B">
        <w:rPr>
          <w:rFonts w:ascii="Calibri Light" w:eastAsia="Times New Roman" w:hAnsi="Calibri Light" w:cs="Times New Roman"/>
          <w:noProof/>
        </w:rPr>
        <w:t xml:space="preserve">, </w:t>
      </w:r>
      <w:r w:rsidRPr="005C471B">
        <w:rPr>
          <w:rFonts w:ascii="Calibri Light" w:eastAsia="Times New Roman" w:hAnsi="Calibri Light" w:cs="Times New Roman"/>
          <w:i/>
          <w:iCs/>
          <w:noProof/>
        </w:rPr>
        <w:t>91</w:t>
      </w:r>
      <w:r w:rsidRPr="005C471B">
        <w:rPr>
          <w:rFonts w:ascii="Calibri Light" w:eastAsia="Times New Roman" w:hAnsi="Calibri Light" w:cs="Times New Roman"/>
          <w:noProof/>
        </w:rPr>
        <w:t>(March), 2833–2849. http://doi.org/doi:10.1890/10-0097.1</w:t>
      </w:r>
    </w:p>
    <w:p w14:paraId="38A857A1" w14:textId="77777777" w:rsidR="005C471B" w:rsidRPr="005C471B" w:rsidRDefault="005C471B" w:rsidP="005C471B">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5C471B">
        <w:rPr>
          <w:rFonts w:ascii="Calibri Light" w:eastAsia="Times New Roman" w:hAnsi="Calibri Light" w:cs="Times New Roman"/>
          <w:noProof/>
        </w:rPr>
        <w:t xml:space="preserve">Vance, R. R. (1984). Interference Competition and the Coexistence of Two Competitors on a Single Limiting Resource. </w:t>
      </w:r>
      <w:r w:rsidRPr="005C471B">
        <w:rPr>
          <w:rFonts w:ascii="Calibri Light" w:eastAsia="Times New Roman" w:hAnsi="Calibri Light" w:cs="Times New Roman"/>
          <w:i/>
          <w:iCs/>
          <w:noProof/>
        </w:rPr>
        <w:t>Ecology</w:t>
      </w:r>
      <w:r w:rsidRPr="005C471B">
        <w:rPr>
          <w:rFonts w:ascii="Calibri Light" w:eastAsia="Times New Roman" w:hAnsi="Calibri Light" w:cs="Times New Roman"/>
          <w:noProof/>
        </w:rPr>
        <w:t xml:space="preserve">, </w:t>
      </w:r>
      <w:r w:rsidRPr="005C471B">
        <w:rPr>
          <w:rFonts w:ascii="Calibri Light" w:eastAsia="Times New Roman" w:hAnsi="Calibri Light" w:cs="Times New Roman"/>
          <w:i/>
          <w:iCs/>
          <w:noProof/>
        </w:rPr>
        <w:t>65</w:t>
      </w:r>
      <w:r w:rsidRPr="005C471B">
        <w:rPr>
          <w:rFonts w:ascii="Calibri Light" w:eastAsia="Times New Roman" w:hAnsi="Calibri Light" w:cs="Times New Roman"/>
          <w:noProof/>
        </w:rPr>
        <w:t>(5), 1349–1357.</w:t>
      </w:r>
    </w:p>
    <w:p w14:paraId="2D369002" w14:textId="77777777" w:rsidR="005C471B" w:rsidRPr="005C471B" w:rsidRDefault="005C471B" w:rsidP="005C471B">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5C471B">
        <w:rPr>
          <w:rFonts w:ascii="Calibri Light" w:eastAsia="Times New Roman" w:hAnsi="Calibri Light" w:cs="Times New Roman"/>
          <w:noProof/>
        </w:rPr>
        <w:t xml:space="preserve">Vellend, M., &amp; Geber, M. A. (2005). Connections between species diversity and genetic diversity. </w:t>
      </w:r>
      <w:r w:rsidRPr="005C471B">
        <w:rPr>
          <w:rFonts w:ascii="Calibri Light" w:eastAsia="Times New Roman" w:hAnsi="Calibri Light" w:cs="Times New Roman"/>
          <w:i/>
          <w:iCs/>
          <w:noProof/>
        </w:rPr>
        <w:t>Ecology Letters</w:t>
      </w:r>
      <w:r w:rsidRPr="005C471B">
        <w:rPr>
          <w:rFonts w:ascii="Calibri Light" w:eastAsia="Times New Roman" w:hAnsi="Calibri Light" w:cs="Times New Roman"/>
          <w:noProof/>
        </w:rPr>
        <w:t xml:space="preserve">, </w:t>
      </w:r>
      <w:r w:rsidRPr="005C471B">
        <w:rPr>
          <w:rFonts w:ascii="Calibri Light" w:eastAsia="Times New Roman" w:hAnsi="Calibri Light" w:cs="Times New Roman"/>
          <w:i/>
          <w:iCs/>
          <w:noProof/>
        </w:rPr>
        <w:t>8</w:t>
      </w:r>
      <w:r w:rsidRPr="005C471B">
        <w:rPr>
          <w:rFonts w:ascii="Calibri Light" w:eastAsia="Times New Roman" w:hAnsi="Calibri Light" w:cs="Times New Roman"/>
          <w:noProof/>
        </w:rPr>
        <w:t>(7), 767–781. http://doi.org/10.1111/j.1461-0248.2005.00775.x</w:t>
      </w:r>
    </w:p>
    <w:p w14:paraId="213F725F" w14:textId="77777777" w:rsidR="005C471B" w:rsidRPr="005C471B" w:rsidRDefault="005C471B" w:rsidP="005C471B">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5C471B">
        <w:rPr>
          <w:rFonts w:ascii="Calibri Light" w:eastAsia="Times New Roman" w:hAnsi="Calibri Light" w:cs="Times New Roman"/>
          <w:noProof/>
        </w:rPr>
        <w:t xml:space="preserve">Venail, P. A., Kaltz, O., Olivieri, I., Pommier, T., &amp; Mouquet, N. (2011). Diversification in temporally heterogeneous environments: Effect of the grain in experimental bacterial populations. </w:t>
      </w:r>
      <w:r w:rsidRPr="005C471B">
        <w:rPr>
          <w:rFonts w:ascii="Calibri Light" w:eastAsia="Times New Roman" w:hAnsi="Calibri Light" w:cs="Times New Roman"/>
          <w:i/>
          <w:iCs/>
          <w:noProof/>
        </w:rPr>
        <w:t>Journal of Evolutionary Biology</w:t>
      </w:r>
      <w:r w:rsidRPr="005C471B">
        <w:rPr>
          <w:rFonts w:ascii="Calibri Light" w:eastAsia="Times New Roman" w:hAnsi="Calibri Light" w:cs="Times New Roman"/>
          <w:noProof/>
        </w:rPr>
        <w:t xml:space="preserve">, </w:t>
      </w:r>
      <w:r w:rsidRPr="005C471B">
        <w:rPr>
          <w:rFonts w:ascii="Calibri Light" w:eastAsia="Times New Roman" w:hAnsi="Calibri Light" w:cs="Times New Roman"/>
          <w:i/>
          <w:iCs/>
          <w:noProof/>
        </w:rPr>
        <w:t>24</w:t>
      </w:r>
      <w:r w:rsidRPr="005C471B">
        <w:rPr>
          <w:rFonts w:ascii="Calibri Light" w:eastAsia="Times New Roman" w:hAnsi="Calibri Light" w:cs="Times New Roman"/>
          <w:noProof/>
        </w:rPr>
        <w:t>(11), 2485–2495. http://doi.org/10.1111/j.1420-9101.2011.02376.x</w:t>
      </w:r>
    </w:p>
    <w:p w14:paraId="1A137198" w14:textId="77777777" w:rsidR="005C471B" w:rsidRPr="005C471B" w:rsidRDefault="005C471B" w:rsidP="005C471B">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5C471B">
        <w:rPr>
          <w:rFonts w:ascii="Calibri Light" w:eastAsia="Times New Roman" w:hAnsi="Calibri Light" w:cs="Times New Roman"/>
          <w:noProof/>
        </w:rPr>
        <w:t xml:space="preserve">Violle, C., Enquist, B. J., McGill, B. J., Jiang, L., Albert, C. H., Hulshof, C., … Messier, J. (2012). The return of the variance: Intraspecific variability in community ecology. </w:t>
      </w:r>
      <w:r w:rsidRPr="005C471B">
        <w:rPr>
          <w:rFonts w:ascii="Calibri Light" w:eastAsia="Times New Roman" w:hAnsi="Calibri Light" w:cs="Times New Roman"/>
          <w:i/>
          <w:iCs/>
          <w:noProof/>
        </w:rPr>
        <w:t>Trends in Ecology and Evolution</w:t>
      </w:r>
      <w:r w:rsidRPr="005C471B">
        <w:rPr>
          <w:rFonts w:ascii="Calibri Light" w:eastAsia="Times New Roman" w:hAnsi="Calibri Light" w:cs="Times New Roman"/>
          <w:noProof/>
        </w:rPr>
        <w:t xml:space="preserve">, </w:t>
      </w:r>
      <w:r w:rsidRPr="005C471B">
        <w:rPr>
          <w:rFonts w:ascii="Calibri Light" w:eastAsia="Times New Roman" w:hAnsi="Calibri Light" w:cs="Times New Roman"/>
          <w:i/>
          <w:iCs/>
          <w:noProof/>
        </w:rPr>
        <w:t>27</w:t>
      </w:r>
      <w:r w:rsidRPr="005C471B">
        <w:rPr>
          <w:rFonts w:ascii="Calibri Light" w:eastAsia="Times New Roman" w:hAnsi="Calibri Light" w:cs="Times New Roman"/>
          <w:noProof/>
        </w:rPr>
        <w:t>(4), 244–252. http://doi.org/10.1016/j.tree.2011.11.014</w:t>
      </w:r>
    </w:p>
    <w:p w14:paraId="76F987D7" w14:textId="77777777" w:rsidR="005C471B" w:rsidRPr="005C471B" w:rsidRDefault="005C471B" w:rsidP="005C471B">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5C471B">
        <w:rPr>
          <w:rFonts w:ascii="Calibri Light" w:eastAsia="Times New Roman" w:hAnsi="Calibri Light" w:cs="Times New Roman"/>
          <w:noProof/>
        </w:rPr>
        <w:t xml:space="preserve">Waxman, D., &amp; Gavrilets, S. (2005). 20 Questions on Adaptive Dynamics. </w:t>
      </w:r>
      <w:r w:rsidRPr="005C471B">
        <w:rPr>
          <w:rFonts w:ascii="Calibri Light" w:eastAsia="Times New Roman" w:hAnsi="Calibri Light" w:cs="Times New Roman"/>
          <w:i/>
          <w:iCs/>
          <w:noProof/>
        </w:rPr>
        <w:t>Journal of Evolutionary Biology</w:t>
      </w:r>
      <w:r w:rsidRPr="005C471B">
        <w:rPr>
          <w:rFonts w:ascii="Calibri Light" w:eastAsia="Times New Roman" w:hAnsi="Calibri Light" w:cs="Times New Roman"/>
          <w:noProof/>
        </w:rPr>
        <w:t xml:space="preserve">, </w:t>
      </w:r>
      <w:r w:rsidRPr="005C471B">
        <w:rPr>
          <w:rFonts w:ascii="Calibri Light" w:eastAsia="Times New Roman" w:hAnsi="Calibri Light" w:cs="Times New Roman"/>
          <w:i/>
          <w:iCs/>
          <w:noProof/>
        </w:rPr>
        <w:t>18</w:t>
      </w:r>
      <w:r w:rsidRPr="005C471B">
        <w:rPr>
          <w:rFonts w:ascii="Calibri Light" w:eastAsia="Times New Roman" w:hAnsi="Calibri Light" w:cs="Times New Roman"/>
          <w:noProof/>
        </w:rPr>
        <w:t>(5), 1139–1154. http://doi.org/10.1111/j.1420-9101.2005.00948.x</w:t>
      </w:r>
    </w:p>
    <w:p w14:paraId="5DDD4913" w14:textId="77777777" w:rsidR="005C471B" w:rsidRPr="005C471B" w:rsidRDefault="005C471B" w:rsidP="005C471B">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5C471B">
        <w:rPr>
          <w:rFonts w:ascii="Calibri Light" w:eastAsia="Times New Roman" w:hAnsi="Calibri Light" w:cs="Times New Roman"/>
          <w:noProof/>
        </w:rPr>
        <w:t xml:space="preserve">Wilkinson, D. M. (1999). The Disturbing History of Intermediate Disturbance. </w:t>
      </w:r>
      <w:r w:rsidRPr="005C471B">
        <w:rPr>
          <w:rFonts w:ascii="Calibri Light" w:eastAsia="Times New Roman" w:hAnsi="Calibri Light" w:cs="Times New Roman"/>
          <w:i/>
          <w:iCs/>
          <w:noProof/>
        </w:rPr>
        <w:t>Oikos</w:t>
      </w:r>
      <w:r w:rsidRPr="005C471B">
        <w:rPr>
          <w:rFonts w:ascii="Calibri Light" w:eastAsia="Times New Roman" w:hAnsi="Calibri Light" w:cs="Times New Roman"/>
          <w:noProof/>
        </w:rPr>
        <w:t xml:space="preserve">, </w:t>
      </w:r>
      <w:r w:rsidRPr="005C471B">
        <w:rPr>
          <w:rFonts w:ascii="Calibri Light" w:eastAsia="Times New Roman" w:hAnsi="Calibri Light" w:cs="Times New Roman"/>
          <w:i/>
          <w:iCs/>
          <w:noProof/>
        </w:rPr>
        <w:t>84</w:t>
      </w:r>
      <w:r w:rsidRPr="005C471B">
        <w:rPr>
          <w:rFonts w:ascii="Calibri Light" w:eastAsia="Times New Roman" w:hAnsi="Calibri Light" w:cs="Times New Roman"/>
          <w:noProof/>
        </w:rPr>
        <w:t>(1), 145–147.</w:t>
      </w:r>
    </w:p>
    <w:p w14:paraId="0D49556B" w14:textId="77777777" w:rsidR="005C471B" w:rsidRPr="005C471B" w:rsidRDefault="005C471B" w:rsidP="005C471B">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5C471B">
        <w:rPr>
          <w:rFonts w:ascii="Calibri Light" w:eastAsia="Times New Roman" w:hAnsi="Calibri Light" w:cs="Times New Roman"/>
          <w:noProof/>
        </w:rPr>
        <w:t xml:space="preserve">Williams, G. C. (1966). Natural Selection, the Costs of Reproduction, and a Refinement of Lack’s Principle. </w:t>
      </w:r>
      <w:r w:rsidRPr="005C471B">
        <w:rPr>
          <w:rFonts w:ascii="Calibri Light" w:eastAsia="Times New Roman" w:hAnsi="Calibri Light" w:cs="Times New Roman"/>
          <w:i/>
          <w:iCs/>
          <w:noProof/>
        </w:rPr>
        <w:t>The American Naturalist</w:t>
      </w:r>
      <w:r w:rsidRPr="005C471B">
        <w:rPr>
          <w:rFonts w:ascii="Calibri Light" w:eastAsia="Times New Roman" w:hAnsi="Calibri Light" w:cs="Times New Roman"/>
          <w:noProof/>
        </w:rPr>
        <w:t xml:space="preserve">, </w:t>
      </w:r>
      <w:r w:rsidRPr="005C471B">
        <w:rPr>
          <w:rFonts w:ascii="Calibri Light" w:eastAsia="Times New Roman" w:hAnsi="Calibri Light" w:cs="Times New Roman"/>
          <w:i/>
          <w:iCs/>
          <w:noProof/>
        </w:rPr>
        <w:t>100</w:t>
      </w:r>
      <w:r w:rsidRPr="005C471B">
        <w:rPr>
          <w:rFonts w:ascii="Calibri Light" w:eastAsia="Times New Roman" w:hAnsi="Calibri Light" w:cs="Times New Roman"/>
          <w:noProof/>
        </w:rPr>
        <w:t>(916), 687–690.</w:t>
      </w:r>
    </w:p>
    <w:p w14:paraId="515E927B" w14:textId="77777777" w:rsidR="005C471B" w:rsidRPr="005C471B" w:rsidRDefault="005C471B" w:rsidP="005C471B">
      <w:pPr>
        <w:widowControl w:val="0"/>
        <w:autoSpaceDE w:val="0"/>
        <w:autoSpaceDN w:val="0"/>
        <w:adjustRightInd w:val="0"/>
        <w:spacing w:before="100" w:after="160" w:line="240" w:lineRule="auto"/>
        <w:ind w:left="480" w:hanging="480"/>
        <w:rPr>
          <w:rFonts w:ascii="Calibri Light" w:hAnsi="Calibri Light"/>
          <w:noProof/>
        </w:rPr>
      </w:pPr>
      <w:r w:rsidRPr="005C471B">
        <w:rPr>
          <w:rFonts w:ascii="Calibri Light" w:eastAsia="Times New Roman" w:hAnsi="Calibri Light" w:cs="Times New Roman"/>
          <w:noProof/>
        </w:rPr>
        <w:t xml:space="preserve">Wilson, J. B. (1994). The “Intermediate Disturbance Hypothesis” of species coexistance is based on patch dynamics. </w:t>
      </w:r>
      <w:r w:rsidRPr="005C471B">
        <w:rPr>
          <w:rFonts w:ascii="Calibri Light" w:eastAsia="Times New Roman" w:hAnsi="Calibri Light" w:cs="Times New Roman"/>
          <w:i/>
          <w:iCs/>
          <w:noProof/>
        </w:rPr>
        <w:t>New Zealand Journal of Ecology</w:t>
      </w:r>
      <w:r w:rsidRPr="005C471B">
        <w:rPr>
          <w:rFonts w:ascii="Calibri Light" w:eastAsia="Times New Roman" w:hAnsi="Calibri Light" w:cs="Times New Roman"/>
          <w:noProof/>
        </w:rPr>
        <w:t xml:space="preserve">, </w:t>
      </w:r>
      <w:r w:rsidRPr="005C471B">
        <w:rPr>
          <w:rFonts w:ascii="Calibri Light" w:eastAsia="Times New Roman" w:hAnsi="Calibri Light" w:cs="Times New Roman"/>
          <w:i/>
          <w:iCs/>
          <w:noProof/>
        </w:rPr>
        <w:t>18</w:t>
      </w:r>
      <w:r w:rsidRPr="005C471B">
        <w:rPr>
          <w:rFonts w:ascii="Calibri Light" w:eastAsia="Times New Roman" w:hAnsi="Calibri Light" w:cs="Times New Roman"/>
          <w:noProof/>
        </w:rPr>
        <w:t>(2), 176–181. http://doi.org/10.1093/plankt/23.10.1147</w:t>
      </w:r>
    </w:p>
    <w:p w14:paraId="2368B541" w14:textId="309E3C6F" w:rsidR="000C2B71" w:rsidRPr="00980F59" w:rsidRDefault="00117284" w:rsidP="005C471B">
      <w:pPr>
        <w:widowControl w:val="0"/>
        <w:autoSpaceDE w:val="0"/>
        <w:autoSpaceDN w:val="0"/>
        <w:adjustRightInd w:val="0"/>
        <w:spacing w:before="100" w:after="160" w:line="240" w:lineRule="auto"/>
        <w:ind w:left="480" w:hanging="480"/>
        <w:rPr>
          <w:rFonts w:asciiTheme="majorHAnsi" w:eastAsia="Arial Unicode MS" w:hAnsiTheme="majorHAnsi" w:cs="Arial Unicode MS"/>
          <w:color w:val="000000"/>
          <w:lang w:val="en-US"/>
        </w:rPr>
      </w:pPr>
      <w:r w:rsidRPr="00980F59">
        <w:rPr>
          <w:rFonts w:asciiTheme="majorHAnsi" w:eastAsia="Arial Unicode MS" w:hAnsiTheme="majorHAnsi" w:cs="Arial Unicode MS"/>
          <w:color w:val="000000"/>
          <w:lang w:val="en-US"/>
        </w:rPr>
        <w:fldChar w:fldCharType="end"/>
      </w:r>
    </w:p>
    <w:p w14:paraId="02FE4952" w14:textId="77777777" w:rsidR="000C2B71" w:rsidRPr="00980F59" w:rsidRDefault="000C2B71" w:rsidP="001110A8">
      <w:pPr>
        <w:spacing w:line="276" w:lineRule="auto"/>
        <w:ind w:firstLine="720"/>
        <w:contextualSpacing/>
        <w:jc w:val="both"/>
        <w:rPr>
          <w:rFonts w:asciiTheme="majorHAnsi" w:hAnsiTheme="majorHAnsi"/>
        </w:rPr>
      </w:pPr>
    </w:p>
    <w:p w14:paraId="29D45F8D" w14:textId="77777777" w:rsidR="00B304BF" w:rsidRPr="00980F59" w:rsidRDefault="00B304BF" w:rsidP="001110A8">
      <w:pPr>
        <w:spacing w:line="276" w:lineRule="auto"/>
        <w:contextualSpacing/>
        <w:rPr>
          <w:rFonts w:asciiTheme="majorHAnsi" w:hAnsiTheme="majorHAnsi"/>
        </w:rPr>
      </w:pPr>
    </w:p>
    <w:sectPr w:rsidR="00B304BF" w:rsidRPr="00980F59" w:rsidSect="006E5D79">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LUISA NOVARA MONCLAR GONÇALVES" w:date="2017-06-30T12:27:00Z" w:initials="LNMG">
    <w:p w14:paraId="1C6139BB" w14:textId="77777777" w:rsidR="00FD53DA" w:rsidRDefault="00FD53DA" w:rsidP="000C2B71">
      <w:pPr>
        <w:pStyle w:val="CommentText"/>
      </w:pPr>
      <w:r>
        <w:rPr>
          <w:rStyle w:val="CommentReference"/>
        </w:rPr>
        <w:annotationRef/>
      </w:r>
      <w:r>
        <w:t>E crescimento? (</w:t>
      </w:r>
      <w:proofErr w:type="spellStart"/>
      <w:r>
        <w:t>Alê</w:t>
      </w:r>
      <w:proofErr w:type="spellEnd"/>
      <w:r>
        <w:t>)</w:t>
      </w:r>
    </w:p>
  </w:comment>
  <w:comment w:id="2" w:author="LUISA NOVARA MONCLAR GONÇALVES" w:date="2017-07-06T16:27:00Z" w:initials="LNMG">
    <w:p w14:paraId="58F07A9F" w14:textId="77777777" w:rsidR="00FD53DA" w:rsidRDefault="00FD53DA" w:rsidP="000C2B71">
      <w:pPr>
        <w:pStyle w:val="CommentText"/>
      </w:pPr>
      <w:r>
        <w:rPr>
          <w:rStyle w:val="CommentReference"/>
        </w:rPr>
        <w:annotationRef/>
      </w:r>
      <w:r>
        <w:t xml:space="preserve">Lemon: não gostei dessa frase, porque </w:t>
      </w:r>
      <w:proofErr w:type="spellStart"/>
      <w:r>
        <w:t>vc</w:t>
      </w:r>
      <w:proofErr w:type="spellEnd"/>
      <w:r>
        <w:t xml:space="preserve"> não tinha usado a expressão seleção natural antes.</w:t>
      </w:r>
    </w:p>
  </w:comment>
  <w:comment w:id="3" w:author="LUISA NOVARA MONCLAR GONÇALVES" w:date="2017-07-10T19:51:00Z" w:initials="LNMG">
    <w:p w14:paraId="534E1B2D" w14:textId="4911E897" w:rsidR="004F31D8" w:rsidRDefault="004F31D8">
      <w:pPr>
        <w:pStyle w:val="CommentText"/>
      </w:pPr>
      <w:r>
        <w:rPr>
          <w:rStyle w:val="CommentReference"/>
        </w:rPr>
        <w:annotationRef/>
      </w:r>
      <w:proofErr w:type="spellStart"/>
      <w:r>
        <w:t>Ayana</w:t>
      </w:r>
      <w:proofErr w:type="spellEnd"/>
      <w:r>
        <w:t>:</w:t>
      </w:r>
    </w:p>
    <w:p w14:paraId="27E09187" w14:textId="77777777" w:rsidR="00D13F3C" w:rsidRPr="00D13F3C" w:rsidRDefault="00D13F3C" w:rsidP="00D13F3C">
      <w:pPr>
        <w:spacing w:line="240" w:lineRule="auto"/>
        <w:rPr>
          <w:rFonts w:ascii="Arial" w:eastAsia="Times New Roman" w:hAnsi="Arial" w:cs="Arial"/>
          <w:color w:val="222222"/>
          <w:sz w:val="20"/>
          <w:szCs w:val="20"/>
          <w:lang w:val="en-US"/>
        </w:rPr>
      </w:pPr>
      <w:proofErr w:type="spellStart"/>
      <w:r w:rsidRPr="00D13F3C">
        <w:rPr>
          <w:rFonts w:ascii="Arial" w:eastAsia="Times New Roman" w:hAnsi="Arial" w:cs="Arial"/>
          <w:color w:val="222222"/>
          <w:sz w:val="20"/>
          <w:szCs w:val="20"/>
          <w:lang w:val="en-US"/>
        </w:rPr>
        <w:t>Eu</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não</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tenho</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familiariade</w:t>
      </w:r>
      <w:proofErr w:type="spellEnd"/>
      <w:r w:rsidRPr="00D13F3C">
        <w:rPr>
          <w:rFonts w:ascii="Arial" w:eastAsia="Times New Roman" w:hAnsi="Arial" w:cs="Arial"/>
          <w:color w:val="222222"/>
          <w:sz w:val="20"/>
          <w:szCs w:val="20"/>
          <w:lang w:val="en-US"/>
        </w:rPr>
        <w:t xml:space="preserve"> com a </w:t>
      </w:r>
      <w:proofErr w:type="spellStart"/>
      <w:r w:rsidRPr="00D13F3C">
        <w:rPr>
          <w:rFonts w:ascii="Arial" w:eastAsia="Times New Roman" w:hAnsi="Arial" w:cs="Arial"/>
          <w:color w:val="222222"/>
          <w:sz w:val="20"/>
          <w:szCs w:val="20"/>
          <w:lang w:val="en-US"/>
        </w:rPr>
        <w:t>literatura</w:t>
      </w:r>
      <w:proofErr w:type="spellEnd"/>
      <w:r w:rsidRPr="00D13F3C">
        <w:rPr>
          <w:rFonts w:ascii="Arial" w:eastAsia="Times New Roman" w:hAnsi="Arial" w:cs="Arial"/>
          <w:color w:val="222222"/>
          <w:sz w:val="20"/>
          <w:szCs w:val="20"/>
          <w:lang w:val="en-US"/>
        </w:rPr>
        <w:t xml:space="preserve"> que </w:t>
      </w:r>
      <w:proofErr w:type="spellStart"/>
      <w:r w:rsidRPr="00D13F3C">
        <w:rPr>
          <w:rFonts w:ascii="Arial" w:eastAsia="Times New Roman" w:hAnsi="Arial" w:cs="Arial"/>
          <w:color w:val="222222"/>
          <w:sz w:val="20"/>
          <w:szCs w:val="20"/>
          <w:lang w:val="en-US"/>
        </w:rPr>
        <w:t>trata</w:t>
      </w:r>
      <w:proofErr w:type="spellEnd"/>
      <w:r w:rsidRPr="00D13F3C">
        <w:rPr>
          <w:rFonts w:ascii="Arial" w:eastAsia="Times New Roman" w:hAnsi="Arial" w:cs="Arial"/>
          <w:color w:val="222222"/>
          <w:sz w:val="20"/>
          <w:szCs w:val="20"/>
          <w:lang w:val="en-US"/>
        </w:rPr>
        <w:t xml:space="preserve"> de trade-offs e </w:t>
      </w:r>
      <w:proofErr w:type="spellStart"/>
      <w:r w:rsidRPr="00D13F3C">
        <w:rPr>
          <w:rFonts w:ascii="Arial" w:eastAsia="Times New Roman" w:hAnsi="Arial" w:cs="Arial"/>
          <w:color w:val="222222"/>
          <w:sz w:val="20"/>
          <w:szCs w:val="20"/>
          <w:lang w:val="en-US"/>
        </w:rPr>
        <w:t>fiquei</w:t>
      </w:r>
      <w:proofErr w:type="spellEnd"/>
      <w:r w:rsidRPr="00D13F3C">
        <w:rPr>
          <w:rFonts w:ascii="Arial" w:eastAsia="Times New Roman" w:hAnsi="Arial" w:cs="Arial"/>
          <w:color w:val="222222"/>
          <w:sz w:val="20"/>
          <w:szCs w:val="20"/>
          <w:lang w:val="en-US"/>
        </w:rPr>
        <w:t xml:space="preserve"> um </w:t>
      </w:r>
      <w:proofErr w:type="spellStart"/>
      <w:r w:rsidRPr="00D13F3C">
        <w:rPr>
          <w:rFonts w:ascii="Arial" w:eastAsia="Times New Roman" w:hAnsi="Arial" w:cs="Arial"/>
          <w:color w:val="222222"/>
          <w:sz w:val="20"/>
          <w:szCs w:val="20"/>
          <w:lang w:val="en-US"/>
        </w:rPr>
        <w:t>pouco</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confusa</w:t>
      </w:r>
      <w:proofErr w:type="spellEnd"/>
      <w:r w:rsidRPr="00D13F3C">
        <w:rPr>
          <w:rFonts w:ascii="Arial" w:eastAsia="Times New Roman" w:hAnsi="Arial" w:cs="Arial"/>
          <w:color w:val="222222"/>
          <w:sz w:val="20"/>
          <w:szCs w:val="20"/>
          <w:lang w:val="en-US"/>
        </w:rPr>
        <w:t xml:space="preserve"> com </w:t>
      </w:r>
      <w:proofErr w:type="spellStart"/>
      <w:r w:rsidRPr="00D13F3C">
        <w:rPr>
          <w:rFonts w:ascii="Arial" w:eastAsia="Times New Roman" w:hAnsi="Arial" w:cs="Arial"/>
          <w:color w:val="222222"/>
          <w:sz w:val="20"/>
          <w:szCs w:val="20"/>
          <w:lang w:val="en-US"/>
        </w:rPr>
        <w:t>essa</w:t>
      </w:r>
      <w:proofErr w:type="spellEnd"/>
      <w:r w:rsidRPr="00D13F3C">
        <w:rPr>
          <w:rFonts w:ascii="Arial" w:eastAsia="Times New Roman" w:hAnsi="Arial" w:cs="Arial"/>
          <w:color w:val="222222"/>
          <w:sz w:val="20"/>
          <w:szCs w:val="20"/>
          <w:lang w:val="en-US"/>
        </w:rPr>
        <w:t xml:space="preserve"> parte. </w:t>
      </w:r>
      <w:proofErr w:type="spellStart"/>
      <w:r w:rsidRPr="00D13F3C">
        <w:rPr>
          <w:rFonts w:ascii="Arial" w:eastAsia="Times New Roman" w:hAnsi="Arial" w:cs="Arial"/>
          <w:color w:val="222222"/>
          <w:sz w:val="20"/>
          <w:szCs w:val="20"/>
          <w:lang w:val="en-US"/>
        </w:rPr>
        <w:t>Alguns</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comentários</w:t>
      </w:r>
      <w:proofErr w:type="spellEnd"/>
      <w:r w:rsidRPr="00D13F3C">
        <w:rPr>
          <w:rFonts w:ascii="Arial" w:eastAsia="Times New Roman" w:hAnsi="Arial" w:cs="Arial"/>
          <w:color w:val="222222"/>
          <w:sz w:val="20"/>
          <w:szCs w:val="20"/>
          <w:lang w:val="en-US"/>
        </w:rPr>
        <w:t>:</w:t>
      </w:r>
    </w:p>
    <w:p w14:paraId="6D3BB045" w14:textId="77777777" w:rsidR="00D13F3C" w:rsidRPr="00D13F3C" w:rsidRDefault="00D13F3C" w:rsidP="00D13F3C">
      <w:pPr>
        <w:spacing w:line="240" w:lineRule="auto"/>
        <w:rPr>
          <w:rFonts w:ascii="Arial" w:eastAsia="Times New Roman" w:hAnsi="Arial" w:cs="Arial"/>
          <w:color w:val="222222"/>
          <w:sz w:val="20"/>
          <w:szCs w:val="20"/>
          <w:lang w:val="en-US"/>
        </w:rPr>
      </w:pPr>
    </w:p>
    <w:p w14:paraId="25E64B2B" w14:textId="77777777" w:rsidR="00D13F3C" w:rsidRPr="00D13F3C" w:rsidRDefault="00D13F3C" w:rsidP="00D13F3C">
      <w:pPr>
        <w:spacing w:line="240" w:lineRule="auto"/>
        <w:rPr>
          <w:rFonts w:ascii="Arial" w:eastAsia="Times New Roman" w:hAnsi="Arial" w:cs="Arial"/>
          <w:color w:val="222222"/>
          <w:sz w:val="20"/>
          <w:szCs w:val="20"/>
          <w:lang w:val="en-US"/>
        </w:rPr>
      </w:pPr>
      <w:r w:rsidRPr="00D13F3C">
        <w:rPr>
          <w:rFonts w:ascii="Arial" w:eastAsia="Times New Roman" w:hAnsi="Arial" w:cs="Arial"/>
          <w:color w:val="222222"/>
          <w:sz w:val="20"/>
          <w:szCs w:val="20"/>
          <w:lang w:val="en-US"/>
        </w:rPr>
        <w:t xml:space="preserve">1. </w:t>
      </w:r>
      <w:proofErr w:type="spellStart"/>
      <w:r w:rsidRPr="00D13F3C">
        <w:rPr>
          <w:rFonts w:ascii="Arial" w:eastAsia="Times New Roman" w:hAnsi="Arial" w:cs="Arial"/>
          <w:color w:val="222222"/>
          <w:sz w:val="20"/>
          <w:szCs w:val="20"/>
          <w:lang w:val="en-US"/>
        </w:rPr>
        <w:t>Entendo</w:t>
      </w:r>
      <w:proofErr w:type="spellEnd"/>
      <w:r w:rsidRPr="00D13F3C">
        <w:rPr>
          <w:rFonts w:ascii="Arial" w:eastAsia="Times New Roman" w:hAnsi="Arial" w:cs="Arial"/>
          <w:color w:val="222222"/>
          <w:sz w:val="20"/>
          <w:szCs w:val="20"/>
          <w:lang w:val="en-US"/>
        </w:rPr>
        <w:t xml:space="preserve"> a </w:t>
      </w:r>
      <w:proofErr w:type="spellStart"/>
      <w:r w:rsidRPr="00D13F3C">
        <w:rPr>
          <w:rFonts w:ascii="Arial" w:eastAsia="Times New Roman" w:hAnsi="Arial" w:cs="Arial"/>
          <w:color w:val="222222"/>
          <w:sz w:val="20"/>
          <w:szCs w:val="20"/>
          <w:lang w:val="en-US"/>
        </w:rPr>
        <w:t>primeira</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frase</w:t>
      </w:r>
      <w:proofErr w:type="spellEnd"/>
      <w:r w:rsidRPr="00D13F3C">
        <w:rPr>
          <w:rFonts w:ascii="Arial" w:eastAsia="Times New Roman" w:hAnsi="Arial" w:cs="Arial"/>
          <w:color w:val="222222"/>
          <w:sz w:val="20"/>
          <w:szCs w:val="20"/>
          <w:lang w:val="en-US"/>
        </w:rPr>
        <w:t xml:space="preserve"> sob a </w:t>
      </w:r>
      <w:proofErr w:type="spellStart"/>
      <w:r w:rsidRPr="00D13F3C">
        <w:rPr>
          <w:rFonts w:ascii="Arial" w:eastAsia="Times New Roman" w:hAnsi="Arial" w:cs="Arial"/>
          <w:color w:val="222222"/>
          <w:sz w:val="20"/>
          <w:szCs w:val="20"/>
          <w:lang w:val="en-US"/>
        </w:rPr>
        <w:t>suposição</w:t>
      </w:r>
      <w:proofErr w:type="spellEnd"/>
      <w:r w:rsidRPr="00D13F3C">
        <w:rPr>
          <w:rFonts w:ascii="Arial" w:eastAsia="Times New Roman" w:hAnsi="Arial" w:cs="Arial"/>
          <w:color w:val="222222"/>
          <w:sz w:val="20"/>
          <w:szCs w:val="20"/>
          <w:lang w:val="en-US"/>
        </w:rPr>
        <w:t xml:space="preserve"> de que </w:t>
      </w:r>
      <w:proofErr w:type="spellStart"/>
      <w:r w:rsidRPr="00D13F3C">
        <w:rPr>
          <w:rFonts w:ascii="Arial" w:eastAsia="Times New Roman" w:hAnsi="Arial" w:cs="Arial"/>
          <w:color w:val="222222"/>
          <w:sz w:val="20"/>
          <w:szCs w:val="20"/>
          <w:lang w:val="en-US"/>
        </w:rPr>
        <w:t>todos</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os</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indivíduos</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interagem</w:t>
      </w:r>
      <w:proofErr w:type="spellEnd"/>
      <w:r w:rsidRPr="00D13F3C">
        <w:rPr>
          <w:rFonts w:ascii="Arial" w:eastAsia="Times New Roman" w:hAnsi="Arial" w:cs="Arial"/>
          <w:color w:val="222222"/>
          <w:sz w:val="20"/>
          <w:szCs w:val="20"/>
          <w:lang w:val="en-US"/>
        </w:rPr>
        <w:t xml:space="preserve"> da </w:t>
      </w:r>
      <w:proofErr w:type="spellStart"/>
      <w:r w:rsidRPr="00D13F3C">
        <w:rPr>
          <w:rFonts w:ascii="Arial" w:eastAsia="Times New Roman" w:hAnsi="Arial" w:cs="Arial"/>
          <w:color w:val="222222"/>
          <w:sz w:val="20"/>
          <w:szCs w:val="20"/>
          <w:lang w:val="en-US"/>
        </w:rPr>
        <w:t>mesma</w:t>
      </w:r>
      <w:proofErr w:type="spellEnd"/>
      <w:r w:rsidRPr="00D13F3C">
        <w:rPr>
          <w:rFonts w:ascii="Arial" w:eastAsia="Times New Roman" w:hAnsi="Arial" w:cs="Arial"/>
          <w:color w:val="222222"/>
          <w:sz w:val="20"/>
          <w:szCs w:val="20"/>
          <w:lang w:val="en-US"/>
        </w:rPr>
        <w:t xml:space="preserve"> forma com o </w:t>
      </w:r>
      <w:proofErr w:type="spellStart"/>
      <w:r w:rsidRPr="00D13F3C">
        <w:rPr>
          <w:rFonts w:ascii="Arial" w:eastAsia="Times New Roman" w:hAnsi="Arial" w:cs="Arial"/>
          <w:color w:val="222222"/>
          <w:sz w:val="20"/>
          <w:szCs w:val="20"/>
          <w:lang w:val="en-US"/>
        </w:rPr>
        <w:t>ambiente</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Porém</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fiquei</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em</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dúvida</w:t>
      </w:r>
      <w:proofErr w:type="spellEnd"/>
      <w:r w:rsidRPr="00D13F3C">
        <w:rPr>
          <w:rFonts w:ascii="Arial" w:eastAsia="Times New Roman" w:hAnsi="Arial" w:cs="Arial"/>
          <w:color w:val="222222"/>
          <w:sz w:val="20"/>
          <w:szCs w:val="20"/>
          <w:lang w:val="en-US"/>
        </w:rPr>
        <w:t xml:space="preserve"> do </w:t>
      </w:r>
      <w:proofErr w:type="spellStart"/>
      <w:r w:rsidRPr="00D13F3C">
        <w:rPr>
          <w:rFonts w:ascii="Arial" w:eastAsia="Times New Roman" w:hAnsi="Arial" w:cs="Arial"/>
          <w:color w:val="222222"/>
          <w:sz w:val="20"/>
          <w:szCs w:val="20"/>
          <w:lang w:val="en-US"/>
        </w:rPr>
        <w:t>quanto</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essa</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suposição</w:t>
      </w:r>
      <w:proofErr w:type="spellEnd"/>
      <w:r w:rsidRPr="00D13F3C">
        <w:rPr>
          <w:rFonts w:ascii="Arial" w:eastAsia="Times New Roman" w:hAnsi="Arial" w:cs="Arial"/>
          <w:color w:val="222222"/>
          <w:sz w:val="20"/>
          <w:szCs w:val="20"/>
          <w:lang w:val="en-US"/>
        </w:rPr>
        <w:t xml:space="preserve"> é </w:t>
      </w:r>
      <w:proofErr w:type="spellStart"/>
      <w:r w:rsidRPr="00D13F3C">
        <w:rPr>
          <w:rFonts w:ascii="Arial" w:eastAsia="Times New Roman" w:hAnsi="Arial" w:cs="Arial"/>
          <w:color w:val="222222"/>
          <w:sz w:val="20"/>
          <w:szCs w:val="20"/>
          <w:lang w:val="en-US"/>
        </w:rPr>
        <w:t>geral</w:t>
      </w:r>
      <w:proofErr w:type="spellEnd"/>
      <w:r w:rsidRPr="00D13F3C">
        <w:rPr>
          <w:rFonts w:ascii="Arial" w:eastAsia="Times New Roman" w:hAnsi="Arial" w:cs="Arial"/>
          <w:color w:val="222222"/>
          <w:sz w:val="20"/>
          <w:szCs w:val="20"/>
          <w:lang w:val="en-US"/>
        </w:rPr>
        <w:t>.</w:t>
      </w:r>
    </w:p>
    <w:p w14:paraId="0EDE6D17" w14:textId="77777777" w:rsidR="00D13F3C" w:rsidRPr="00D13F3C" w:rsidRDefault="00D13F3C" w:rsidP="00D13F3C">
      <w:pPr>
        <w:spacing w:line="240" w:lineRule="auto"/>
        <w:rPr>
          <w:rFonts w:ascii="Arial" w:eastAsia="Times New Roman" w:hAnsi="Arial" w:cs="Arial"/>
          <w:color w:val="222222"/>
          <w:sz w:val="20"/>
          <w:szCs w:val="20"/>
          <w:lang w:val="en-US"/>
        </w:rPr>
      </w:pPr>
    </w:p>
    <w:p w14:paraId="060BD53D" w14:textId="77777777" w:rsidR="00D13F3C" w:rsidRPr="00D13F3C" w:rsidRDefault="00D13F3C" w:rsidP="00D13F3C">
      <w:pPr>
        <w:spacing w:line="240" w:lineRule="auto"/>
        <w:rPr>
          <w:rFonts w:ascii="Arial" w:eastAsia="Times New Roman" w:hAnsi="Arial" w:cs="Arial"/>
          <w:color w:val="222222"/>
          <w:sz w:val="20"/>
          <w:szCs w:val="20"/>
          <w:lang w:val="en-US"/>
        </w:rPr>
      </w:pPr>
      <w:r w:rsidRPr="00D13F3C">
        <w:rPr>
          <w:rFonts w:ascii="Arial" w:eastAsia="Times New Roman" w:hAnsi="Arial" w:cs="Arial"/>
          <w:color w:val="222222"/>
          <w:sz w:val="20"/>
          <w:szCs w:val="20"/>
          <w:lang w:val="en-US"/>
        </w:rPr>
        <w:t xml:space="preserve">2. Dado que </w:t>
      </w:r>
      <w:proofErr w:type="spellStart"/>
      <w:r w:rsidRPr="00D13F3C">
        <w:rPr>
          <w:rFonts w:ascii="Arial" w:eastAsia="Times New Roman" w:hAnsi="Arial" w:cs="Arial"/>
          <w:color w:val="222222"/>
          <w:sz w:val="20"/>
          <w:szCs w:val="20"/>
          <w:lang w:val="en-US"/>
        </w:rPr>
        <w:t>eu</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sei</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como</w:t>
      </w:r>
      <w:proofErr w:type="spellEnd"/>
      <w:r w:rsidRPr="00D13F3C">
        <w:rPr>
          <w:rFonts w:ascii="Arial" w:eastAsia="Times New Roman" w:hAnsi="Arial" w:cs="Arial"/>
          <w:color w:val="222222"/>
          <w:sz w:val="20"/>
          <w:szCs w:val="20"/>
          <w:lang w:val="en-US"/>
        </w:rPr>
        <w:t xml:space="preserve"> é o </w:t>
      </w:r>
      <w:proofErr w:type="spellStart"/>
      <w:r w:rsidRPr="00D13F3C">
        <w:rPr>
          <w:rFonts w:ascii="Arial" w:eastAsia="Times New Roman" w:hAnsi="Arial" w:cs="Arial"/>
          <w:color w:val="222222"/>
          <w:sz w:val="20"/>
          <w:szCs w:val="20"/>
          <w:lang w:val="en-US"/>
        </w:rPr>
        <w:t>seu</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modelo</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fiquei</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em</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dúvida</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também</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sobre</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qual</w:t>
      </w:r>
      <w:proofErr w:type="spellEnd"/>
      <w:r w:rsidRPr="00D13F3C">
        <w:rPr>
          <w:rFonts w:ascii="Arial" w:eastAsia="Times New Roman" w:hAnsi="Arial" w:cs="Arial"/>
          <w:color w:val="222222"/>
          <w:sz w:val="20"/>
          <w:szCs w:val="20"/>
          <w:lang w:val="en-US"/>
        </w:rPr>
        <w:t xml:space="preserve"> a </w:t>
      </w:r>
      <w:proofErr w:type="spellStart"/>
      <w:r w:rsidRPr="00D13F3C">
        <w:rPr>
          <w:rFonts w:ascii="Arial" w:eastAsia="Times New Roman" w:hAnsi="Arial" w:cs="Arial"/>
          <w:color w:val="222222"/>
          <w:sz w:val="20"/>
          <w:szCs w:val="20"/>
          <w:lang w:val="en-US"/>
        </w:rPr>
        <w:t>relação</w:t>
      </w:r>
      <w:proofErr w:type="spellEnd"/>
      <w:r w:rsidRPr="00D13F3C">
        <w:rPr>
          <w:rFonts w:ascii="Arial" w:eastAsia="Times New Roman" w:hAnsi="Arial" w:cs="Arial"/>
          <w:color w:val="222222"/>
          <w:sz w:val="20"/>
          <w:szCs w:val="20"/>
          <w:lang w:val="en-US"/>
        </w:rPr>
        <w:t xml:space="preserve"> entre </w:t>
      </w:r>
      <w:proofErr w:type="spellStart"/>
      <w:r w:rsidRPr="00D13F3C">
        <w:rPr>
          <w:rFonts w:ascii="Arial" w:eastAsia="Times New Roman" w:hAnsi="Arial" w:cs="Arial"/>
          <w:color w:val="222222"/>
          <w:sz w:val="20"/>
          <w:szCs w:val="20"/>
          <w:lang w:val="en-US"/>
        </w:rPr>
        <w:t>essa</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correlação</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ecológica</w:t>
      </w:r>
      <w:proofErr w:type="spellEnd"/>
      <w:r w:rsidRPr="00D13F3C">
        <w:rPr>
          <w:rFonts w:ascii="Arial" w:eastAsia="Times New Roman" w:hAnsi="Arial" w:cs="Arial"/>
          <w:color w:val="222222"/>
          <w:sz w:val="20"/>
          <w:szCs w:val="20"/>
          <w:lang w:val="en-US"/>
        </w:rPr>
        <w:t xml:space="preserve"> e o trade-off entre </w:t>
      </w:r>
      <w:proofErr w:type="spellStart"/>
      <w:r w:rsidRPr="00D13F3C">
        <w:rPr>
          <w:rFonts w:ascii="Arial" w:eastAsia="Times New Roman" w:hAnsi="Arial" w:cs="Arial"/>
          <w:color w:val="222222"/>
          <w:sz w:val="20"/>
          <w:szCs w:val="20"/>
          <w:lang w:val="en-US"/>
        </w:rPr>
        <w:t>longevidade</w:t>
      </w:r>
      <w:proofErr w:type="spellEnd"/>
      <w:r w:rsidRPr="00D13F3C">
        <w:rPr>
          <w:rFonts w:ascii="Arial" w:eastAsia="Times New Roman" w:hAnsi="Arial" w:cs="Arial"/>
          <w:color w:val="222222"/>
          <w:sz w:val="20"/>
          <w:szCs w:val="20"/>
          <w:lang w:val="en-US"/>
        </w:rPr>
        <w:t xml:space="preserve"> e </w:t>
      </w:r>
      <w:proofErr w:type="spellStart"/>
      <w:r w:rsidRPr="00D13F3C">
        <w:rPr>
          <w:rFonts w:ascii="Arial" w:eastAsia="Times New Roman" w:hAnsi="Arial" w:cs="Arial"/>
          <w:color w:val="222222"/>
          <w:sz w:val="20"/>
          <w:szCs w:val="20"/>
          <w:lang w:val="en-US"/>
        </w:rPr>
        <w:t>fecundidade</w:t>
      </w:r>
      <w:proofErr w:type="spellEnd"/>
      <w:r w:rsidRPr="00D13F3C">
        <w:rPr>
          <w:rFonts w:ascii="Arial" w:eastAsia="Times New Roman" w:hAnsi="Arial" w:cs="Arial"/>
          <w:color w:val="222222"/>
          <w:sz w:val="20"/>
          <w:szCs w:val="20"/>
          <w:lang w:val="en-US"/>
        </w:rPr>
        <w:t xml:space="preserve"> no </w:t>
      </w:r>
      <w:proofErr w:type="spellStart"/>
      <w:r w:rsidRPr="00D13F3C">
        <w:rPr>
          <w:rFonts w:ascii="Arial" w:eastAsia="Times New Roman" w:hAnsi="Arial" w:cs="Arial"/>
          <w:color w:val="222222"/>
          <w:sz w:val="20"/>
          <w:szCs w:val="20"/>
          <w:lang w:val="en-US"/>
        </w:rPr>
        <w:t>seu</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modelo</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Eu</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entendi</w:t>
      </w:r>
      <w:proofErr w:type="spellEnd"/>
      <w:r w:rsidRPr="00D13F3C">
        <w:rPr>
          <w:rFonts w:ascii="Arial" w:eastAsia="Times New Roman" w:hAnsi="Arial" w:cs="Arial"/>
          <w:color w:val="222222"/>
          <w:sz w:val="20"/>
          <w:szCs w:val="20"/>
          <w:lang w:val="en-US"/>
        </w:rPr>
        <w:t xml:space="preserve"> a </w:t>
      </w:r>
      <w:proofErr w:type="spellStart"/>
      <w:r w:rsidRPr="00D13F3C">
        <w:rPr>
          <w:rFonts w:ascii="Arial" w:eastAsia="Times New Roman" w:hAnsi="Arial" w:cs="Arial"/>
          <w:color w:val="222222"/>
          <w:sz w:val="20"/>
          <w:szCs w:val="20"/>
          <w:lang w:val="en-US"/>
        </w:rPr>
        <w:t>primeira</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frase</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como</w:t>
      </w:r>
      <w:proofErr w:type="spellEnd"/>
      <w:r w:rsidRPr="00D13F3C">
        <w:rPr>
          <w:rFonts w:ascii="Arial" w:eastAsia="Times New Roman" w:hAnsi="Arial" w:cs="Arial"/>
          <w:color w:val="222222"/>
          <w:sz w:val="20"/>
          <w:szCs w:val="20"/>
          <w:lang w:val="en-US"/>
        </w:rPr>
        <w:t xml:space="preserve"> se </w:t>
      </w:r>
      <w:proofErr w:type="spellStart"/>
      <w:r w:rsidRPr="00D13F3C">
        <w:rPr>
          <w:rFonts w:ascii="Arial" w:eastAsia="Times New Roman" w:hAnsi="Arial" w:cs="Arial"/>
          <w:color w:val="222222"/>
          <w:sz w:val="20"/>
          <w:szCs w:val="20"/>
          <w:lang w:val="en-US"/>
        </w:rPr>
        <w:t>referindo</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ao</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modelo</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logístico</w:t>
      </w:r>
      <w:proofErr w:type="spellEnd"/>
      <w:r w:rsidRPr="00D13F3C">
        <w:rPr>
          <w:rFonts w:ascii="Arial" w:eastAsia="Times New Roman" w:hAnsi="Arial" w:cs="Arial"/>
          <w:color w:val="222222"/>
          <w:sz w:val="20"/>
          <w:szCs w:val="20"/>
          <w:lang w:val="en-US"/>
        </w:rPr>
        <w:t xml:space="preserve"> de </w:t>
      </w:r>
      <w:proofErr w:type="spellStart"/>
      <w:r w:rsidRPr="00D13F3C">
        <w:rPr>
          <w:rFonts w:ascii="Arial" w:eastAsia="Times New Roman" w:hAnsi="Arial" w:cs="Arial"/>
          <w:color w:val="222222"/>
          <w:sz w:val="20"/>
          <w:szCs w:val="20"/>
          <w:lang w:val="en-US"/>
        </w:rPr>
        <w:t>crescimento</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populacional</w:t>
      </w:r>
      <w:proofErr w:type="spellEnd"/>
      <w:r w:rsidRPr="00D13F3C">
        <w:rPr>
          <w:rFonts w:ascii="Arial" w:eastAsia="Times New Roman" w:hAnsi="Arial" w:cs="Arial"/>
          <w:color w:val="222222"/>
          <w:sz w:val="20"/>
          <w:szCs w:val="20"/>
          <w:lang w:val="en-US"/>
        </w:rPr>
        <w:t xml:space="preserve">. A </w:t>
      </w:r>
      <w:proofErr w:type="spellStart"/>
      <w:r w:rsidRPr="00D13F3C">
        <w:rPr>
          <w:rFonts w:ascii="Arial" w:eastAsia="Times New Roman" w:hAnsi="Arial" w:cs="Arial"/>
          <w:color w:val="222222"/>
          <w:sz w:val="20"/>
          <w:szCs w:val="20"/>
          <w:lang w:val="en-US"/>
        </w:rPr>
        <w:t>segunda</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frase</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pareceu</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sugerir</w:t>
      </w:r>
      <w:proofErr w:type="spellEnd"/>
      <w:r w:rsidRPr="00D13F3C">
        <w:rPr>
          <w:rFonts w:ascii="Arial" w:eastAsia="Times New Roman" w:hAnsi="Arial" w:cs="Arial"/>
          <w:color w:val="222222"/>
          <w:sz w:val="20"/>
          <w:szCs w:val="20"/>
          <w:lang w:val="en-US"/>
        </w:rPr>
        <w:t xml:space="preserve"> que </w:t>
      </w:r>
      <w:proofErr w:type="spellStart"/>
      <w:r w:rsidRPr="00D13F3C">
        <w:rPr>
          <w:rFonts w:ascii="Arial" w:eastAsia="Times New Roman" w:hAnsi="Arial" w:cs="Arial"/>
          <w:color w:val="222222"/>
          <w:sz w:val="20"/>
          <w:szCs w:val="20"/>
          <w:lang w:val="en-US"/>
        </w:rPr>
        <w:t>essa</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correlação</w:t>
      </w:r>
      <w:proofErr w:type="spellEnd"/>
      <w:r w:rsidRPr="00D13F3C">
        <w:rPr>
          <w:rFonts w:ascii="Arial" w:eastAsia="Times New Roman" w:hAnsi="Arial" w:cs="Arial"/>
          <w:color w:val="222222"/>
          <w:sz w:val="20"/>
          <w:szCs w:val="20"/>
          <w:lang w:val="en-US"/>
        </w:rPr>
        <w:t xml:space="preserve"> entre </w:t>
      </w:r>
      <w:proofErr w:type="spellStart"/>
      <w:r w:rsidRPr="00D13F3C">
        <w:rPr>
          <w:rFonts w:ascii="Arial" w:eastAsia="Times New Roman" w:hAnsi="Arial" w:cs="Arial"/>
          <w:color w:val="222222"/>
          <w:sz w:val="20"/>
          <w:szCs w:val="20"/>
          <w:lang w:val="en-US"/>
        </w:rPr>
        <w:t>abundância</w:t>
      </w:r>
      <w:proofErr w:type="spellEnd"/>
      <w:r w:rsidRPr="00D13F3C">
        <w:rPr>
          <w:rFonts w:ascii="Arial" w:eastAsia="Times New Roman" w:hAnsi="Arial" w:cs="Arial"/>
          <w:color w:val="222222"/>
          <w:sz w:val="20"/>
          <w:szCs w:val="20"/>
          <w:lang w:val="en-US"/>
        </w:rPr>
        <w:t xml:space="preserve"> e </w:t>
      </w:r>
      <w:proofErr w:type="spellStart"/>
      <w:r w:rsidRPr="00D13F3C">
        <w:rPr>
          <w:rFonts w:ascii="Arial" w:eastAsia="Times New Roman" w:hAnsi="Arial" w:cs="Arial"/>
          <w:color w:val="222222"/>
          <w:sz w:val="20"/>
          <w:szCs w:val="20"/>
          <w:lang w:val="en-US"/>
        </w:rPr>
        <w:t>mortalidade</w:t>
      </w:r>
      <w:proofErr w:type="spellEnd"/>
      <w:r w:rsidRPr="00D13F3C">
        <w:rPr>
          <w:rFonts w:ascii="Arial" w:eastAsia="Times New Roman" w:hAnsi="Arial" w:cs="Arial"/>
          <w:color w:val="222222"/>
          <w:sz w:val="20"/>
          <w:szCs w:val="20"/>
          <w:lang w:val="en-US"/>
        </w:rPr>
        <w:t xml:space="preserve"> (que </w:t>
      </w:r>
      <w:proofErr w:type="spellStart"/>
      <w:r w:rsidRPr="00D13F3C">
        <w:rPr>
          <w:rFonts w:ascii="Arial" w:eastAsia="Times New Roman" w:hAnsi="Arial" w:cs="Arial"/>
          <w:color w:val="222222"/>
          <w:sz w:val="20"/>
          <w:szCs w:val="20"/>
          <w:lang w:val="en-US"/>
        </w:rPr>
        <w:t>eu</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poderia</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chamar</w:t>
      </w:r>
      <w:proofErr w:type="spellEnd"/>
      <w:r w:rsidRPr="00D13F3C">
        <w:rPr>
          <w:rFonts w:ascii="Arial" w:eastAsia="Times New Roman" w:hAnsi="Arial" w:cs="Arial"/>
          <w:color w:val="222222"/>
          <w:sz w:val="20"/>
          <w:szCs w:val="20"/>
          <w:lang w:val="en-US"/>
        </w:rPr>
        <w:t xml:space="preserve"> de </w:t>
      </w:r>
      <w:proofErr w:type="spellStart"/>
      <w:r w:rsidRPr="00D13F3C">
        <w:rPr>
          <w:rFonts w:ascii="Arial" w:eastAsia="Times New Roman" w:hAnsi="Arial" w:cs="Arial"/>
          <w:color w:val="222222"/>
          <w:sz w:val="20"/>
          <w:szCs w:val="20"/>
          <w:lang w:val="en-US"/>
        </w:rPr>
        <w:t>dependância</w:t>
      </w:r>
      <w:proofErr w:type="spellEnd"/>
      <w:r w:rsidRPr="00D13F3C">
        <w:rPr>
          <w:rFonts w:ascii="Arial" w:eastAsia="Times New Roman" w:hAnsi="Arial" w:cs="Arial"/>
          <w:color w:val="222222"/>
          <w:sz w:val="20"/>
          <w:szCs w:val="20"/>
          <w:lang w:val="en-US"/>
        </w:rPr>
        <w:t xml:space="preserve"> de </w:t>
      </w:r>
      <w:proofErr w:type="spellStart"/>
      <w:r w:rsidRPr="00D13F3C">
        <w:rPr>
          <w:rFonts w:ascii="Arial" w:eastAsia="Times New Roman" w:hAnsi="Arial" w:cs="Arial"/>
          <w:color w:val="222222"/>
          <w:sz w:val="20"/>
          <w:szCs w:val="20"/>
          <w:lang w:val="en-US"/>
        </w:rPr>
        <w:t>densidade</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pode</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dar</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origem</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ao</w:t>
      </w:r>
      <w:proofErr w:type="spellEnd"/>
      <w:r w:rsidRPr="00D13F3C">
        <w:rPr>
          <w:rFonts w:ascii="Arial" w:eastAsia="Times New Roman" w:hAnsi="Arial" w:cs="Arial"/>
          <w:color w:val="222222"/>
          <w:sz w:val="20"/>
          <w:szCs w:val="20"/>
          <w:lang w:val="en-US"/>
        </w:rPr>
        <w:t xml:space="preserve"> trade-off entre </w:t>
      </w:r>
      <w:proofErr w:type="spellStart"/>
      <w:r w:rsidRPr="00D13F3C">
        <w:rPr>
          <w:rFonts w:ascii="Arial" w:eastAsia="Times New Roman" w:hAnsi="Arial" w:cs="Arial"/>
          <w:color w:val="222222"/>
          <w:sz w:val="20"/>
          <w:szCs w:val="20"/>
          <w:lang w:val="en-US"/>
        </w:rPr>
        <w:t>componentes</w:t>
      </w:r>
      <w:proofErr w:type="spellEnd"/>
      <w:r w:rsidRPr="00D13F3C">
        <w:rPr>
          <w:rFonts w:ascii="Arial" w:eastAsia="Times New Roman" w:hAnsi="Arial" w:cs="Arial"/>
          <w:color w:val="222222"/>
          <w:sz w:val="20"/>
          <w:szCs w:val="20"/>
          <w:lang w:val="en-US"/>
        </w:rPr>
        <w:t xml:space="preserve"> da </w:t>
      </w:r>
      <w:proofErr w:type="spellStart"/>
      <w:r w:rsidRPr="00D13F3C">
        <w:rPr>
          <w:rFonts w:ascii="Arial" w:eastAsia="Times New Roman" w:hAnsi="Arial" w:cs="Arial"/>
          <w:color w:val="222222"/>
          <w:sz w:val="20"/>
          <w:szCs w:val="20"/>
          <w:lang w:val="en-US"/>
        </w:rPr>
        <w:t>estratégia</w:t>
      </w:r>
      <w:proofErr w:type="spellEnd"/>
      <w:r w:rsidRPr="00D13F3C">
        <w:rPr>
          <w:rFonts w:ascii="Arial" w:eastAsia="Times New Roman" w:hAnsi="Arial" w:cs="Arial"/>
          <w:color w:val="222222"/>
          <w:sz w:val="20"/>
          <w:szCs w:val="20"/>
          <w:lang w:val="en-US"/>
        </w:rPr>
        <w:t xml:space="preserve"> de </w:t>
      </w:r>
      <w:proofErr w:type="spellStart"/>
      <w:r w:rsidRPr="00D13F3C">
        <w:rPr>
          <w:rFonts w:ascii="Arial" w:eastAsia="Times New Roman" w:hAnsi="Arial" w:cs="Arial"/>
          <w:color w:val="222222"/>
          <w:sz w:val="20"/>
          <w:szCs w:val="20"/>
          <w:lang w:val="en-US"/>
        </w:rPr>
        <w:t>vida</w:t>
      </w:r>
      <w:proofErr w:type="spellEnd"/>
      <w:r w:rsidRPr="00D13F3C">
        <w:rPr>
          <w:rFonts w:ascii="Arial" w:eastAsia="Times New Roman" w:hAnsi="Arial" w:cs="Arial"/>
          <w:color w:val="222222"/>
          <w:sz w:val="20"/>
          <w:szCs w:val="20"/>
          <w:lang w:val="en-US"/>
        </w:rPr>
        <w:t xml:space="preserve">. É </w:t>
      </w:r>
      <w:proofErr w:type="spellStart"/>
      <w:r w:rsidRPr="00D13F3C">
        <w:rPr>
          <w:rFonts w:ascii="Arial" w:eastAsia="Times New Roman" w:hAnsi="Arial" w:cs="Arial"/>
          <w:color w:val="222222"/>
          <w:sz w:val="20"/>
          <w:szCs w:val="20"/>
          <w:lang w:val="en-US"/>
        </w:rPr>
        <w:t>isso</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mesmo</w:t>
      </w:r>
      <w:proofErr w:type="spellEnd"/>
      <w:r w:rsidRPr="00D13F3C">
        <w:rPr>
          <w:rFonts w:ascii="Arial" w:eastAsia="Times New Roman" w:hAnsi="Arial" w:cs="Arial"/>
          <w:color w:val="222222"/>
          <w:sz w:val="20"/>
          <w:szCs w:val="20"/>
          <w:lang w:val="en-US"/>
        </w:rPr>
        <w:t>? </w:t>
      </w:r>
    </w:p>
    <w:p w14:paraId="0F003C63" w14:textId="77777777" w:rsidR="00D13F3C" w:rsidRPr="00D13F3C" w:rsidRDefault="00D13F3C" w:rsidP="00D13F3C">
      <w:pPr>
        <w:spacing w:line="240" w:lineRule="auto"/>
        <w:rPr>
          <w:rFonts w:ascii="Arial" w:eastAsia="Times New Roman" w:hAnsi="Arial" w:cs="Arial"/>
          <w:color w:val="222222"/>
          <w:sz w:val="20"/>
          <w:szCs w:val="20"/>
          <w:lang w:val="en-US"/>
        </w:rPr>
      </w:pPr>
      <w:r w:rsidRPr="00D13F3C">
        <w:rPr>
          <w:rFonts w:ascii="Arial" w:eastAsia="Times New Roman" w:hAnsi="Arial" w:cs="Arial"/>
          <w:color w:val="222222"/>
          <w:sz w:val="20"/>
          <w:szCs w:val="20"/>
          <w:lang w:val="en-US"/>
        </w:rPr>
        <w:t> </w:t>
      </w:r>
    </w:p>
    <w:p w14:paraId="1719506C" w14:textId="77777777" w:rsidR="00D13F3C" w:rsidRPr="00D13F3C" w:rsidRDefault="00D13F3C" w:rsidP="00D13F3C">
      <w:pPr>
        <w:spacing w:line="240" w:lineRule="auto"/>
        <w:rPr>
          <w:rFonts w:ascii="Arial" w:eastAsia="Times New Roman" w:hAnsi="Arial" w:cs="Arial"/>
          <w:color w:val="222222"/>
          <w:sz w:val="20"/>
          <w:szCs w:val="20"/>
          <w:lang w:val="en-US"/>
        </w:rPr>
      </w:pPr>
      <w:r w:rsidRPr="00D13F3C">
        <w:rPr>
          <w:rFonts w:ascii="Arial" w:eastAsia="Times New Roman" w:hAnsi="Arial" w:cs="Arial"/>
          <w:color w:val="222222"/>
          <w:sz w:val="20"/>
          <w:szCs w:val="20"/>
          <w:lang w:val="en-US"/>
        </w:rPr>
        <w:t xml:space="preserve">3. Parte da </w:t>
      </w:r>
      <w:proofErr w:type="spellStart"/>
      <w:r w:rsidRPr="00D13F3C">
        <w:rPr>
          <w:rFonts w:ascii="Arial" w:eastAsia="Times New Roman" w:hAnsi="Arial" w:cs="Arial"/>
          <w:color w:val="222222"/>
          <w:sz w:val="20"/>
          <w:szCs w:val="20"/>
          <w:lang w:val="en-US"/>
        </w:rPr>
        <w:t>minha</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dificuldade</w:t>
      </w:r>
      <w:proofErr w:type="spellEnd"/>
      <w:r w:rsidRPr="00D13F3C">
        <w:rPr>
          <w:rFonts w:ascii="Arial" w:eastAsia="Times New Roman" w:hAnsi="Arial" w:cs="Arial"/>
          <w:color w:val="222222"/>
          <w:sz w:val="20"/>
          <w:szCs w:val="20"/>
          <w:lang w:val="en-US"/>
        </w:rPr>
        <w:t xml:space="preserve"> com </w:t>
      </w:r>
      <w:proofErr w:type="spellStart"/>
      <w:r w:rsidRPr="00D13F3C">
        <w:rPr>
          <w:rFonts w:ascii="Arial" w:eastAsia="Times New Roman" w:hAnsi="Arial" w:cs="Arial"/>
          <w:color w:val="222222"/>
          <w:sz w:val="20"/>
          <w:szCs w:val="20"/>
          <w:lang w:val="en-US"/>
        </w:rPr>
        <w:t>essa</w:t>
      </w:r>
      <w:proofErr w:type="spellEnd"/>
      <w:r w:rsidRPr="00D13F3C">
        <w:rPr>
          <w:rFonts w:ascii="Arial" w:eastAsia="Times New Roman" w:hAnsi="Arial" w:cs="Arial"/>
          <w:color w:val="222222"/>
          <w:sz w:val="20"/>
          <w:szCs w:val="20"/>
          <w:lang w:val="en-US"/>
        </w:rPr>
        <w:t xml:space="preserve"> parte </w:t>
      </w:r>
      <w:proofErr w:type="spellStart"/>
      <w:r w:rsidRPr="00D13F3C">
        <w:rPr>
          <w:rFonts w:ascii="Arial" w:eastAsia="Times New Roman" w:hAnsi="Arial" w:cs="Arial"/>
          <w:color w:val="222222"/>
          <w:sz w:val="20"/>
          <w:szCs w:val="20"/>
          <w:lang w:val="en-US"/>
        </w:rPr>
        <w:t>talvez</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venha</w:t>
      </w:r>
      <w:proofErr w:type="spellEnd"/>
      <w:r w:rsidRPr="00D13F3C">
        <w:rPr>
          <w:rFonts w:ascii="Arial" w:eastAsia="Times New Roman" w:hAnsi="Arial" w:cs="Arial"/>
          <w:color w:val="222222"/>
          <w:sz w:val="20"/>
          <w:szCs w:val="20"/>
          <w:lang w:val="en-US"/>
        </w:rPr>
        <w:t xml:space="preserve"> do </w:t>
      </w:r>
      <w:proofErr w:type="spellStart"/>
      <w:r w:rsidRPr="00D13F3C">
        <w:rPr>
          <w:rFonts w:ascii="Arial" w:eastAsia="Times New Roman" w:hAnsi="Arial" w:cs="Arial"/>
          <w:color w:val="222222"/>
          <w:sz w:val="20"/>
          <w:szCs w:val="20"/>
          <w:lang w:val="en-US"/>
        </w:rPr>
        <w:t>fato</w:t>
      </w:r>
      <w:proofErr w:type="spellEnd"/>
      <w:r w:rsidRPr="00D13F3C">
        <w:rPr>
          <w:rFonts w:ascii="Arial" w:eastAsia="Times New Roman" w:hAnsi="Arial" w:cs="Arial"/>
          <w:color w:val="222222"/>
          <w:sz w:val="20"/>
          <w:szCs w:val="20"/>
          <w:lang w:val="en-US"/>
        </w:rPr>
        <w:t xml:space="preserve"> de </w:t>
      </w:r>
      <w:proofErr w:type="spellStart"/>
      <w:r w:rsidRPr="00D13F3C">
        <w:rPr>
          <w:rFonts w:ascii="Arial" w:eastAsia="Times New Roman" w:hAnsi="Arial" w:cs="Arial"/>
          <w:color w:val="222222"/>
          <w:sz w:val="20"/>
          <w:szCs w:val="20"/>
          <w:lang w:val="en-US"/>
        </w:rPr>
        <w:t>eu</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não</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tenho</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claro</w:t>
      </w:r>
      <w:proofErr w:type="spellEnd"/>
      <w:r w:rsidRPr="00D13F3C">
        <w:rPr>
          <w:rFonts w:ascii="Arial" w:eastAsia="Times New Roman" w:hAnsi="Arial" w:cs="Arial"/>
          <w:color w:val="222222"/>
          <w:sz w:val="20"/>
          <w:szCs w:val="20"/>
          <w:lang w:val="en-US"/>
        </w:rPr>
        <w:t xml:space="preserve"> o que </w:t>
      </w:r>
      <w:proofErr w:type="spellStart"/>
      <w:r w:rsidRPr="00D13F3C">
        <w:rPr>
          <w:rFonts w:ascii="Arial" w:eastAsia="Times New Roman" w:hAnsi="Arial" w:cs="Arial"/>
          <w:color w:val="222222"/>
          <w:sz w:val="20"/>
          <w:szCs w:val="20"/>
          <w:lang w:val="en-US"/>
        </w:rPr>
        <w:t>são</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correlações</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fisiológicas</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Tipicamente</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eu</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associo</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aspectos</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fisiológicos</w:t>
      </w:r>
      <w:proofErr w:type="spellEnd"/>
      <w:r w:rsidRPr="00D13F3C">
        <w:rPr>
          <w:rFonts w:ascii="Arial" w:eastAsia="Times New Roman" w:hAnsi="Arial" w:cs="Arial"/>
          <w:color w:val="222222"/>
          <w:sz w:val="20"/>
          <w:szCs w:val="20"/>
          <w:lang w:val="en-US"/>
        </w:rPr>
        <w:t xml:space="preserve"> e </w:t>
      </w:r>
      <w:proofErr w:type="spellStart"/>
      <w:r w:rsidRPr="00D13F3C">
        <w:rPr>
          <w:rFonts w:ascii="Arial" w:eastAsia="Times New Roman" w:hAnsi="Arial" w:cs="Arial"/>
          <w:color w:val="222222"/>
          <w:sz w:val="20"/>
          <w:szCs w:val="20"/>
          <w:lang w:val="en-US"/>
        </w:rPr>
        <w:t>ecológicos</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aos</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mecanismos</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por</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trás</w:t>
      </w:r>
      <w:proofErr w:type="spellEnd"/>
      <w:r w:rsidRPr="00D13F3C">
        <w:rPr>
          <w:rFonts w:ascii="Arial" w:eastAsia="Times New Roman" w:hAnsi="Arial" w:cs="Arial"/>
          <w:color w:val="222222"/>
          <w:sz w:val="20"/>
          <w:szCs w:val="20"/>
          <w:lang w:val="en-US"/>
        </w:rPr>
        <w:t xml:space="preserve"> de trade-offs e </w:t>
      </w:r>
      <w:proofErr w:type="spellStart"/>
      <w:r w:rsidRPr="00D13F3C">
        <w:rPr>
          <w:rFonts w:ascii="Arial" w:eastAsia="Times New Roman" w:hAnsi="Arial" w:cs="Arial"/>
          <w:color w:val="222222"/>
          <w:sz w:val="20"/>
          <w:szCs w:val="20"/>
          <w:lang w:val="en-US"/>
        </w:rPr>
        <w:t>correlações</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fenotípicas</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genotípicas</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ou</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filogenéticas</w:t>
      </w:r>
      <w:proofErr w:type="spellEnd"/>
      <w:r w:rsidRPr="00D13F3C">
        <w:rPr>
          <w:rFonts w:ascii="Arial" w:eastAsia="Times New Roman" w:hAnsi="Arial" w:cs="Arial"/>
          <w:color w:val="222222"/>
          <w:sz w:val="20"/>
          <w:szCs w:val="20"/>
          <w:lang w:val="en-US"/>
        </w:rPr>
        <w:t xml:space="preserve"> a </w:t>
      </w:r>
      <w:proofErr w:type="spellStart"/>
      <w:r w:rsidRPr="00D13F3C">
        <w:rPr>
          <w:rFonts w:ascii="Arial" w:eastAsia="Times New Roman" w:hAnsi="Arial" w:cs="Arial"/>
          <w:color w:val="222222"/>
          <w:sz w:val="20"/>
          <w:szCs w:val="20"/>
          <w:lang w:val="en-US"/>
        </w:rPr>
        <w:t>padrões</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potencialmente</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associados</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aos</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mesmos</w:t>
      </w:r>
      <w:proofErr w:type="spellEnd"/>
      <w:r w:rsidRPr="00D13F3C">
        <w:rPr>
          <w:rFonts w:ascii="Arial" w:eastAsia="Times New Roman" w:hAnsi="Arial" w:cs="Arial"/>
          <w:color w:val="222222"/>
          <w:sz w:val="20"/>
          <w:szCs w:val="20"/>
          <w:lang w:val="en-US"/>
        </w:rPr>
        <w:t>.</w:t>
      </w:r>
    </w:p>
    <w:p w14:paraId="641D09E8" w14:textId="77777777" w:rsidR="004F31D8" w:rsidRDefault="004F31D8">
      <w:pPr>
        <w:pStyle w:val="CommentText"/>
      </w:pPr>
    </w:p>
  </w:comment>
  <w:comment w:id="4" w:author="LUISA NOVARA MONCLAR GONÇALVES" w:date="2017-07-10T20:43:00Z" w:initials="LNMG">
    <w:p w14:paraId="7CD830AA" w14:textId="39864F6F" w:rsidR="00AA4591" w:rsidRDefault="00AA4591">
      <w:pPr>
        <w:pStyle w:val="CommentText"/>
      </w:pPr>
      <w:r>
        <w:rPr>
          <w:rStyle w:val="CommentReference"/>
        </w:rPr>
        <w:annotationRef/>
      </w:r>
      <w:proofErr w:type="spellStart"/>
      <w:r w:rsidR="000C04BF">
        <w:t>Ayana</w:t>
      </w:r>
      <w:proofErr w:type="spellEnd"/>
      <w:r w:rsidR="000C04BF">
        <w:t>:</w:t>
      </w:r>
    </w:p>
    <w:p w14:paraId="6DEC42B0" w14:textId="77777777" w:rsidR="000C04BF" w:rsidRPr="000C04BF" w:rsidRDefault="000C04BF" w:rsidP="000C04BF">
      <w:pPr>
        <w:spacing w:line="240" w:lineRule="auto"/>
        <w:rPr>
          <w:rFonts w:ascii="Times New Roman" w:eastAsia="Times New Roman" w:hAnsi="Times New Roman" w:cs="Times New Roman"/>
          <w:lang w:val="en-US"/>
        </w:rPr>
      </w:pPr>
      <w:r w:rsidRPr="000C04BF">
        <w:rPr>
          <w:rFonts w:ascii="Arial" w:eastAsia="Times New Roman" w:hAnsi="Arial" w:cs="Arial"/>
          <w:color w:val="222222"/>
          <w:sz w:val="20"/>
          <w:szCs w:val="20"/>
          <w:shd w:val="clear" w:color="auto" w:fill="FFFFFF"/>
          <w:lang w:val="en-US"/>
        </w:rPr>
        <w:t xml:space="preserve">Essa </w:t>
      </w:r>
      <w:proofErr w:type="spellStart"/>
      <w:r w:rsidRPr="000C04BF">
        <w:rPr>
          <w:rFonts w:ascii="Arial" w:eastAsia="Times New Roman" w:hAnsi="Arial" w:cs="Arial"/>
          <w:color w:val="222222"/>
          <w:sz w:val="20"/>
          <w:szCs w:val="20"/>
          <w:shd w:val="clear" w:color="auto" w:fill="FFFFFF"/>
          <w:lang w:val="en-US"/>
        </w:rPr>
        <w:t>distinção</w:t>
      </w:r>
      <w:proofErr w:type="spellEnd"/>
      <w:r w:rsidRPr="000C04BF">
        <w:rPr>
          <w:rFonts w:ascii="Arial" w:eastAsia="Times New Roman" w:hAnsi="Arial" w:cs="Arial"/>
          <w:color w:val="222222"/>
          <w:sz w:val="20"/>
          <w:szCs w:val="20"/>
          <w:shd w:val="clear" w:color="auto" w:fill="FFFFFF"/>
          <w:lang w:val="en-US"/>
        </w:rPr>
        <w:t xml:space="preserve"> é super </w:t>
      </w:r>
      <w:proofErr w:type="spellStart"/>
      <w:r w:rsidRPr="000C04BF">
        <w:rPr>
          <w:rFonts w:ascii="Arial" w:eastAsia="Times New Roman" w:hAnsi="Arial" w:cs="Arial"/>
          <w:color w:val="222222"/>
          <w:sz w:val="20"/>
          <w:szCs w:val="20"/>
          <w:shd w:val="clear" w:color="auto" w:fill="FFFFFF"/>
          <w:lang w:val="en-US"/>
        </w:rPr>
        <w:t>relevante</w:t>
      </w:r>
      <w:proofErr w:type="spellEnd"/>
      <w:r w:rsidRPr="000C04BF">
        <w:rPr>
          <w:rFonts w:ascii="Arial" w:eastAsia="Times New Roman" w:hAnsi="Arial" w:cs="Arial"/>
          <w:color w:val="222222"/>
          <w:sz w:val="20"/>
          <w:szCs w:val="20"/>
          <w:shd w:val="clear" w:color="auto" w:fill="FFFFFF"/>
          <w:lang w:val="en-US"/>
        </w:rPr>
        <w:t xml:space="preserve"> para o </w:t>
      </w:r>
      <w:proofErr w:type="spellStart"/>
      <w:r w:rsidRPr="000C04BF">
        <w:rPr>
          <w:rFonts w:ascii="Arial" w:eastAsia="Times New Roman" w:hAnsi="Arial" w:cs="Arial"/>
          <w:color w:val="222222"/>
          <w:sz w:val="20"/>
          <w:szCs w:val="20"/>
          <w:shd w:val="clear" w:color="auto" w:fill="FFFFFF"/>
          <w:lang w:val="en-US"/>
        </w:rPr>
        <w:t>seu</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trabalho</w:t>
      </w:r>
      <w:proofErr w:type="spellEnd"/>
      <w:r w:rsidRPr="000C04BF">
        <w:rPr>
          <w:rFonts w:ascii="Arial" w:eastAsia="Times New Roman" w:hAnsi="Arial" w:cs="Arial"/>
          <w:color w:val="222222"/>
          <w:sz w:val="20"/>
          <w:szCs w:val="20"/>
          <w:shd w:val="clear" w:color="auto" w:fill="FFFFFF"/>
          <w:lang w:val="en-US"/>
        </w:rPr>
        <w:t xml:space="preserve"> e </w:t>
      </w:r>
      <w:proofErr w:type="spellStart"/>
      <w:r w:rsidRPr="000C04BF">
        <w:rPr>
          <w:rFonts w:ascii="Arial" w:eastAsia="Times New Roman" w:hAnsi="Arial" w:cs="Arial"/>
          <w:color w:val="222222"/>
          <w:sz w:val="20"/>
          <w:szCs w:val="20"/>
          <w:shd w:val="clear" w:color="auto" w:fill="FFFFFF"/>
          <w:lang w:val="en-US"/>
        </w:rPr>
        <w:t>acho</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importante</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tratar</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dessa</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dela</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explicitamente</w:t>
      </w:r>
      <w:proofErr w:type="spellEnd"/>
      <w:r w:rsidRPr="000C04BF">
        <w:rPr>
          <w:rFonts w:ascii="Arial" w:eastAsia="Times New Roman" w:hAnsi="Arial" w:cs="Arial"/>
          <w:color w:val="222222"/>
          <w:sz w:val="20"/>
          <w:szCs w:val="20"/>
          <w:shd w:val="clear" w:color="auto" w:fill="FFFFFF"/>
          <w:lang w:val="en-US"/>
        </w:rPr>
        <w:t xml:space="preserve">. Vale </w:t>
      </w:r>
      <w:proofErr w:type="spellStart"/>
      <w:r w:rsidRPr="000C04BF">
        <w:rPr>
          <w:rFonts w:ascii="Arial" w:eastAsia="Times New Roman" w:hAnsi="Arial" w:cs="Arial"/>
          <w:color w:val="222222"/>
          <w:sz w:val="20"/>
          <w:szCs w:val="20"/>
          <w:shd w:val="clear" w:color="auto" w:fill="FFFFFF"/>
          <w:lang w:val="en-US"/>
        </w:rPr>
        <w:t>ressaltar</w:t>
      </w:r>
      <w:proofErr w:type="spellEnd"/>
      <w:r w:rsidRPr="000C04BF">
        <w:rPr>
          <w:rFonts w:ascii="Arial" w:eastAsia="Times New Roman" w:hAnsi="Arial" w:cs="Arial"/>
          <w:color w:val="222222"/>
          <w:sz w:val="20"/>
          <w:szCs w:val="20"/>
          <w:shd w:val="clear" w:color="auto" w:fill="FFFFFF"/>
          <w:lang w:val="en-US"/>
        </w:rPr>
        <w:t xml:space="preserve"> que a </w:t>
      </w:r>
      <w:proofErr w:type="spellStart"/>
      <w:r w:rsidRPr="000C04BF">
        <w:rPr>
          <w:rFonts w:ascii="Arial" w:eastAsia="Times New Roman" w:hAnsi="Arial" w:cs="Arial"/>
          <w:color w:val="222222"/>
          <w:sz w:val="20"/>
          <w:szCs w:val="20"/>
          <w:shd w:val="clear" w:color="auto" w:fill="FFFFFF"/>
          <w:lang w:val="en-US"/>
        </w:rPr>
        <w:t>relação</w:t>
      </w:r>
      <w:proofErr w:type="spellEnd"/>
      <w:r w:rsidRPr="000C04BF">
        <w:rPr>
          <w:rFonts w:ascii="Arial" w:eastAsia="Times New Roman" w:hAnsi="Arial" w:cs="Arial"/>
          <w:color w:val="222222"/>
          <w:sz w:val="20"/>
          <w:szCs w:val="20"/>
          <w:shd w:val="clear" w:color="auto" w:fill="FFFFFF"/>
          <w:lang w:val="en-US"/>
        </w:rPr>
        <w:t xml:space="preserve"> entre </w:t>
      </w:r>
      <w:proofErr w:type="spellStart"/>
      <w:r w:rsidRPr="000C04BF">
        <w:rPr>
          <w:rFonts w:ascii="Arial" w:eastAsia="Times New Roman" w:hAnsi="Arial" w:cs="Arial"/>
          <w:color w:val="222222"/>
          <w:sz w:val="20"/>
          <w:szCs w:val="20"/>
          <w:shd w:val="clear" w:color="auto" w:fill="FFFFFF"/>
          <w:lang w:val="en-US"/>
        </w:rPr>
        <w:t>seleção</w:t>
      </w:r>
      <w:proofErr w:type="spellEnd"/>
      <w:r w:rsidRPr="000C04BF">
        <w:rPr>
          <w:rFonts w:ascii="Arial" w:eastAsia="Times New Roman" w:hAnsi="Arial" w:cs="Arial"/>
          <w:color w:val="222222"/>
          <w:sz w:val="20"/>
          <w:szCs w:val="20"/>
          <w:shd w:val="clear" w:color="auto" w:fill="FFFFFF"/>
          <w:lang w:val="en-US"/>
        </w:rPr>
        <w:t xml:space="preserve"> natural, </w:t>
      </w:r>
      <w:proofErr w:type="spellStart"/>
      <w:r w:rsidRPr="000C04BF">
        <w:rPr>
          <w:rFonts w:ascii="Arial" w:eastAsia="Times New Roman" w:hAnsi="Arial" w:cs="Arial"/>
          <w:color w:val="222222"/>
          <w:sz w:val="20"/>
          <w:szCs w:val="20"/>
          <w:shd w:val="clear" w:color="auto" w:fill="FFFFFF"/>
          <w:lang w:val="en-US"/>
        </w:rPr>
        <w:t>adaptação</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exclusão</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competitiva</w:t>
      </w:r>
      <w:proofErr w:type="spellEnd"/>
      <w:r w:rsidRPr="000C04BF">
        <w:rPr>
          <w:rFonts w:ascii="Arial" w:eastAsia="Times New Roman" w:hAnsi="Arial" w:cs="Arial"/>
          <w:color w:val="222222"/>
          <w:sz w:val="20"/>
          <w:szCs w:val="20"/>
          <w:shd w:val="clear" w:color="auto" w:fill="FFFFFF"/>
          <w:lang w:val="en-US"/>
        </w:rPr>
        <w:t xml:space="preserve"> e </w:t>
      </w:r>
      <w:proofErr w:type="spellStart"/>
      <w:r w:rsidRPr="000C04BF">
        <w:rPr>
          <w:rFonts w:ascii="Arial" w:eastAsia="Times New Roman" w:hAnsi="Arial" w:cs="Arial"/>
          <w:color w:val="222222"/>
          <w:sz w:val="20"/>
          <w:szCs w:val="20"/>
          <w:shd w:val="clear" w:color="auto" w:fill="FFFFFF"/>
          <w:lang w:val="en-US"/>
        </w:rPr>
        <w:t>filtragem</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ambiental</w:t>
      </w:r>
      <w:proofErr w:type="spellEnd"/>
      <w:r w:rsidRPr="000C04BF">
        <w:rPr>
          <w:rFonts w:ascii="Arial" w:eastAsia="Times New Roman" w:hAnsi="Arial" w:cs="Arial"/>
          <w:color w:val="222222"/>
          <w:sz w:val="20"/>
          <w:szCs w:val="20"/>
          <w:shd w:val="clear" w:color="auto" w:fill="FFFFFF"/>
          <w:lang w:val="en-US"/>
        </w:rPr>
        <w:t xml:space="preserve"> é </w:t>
      </w:r>
      <w:proofErr w:type="spellStart"/>
      <w:r w:rsidRPr="000C04BF">
        <w:rPr>
          <w:rFonts w:ascii="Arial" w:eastAsia="Times New Roman" w:hAnsi="Arial" w:cs="Arial"/>
          <w:color w:val="222222"/>
          <w:sz w:val="20"/>
          <w:szCs w:val="20"/>
          <w:shd w:val="clear" w:color="auto" w:fill="FFFFFF"/>
          <w:lang w:val="en-US"/>
        </w:rPr>
        <w:t>relativamente</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controversa</w:t>
      </w:r>
      <w:proofErr w:type="spellEnd"/>
      <w:r w:rsidRPr="000C04BF">
        <w:rPr>
          <w:rFonts w:ascii="Arial" w:eastAsia="Times New Roman" w:hAnsi="Arial" w:cs="Arial"/>
          <w:color w:val="222222"/>
          <w:sz w:val="20"/>
          <w:szCs w:val="20"/>
          <w:shd w:val="clear" w:color="auto" w:fill="FFFFFF"/>
          <w:lang w:val="en-US"/>
        </w:rPr>
        <w:t xml:space="preserve">. Uma </w:t>
      </w:r>
      <w:proofErr w:type="spellStart"/>
      <w:r w:rsidRPr="000C04BF">
        <w:rPr>
          <w:rFonts w:ascii="Arial" w:eastAsia="Times New Roman" w:hAnsi="Arial" w:cs="Arial"/>
          <w:color w:val="222222"/>
          <w:sz w:val="20"/>
          <w:szCs w:val="20"/>
          <w:shd w:val="clear" w:color="auto" w:fill="FFFFFF"/>
          <w:lang w:val="en-US"/>
        </w:rPr>
        <w:t>interpretação</w:t>
      </w:r>
      <w:proofErr w:type="spellEnd"/>
      <w:r w:rsidRPr="000C04BF">
        <w:rPr>
          <w:rFonts w:ascii="Arial" w:eastAsia="Times New Roman" w:hAnsi="Arial" w:cs="Arial"/>
          <w:color w:val="222222"/>
          <w:sz w:val="20"/>
          <w:szCs w:val="20"/>
          <w:shd w:val="clear" w:color="auto" w:fill="FFFFFF"/>
          <w:lang w:val="en-US"/>
        </w:rPr>
        <w:t xml:space="preserve"> </w:t>
      </w:r>
      <w:proofErr w:type="spellStart"/>
      <w:proofErr w:type="gramStart"/>
      <w:r w:rsidRPr="000C04BF">
        <w:rPr>
          <w:rFonts w:ascii="Arial" w:eastAsia="Times New Roman" w:hAnsi="Arial" w:cs="Arial"/>
          <w:color w:val="222222"/>
          <w:sz w:val="20"/>
          <w:szCs w:val="20"/>
          <w:shd w:val="clear" w:color="auto" w:fill="FFFFFF"/>
          <w:lang w:val="en-US"/>
        </w:rPr>
        <w:t>possível</w:t>
      </w:r>
      <w:proofErr w:type="spellEnd"/>
      <w:r w:rsidRPr="000C04BF">
        <w:rPr>
          <w:rFonts w:ascii="Arial" w:eastAsia="Times New Roman" w:hAnsi="Arial" w:cs="Arial"/>
          <w:color w:val="222222"/>
          <w:sz w:val="20"/>
          <w:szCs w:val="20"/>
          <w:shd w:val="clear" w:color="auto" w:fill="FFFFFF"/>
          <w:lang w:val="en-US"/>
        </w:rPr>
        <w:t>  da</w:t>
      </w:r>
      <w:proofErr w:type="gram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sua</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frase</w:t>
      </w:r>
      <w:proofErr w:type="spellEnd"/>
      <w:r w:rsidRPr="000C04BF">
        <w:rPr>
          <w:rFonts w:ascii="Arial" w:eastAsia="Times New Roman" w:hAnsi="Arial" w:cs="Arial"/>
          <w:color w:val="222222"/>
          <w:sz w:val="20"/>
          <w:szCs w:val="20"/>
          <w:shd w:val="clear" w:color="auto" w:fill="FFFFFF"/>
          <w:lang w:val="en-US"/>
        </w:rPr>
        <w:t xml:space="preserve"> é que a </w:t>
      </w:r>
      <w:proofErr w:type="spellStart"/>
      <w:r w:rsidRPr="000C04BF">
        <w:rPr>
          <w:rFonts w:ascii="Arial" w:eastAsia="Times New Roman" w:hAnsi="Arial" w:cs="Arial"/>
          <w:color w:val="222222"/>
          <w:sz w:val="20"/>
          <w:szCs w:val="20"/>
          <w:shd w:val="clear" w:color="auto" w:fill="FFFFFF"/>
          <w:lang w:val="en-US"/>
        </w:rPr>
        <w:t>dinâmica</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evolutiva</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estaria</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contida</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na</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dinâmica</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ecológica</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em</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alguns</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casos</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Por</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exemplo</w:t>
      </w:r>
      <w:proofErr w:type="spellEnd"/>
      <w:r w:rsidRPr="000C04BF">
        <w:rPr>
          <w:rFonts w:ascii="Arial" w:eastAsia="Times New Roman" w:hAnsi="Arial" w:cs="Arial"/>
          <w:color w:val="222222"/>
          <w:sz w:val="20"/>
          <w:szCs w:val="20"/>
          <w:shd w:val="clear" w:color="auto" w:fill="FFFFFF"/>
          <w:lang w:val="en-US"/>
        </w:rPr>
        <w:t xml:space="preserve">, se nada </w:t>
      </w:r>
      <w:proofErr w:type="spellStart"/>
      <w:r w:rsidRPr="000C04BF">
        <w:rPr>
          <w:rFonts w:ascii="Arial" w:eastAsia="Times New Roman" w:hAnsi="Arial" w:cs="Arial"/>
          <w:color w:val="222222"/>
          <w:sz w:val="20"/>
          <w:szCs w:val="20"/>
          <w:shd w:val="clear" w:color="auto" w:fill="FFFFFF"/>
          <w:lang w:val="en-US"/>
        </w:rPr>
        <w:t>mais</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mudar</w:t>
      </w:r>
      <w:proofErr w:type="spellEnd"/>
      <w:r w:rsidRPr="000C04BF">
        <w:rPr>
          <w:rFonts w:ascii="Arial" w:eastAsia="Times New Roman" w:hAnsi="Arial" w:cs="Arial"/>
          <w:color w:val="222222"/>
          <w:sz w:val="20"/>
          <w:szCs w:val="20"/>
          <w:shd w:val="clear" w:color="auto" w:fill="FFFFFF"/>
          <w:lang w:val="en-US"/>
        </w:rPr>
        <w:t xml:space="preserve"> e a </w:t>
      </w:r>
      <w:proofErr w:type="spellStart"/>
      <w:r w:rsidRPr="000C04BF">
        <w:rPr>
          <w:rFonts w:ascii="Arial" w:eastAsia="Times New Roman" w:hAnsi="Arial" w:cs="Arial"/>
          <w:color w:val="222222"/>
          <w:sz w:val="20"/>
          <w:szCs w:val="20"/>
          <w:shd w:val="clear" w:color="auto" w:fill="FFFFFF"/>
          <w:lang w:val="en-US"/>
        </w:rPr>
        <w:t>frequência</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relativa</w:t>
      </w:r>
      <w:proofErr w:type="spellEnd"/>
      <w:r w:rsidRPr="000C04BF">
        <w:rPr>
          <w:rFonts w:ascii="Arial" w:eastAsia="Times New Roman" w:hAnsi="Arial" w:cs="Arial"/>
          <w:color w:val="222222"/>
          <w:sz w:val="20"/>
          <w:szCs w:val="20"/>
          <w:shd w:val="clear" w:color="auto" w:fill="FFFFFF"/>
          <w:lang w:val="en-US"/>
        </w:rPr>
        <w:t xml:space="preserve"> de </w:t>
      </w:r>
      <w:proofErr w:type="spellStart"/>
      <w:r w:rsidRPr="000C04BF">
        <w:rPr>
          <w:rFonts w:ascii="Arial" w:eastAsia="Times New Roman" w:hAnsi="Arial" w:cs="Arial"/>
          <w:color w:val="222222"/>
          <w:sz w:val="20"/>
          <w:szCs w:val="20"/>
          <w:shd w:val="clear" w:color="auto" w:fill="FFFFFF"/>
          <w:lang w:val="en-US"/>
        </w:rPr>
        <w:t>estratégias</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mudar</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em</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uma</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espécie</w:t>
      </w:r>
      <w:proofErr w:type="spellEnd"/>
      <w:r w:rsidRPr="000C04BF">
        <w:rPr>
          <w:rFonts w:ascii="Arial" w:eastAsia="Times New Roman" w:hAnsi="Arial" w:cs="Arial"/>
          <w:color w:val="222222"/>
          <w:sz w:val="20"/>
          <w:szCs w:val="20"/>
          <w:shd w:val="clear" w:color="auto" w:fill="FFFFFF"/>
          <w:lang w:val="en-US"/>
        </w:rPr>
        <w:t xml:space="preserve">, a </w:t>
      </w:r>
      <w:proofErr w:type="spellStart"/>
      <w:r w:rsidRPr="000C04BF">
        <w:rPr>
          <w:rFonts w:ascii="Arial" w:eastAsia="Times New Roman" w:hAnsi="Arial" w:cs="Arial"/>
          <w:color w:val="222222"/>
          <w:sz w:val="20"/>
          <w:szCs w:val="20"/>
          <w:shd w:val="clear" w:color="auto" w:fill="FFFFFF"/>
          <w:lang w:val="en-US"/>
        </w:rPr>
        <w:t>distribuição</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na</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comunidade</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mudaria</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Outra</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alternativa</w:t>
      </w:r>
      <w:proofErr w:type="spellEnd"/>
      <w:r w:rsidRPr="000C04BF">
        <w:rPr>
          <w:rFonts w:ascii="Arial" w:eastAsia="Times New Roman" w:hAnsi="Arial" w:cs="Arial"/>
          <w:color w:val="222222"/>
          <w:sz w:val="20"/>
          <w:szCs w:val="20"/>
          <w:shd w:val="clear" w:color="auto" w:fill="FFFFFF"/>
          <w:lang w:val="en-US"/>
        </w:rPr>
        <w:t xml:space="preserve"> é </w:t>
      </w:r>
      <w:proofErr w:type="spellStart"/>
      <w:r w:rsidRPr="000C04BF">
        <w:rPr>
          <w:rFonts w:ascii="Arial" w:eastAsia="Times New Roman" w:hAnsi="Arial" w:cs="Arial"/>
          <w:color w:val="222222"/>
          <w:sz w:val="20"/>
          <w:szCs w:val="20"/>
          <w:shd w:val="clear" w:color="auto" w:fill="FFFFFF"/>
          <w:lang w:val="en-US"/>
        </w:rPr>
        <w:t>considetar</w:t>
      </w:r>
      <w:proofErr w:type="spellEnd"/>
      <w:r w:rsidRPr="000C04BF">
        <w:rPr>
          <w:rFonts w:ascii="Arial" w:eastAsia="Times New Roman" w:hAnsi="Arial" w:cs="Arial"/>
          <w:color w:val="222222"/>
          <w:sz w:val="20"/>
          <w:szCs w:val="20"/>
          <w:shd w:val="clear" w:color="auto" w:fill="FFFFFF"/>
          <w:lang w:val="en-US"/>
        </w:rPr>
        <w:t xml:space="preserve"> que a </w:t>
      </w:r>
      <w:proofErr w:type="spellStart"/>
      <w:r w:rsidRPr="000C04BF">
        <w:rPr>
          <w:rFonts w:ascii="Arial" w:eastAsia="Times New Roman" w:hAnsi="Arial" w:cs="Arial"/>
          <w:color w:val="222222"/>
          <w:sz w:val="20"/>
          <w:szCs w:val="20"/>
          <w:shd w:val="clear" w:color="auto" w:fill="FFFFFF"/>
          <w:lang w:val="en-US"/>
        </w:rPr>
        <w:t>dinâmica</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ecológica</w:t>
      </w:r>
      <w:proofErr w:type="spellEnd"/>
      <w:r w:rsidRPr="000C04BF">
        <w:rPr>
          <w:rFonts w:ascii="Arial" w:eastAsia="Times New Roman" w:hAnsi="Arial" w:cs="Arial"/>
          <w:color w:val="222222"/>
          <w:sz w:val="20"/>
          <w:szCs w:val="20"/>
          <w:shd w:val="clear" w:color="auto" w:fill="FFFFFF"/>
          <w:lang w:val="en-US"/>
        </w:rPr>
        <w:t xml:space="preserve"> é que </w:t>
      </w:r>
      <w:proofErr w:type="spellStart"/>
      <w:r w:rsidRPr="000C04BF">
        <w:rPr>
          <w:rFonts w:ascii="Arial" w:eastAsia="Times New Roman" w:hAnsi="Arial" w:cs="Arial"/>
          <w:color w:val="222222"/>
          <w:sz w:val="20"/>
          <w:szCs w:val="20"/>
          <w:shd w:val="clear" w:color="auto" w:fill="FFFFFF"/>
          <w:lang w:val="en-US"/>
        </w:rPr>
        <w:t>mudança</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na</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distribuição</w:t>
      </w:r>
      <w:proofErr w:type="spellEnd"/>
      <w:r w:rsidRPr="000C04BF">
        <w:rPr>
          <w:rFonts w:ascii="Arial" w:eastAsia="Times New Roman" w:hAnsi="Arial" w:cs="Arial"/>
          <w:color w:val="222222"/>
          <w:sz w:val="20"/>
          <w:szCs w:val="20"/>
          <w:shd w:val="clear" w:color="auto" w:fill="FFFFFF"/>
          <w:lang w:val="en-US"/>
        </w:rPr>
        <w:t xml:space="preserve"> de </w:t>
      </w:r>
      <w:proofErr w:type="spellStart"/>
      <w:r w:rsidRPr="000C04BF">
        <w:rPr>
          <w:rFonts w:ascii="Arial" w:eastAsia="Times New Roman" w:hAnsi="Arial" w:cs="Arial"/>
          <w:color w:val="222222"/>
          <w:sz w:val="20"/>
          <w:szCs w:val="20"/>
          <w:shd w:val="clear" w:color="auto" w:fill="FFFFFF"/>
          <w:lang w:val="en-US"/>
        </w:rPr>
        <w:t>estratégias</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na</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comunidade</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depois</w:t>
      </w:r>
      <w:proofErr w:type="spellEnd"/>
      <w:r w:rsidRPr="000C04BF">
        <w:rPr>
          <w:rFonts w:ascii="Arial" w:eastAsia="Times New Roman" w:hAnsi="Arial" w:cs="Arial"/>
          <w:color w:val="222222"/>
          <w:sz w:val="20"/>
          <w:szCs w:val="20"/>
          <w:shd w:val="clear" w:color="auto" w:fill="FFFFFF"/>
          <w:lang w:val="en-US"/>
        </w:rPr>
        <w:t xml:space="preserve"> de </w:t>
      </w:r>
      <w:proofErr w:type="spellStart"/>
      <w:r w:rsidRPr="000C04BF">
        <w:rPr>
          <w:rFonts w:ascii="Arial" w:eastAsia="Times New Roman" w:hAnsi="Arial" w:cs="Arial"/>
          <w:color w:val="222222"/>
          <w:sz w:val="20"/>
          <w:szCs w:val="20"/>
          <w:shd w:val="clear" w:color="auto" w:fill="FFFFFF"/>
          <w:lang w:val="en-US"/>
        </w:rPr>
        <w:t>descontados</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os</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efeitos</w:t>
      </w:r>
      <w:proofErr w:type="spellEnd"/>
      <w:r w:rsidRPr="000C04BF">
        <w:rPr>
          <w:rFonts w:ascii="Arial" w:eastAsia="Times New Roman" w:hAnsi="Arial" w:cs="Arial"/>
          <w:color w:val="222222"/>
          <w:sz w:val="20"/>
          <w:szCs w:val="20"/>
          <w:shd w:val="clear" w:color="auto" w:fill="FFFFFF"/>
          <w:lang w:val="en-US"/>
        </w:rPr>
        <w:t xml:space="preserve"> das </w:t>
      </w:r>
      <w:proofErr w:type="spellStart"/>
      <w:r w:rsidRPr="000C04BF">
        <w:rPr>
          <w:rFonts w:ascii="Arial" w:eastAsia="Times New Roman" w:hAnsi="Arial" w:cs="Arial"/>
          <w:color w:val="222222"/>
          <w:sz w:val="20"/>
          <w:szCs w:val="20"/>
          <w:shd w:val="clear" w:color="auto" w:fill="FFFFFF"/>
          <w:lang w:val="en-US"/>
        </w:rPr>
        <w:t>mudanças</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dentro</w:t>
      </w:r>
      <w:proofErr w:type="spellEnd"/>
      <w:r w:rsidRPr="000C04BF">
        <w:rPr>
          <w:rFonts w:ascii="Arial" w:eastAsia="Times New Roman" w:hAnsi="Arial" w:cs="Arial"/>
          <w:color w:val="222222"/>
          <w:sz w:val="20"/>
          <w:szCs w:val="20"/>
          <w:shd w:val="clear" w:color="auto" w:fill="FFFFFF"/>
          <w:lang w:val="en-US"/>
        </w:rPr>
        <w:t xml:space="preserve"> das </w:t>
      </w:r>
      <w:proofErr w:type="spellStart"/>
      <w:r w:rsidRPr="000C04BF">
        <w:rPr>
          <w:rFonts w:ascii="Arial" w:eastAsia="Times New Roman" w:hAnsi="Arial" w:cs="Arial"/>
          <w:color w:val="222222"/>
          <w:sz w:val="20"/>
          <w:szCs w:val="20"/>
          <w:shd w:val="clear" w:color="auto" w:fill="FFFFFF"/>
          <w:lang w:val="en-US"/>
        </w:rPr>
        <w:t>espécies</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ou</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populacões</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Acho</w:t>
      </w:r>
      <w:proofErr w:type="spellEnd"/>
      <w:r w:rsidRPr="000C04BF">
        <w:rPr>
          <w:rFonts w:ascii="Arial" w:eastAsia="Times New Roman" w:hAnsi="Arial" w:cs="Arial"/>
          <w:color w:val="222222"/>
          <w:sz w:val="20"/>
          <w:szCs w:val="20"/>
          <w:shd w:val="clear" w:color="auto" w:fill="FFFFFF"/>
          <w:lang w:val="en-US"/>
        </w:rPr>
        <w:t xml:space="preserve"> que vale a </w:t>
      </w:r>
      <w:proofErr w:type="spellStart"/>
      <w:r w:rsidRPr="000C04BF">
        <w:rPr>
          <w:rFonts w:ascii="Arial" w:eastAsia="Times New Roman" w:hAnsi="Arial" w:cs="Arial"/>
          <w:color w:val="222222"/>
          <w:sz w:val="20"/>
          <w:szCs w:val="20"/>
          <w:shd w:val="clear" w:color="auto" w:fill="FFFFFF"/>
          <w:lang w:val="en-US"/>
        </w:rPr>
        <w:t>pena</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deixar</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isso</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mais</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claro</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Por</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sinal</w:t>
      </w:r>
      <w:proofErr w:type="spellEnd"/>
      <w:r w:rsidRPr="000C04BF">
        <w:rPr>
          <w:rFonts w:ascii="Arial" w:eastAsia="Times New Roman" w:hAnsi="Arial" w:cs="Arial"/>
          <w:color w:val="222222"/>
          <w:sz w:val="20"/>
          <w:szCs w:val="20"/>
          <w:shd w:val="clear" w:color="auto" w:fill="FFFFFF"/>
          <w:lang w:val="en-US"/>
        </w:rPr>
        <w:t xml:space="preserve">, para </w:t>
      </w:r>
      <w:proofErr w:type="spellStart"/>
      <w:r w:rsidRPr="000C04BF">
        <w:rPr>
          <w:rFonts w:ascii="Arial" w:eastAsia="Times New Roman" w:hAnsi="Arial" w:cs="Arial"/>
          <w:color w:val="222222"/>
          <w:sz w:val="20"/>
          <w:szCs w:val="20"/>
          <w:shd w:val="clear" w:color="auto" w:fill="FFFFFF"/>
          <w:lang w:val="en-US"/>
        </w:rPr>
        <w:t>mim</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não</w:t>
      </w:r>
      <w:proofErr w:type="spellEnd"/>
      <w:r w:rsidRPr="000C04BF">
        <w:rPr>
          <w:rFonts w:ascii="Arial" w:eastAsia="Times New Roman" w:hAnsi="Arial" w:cs="Arial"/>
          <w:color w:val="222222"/>
          <w:sz w:val="20"/>
          <w:szCs w:val="20"/>
          <w:shd w:val="clear" w:color="auto" w:fill="FFFFFF"/>
          <w:lang w:val="en-US"/>
        </w:rPr>
        <w:t xml:space="preserve"> é </w:t>
      </w:r>
      <w:proofErr w:type="spellStart"/>
      <w:r w:rsidRPr="000C04BF">
        <w:rPr>
          <w:rFonts w:ascii="Arial" w:eastAsia="Times New Roman" w:hAnsi="Arial" w:cs="Arial"/>
          <w:color w:val="222222"/>
          <w:sz w:val="20"/>
          <w:szCs w:val="20"/>
          <w:shd w:val="clear" w:color="auto" w:fill="FFFFFF"/>
          <w:lang w:val="en-US"/>
        </w:rPr>
        <w:t>tão</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claro</w:t>
      </w:r>
      <w:proofErr w:type="spellEnd"/>
      <w:r w:rsidRPr="000C04BF">
        <w:rPr>
          <w:rFonts w:ascii="Arial" w:eastAsia="Times New Roman" w:hAnsi="Arial" w:cs="Arial"/>
          <w:color w:val="222222"/>
          <w:sz w:val="20"/>
          <w:szCs w:val="20"/>
          <w:shd w:val="clear" w:color="auto" w:fill="FFFFFF"/>
          <w:lang w:val="en-US"/>
        </w:rPr>
        <w:t xml:space="preserve"> o que é "</w:t>
      </w:r>
      <w:proofErr w:type="spellStart"/>
      <w:r w:rsidRPr="000C04BF">
        <w:rPr>
          <w:rFonts w:ascii="Arial" w:eastAsia="Times New Roman" w:hAnsi="Arial" w:cs="Arial"/>
          <w:color w:val="222222"/>
          <w:sz w:val="20"/>
          <w:szCs w:val="20"/>
          <w:shd w:val="clear" w:color="auto" w:fill="FFFFFF"/>
          <w:lang w:val="en-US"/>
        </w:rPr>
        <w:t>abundância</w:t>
      </w:r>
      <w:proofErr w:type="spellEnd"/>
      <w:r w:rsidRPr="000C04BF">
        <w:rPr>
          <w:rFonts w:ascii="Arial" w:eastAsia="Times New Roman" w:hAnsi="Arial" w:cs="Arial"/>
          <w:color w:val="222222"/>
          <w:sz w:val="20"/>
          <w:szCs w:val="20"/>
          <w:shd w:val="clear" w:color="auto" w:fill="FFFFFF"/>
          <w:lang w:val="en-US"/>
        </w:rPr>
        <w:t xml:space="preserve"> das </w:t>
      </w:r>
      <w:proofErr w:type="spellStart"/>
      <w:r w:rsidRPr="000C04BF">
        <w:rPr>
          <w:rFonts w:ascii="Arial" w:eastAsia="Times New Roman" w:hAnsi="Arial" w:cs="Arial"/>
          <w:color w:val="222222"/>
          <w:sz w:val="20"/>
          <w:szCs w:val="20"/>
          <w:shd w:val="clear" w:color="auto" w:fill="FFFFFF"/>
          <w:lang w:val="en-US"/>
        </w:rPr>
        <w:t>estratégias</w:t>
      </w:r>
      <w:proofErr w:type="spellEnd"/>
      <w:r w:rsidRPr="000C04BF">
        <w:rPr>
          <w:rFonts w:ascii="Arial" w:eastAsia="Times New Roman" w:hAnsi="Arial" w:cs="Arial"/>
          <w:color w:val="222222"/>
          <w:sz w:val="20"/>
          <w:szCs w:val="20"/>
          <w:shd w:val="clear" w:color="auto" w:fill="FFFFFF"/>
          <w:lang w:val="en-US"/>
        </w:rPr>
        <w:t>"</w:t>
      </w:r>
    </w:p>
    <w:p w14:paraId="1C0CFE59" w14:textId="77777777" w:rsidR="000C04BF" w:rsidRDefault="000C04BF">
      <w:pPr>
        <w:pStyle w:val="CommentText"/>
      </w:pPr>
    </w:p>
  </w:comment>
  <w:comment w:id="5" w:author="LUISA NOVARA MONCLAR GONÇALVES" w:date="2017-07-10T21:02:00Z" w:initials="LNMG">
    <w:p w14:paraId="5A6D3D63" w14:textId="392EBE1F" w:rsidR="00776A86" w:rsidRDefault="00776A86">
      <w:pPr>
        <w:pStyle w:val="CommentText"/>
      </w:pPr>
      <w:r>
        <w:rPr>
          <w:rStyle w:val="CommentReference"/>
        </w:rPr>
        <w:annotationRef/>
      </w:r>
      <w:proofErr w:type="spellStart"/>
      <w:r>
        <w:t>Luanne</w:t>
      </w:r>
      <w:proofErr w:type="spellEnd"/>
      <w:r>
        <w:t xml:space="preserve">: </w:t>
      </w:r>
      <w:r w:rsidR="009005E7">
        <w:t>ambientes de dunas têm alto distúrbio e baixa disponibilidade de recursos. Especificar melhor que tipo de recurso?</w:t>
      </w:r>
    </w:p>
  </w:comment>
  <w:comment w:id="6" w:author="Alexandre Adalardo de Oliveira" w:date="2017-06-28T16:20:00Z" w:initials="AO">
    <w:p w14:paraId="6F437CB3" w14:textId="77777777" w:rsidR="00FD53DA" w:rsidRDefault="00FD53DA" w:rsidP="000C2B71">
      <w:r>
        <w:rPr>
          <w:rFonts w:ascii="Calibri" w:eastAsia="Calibri" w:hAnsi="Calibri"/>
          <w:color w:val="00000A"/>
          <w:sz w:val="20"/>
        </w:rPr>
        <w:t xml:space="preserve">Competição não leva a limitação da </w:t>
      </w:r>
      <w:proofErr w:type="spellStart"/>
      <w:r>
        <w:rPr>
          <w:rFonts w:ascii="Calibri" w:eastAsia="Calibri" w:hAnsi="Calibri"/>
          <w:color w:val="00000A"/>
          <w:sz w:val="20"/>
        </w:rPr>
        <w:t>similiaridade</w:t>
      </w:r>
      <w:proofErr w:type="spellEnd"/>
      <w:r>
        <w:rPr>
          <w:rFonts w:ascii="Calibri" w:eastAsia="Calibri" w:hAnsi="Calibri"/>
          <w:color w:val="00000A"/>
          <w:sz w:val="20"/>
        </w:rPr>
        <w:t xml:space="preserve"> de estratégias?? Acho que o que leva a uma maior similaridade é a pressão de fatores abióticos ambientais, restringindo as estratégias viáveis…</w:t>
      </w:r>
    </w:p>
    <w:p w14:paraId="0B13D292" w14:textId="77777777" w:rsidR="00FD53DA" w:rsidRDefault="00FD53DA" w:rsidP="000C2B71">
      <w:r>
        <w:rPr>
          <w:rFonts w:ascii="Calibri" w:eastAsia="Calibri" w:hAnsi="Calibri"/>
          <w:color w:val="00000A"/>
          <w:sz w:val="20"/>
        </w:rPr>
        <w:t xml:space="preserve">Ambos processos de nicho, mas não entendo competição levando à </w:t>
      </w:r>
      <w:proofErr w:type="gramStart"/>
      <w:r>
        <w:rPr>
          <w:rFonts w:ascii="Calibri" w:eastAsia="Calibri" w:hAnsi="Calibri"/>
          <w:color w:val="00000A"/>
          <w:sz w:val="20"/>
        </w:rPr>
        <w:t>convergência..</w:t>
      </w:r>
      <w:proofErr w:type="gramEnd"/>
      <w:r>
        <w:rPr>
          <w:rFonts w:ascii="Calibri" w:eastAsia="Calibri" w:hAnsi="Calibri"/>
          <w:color w:val="00000A"/>
          <w:sz w:val="20"/>
        </w:rPr>
        <w:t xml:space="preserve">  </w:t>
      </w:r>
      <w:proofErr w:type="gramStart"/>
      <w:r>
        <w:rPr>
          <w:rFonts w:ascii="Calibri" w:eastAsia="Calibri" w:hAnsi="Calibri"/>
          <w:color w:val="00000A"/>
          <w:sz w:val="20"/>
        </w:rPr>
        <w:t>você</w:t>
      </w:r>
      <w:proofErr w:type="gramEnd"/>
      <w:r>
        <w:rPr>
          <w:rFonts w:ascii="Calibri" w:eastAsia="Calibri" w:hAnsi="Calibri"/>
          <w:color w:val="00000A"/>
          <w:sz w:val="20"/>
        </w:rPr>
        <w:t xml:space="preserve"> está falando de mímicos </w:t>
      </w:r>
      <w:proofErr w:type="spellStart"/>
      <w:r>
        <w:rPr>
          <w:rFonts w:ascii="Calibri" w:eastAsia="Calibri" w:hAnsi="Calibri"/>
          <w:color w:val="00000A"/>
          <w:sz w:val="20"/>
        </w:rPr>
        <w:t>Mullerianos</w:t>
      </w:r>
      <w:proofErr w:type="spellEnd"/>
      <w:r>
        <w:rPr>
          <w:rFonts w:ascii="Calibri" w:eastAsia="Calibri" w:hAnsi="Calibri"/>
          <w:color w:val="00000A"/>
          <w:sz w:val="20"/>
        </w:rPr>
        <w:t>/</w:t>
      </w:r>
      <w:proofErr w:type="spellStart"/>
      <w:r>
        <w:rPr>
          <w:rFonts w:ascii="Calibri" w:eastAsia="Calibri" w:hAnsi="Calibri"/>
          <w:color w:val="00000A"/>
          <w:sz w:val="20"/>
        </w:rPr>
        <w:t>Batesianos</w:t>
      </w:r>
      <w:proofErr w:type="spellEnd"/>
      <w:r>
        <w:rPr>
          <w:rFonts w:ascii="Calibri" w:eastAsia="Calibri" w:hAnsi="Calibri"/>
          <w:color w:val="00000A"/>
          <w:sz w:val="20"/>
        </w:rPr>
        <w:t>?</w:t>
      </w:r>
    </w:p>
  </w:comment>
  <w:comment w:id="7" w:author="LUISA NOVARA MONCLAR GONÇALVES" w:date="2017-07-08T21:53:00Z" w:initials="LNMG">
    <w:p w14:paraId="50E68BDF" w14:textId="13669E03" w:rsidR="00FD53DA" w:rsidRDefault="00FD53DA">
      <w:pPr>
        <w:pStyle w:val="CommentText"/>
      </w:pPr>
      <w:r>
        <w:rPr>
          <w:rStyle w:val="CommentReference"/>
        </w:rPr>
        <w:annotationRef/>
      </w:r>
      <w:r>
        <w:t xml:space="preserve">Colocar referências mais atuais! </w:t>
      </w:r>
      <w:proofErr w:type="spellStart"/>
      <w:proofErr w:type="gramStart"/>
      <w:r>
        <w:t>hehe</w:t>
      </w:r>
      <w:proofErr w:type="spellEnd"/>
      <w:proofErr w:type="gramEnd"/>
    </w:p>
  </w:comment>
  <w:comment w:id="8" w:author="Alexandre Adalardo de Oliveira" w:date="2017-06-30T15:29:00Z" w:initials="AO">
    <w:p w14:paraId="4CC4328B" w14:textId="77777777" w:rsidR="00FD53DA" w:rsidRDefault="00FD53DA" w:rsidP="00085C73">
      <w:r>
        <w:rPr>
          <w:rFonts w:ascii="Calibri" w:hAnsi="Calibri"/>
          <w:sz w:val="20"/>
        </w:rPr>
        <w:t xml:space="preserve">Poderia fazer um paralelo com as </w:t>
      </w:r>
      <w:proofErr w:type="spellStart"/>
      <w:r>
        <w:rPr>
          <w:rFonts w:ascii="Calibri" w:hAnsi="Calibri"/>
          <w:sz w:val="20"/>
        </w:rPr>
        <w:t>estrateǵias</w:t>
      </w:r>
      <w:proofErr w:type="spellEnd"/>
      <w:r>
        <w:rPr>
          <w:rFonts w:ascii="Calibri" w:hAnsi="Calibri"/>
          <w:sz w:val="20"/>
        </w:rPr>
        <w:t xml:space="preserve"> aquisitivas e conservativas. Sei que parece muito do mesmo, mas está na moda e você precisa colocar em contextos atuais, por exemplo o espectro de economia foliar….</w:t>
      </w:r>
    </w:p>
    <w:p w14:paraId="1DD3DEB5" w14:textId="77777777" w:rsidR="00FD53DA" w:rsidRDefault="00FD53DA" w:rsidP="00085C73"/>
  </w:comment>
  <w:comment w:id="9" w:author="Alexandre Adalardo de Oliveira" w:date="2017-06-30T15:31:00Z" w:initials="AO">
    <w:p w14:paraId="641381EB" w14:textId="77777777" w:rsidR="00FD53DA" w:rsidRDefault="00FD53DA" w:rsidP="00085C73">
      <w:r>
        <w:rPr>
          <w:rFonts w:ascii="Calibri" w:hAnsi="Calibri"/>
          <w:sz w:val="20"/>
        </w:rPr>
        <w:t>Estratégia aquisitiva!</w:t>
      </w:r>
    </w:p>
  </w:comment>
  <w:comment w:id="11" w:author="Alexandre Adalardo de Oliveira" w:date="2017-06-30T15:32:00Z" w:initials="AO">
    <w:p w14:paraId="5B6C0F1A" w14:textId="77777777" w:rsidR="00FD53DA" w:rsidRDefault="00FD53DA" w:rsidP="00085C73">
      <w:r>
        <w:rPr>
          <w:rFonts w:ascii="Calibri" w:hAnsi="Calibri"/>
          <w:sz w:val="20"/>
        </w:rPr>
        <w:t xml:space="preserve">Está faltando esse </w:t>
      </w:r>
      <w:proofErr w:type="spellStart"/>
      <w:r>
        <w:rPr>
          <w:rFonts w:ascii="Calibri" w:hAnsi="Calibri"/>
          <w:sz w:val="20"/>
        </w:rPr>
        <w:t>bla</w:t>
      </w:r>
      <w:proofErr w:type="spellEnd"/>
      <w:r>
        <w:rPr>
          <w:rFonts w:ascii="Calibri" w:hAnsi="Calibri"/>
          <w:sz w:val="20"/>
        </w:rPr>
        <w:t xml:space="preserve">, </w:t>
      </w:r>
      <w:proofErr w:type="spellStart"/>
      <w:r>
        <w:rPr>
          <w:rFonts w:ascii="Calibri" w:hAnsi="Calibri"/>
          <w:sz w:val="20"/>
        </w:rPr>
        <w:t>bla</w:t>
      </w:r>
      <w:proofErr w:type="spellEnd"/>
      <w:r>
        <w:rPr>
          <w:rFonts w:ascii="Calibri" w:hAnsi="Calibri"/>
          <w:sz w:val="20"/>
        </w:rPr>
        <w:t xml:space="preserve"> </w:t>
      </w:r>
      <w:proofErr w:type="spellStart"/>
      <w:r>
        <w:rPr>
          <w:rFonts w:ascii="Calibri" w:hAnsi="Calibri"/>
          <w:sz w:val="20"/>
        </w:rPr>
        <w:t>bla</w:t>
      </w:r>
      <w:proofErr w:type="spellEnd"/>
      <w:r>
        <w:rPr>
          <w:rFonts w:ascii="Calibri" w:hAnsi="Calibri"/>
          <w:sz w:val="20"/>
        </w:rPr>
        <w:t xml:space="preserve">. Um caminho é o </w:t>
      </w:r>
    </w:p>
    <w:p w14:paraId="5B8C4683" w14:textId="77777777" w:rsidR="00FD53DA" w:rsidRDefault="00FD53DA" w:rsidP="00085C73">
      <w:r>
        <w:rPr>
          <w:rFonts w:ascii="Calibri" w:hAnsi="Calibri"/>
          <w:sz w:val="20"/>
        </w:rPr>
        <w:t xml:space="preserve">Wright, I. J.; </w:t>
      </w:r>
      <w:proofErr w:type="spellStart"/>
      <w:proofErr w:type="gramStart"/>
      <w:r>
        <w:rPr>
          <w:rFonts w:ascii="Calibri" w:hAnsi="Calibri"/>
          <w:sz w:val="20"/>
        </w:rPr>
        <w:t>etal.The</w:t>
      </w:r>
      <w:proofErr w:type="spellEnd"/>
      <w:proofErr w:type="gramEnd"/>
      <w:r>
        <w:rPr>
          <w:rFonts w:ascii="Calibri" w:hAnsi="Calibri"/>
          <w:sz w:val="20"/>
        </w:rPr>
        <w:t xml:space="preserve"> </w:t>
      </w:r>
      <w:proofErr w:type="spellStart"/>
      <w:r>
        <w:rPr>
          <w:rFonts w:ascii="Calibri" w:hAnsi="Calibri"/>
          <w:sz w:val="20"/>
        </w:rPr>
        <w:t>worldwide</w:t>
      </w:r>
      <w:proofErr w:type="spellEnd"/>
      <w:r>
        <w:rPr>
          <w:rFonts w:ascii="Calibri" w:hAnsi="Calibri"/>
          <w:sz w:val="20"/>
        </w:rPr>
        <w:t xml:space="preserve"> </w:t>
      </w:r>
      <w:proofErr w:type="spellStart"/>
      <w:r>
        <w:rPr>
          <w:rFonts w:ascii="Calibri" w:hAnsi="Calibri"/>
          <w:sz w:val="20"/>
        </w:rPr>
        <w:t>leaf</w:t>
      </w:r>
      <w:proofErr w:type="spellEnd"/>
      <w:r>
        <w:rPr>
          <w:rFonts w:ascii="Calibri" w:hAnsi="Calibri"/>
          <w:sz w:val="20"/>
        </w:rPr>
        <w:t xml:space="preserve"> </w:t>
      </w:r>
      <w:proofErr w:type="spellStart"/>
      <w:r>
        <w:rPr>
          <w:rFonts w:ascii="Calibri" w:hAnsi="Calibri"/>
          <w:sz w:val="20"/>
        </w:rPr>
        <w:t>economics</w:t>
      </w:r>
      <w:proofErr w:type="spellEnd"/>
      <w:r>
        <w:rPr>
          <w:rFonts w:ascii="Calibri" w:hAnsi="Calibri"/>
          <w:sz w:val="20"/>
        </w:rPr>
        <w:t xml:space="preserve"> </w:t>
      </w:r>
      <w:proofErr w:type="spellStart"/>
      <w:r>
        <w:rPr>
          <w:rFonts w:ascii="Calibri" w:hAnsi="Calibri"/>
          <w:sz w:val="20"/>
        </w:rPr>
        <w:t>spectrum.Nature</w:t>
      </w:r>
      <w:proofErr w:type="spellEnd"/>
      <w:r>
        <w:rPr>
          <w:rFonts w:ascii="Calibri" w:hAnsi="Calibri"/>
          <w:sz w:val="20"/>
        </w:rPr>
        <w:t>, v. 428, p. 821-827, 2004</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6139BB" w15:done="0"/>
  <w15:commentEx w15:paraId="58F07A9F" w15:done="0"/>
  <w15:commentEx w15:paraId="641D09E8" w15:done="0"/>
  <w15:commentEx w15:paraId="1C0CFE59" w15:done="0"/>
  <w15:commentEx w15:paraId="5A6D3D63" w15:done="0"/>
  <w15:commentEx w15:paraId="0B13D292" w15:done="0"/>
  <w15:commentEx w15:paraId="50E68BDF" w15:done="0"/>
  <w15:commentEx w15:paraId="1DD3DEB5" w15:done="0"/>
  <w15:commentEx w15:paraId="641381EB" w15:done="0"/>
  <w15:commentEx w15:paraId="5B8C468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D9B90F" w14:textId="77777777" w:rsidR="006322E0" w:rsidRDefault="006322E0" w:rsidP="000C2B71">
      <w:pPr>
        <w:spacing w:line="240" w:lineRule="auto"/>
      </w:pPr>
      <w:r>
        <w:separator/>
      </w:r>
    </w:p>
  </w:endnote>
  <w:endnote w:type="continuationSeparator" w:id="0">
    <w:p w14:paraId="02CE5EB0" w14:textId="77777777" w:rsidR="006322E0" w:rsidRDefault="006322E0" w:rsidP="000C2B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Unicode MS">
    <w:panose1 w:val="020B0604020202020204"/>
    <w:charset w:val="00"/>
    <w:family w:val="auto"/>
    <w:pitch w:val="variable"/>
    <w:sig w:usb0="F7FFAFFF" w:usb1="E9DFFFFF" w:usb2="0000003F" w:usb3="00000000" w:csb0="003F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A1A8CA" w14:textId="77777777" w:rsidR="006322E0" w:rsidRDefault="006322E0" w:rsidP="000C2B71">
      <w:pPr>
        <w:spacing w:line="240" w:lineRule="auto"/>
      </w:pPr>
      <w:r>
        <w:separator/>
      </w:r>
    </w:p>
  </w:footnote>
  <w:footnote w:type="continuationSeparator" w:id="0">
    <w:p w14:paraId="51D64F57" w14:textId="77777777" w:rsidR="006322E0" w:rsidRDefault="006322E0" w:rsidP="000C2B71">
      <w:pPr>
        <w:spacing w:line="240" w:lineRule="auto"/>
      </w:pPr>
      <w:r>
        <w:continuationSeparator/>
      </w:r>
    </w:p>
  </w:footnote>
  <w:footnote w:id="1">
    <w:p w14:paraId="1281E21D" w14:textId="13E56E3D" w:rsidR="00FD53DA" w:rsidRPr="00F4652D" w:rsidRDefault="00FD53DA" w:rsidP="00F4652D">
      <w:pPr>
        <w:pStyle w:val="FootnoteText"/>
        <w:spacing w:line="276" w:lineRule="auto"/>
        <w:jc w:val="both"/>
        <w:rPr>
          <w:sz w:val="22"/>
          <w:szCs w:val="22"/>
        </w:rPr>
      </w:pPr>
      <w:r w:rsidRPr="00F16F73">
        <w:rPr>
          <w:rStyle w:val="FootnoteReference"/>
        </w:rPr>
        <w:footnoteRef/>
      </w:r>
      <w:r w:rsidRPr="00F4652D">
        <w:rPr>
          <w:rStyle w:val="FootnoteReference"/>
          <w:rFonts w:asciiTheme="majorHAnsi" w:hAnsiTheme="majorHAnsi"/>
          <w:sz w:val="22"/>
          <w:szCs w:val="22"/>
        </w:rPr>
        <w:t xml:space="preserve"> </w:t>
      </w:r>
      <w:r w:rsidRPr="00F4652D">
        <w:rPr>
          <w:rFonts w:asciiTheme="majorHAnsi" w:hAnsiTheme="majorHAnsi"/>
          <w:sz w:val="22"/>
          <w:szCs w:val="22"/>
        </w:rPr>
        <w:t>O conceito de competidor superior apresentado, que inclui o caso de indivíduos que acessam o recurso de forma mais rápida que outros</w:t>
      </w:r>
      <w:r>
        <w:rPr>
          <w:rFonts w:asciiTheme="majorHAnsi" w:hAnsiTheme="majorHAnsi"/>
          <w:sz w:val="22"/>
          <w:szCs w:val="22"/>
        </w:rPr>
        <w:t xml:space="preserve"> </w:t>
      </w:r>
      <w:r>
        <w:rPr>
          <w:rFonts w:asciiTheme="majorHAnsi" w:hAnsiTheme="majorHAnsi"/>
          <w:sz w:val="22"/>
          <w:szCs w:val="22"/>
        </w:rPr>
        <w:fldChar w:fldCharType="begin" w:fldLock="1"/>
      </w:r>
      <w:r>
        <w:rPr>
          <w:rFonts w:asciiTheme="majorHAnsi" w:hAnsiTheme="majorHAnsi"/>
          <w:sz w:val="22"/>
          <w:szCs w:val="22"/>
        </w:rPr>
        <w:instrText>ADDIN CSL_CITATION { "citationItems" : [ { "id" : "ITEM-1", "itemData" : { "author" : [ { "dropping-particle" : "", "family" : "Grime", "given" : "J. P.", "non-dropping-particle" : "", "parse-names" : false, "suffix" : "" } ], "id" : "ITEM-1", "issued" : { "date-parts" : [ [ "1979" ] ] }, "number-of-pages" : "222", "publisher" : "John Wiley &amp; Sons", "title" : "Plant Strategies and Vegetation Processes", "type" : "book" }, "uris" : [ "http://www.mendeley.com/documents/?uuid=5601eadf-2ec8-45dc-8c13-7e5f3f326755" ] } ], "mendeley" : { "formattedCitation" : "(Grime, 1979)", "plainTextFormattedCitation" : "(Grime, 1979)", "previouslyFormattedCitation" : "(Grime, 1979)" }, "properties" : { "noteIndex" : 0 }, "schema" : "https://github.com/citation-style-language/schema/raw/master/csl-citation.json" }</w:instrText>
      </w:r>
      <w:r>
        <w:rPr>
          <w:rFonts w:asciiTheme="majorHAnsi" w:hAnsiTheme="majorHAnsi"/>
          <w:sz w:val="22"/>
          <w:szCs w:val="22"/>
        </w:rPr>
        <w:fldChar w:fldCharType="separate"/>
      </w:r>
      <w:r w:rsidRPr="00827183">
        <w:rPr>
          <w:rFonts w:asciiTheme="majorHAnsi" w:hAnsiTheme="majorHAnsi"/>
          <w:noProof/>
          <w:sz w:val="22"/>
          <w:szCs w:val="22"/>
        </w:rPr>
        <w:t>(Grime, 1979)</w:t>
      </w:r>
      <w:r>
        <w:rPr>
          <w:rFonts w:asciiTheme="majorHAnsi" w:hAnsiTheme="majorHAnsi"/>
          <w:sz w:val="22"/>
          <w:szCs w:val="22"/>
        </w:rPr>
        <w:fldChar w:fldCharType="end"/>
      </w:r>
      <w:r w:rsidRPr="00F4652D">
        <w:rPr>
          <w:rFonts w:asciiTheme="majorHAnsi" w:hAnsiTheme="majorHAnsi"/>
          <w:sz w:val="22"/>
          <w:szCs w:val="22"/>
        </w:rPr>
        <w:t xml:space="preserve">, pode entrar em conflito com a ideia de habilidade competidora em oposição à </w:t>
      </w:r>
      <w:r w:rsidRPr="00F16F73">
        <w:rPr>
          <w:rFonts w:asciiTheme="majorHAnsi" w:hAnsiTheme="majorHAnsi"/>
          <w:sz w:val="22"/>
          <w:szCs w:val="22"/>
        </w:rPr>
        <w:t xml:space="preserve">colonizadora </w:t>
      </w:r>
      <w:r w:rsidRPr="00F16F73">
        <w:rPr>
          <w:rFonts w:asciiTheme="majorHAnsi" w:hAnsiTheme="majorHAnsi"/>
          <w:sz w:val="22"/>
          <w:szCs w:val="22"/>
        </w:rPr>
        <w:fldChar w:fldCharType="begin" w:fldLock="1"/>
      </w:r>
      <w:r>
        <w:rPr>
          <w:rFonts w:asciiTheme="majorHAnsi" w:hAnsiTheme="majorHAnsi"/>
          <w:sz w:val="22"/>
          <w:szCs w:val="22"/>
        </w:rPr>
        <w:instrText>ADDIN CSL_CITATION { "citationItems" : [ { "id" : "ITEM-1", "itemData" : { "author" : [ { "dropping-particle" : "", "family" : "Slatkin", "given" : "Montgomery", "non-dropping-particle" : "", "parse-names" : false, "suffix" : "" }, { "dropping-particle" : "", "family" : "Anderson", "given" : "D John", "non-dropping-particle" : "", "parse-names" : false, "suffix" : "" } ], "container-title" : "Ecology", "id" : "ITEM-1", "issue" : "6", "issued" : { "date-parts" : [ [ "1984" ] ] }, "page" : "1840-1845", "title" : "A Model of Competition for Space", "type" : "article-journal", "volume" : "65" }, "uris" : [ "http://www.mendeley.com/documents/?uuid=0acda077-2733-4f10-96b2-e93f49da75eb" ] }, { "id" : "ITEM-2", "itemData" : { "author" : [ { "dropping-particle" : "", "family" : "Tilman", "given" : "David", "non-dropping-particle" : "", "parse-names" : false, "suffix" : "" } ], "container-title" : "Oikos", "id" : "ITEM-2", "issue" : "1", "issued" : { "date-parts" : [ [ "1990" ] ] }, "page" : "3-15", "title" : "Constraints and Tradeoffs: Toward a Predictive Theory of Competition and Succession", "type" : "article-journal", "volume" : "58" }, "uris" : [ "http://www.mendeley.com/documents/?uuid=f67716e5-4f00-4eb9-90e3-04ca11dfd77c" ] }, { "id" : "ITEM-3", "itemData" : { "DOI" : "10.1016/0040-5809(80)90059-3", "ISBN" : "0040-5809", "ISSN" : "10960325", "PMID" : "124", "abstract" : "A simple model to elucidate the effect of disturbance on a large number of competitors that compete for space and exhibit a competitive hierarchy is developed. Conditions are derived that determine presence of species, and diversity is calculated as a function of percentage cover. The model is compared to data from coral reefs collected by J. W. Porter (1974, Science 186, 543-545). Using parameter values in the model that allow a fit to Porter's data, the response of an individual species to changes in disturbance becomes quite complex, depending on the position (odd or even) of the species in the competitive hierarchy. For these same parameter values, the system is interactive: the existence of a particular species may effect the presence of another. Different parameter values would lead to a noninteractive system. ?? 1980.", "author" : [ { "dropping-particle" : "", "family" : "Hastings", "given" : "Alan", "non-dropping-particle" : "", "parse-names" : false, "suffix" : "" } ], "container-title" : "Theoretical Population Biology", "id" : "ITEM-3", "issue" : "3", "issued" : { "date-parts" : [ [ "1980" ] ] }, "page" : "363-373", "title" : "Disturbance, coexistence, history, and competition for space", "type" : "article-journal", "volume" : "18" }, "uris" : [ "http://www.mendeley.com/documents/?uuid=ea1070d1-16f2-4ec3-97a9-6944fdffdc64" ] } ], "mendeley" : { "formattedCitation" : "(Hastings, 1980; Slatkin &amp; Anderson, 1984; Tilman, 1990)", "plainTextFormattedCitation" : "(Hastings, 1980; Slatkin &amp; Anderson, 1984; Tilman, 1990)", "previouslyFormattedCitation" : "(Hastings, 1980; Slatkin &amp; Anderson, 1984; Tilman, 1990)" }, "properties" : { "noteIndex" : 0 }, "schema" : "https://github.com/citation-style-language/schema/raw/master/csl-citation.json" }</w:instrText>
      </w:r>
      <w:r w:rsidRPr="00F16F73">
        <w:rPr>
          <w:rFonts w:asciiTheme="majorHAnsi" w:hAnsiTheme="majorHAnsi"/>
          <w:sz w:val="22"/>
          <w:szCs w:val="22"/>
        </w:rPr>
        <w:fldChar w:fldCharType="separate"/>
      </w:r>
      <w:r w:rsidRPr="00C66712">
        <w:rPr>
          <w:rFonts w:asciiTheme="majorHAnsi" w:hAnsiTheme="majorHAnsi"/>
          <w:noProof/>
          <w:sz w:val="22"/>
          <w:szCs w:val="22"/>
        </w:rPr>
        <w:t>(Hastings, 1980; Slatkin &amp; Anderson, 1984; Tilman, 1990)</w:t>
      </w:r>
      <w:r w:rsidRPr="00F16F73">
        <w:rPr>
          <w:rFonts w:asciiTheme="majorHAnsi" w:hAnsiTheme="majorHAnsi"/>
          <w:sz w:val="22"/>
          <w:szCs w:val="22"/>
        </w:rPr>
        <w:fldChar w:fldCharType="end"/>
      </w:r>
      <w:r w:rsidRPr="00F4652D">
        <w:rPr>
          <w:rFonts w:asciiTheme="majorHAnsi" w:hAnsiTheme="majorHAnsi"/>
          <w:sz w:val="22"/>
          <w:szCs w:val="22"/>
        </w:rPr>
        <w:t xml:space="preserve">, uma vez que, a partir da definição de </w:t>
      </w:r>
      <w:r>
        <w:rPr>
          <w:rFonts w:asciiTheme="majorHAnsi" w:hAnsiTheme="majorHAnsi"/>
          <w:sz w:val="22"/>
          <w:szCs w:val="22"/>
        </w:rPr>
        <w:fldChar w:fldCharType="begin" w:fldLock="1"/>
      </w:r>
      <w:r>
        <w:rPr>
          <w:rFonts w:asciiTheme="majorHAnsi" w:hAnsiTheme="majorHAnsi"/>
          <w:sz w:val="22"/>
          <w:szCs w:val="22"/>
        </w:rPr>
        <w:instrText>ADDIN CSL_CITATION { "citationItems" : [ { "id" : "ITEM-1", "itemData" : { "author" : [ { "dropping-particle" : "", "family" : "Grime", "given" : "J. P.", "non-dropping-particle" : "", "parse-names" : false, "suffix" : "" } ], "id" : "ITEM-1", "issued" : { "date-parts" : [ [ "1979" ] ] }, "number-of-pages" : "222", "publisher" : "John Wiley &amp; Sons", "title" : "Plant Strategies and Vegetation Processes", "type" : "book" }, "uris" : [ "http://www.mendeley.com/documents/?uuid=5601eadf-2ec8-45dc-8c13-7e5f3f326755" ] } ], "mendeley" : { "formattedCitation" : "(Grime, 1979)", "manualFormatting" : "Grime (1979)", "plainTextFormattedCitation" : "(Grime, 1979)", "previouslyFormattedCitation" : "(Grime, 1979)" }, "properties" : { "noteIndex" : 0 }, "schema" : "https://github.com/citation-style-language/schema/raw/master/csl-citation.json" }</w:instrText>
      </w:r>
      <w:r>
        <w:rPr>
          <w:rFonts w:asciiTheme="majorHAnsi" w:hAnsiTheme="majorHAnsi"/>
          <w:sz w:val="22"/>
          <w:szCs w:val="22"/>
        </w:rPr>
        <w:fldChar w:fldCharType="separate"/>
      </w:r>
      <w:r>
        <w:rPr>
          <w:rFonts w:asciiTheme="majorHAnsi" w:hAnsiTheme="majorHAnsi"/>
          <w:noProof/>
          <w:sz w:val="22"/>
          <w:szCs w:val="22"/>
        </w:rPr>
        <w:t>Grime</w:t>
      </w:r>
      <w:r w:rsidRPr="00086AFC">
        <w:rPr>
          <w:rFonts w:asciiTheme="majorHAnsi" w:hAnsiTheme="majorHAnsi"/>
          <w:noProof/>
          <w:sz w:val="22"/>
          <w:szCs w:val="22"/>
        </w:rPr>
        <w:t xml:space="preserve"> </w:t>
      </w:r>
      <w:r>
        <w:rPr>
          <w:rFonts w:asciiTheme="majorHAnsi" w:hAnsiTheme="majorHAnsi"/>
          <w:noProof/>
          <w:sz w:val="22"/>
          <w:szCs w:val="22"/>
        </w:rPr>
        <w:t>(</w:t>
      </w:r>
      <w:r w:rsidRPr="00086AFC">
        <w:rPr>
          <w:rFonts w:asciiTheme="majorHAnsi" w:hAnsiTheme="majorHAnsi"/>
          <w:noProof/>
          <w:sz w:val="22"/>
          <w:szCs w:val="22"/>
        </w:rPr>
        <w:t>1979)</w:t>
      </w:r>
      <w:r>
        <w:rPr>
          <w:rFonts w:asciiTheme="majorHAnsi" w:hAnsiTheme="majorHAnsi"/>
          <w:sz w:val="22"/>
          <w:szCs w:val="22"/>
        </w:rPr>
        <w:fldChar w:fldCharType="end"/>
      </w:r>
      <w:r w:rsidRPr="00F4652D">
        <w:rPr>
          <w:rFonts w:asciiTheme="majorHAnsi" w:hAnsiTheme="majorHAnsi"/>
          <w:sz w:val="22"/>
          <w:szCs w:val="22"/>
        </w:rPr>
        <w:t>, bons colonizadores poderiam ser considerados bons competidores quando a ocupação rápida do espaço for importante para a persistência na comunidade.</w:t>
      </w:r>
    </w:p>
  </w:footnote>
  <w:footnote w:id="2">
    <w:p w14:paraId="1BCC396B" w14:textId="4368044A" w:rsidR="00FD53DA" w:rsidRPr="000D627E" w:rsidRDefault="00FD53DA" w:rsidP="00F4652D">
      <w:pPr>
        <w:pStyle w:val="FootnoteText"/>
        <w:spacing w:line="276" w:lineRule="auto"/>
        <w:jc w:val="both"/>
      </w:pPr>
      <w:r w:rsidRPr="00F16F73">
        <w:rPr>
          <w:rStyle w:val="FootnoteReference"/>
        </w:rPr>
        <w:footnoteRef/>
      </w:r>
      <w:r w:rsidRPr="000D627E">
        <w:rPr>
          <w:rStyle w:val="FootnoteReference"/>
          <w:rFonts w:asciiTheme="majorHAnsi" w:hAnsiTheme="majorHAnsi"/>
          <w:sz w:val="22"/>
          <w:szCs w:val="22"/>
        </w:rPr>
        <w:t xml:space="preserve"> </w:t>
      </w:r>
      <w:r w:rsidRPr="000D627E">
        <w:rPr>
          <w:rFonts w:asciiTheme="majorHAnsi" w:hAnsiTheme="majorHAnsi"/>
          <w:sz w:val="22"/>
          <w:szCs w:val="22"/>
        </w:rPr>
        <w:t xml:space="preserve">Pode haver, ainda, correlações genéticas entre os atributos não advindas de correlações ecológicas. As correlações genéticas podem ocorrer quando há desequilíbrio de ligação ou efeitos pleiotrópicos </w:t>
      </w:r>
      <w:r w:rsidR="00946D98">
        <w:rPr>
          <w:rFonts w:asciiTheme="majorHAnsi" w:hAnsiTheme="majorHAnsi"/>
          <w:sz w:val="22"/>
          <w:szCs w:val="22"/>
        </w:rPr>
        <w:t>antagônicos</w:t>
      </w:r>
      <w:r w:rsidRPr="000D627E">
        <w:rPr>
          <w:rFonts w:asciiTheme="majorHAnsi" w:hAnsiTheme="majorHAnsi"/>
          <w:sz w:val="22"/>
          <w:szCs w:val="22"/>
        </w:rPr>
        <w:t xml:space="preserve"> entre os genes ligados aos atributos</w:t>
      </w:r>
      <w:r>
        <w:rPr>
          <w:rFonts w:asciiTheme="majorHAnsi" w:hAnsiTheme="majorHAnsi"/>
          <w:sz w:val="22"/>
          <w:szCs w:val="22"/>
        </w:rPr>
        <w:t xml:space="preserve"> </w:t>
      </w:r>
      <w:r>
        <w:rPr>
          <w:rFonts w:asciiTheme="majorHAnsi" w:hAnsiTheme="majorHAnsi"/>
          <w:sz w:val="22"/>
          <w:szCs w:val="22"/>
        </w:rPr>
        <w:fldChar w:fldCharType="begin" w:fldLock="1"/>
      </w:r>
      <w:r>
        <w:rPr>
          <w:rFonts w:asciiTheme="majorHAnsi" w:hAnsiTheme="majorHAnsi"/>
          <w:sz w:val="22"/>
          <w:szCs w:val="22"/>
        </w:rPr>
        <w:instrText>ADDIN CSL_CITATION { "citationItems" : [ { "id" : "ITEM-1", "itemData" : { "ISBN" : "0269-8463", "author" : [ { "dropping-particle" : "", "family" : "Stearns", "given" : "S C", "non-dropping-particle" : "", "parse-names" : false, "suffix" : "" } ], "container-title" : "Functional Ecology", "id" : "ITEM-1", "issued" : { "date-parts" : [ [ "1989" ] ] }, "page" : "259-268", "title" : "Trade-offs in life history evolution", "type" : "article-journal", "volume" : "3" }, "uris" : [ "http://www.mendeley.com/documents/?uuid=08609646-1fbc-4243-96e9-d91f0c0ff706" ] } ], "mendeley" : { "formattedCitation" : "(Stearns, 1989)", "plainTextFormattedCitation" : "(Stearns, 1989)", "previouslyFormattedCitation" : "(Stearns, 1989)" }, "properties" : { "noteIndex" : 0 }, "schema" : "https://github.com/citation-style-language/schema/raw/master/csl-citation.json" }</w:instrText>
      </w:r>
      <w:r>
        <w:rPr>
          <w:rFonts w:asciiTheme="majorHAnsi" w:hAnsiTheme="majorHAnsi"/>
          <w:sz w:val="22"/>
          <w:szCs w:val="22"/>
        </w:rPr>
        <w:fldChar w:fldCharType="separate"/>
      </w:r>
      <w:r w:rsidRPr="00BB521F">
        <w:rPr>
          <w:rFonts w:asciiTheme="majorHAnsi" w:hAnsiTheme="majorHAnsi"/>
          <w:noProof/>
          <w:sz w:val="22"/>
          <w:szCs w:val="22"/>
        </w:rPr>
        <w:t>(Stearns, 1989)</w:t>
      </w:r>
      <w:r>
        <w:rPr>
          <w:rFonts w:asciiTheme="majorHAnsi" w:hAnsiTheme="majorHAnsi"/>
          <w:sz w:val="22"/>
          <w:szCs w:val="22"/>
        </w:rPr>
        <w:fldChar w:fldCharType="end"/>
      </w:r>
      <w:r w:rsidRPr="000D627E">
        <w:rPr>
          <w:rFonts w:asciiTheme="majorHAnsi" w:hAnsiTheme="majorHAnsi"/>
          <w:sz w:val="22"/>
          <w:szCs w:val="22"/>
        </w:rPr>
        <w:t>.</w:t>
      </w:r>
    </w:p>
  </w:footnote>
  <w:footnote w:id="3">
    <w:p w14:paraId="04C39145" w14:textId="0D91BE3E" w:rsidR="00FD53DA" w:rsidRPr="00BE056C" w:rsidRDefault="00FD53DA" w:rsidP="00F4652D">
      <w:pPr>
        <w:pStyle w:val="FootnoteText"/>
        <w:spacing w:line="276" w:lineRule="auto"/>
        <w:jc w:val="both"/>
        <w:rPr>
          <w:lang w:val="en-US"/>
        </w:rPr>
      </w:pPr>
      <w:r w:rsidRPr="00F16F73">
        <w:rPr>
          <w:rStyle w:val="FootnoteReference"/>
        </w:rPr>
        <w:footnoteRef/>
      </w:r>
      <w:r>
        <w:t xml:space="preserve"> </w:t>
      </w:r>
      <w:r>
        <w:rPr>
          <w:rFonts w:asciiTheme="majorHAnsi" w:hAnsiTheme="majorHAnsi" w:cs="Times New Roman"/>
          <w:color w:val="000000" w:themeColor="text1"/>
          <w:sz w:val="22"/>
          <w:szCs w:val="22"/>
        </w:rPr>
        <w:t xml:space="preserve">Porém, há diferenças importantes entre o aumento na mortalidade média e o aumento na variância da mortalidade </w:t>
      </w:r>
      <w:r>
        <w:rPr>
          <w:rFonts w:asciiTheme="majorHAnsi" w:hAnsiTheme="majorHAnsi" w:cs="Times New Roman"/>
          <w:color w:val="000000" w:themeColor="text1"/>
          <w:sz w:val="22"/>
          <w:szCs w:val="22"/>
        </w:rPr>
        <w:fldChar w:fldCharType="begin" w:fldLock="1"/>
      </w:r>
      <w:r>
        <w:rPr>
          <w:rFonts w:asciiTheme="majorHAnsi" w:hAnsiTheme="majorHAnsi" w:cs="Times New Roman"/>
          <w:color w:val="000000" w:themeColor="text1"/>
          <w:sz w:val="22"/>
          <w:szCs w:val="22"/>
        </w:rPr>
        <w:instrText>ADDIN CSL_CITATION { "citationItems" : [ { "id" : "ITEM-1", "itemData" : { "author" : [ { "dropping-particle" : "", "family" : "Benton", "given" : "T G", "non-dropping-particle" : "", "parse-names" : false, "suffix" : "" }, { "dropping-particle" : "", "family" : "Grant", "given" : "A", "non-dropping-particle" : "", "parse-names" : false, "suffix" : "" } ], "container-title" : "The American Naturalist", "id" : "ITEM-1", "issue" : "1", "issued" : { "date-parts" : [ [ "1996" ] ] }, "page" : "115-139", "title" : "How to Keep Fit in the Real World: Elasticity Analyses and Selection Pressures on Life Histories in a Variable Environment", "type" : "article-journal", "volume" : "147" }, "uris" : [ "http://www.mendeley.com/documents/?uuid=9ece3636-acef-460d-a728-e92de190ebc6" ] }, { "id" : "ITEM-2", "itemData" : { "DOI" : "10.1016/j.tree.2012.08.014", "ISBN" : "0169-5347 (Print)\\r0169-5347 (Linking)", "ISSN" : "01695347", "PMID" : "22981468", "abstract" : "A leading idea about how disturbances and other environmental fluctuations affect species diversity is the intermediate disturbance hypothesis (IDH). The IDH states that diversity of competing species is, or should be expected to be, maximized at intermediate frequencies and/or intensities of disturbance or environmental change. I argue that the IDH has been refuted on both empirical and theoretical grounds, and so should be abandoned. Empirical studies only rarely find the predicted humped diversity-disturbance relationship. Theoretically, the three major mechanisms thought to produce humped diversity-disturbance relationships are logically invalid and do not actually predict what they are thought to predict. Disturbances and other environmental fluctuations can affect diversity, but for different reasons than are commonly recognized. ?? 2012 Elsevier Ltd.", "author" : [ { "dropping-particle" : "", "family" : "Fox", "given" : "Jeremy W.", "non-dropping-particle" : "", "parse-names" : false, "suffix" : "" } ], "container-title" : "Trends in Ecology and Evolution", "id" : "ITEM-2", "issue" : "2", "issued" : { "date-parts" : [ [ "2013" ] ] }, "page" : "86-92", "title" : "The intermediate disturbance hypothesis should be abandoned", "type" : "article-journal", "volume" : "28" }, "uris" : [ "http://www.mendeley.com/documents/?uuid=b28c3b80-e3e3-4896-95a2-beb3ec7f7d51" ] } ], "mendeley" : { "formattedCitation" : "(Benton &amp; Grant, 1996; Fox, 2013)", "plainTextFormattedCitation" : "(Benton &amp; Grant, 1996; Fox, 2013)", "previouslyFormattedCitation" : "(Benton &amp; Grant, 1996; Fox, 2013)" }, "properties" : { "noteIndex" : 0 }, "schema" : "https://github.com/citation-style-language/schema/raw/master/csl-citation.json" }</w:instrText>
      </w:r>
      <w:r>
        <w:rPr>
          <w:rFonts w:asciiTheme="majorHAnsi" w:hAnsiTheme="majorHAnsi" w:cs="Times New Roman"/>
          <w:color w:val="000000" w:themeColor="text1"/>
          <w:sz w:val="22"/>
          <w:szCs w:val="22"/>
        </w:rPr>
        <w:fldChar w:fldCharType="separate"/>
      </w:r>
      <w:r w:rsidRPr="002746AC">
        <w:rPr>
          <w:rFonts w:asciiTheme="majorHAnsi" w:hAnsiTheme="majorHAnsi" w:cs="Times New Roman"/>
          <w:noProof/>
          <w:color w:val="000000" w:themeColor="text1"/>
          <w:sz w:val="22"/>
          <w:szCs w:val="22"/>
        </w:rPr>
        <w:t>(Benton &amp; Grant, 1996; Fox, 2013)</w:t>
      </w:r>
      <w:r>
        <w:rPr>
          <w:rFonts w:asciiTheme="majorHAnsi" w:hAnsiTheme="majorHAnsi" w:cs="Times New Roman"/>
          <w:color w:val="000000" w:themeColor="text1"/>
          <w:sz w:val="22"/>
          <w:szCs w:val="22"/>
        </w:rPr>
        <w:fldChar w:fldCharType="end"/>
      </w:r>
      <w:r>
        <w:rPr>
          <w:rFonts w:asciiTheme="majorHAnsi" w:hAnsiTheme="majorHAnsi" w:cs="Times New Roman"/>
          <w:color w:val="000000" w:themeColor="text1"/>
          <w:sz w:val="22"/>
          <w:szCs w:val="22"/>
        </w:rPr>
        <w:t xml:space="preserve">, e modelos demográficos que incluíram explicitamente flutuações na sobrevivência ou na fecundidade dos indivíduos podem levar a resultados diferentes </w:t>
      </w:r>
      <w:r>
        <w:rPr>
          <w:rFonts w:asciiTheme="majorHAnsi" w:hAnsiTheme="majorHAnsi" w:cs="Times New Roman"/>
          <w:color w:val="000000" w:themeColor="text1"/>
          <w:sz w:val="22"/>
          <w:szCs w:val="22"/>
        </w:rPr>
        <w:fldChar w:fldCharType="begin" w:fldLock="1"/>
      </w:r>
      <w:r>
        <w:rPr>
          <w:rFonts w:asciiTheme="majorHAnsi" w:hAnsiTheme="majorHAnsi" w:cs="Times New Roman"/>
          <w:color w:val="000000" w:themeColor="text1"/>
          <w:sz w:val="22"/>
          <w:szCs w:val="22"/>
        </w:rPr>
        <w:instrText>ADDIN CSL_CITATION { "citationItems" : [ { "id" : "ITEM-1", "itemData" : { "DOI" : "10.1890/0012-9658(2002)083[1509:RAKSRT]2.0.CO;2", "ISBN" : "00129658", "ISSN" : "00129658", "PMID" : "3086", "abstract" : "The theory of r- and K-selection was one of the first predictive models for life-history evolution. It helped to galvanize the empirical field of comparative life-history and dominated thinking on the subject from the late 1960s through the 1970s. Large quantities of field data were collected that claimed to test predictions of the theory. By the early 1980s, sentiment about the theory had changed so completely that a proposal to test it or the use of it to interpret empirical results would likely be viewed as archaic and na\u00efve. The theory was displaced by demographic models that concentrated on mortality patterns as the cause of life-history evolution. Although demographic models are known for their density-independent approach and focus on extrinsic mortality, these models can incorporate many ecological features captured by r- and K-selection, such as density-dependent population regulation, resource availability, and environmental fluctuations. We highlight the incorporation of these factors in recent...", "author" : [ { "dropping-particle" : "", "family" : "Reznick", "given" : "David", "non-dropping-particle" : "", "parse-names" : false, "suffix" : "" }, { "dropping-particle" : "", "family" : "Bryant", "given" : "Michael J", "non-dropping-particle" : "", "parse-names" : false, "suffix" : "" }, { "dropping-particle" : "", "family" : "Bashey", "given" : "Farrah", "non-dropping-particle" : "", "parse-names" : false, "suffix" : "" } ], "container-title" : "Ecology", "id" : "ITEM-1", "issue" : "6", "issued" : { "date-parts" : [ [ "2002" ] ] }, "page" : "1509-1520", "title" : "r - and K-Selection Revisited: The role of population regulation in life-history evolution", "type" : "article-journal", "volume" : "83" }, "uris" : [ "http://www.mendeley.com/documents/?uuid=67aa6cde-56e4-4885-bacf-5b752066f030" ] } ], "mendeley" : { "formattedCitation" : "(Reznick et al., 2002)", "plainTextFormattedCitation" : "(Reznick et al., 2002)", "previouslyFormattedCitation" : "(Reznick et al., 2002)" }, "properties" : { "noteIndex" : 0 }, "schema" : "https://github.com/citation-style-language/schema/raw/master/csl-citation.json" }</w:instrText>
      </w:r>
      <w:r>
        <w:rPr>
          <w:rFonts w:asciiTheme="majorHAnsi" w:hAnsiTheme="majorHAnsi" w:cs="Times New Roman"/>
          <w:color w:val="000000" w:themeColor="text1"/>
          <w:sz w:val="22"/>
          <w:szCs w:val="22"/>
        </w:rPr>
        <w:fldChar w:fldCharType="separate"/>
      </w:r>
      <w:r w:rsidRPr="005C2211">
        <w:rPr>
          <w:rFonts w:asciiTheme="majorHAnsi" w:hAnsiTheme="majorHAnsi" w:cs="Times New Roman"/>
          <w:noProof/>
          <w:color w:val="000000" w:themeColor="text1"/>
          <w:sz w:val="22"/>
          <w:szCs w:val="22"/>
        </w:rPr>
        <w:t>(Reznick et al., 2002)</w:t>
      </w:r>
      <w:r>
        <w:rPr>
          <w:rFonts w:asciiTheme="majorHAnsi" w:hAnsiTheme="majorHAnsi" w:cs="Times New Roman"/>
          <w:color w:val="000000" w:themeColor="text1"/>
          <w:sz w:val="22"/>
          <w:szCs w:val="22"/>
        </w:rPr>
        <w:fldChar w:fldCharType="end"/>
      </w:r>
      <w:r>
        <w:rPr>
          <w:rFonts w:asciiTheme="majorHAnsi" w:hAnsiTheme="majorHAnsi" w:cs="Times New Roman"/>
          <w:color w:val="000000" w:themeColor="text1"/>
          <w:sz w:val="22"/>
          <w:szCs w:val="22"/>
        </w:rPr>
        <w:t xml:space="preserve">. Enquanto estratégias de vida de maior investimento em reprodução foram favorecidas quando as flutuações ocorreram na população jovem, estratégias de vida de maior investimento em sobrevivência foram favorecidas quando houve variação na mortalidade adulta </w:t>
      </w:r>
      <w:r>
        <w:rPr>
          <w:rFonts w:asciiTheme="majorHAnsi" w:hAnsiTheme="majorHAnsi" w:cs="Times New Roman"/>
          <w:color w:val="000000" w:themeColor="text1"/>
          <w:sz w:val="22"/>
          <w:szCs w:val="22"/>
        </w:rPr>
        <w:fldChar w:fldCharType="begin" w:fldLock="1"/>
      </w:r>
      <w:r>
        <w:rPr>
          <w:rFonts w:asciiTheme="majorHAnsi" w:hAnsiTheme="majorHAnsi" w:cs="Times New Roman"/>
          <w:color w:val="000000" w:themeColor="text1"/>
          <w:sz w:val="22"/>
          <w:szCs w:val="22"/>
        </w:rPr>
        <w:instrText>ADDIN CSL_CITATION { "citationItems" : [ { "id" : "ITEM-1", "itemData" : { "author" : [ { "dropping-particle" : "", "family" : "Schaffer", "given" : "William", "non-dropping-particle" : "", "parse-names" : false, "suffix" : "" } ], "container-title" : "The American Naturalist", "id" : "ITEM-1", "issue" : "964", "issued" : { "date-parts" : [ [ "1974" ] ] }, "page" : "783-790", "title" : "Optimal Reproductive Effort in Fluctuating Environments", "type" : "article-journal", "volume" : "108" }, "uris" : [ "http://www.mendeley.com/documents/?uuid=d95c4bfa-3de1-47eb-9638-51d896c26739" ] }, { "id" : "ITEM-2", "itemData" : { "author" : [ { "dropping-particle" : "", "family" : "Benton", "given" : "T G", "non-dropping-particle" : "", "parse-names" : false, "suffix" : "" }, { "dropping-particle" : "", "family" : "Grant", "given" : "A", "non-dropping-particle" : "", "parse-names" : false, "suffix" : "" } ], "id" : "ITEM-2", "issue" : "3", "issued" : { "date-parts" : [ [ "1999" ] ] }, "page" : "677-688", "title" : "Optimal Reproductive Effort in Stochastic, Density-Dependent Environments", "type" : "article-journal", "volume" : "53" }, "uris" : [ "http://www.mendeley.com/documents/?uuid=a9598c38-9116-4df1-9794-e63a1046d61e" ] } ], "mendeley" : { "formattedCitation" : "(Benton &amp; Grant, 1999; Schaffer, 1974)", "plainTextFormattedCitation" : "(Benton &amp; Grant, 1999; Schaffer, 1974)", "previouslyFormattedCitation" : "(Benton &amp; Grant, 1999; Schaffer, 1974)" }, "properties" : { "noteIndex" : 0 }, "schema" : "https://github.com/citation-style-language/schema/raw/master/csl-citation.json" }</w:instrText>
      </w:r>
      <w:r>
        <w:rPr>
          <w:rFonts w:asciiTheme="majorHAnsi" w:hAnsiTheme="majorHAnsi" w:cs="Times New Roman"/>
          <w:color w:val="000000" w:themeColor="text1"/>
          <w:sz w:val="22"/>
          <w:szCs w:val="22"/>
        </w:rPr>
        <w:fldChar w:fldCharType="separate"/>
      </w:r>
      <w:r w:rsidRPr="004577C1">
        <w:rPr>
          <w:rFonts w:asciiTheme="majorHAnsi" w:hAnsiTheme="majorHAnsi" w:cs="Times New Roman"/>
          <w:noProof/>
          <w:color w:val="000000" w:themeColor="text1"/>
          <w:sz w:val="22"/>
          <w:szCs w:val="22"/>
        </w:rPr>
        <w:t>(Benton &amp; Grant, 1999; Schaffer, 1974)</w:t>
      </w:r>
      <w:r>
        <w:rPr>
          <w:rFonts w:asciiTheme="majorHAnsi" w:hAnsiTheme="majorHAnsi" w:cs="Times New Roman"/>
          <w:color w:val="000000" w:themeColor="text1"/>
          <w:sz w:val="22"/>
          <w:szCs w:val="22"/>
        </w:rPr>
        <w:fldChar w:fldCharType="end"/>
      </w:r>
      <w:r>
        <w:rPr>
          <w:rFonts w:asciiTheme="majorHAnsi" w:hAnsiTheme="majorHAnsi" w:cs="Times New Roman"/>
          <w:color w:val="000000" w:themeColor="text1"/>
          <w:sz w:val="22"/>
          <w:szCs w:val="22"/>
        </w:rPr>
        <w:t>.</w:t>
      </w:r>
    </w:p>
  </w:footnote>
  <w:footnote w:id="4">
    <w:p w14:paraId="544F9CE7" w14:textId="77777777" w:rsidR="00FD53DA" w:rsidRPr="005639F8" w:rsidRDefault="00FD53DA" w:rsidP="002A791F">
      <w:pPr>
        <w:pStyle w:val="FootnoteText"/>
        <w:spacing w:line="276" w:lineRule="auto"/>
        <w:jc w:val="both"/>
        <w:rPr>
          <w:lang w:val="en-US"/>
        </w:rPr>
      </w:pPr>
      <w:r w:rsidRPr="00F16F73">
        <w:rPr>
          <w:rStyle w:val="FootnoteReference"/>
        </w:rPr>
        <w:footnoteRef/>
      </w:r>
      <w:r w:rsidRPr="00EF5955">
        <w:rPr>
          <w:rFonts w:ascii="Calibri" w:hAnsi="Calibri"/>
        </w:rPr>
        <w:t xml:space="preserve"> </w:t>
      </w:r>
      <w:r w:rsidRPr="004D598A">
        <w:rPr>
          <w:rStyle w:val="s1"/>
          <w:rFonts w:ascii="Calibri Light" w:hAnsi="Calibri Light"/>
          <w:color w:val="000000" w:themeColor="text1"/>
          <w:sz w:val="22"/>
          <w:szCs w:val="22"/>
        </w:rPr>
        <w:t xml:space="preserve">A técnica do hipercubo latino consiste em uma amostragem sistemática das distribuições de probabilidade dos parâmetros de um modelo, dividindo-as em regiões equiprováveis e sorteando um valor de cada região </w:t>
      </w:r>
      <w:r w:rsidRPr="00BC0457">
        <w:rPr>
          <w:rStyle w:val="s1"/>
          <w:rFonts w:ascii="Calibri Light" w:hAnsi="Calibri Light"/>
          <w:color w:val="000000" w:themeColor="text1"/>
          <w:sz w:val="22"/>
          <w:szCs w:val="22"/>
          <w:highlight w:val="lightGray"/>
        </w:rPr>
        <w:t>(</w:t>
      </w:r>
      <w:proofErr w:type="spellStart"/>
      <w:r w:rsidRPr="00BC0457">
        <w:rPr>
          <w:rStyle w:val="s1"/>
          <w:rFonts w:ascii="Calibri Light" w:hAnsi="Calibri Light"/>
          <w:color w:val="000000" w:themeColor="text1"/>
          <w:sz w:val="22"/>
          <w:szCs w:val="22"/>
          <w:highlight w:val="lightGray"/>
        </w:rPr>
        <w:t>Chalom</w:t>
      </w:r>
      <w:proofErr w:type="spellEnd"/>
      <w:r w:rsidRPr="00BC0457">
        <w:rPr>
          <w:rStyle w:val="s1"/>
          <w:rFonts w:ascii="Calibri Light" w:hAnsi="Calibri Light"/>
          <w:color w:val="000000" w:themeColor="text1"/>
          <w:sz w:val="22"/>
          <w:szCs w:val="22"/>
          <w:highlight w:val="lightGray"/>
        </w:rPr>
        <w:t xml:space="preserve"> &amp; Prado, 2012)</w:t>
      </w:r>
      <w:r w:rsidRPr="004D598A">
        <w:rPr>
          <w:rStyle w:val="s1"/>
          <w:rFonts w:ascii="Calibri Light" w:hAnsi="Calibri Light"/>
          <w:color w:val="000000" w:themeColor="text1"/>
          <w:sz w:val="22"/>
          <w:szCs w:val="22"/>
        </w:rPr>
        <w:t>. Os valores sorteados são combinados entre si e utilizados como entrada no modelo (o conjunto com um valor de cada um dos parâmetros constitui uma amostra do espaço paramétrico).</w:t>
      </w:r>
    </w:p>
  </w:footnote>
  <w:footnote w:id="5">
    <w:p w14:paraId="0D433E49" w14:textId="77777777" w:rsidR="00FD53DA" w:rsidRPr="00592DA1" w:rsidRDefault="00FD53DA" w:rsidP="009171E6">
      <w:pPr>
        <w:pStyle w:val="FootnoteText"/>
        <w:spacing w:line="276" w:lineRule="auto"/>
        <w:jc w:val="both"/>
        <w:rPr>
          <w:lang w:val="en-US"/>
        </w:rPr>
      </w:pPr>
      <w:r w:rsidRPr="00F16F73">
        <w:rPr>
          <w:rStyle w:val="FootnoteReference"/>
        </w:rPr>
        <w:footnoteRef/>
      </w:r>
      <w:r>
        <w:t xml:space="preserve"> </w:t>
      </w:r>
      <w:r>
        <w:rPr>
          <w:rFonts w:ascii="Calibri Light" w:hAnsi="Calibri Light"/>
          <w:sz w:val="22"/>
          <w:szCs w:val="22"/>
        </w:rPr>
        <w:t>A estratégia de vida média</w:t>
      </w:r>
      <w:r w:rsidRPr="008153C2">
        <w:rPr>
          <w:rFonts w:ascii="Calibri Light" w:hAnsi="Calibri Light"/>
          <w:sz w:val="22"/>
          <w:szCs w:val="22"/>
        </w:rPr>
        <w:t xml:space="preserve">, </w:t>
      </w:r>
      <w:r>
        <w:rPr>
          <w:rFonts w:ascii="Calibri Light" w:hAnsi="Calibri Light"/>
          <w:sz w:val="22"/>
          <w:szCs w:val="22"/>
        </w:rPr>
        <w:t>a diversidade total de estratégias e a heterogeneidade</w:t>
      </w:r>
      <w:r w:rsidRPr="008153C2">
        <w:rPr>
          <w:rFonts w:ascii="Calibri Light" w:hAnsi="Calibri Light"/>
          <w:sz w:val="22"/>
          <w:szCs w:val="22"/>
        </w:rPr>
        <w:t xml:space="preserve"> interespecífica da estratégia de vida </w:t>
      </w:r>
      <w:r w:rsidRPr="00592DA1">
        <w:rPr>
          <w:rFonts w:ascii="Calibri Light" w:hAnsi="Calibri Light"/>
          <w:color w:val="000000" w:themeColor="text1"/>
          <w:sz w:val="22"/>
          <w:szCs w:val="22"/>
        </w:rPr>
        <w:t xml:space="preserve">são variáveis contínuas, positivas e </w:t>
      </w:r>
      <w:r w:rsidRPr="00662E30">
        <w:rPr>
          <w:rFonts w:ascii="Calibri Light" w:hAnsi="Calibri Light"/>
          <w:color w:val="000000" w:themeColor="text1"/>
          <w:sz w:val="22"/>
          <w:szCs w:val="22"/>
          <w:highlight w:val="yellow"/>
        </w:rPr>
        <w:t>assimétricas</w:t>
      </w:r>
      <w:r w:rsidRPr="00592DA1">
        <w:rPr>
          <w:rFonts w:ascii="Calibri Light" w:hAnsi="Calibri Light"/>
          <w:color w:val="000000" w:themeColor="text1"/>
          <w:sz w:val="22"/>
          <w:szCs w:val="22"/>
        </w:rPr>
        <w:t xml:space="preserve">. </w:t>
      </w:r>
      <w:r w:rsidRPr="008D78F3">
        <w:rPr>
          <w:rFonts w:ascii="Calibri Light" w:hAnsi="Calibri Light"/>
          <w:color w:val="000000" w:themeColor="text1"/>
          <w:sz w:val="22"/>
          <w:szCs w:val="22"/>
          <w:highlight w:val="red"/>
        </w:rPr>
        <w:t>A variação intraespecífica no índice de estratégia de vida, como explicitado na seção 4.1, é dada a partir do sorteio de uma distribuição gaussiana, no momento de determinação do índice de estratégia dos indivíduos novos da comunidade.</w:t>
      </w:r>
      <w:r w:rsidRPr="00592DA1">
        <w:rPr>
          <w:rFonts w:ascii="Calibri Light" w:hAnsi="Calibri Light"/>
          <w:color w:val="000000" w:themeColor="text1"/>
          <w:sz w:val="22"/>
          <w:szCs w:val="22"/>
        </w:rPr>
        <w:t xml:space="preserve"> Considerando essas características, as distribuições de probabilidade mais adequadas para potencialmente explicar a variação </w:t>
      </w:r>
      <w:r>
        <w:rPr>
          <w:rFonts w:ascii="Calibri Light" w:hAnsi="Calibri Light"/>
          <w:color w:val="000000" w:themeColor="text1"/>
          <w:sz w:val="22"/>
          <w:szCs w:val="22"/>
        </w:rPr>
        <w:t>nos dados são</w:t>
      </w:r>
      <w:r w:rsidRPr="00592DA1">
        <w:rPr>
          <w:rFonts w:ascii="Calibri Light" w:hAnsi="Calibri Light"/>
          <w:color w:val="000000" w:themeColor="text1"/>
          <w:sz w:val="22"/>
          <w:szCs w:val="22"/>
        </w:rPr>
        <w:t xml:space="preserve"> a normal e a gama.</w:t>
      </w:r>
    </w:p>
  </w:footnote>
  <w:footnote w:id="6">
    <w:p w14:paraId="2F7A0946" w14:textId="1D4D6BA0" w:rsidR="00FD53DA" w:rsidRPr="001C0ED8" w:rsidRDefault="00FD53DA" w:rsidP="00085C73">
      <w:pPr>
        <w:pStyle w:val="FootnoteText"/>
        <w:spacing w:line="276" w:lineRule="auto"/>
        <w:jc w:val="both"/>
        <w:rPr>
          <w:lang w:val="en-US"/>
        </w:rPr>
      </w:pPr>
      <w:r w:rsidRPr="00F16F73">
        <w:rPr>
          <w:rStyle w:val="FootnoteReference"/>
        </w:rPr>
        <w:footnoteRef/>
      </w:r>
      <w:r>
        <w:t xml:space="preserve"> </w:t>
      </w:r>
      <w:r w:rsidRPr="005C3C11">
        <w:rPr>
          <w:rFonts w:asciiTheme="majorHAnsi" w:hAnsiTheme="majorHAnsi"/>
          <w:color w:val="000000" w:themeColor="text1"/>
          <w:sz w:val="22"/>
          <w:szCs w:val="22"/>
        </w:rPr>
        <w:t>Parte da literatura não classifica a exclusão de linhagens de maior longevidade por linhagens de maior fecundidade como um processo resultante de competição, dado que a habilidade competitiva é frequentemente associada à capacidade de sobrevivência e de persistência na comunidade em condições de limitação de recurso</w:t>
      </w:r>
      <w:r w:rsidR="00666FEF">
        <w:rPr>
          <w:rFonts w:asciiTheme="majorHAnsi" w:hAnsiTheme="majorHAnsi"/>
          <w:color w:val="000000" w:themeColor="text1"/>
          <w:sz w:val="22"/>
          <w:szCs w:val="22"/>
        </w:rPr>
        <w:t>s</w:t>
      </w:r>
      <w:r>
        <w:rPr>
          <w:rFonts w:asciiTheme="majorHAnsi" w:hAnsiTheme="majorHAnsi"/>
          <w:color w:val="000000" w:themeColor="text1"/>
          <w:sz w:val="22"/>
          <w:szCs w:val="22"/>
        </w:rPr>
        <w:t xml:space="preserve"> </w:t>
      </w:r>
      <w:r>
        <w:rPr>
          <w:rFonts w:asciiTheme="majorHAnsi" w:hAnsiTheme="majorHAnsi"/>
          <w:color w:val="000000" w:themeColor="text1"/>
          <w:sz w:val="22"/>
          <w:szCs w:val="22"/>
        </w:rPr>
        <w:fldChar w:fldCharType="begin" w:fldLock="1"/>
      </w:r>
      <w:r>
        <w:rPr>
          <w:rFonts w:asciiTheme="majorHAnsi" w:hAnsiTheme="majorHAnsi"/>
          <w:color w:val="000000" w:themeColor="text1"/>
          <w:sz w:val="22"/>
          <w:szCs w:val="22"/>
        </w:rPr>
        <w:instrText>ADDIN CSL_CITATION { "citationItems" : [ { "id" : "ITEM-1", "itemData" : { "author" : [ { "dropping-particle" : "", "family" : "Slatkin", "given" : "Montgomery", "non-dropping-particle" : "", "parse-names" : false, "suffix" : "" }, { "dropping-particle" : "", "family" : "Anderson", "given" : "D John", "non-dropping-particle" : "", "parse-names" : false, "suffix" : "" } ], "container-title" : "Ecology", "id" : "ITEM-1", "issue" : "6", "issued" : { "date-parts" : [ [ "1984" ] ] }, "page" : "1840-1845", "title" : "A Model of Competition for Space", "type" : "article-journal", "volume" : "65" }, "uris" : [ "http://www.mendeley.com/documents/?uuid=0acda077-2733-4f10-96b2-e93f49da75eb" ] }, { "id" : "ITEM-2", "itemData" : { "DOI" : "10.1016/0040-5809(80)90059-3", "ISBN" : "0040-5809", "ISSN" : "10960325", "PMID" : "124", "abstract" : "A simple model to elucidate the effect of disturbance on a large number of competitors that compete for space and exhibit a competitive hierarchy is developed. Conditions are derived that determine presence of species, and diversity is calculated as a function of percentage cover. The model is compared to data from coral reefs collected by J. W. Porter (1974, Science 186, 543-545). Using parameter values in the model that allow a fit to Porter's data, the response of an individual species to changes in disturbance becomes quite complex, depending on the position (odd or even) of the species in the competitive hierarchy. For these same parameter values, the system is interactive: the existence of a particular species may effect the presence of another. Different parameter values would lead to a noninteractive system. ?? 1980.", "author" : [ { "dropping-particle" : "", "family" : "Hastings", "given" : "Alan", "non-dropping-particle" : "", "parse-names" : false, "suffix" : "" } ], "container-title" : "Theoretical Population Biology", "id" : "ITEM-2", "issue" : "3", "issued" : { "date-parts" : [ [ "1980" ] ] }, "page" : "363-373", "title" : "Disturbance, coexistence, history, and competition for space", "type" : "article-journal", "volume" : "18" }, "uris" : [ "http://www.mendeley.com/documents/?uuid=ea1070d1-16f2-4ec3-97a9-6944fdffdc64" ] }, { "id" : "ITEM-3", "itemData" : { "author" : [ { "dropping-particle" : "", "family" : "Tilman", "given" : "David", "non-dropping-particle" : "", "parse-names" : false, "suffix" : "" } ], "container-title" : "Oikos", "id" : "ITEM-3", "issue" : "1", "issued" : { "date-parts" : [ [ "1990" ] ] }, "page" : "3-15", "title" : "Constraints and Tradeoffs: Toward a Predictive Theory of Competition and Succession", "type" : "article-journal", "volume" : "58" }, "uris" : [ "http://www.mendeley.com/documents/?uuid=f67716e5-4f00-4eb9-90e3-04ca11dfd77c" ] } ], "mendeley" : { "formattedCitation" : "(Hastings, 1980; Slatkin &amp; Anderson, 1984; Tilman, 1990)", "plainTextFormattedCitation" : "(Hastings, 1980; Slatkin &amp; Anderson, 1984; Tilman, 1990)", "previouslyFormattedCitation" : "(Hastings, 1980; Slatkin &amp; Anderson, 1984; Tilman, 1990)" }, "properties" : { "noteIndex" : 0 }, "schema" : "https://github.com/citation-style-language/schema/raw/master/csl-citation.json" }</w:instrText>
      </w:r>
      <w:r>
        <w:rPr>
          <w:rFonts w:asciiTheme="majorHAnsi" w:hAnsiTheme="majorHAnsi"/>
          <w:color w:val="000000" w:themeColor="text1"/>
          <w:sz w:val="22"/>
          <w:szCs w:val="22"/>
        </w:rPr>
        <w:fldChar w:fldCharType="separate"/>
      </w:r>
      <w:r w:rsidRPr="00C66712">
        <w:rPr>
          <w:rFonts w:asciiTheme="majorHAnsi" w:hAnsiTheme="majorHAnsi"/>
          <w:noProof/>
          <w:color w:val="000000" w:themeColor="text1"/>
          <w:sz w:val="22"/>
          <w:szCs w:val="22"/>
        </w:rPr>
        <w:t>(Hastings, 1980; Slatkin &amp; Anderson, 1984; Tilman, 1990)</w:t>
      </w:r>
      <w:r>
        <w:rPr>
          <w:rFonts w:asciiTheme="majorHAnsi" w:hAnsiTheme="majorHAnsi"/>
          <w:color w:val="000000" w:themeColor="text1"/>
          <w:sz w:val="22"/>
          <w:szCs w:val="22"/>
        </w:rPr>
        <w:fldChar w:fldCharType="end"/>
      </w:r>
      <w:r w:rsidRPr="005C3C11">
        <w:rPr>
          <w:rFonts w:asciiTheme="majorHAnsi" w:hAnsiTheme="majorHAnsi"/>
          <w:color w:val="000000" w:themeColor="text1"/>
          <w:sz w:val="22"/>
          <w:szCs w:val="22"/>
        </w:rPr>
        <w:t>. Nesse contexto, aqueles com estratégia de vida de maior capacidade reprodutiva seriam melhores colonizadores, favorecidos quando o</w:t>
      </w:r>
      <w:r w:rsidR="00666FEF">
        <w:rPr>
          <w:rFonts w:asciiTheme="majorHAnsi" w:hAnsiTheme="majorHAnsi"/>
          <w:color w:val="000000" w:themeColor="text1"/>
          <w:sz w:val="22"/>
          <w:szCs w:val="22"/>
        </w:rPr>
        <w:t>s</w:t>
      </w:r>
      <w:r w:rsidRPr="005C3C11">
        <w:rPr>
          <w:rFonts w:asciiTheme="majorHAnsi" w:hAnsiTheme="majorHAnsi"/>
          <w:color w:val="000000" w:themeColor="text1"/>
          <w:sz w:val="22"/>
          <w:szCs w:val="22"/>
        </w:rPr>
        <w:t xml:space="preserve"> recurso</w:t>
      </w:r>
      <w:r w:rsidR="00666FEF">
        <w:rPr>
          <w:rFonts w:asciiTheme="majorHAnsi" w:hAnsiTheme="majorHAnsi"/>
          <w:color w:val="000000" w:themeColor="text1"/>
          <w:sz w:val="22"/>
          <w:szCs w:val="22"/>
        </w:rPr>
        <w:t>s são</w:t>
      </w:r>
      <w:r w:rsidRPr="005C3C11">
        <w:rPr>
          <w:rFonts w:asciiTheme="majorHAnsi" w:hAnsiTheme="majorHAnsi"/>
          <w:color w:val="000000" w:themeColor="text1"/>
          <w:sz w:val="22"/>
          <w:szCs w:val="22"/>
        </w:rPr>
        <w:t xml:space="preserve"> abundante</w:t>
      </w:r>
      <w:r w:rsidR="00666FEF">
        <w:rPr>
          <w:rFonts w:asciiTheme="majorHAnsi" w:hAnsiTheme="majorHAnsi"/>
          <w:color w:val="000000" w:themeColor="text1"/>
          <w:sz w:val="22"/>
          <w:szCs w:val="22"/>
        </w:rPr>
        <w:t>s</w:t>
      </w:r>
      <w:r w:rsidRPr="005C3C11">
        <w:rPr>
          <w:rFonts w:asciiTheme="majorHAnsi" w:hAnsiTheme="majorHAnsi"/>
          <w:color w:val="000000" w:themeColor="text1"/>
          <w:sz w:val="22"/>
          <w:szCs w:val="22"/>
        </w:rPr>
        <w:t xml:space="preserve">, em contraposição aos melhores </w:t>
      </w:r>
      <w:r w:rsidRPr="007B1A80">
        <w:rPr>
          <w:rFonts w:asciiTheme="majorHAnsi" w:hAnsiTheme="majorHAnsi"/>
          <w:color w:val="000000" w:themeColor="text1"/>
          <w:sz w:val="22"/>
          <w:szCs w:val="22"/>
        </w:rPr>
        <w:t>competidores, favorecidos quando o</w:t>
      </w:r>
      <w:r w:rsidR="00666FEF">
        <w:rPr>
          <w:rFonts w:asciiTheme="majorHAnsi" w:hAnsiTheme="majorHAnsi"/>
          <w:color w:val="000000" w:themeColor="text1"/>
          <w:sz w:val="22"/>
          <w:szCs w:val="22"/>
        </w:rPr>
        <w:t>s</w:t>
      </w:r>
      <w:r w:rsidRPr="007B1A80">
        <w:rPr>
          <w:rFonts w:asciiTheme="majorHAnsi" w:hAnsiTheme="majorHAnsi"/>
          <w:color w:val="000000" w:themeColor="text1"/>
          <w:sz w:val="22"/>
          <w:szCs w:val="22"/>
        </w:rPr>
        <w:t xml:space="preserve"> recurso</w:t>
      </w:r>
      <w:r w:rsidR="00666FEF">
        <w:rPr>
          <w:rFonts w:asciiTheme="majorHAnsi" w:hAnsiTheme="majorHAnsi"/>
          <w:color w:val="000000" w:themeColor="text1"/>
          <w:sz w:val="22"/>
          <w:szCs w:val="22"/>
        </w:rPr>
        <w:t>s são</w:t>
      </w:r>
      <w:r w:rsidRPr="007B1A80">
        <w:rPr>
          <w:rFonts w:asciiTheme="majorHAnsi" w:hAnsiTheme="majorHAnsi"/>
          <w:color w:val="000000" w:themeColor="text1"/>
          <w:sz w:val="22"/>
          <w:szCs w:val="22"/>
        </w:rPr>
        <w:t xml:space="preserve"> escasso</w:t>
      </w:r>
      <w:r w:rsidR="00666FEF">
        <w:rPr>
          <w:rFonts w:asciiTheme="majorHAnsi" w:hAnsiTheme="majorHAnsi"/>
          <w:color w:val="000000" w:themeColor="text1"/>
          <w:sz w:val="22"/>
          <w:szCs w:val="22"/>
        </w:rPr>
        <w:t>s</w:t>
      </w:r>
      <w:r>
        <w:rPr>
          <w:rFonts w:asciiTheme="majorHAnsi" w:hAnsiTheme="majorHAnsi"/>
          <w:color w:val="000000" w:themeColor="text1"/>
          <w:sz w:val="22"/>
          <w:szCs w:val="22"/>
        </w:rPr>
        <w:t xml:space="preserve"> </w:t>
      </w:r>
      <w:r>
        <w:rPr>
          <w:rFonts w:asciiTheme="majorHAnsi" w:hAnsiTheme="majorHAnsi"/>
          <w:color w:val="000000" w:themeColor="text1"/>
          <w:sz w:val="22"/>
          <w:szCs w:val="22"/>
        </w:rPr>
        <w:fldChar w:fldCharType="begin" w:fldLock="1"/>
      </w:r>
      <w:r>
        <w:rPr>
          <w:rFonts w:asciiTheme="majorHAnsi" w:hAnsiTheme="majorHAnsi"/>
          <w:color w:val="000000" w:themeColor="text1"/>
          <w:sz w:val="22"/>
          <w:szCs w:val="22"/>
        </w:rPr>
        <w:instrText>ADDIN CSL_CITATION { "citationItems" : [ { "id" : "ITEM-1", "itemData" : { "author" : [ { "dropping-particle" : "", "family" : "Tilman", "given" : "David", "non-dropping-particle" : "", "parse-names" : false, "suffix" : "" } ], "container-title" : "Oikos", "id" : "ITEM-1", "issue" : "1", "issued" : { "date-parts" : [ [ "1990" ] ] }, "page" : "3-15", "title" : "Constraints and Tradeoffs: Toward a Predictive Theory of Competition and Succession", "type" : "article-journal", "volume" : "58" }, "uris" : [ "http://www.mendeley.com/documents/?uuid=f67716e5-4f00-4eb9-90e3-04ca11dfd77c" ] } ], "mendeley" : { "formattedCitation" : "(Tilman, 1990)", "plainTextFormattedCitation" : "(Tilman, 1990)", "previouslyFormattedCitation" : "(Tilman, 1990)" }, "properties" : { "noteIndex" : 0 }, "schema" : "https://github.com/citation-style-language/schema/raw/master/csl-citation.json" }</w:instrText>
      </w:r>
      <w:r>
        <w:rPr>
          <w:rFonts w:asciiTheme="majorHAnsi" w:hAnsiTheme="majorHAnsi"/>
          <w:color w:val="000000" w:themeColor="text1"/>
          <w:sz w:val="22"/>
          <w:szCs w:val="22"/>
        </w:rPr>
        <w:fldChar w:fldCharType="separate"/>
      </w:r>
      <w:r w:rsidRPr="00C66712">
        <w:rPr>
          <w:rFonts w:asciiTheme="majorHAnsi" w:hAnsiTheme="majorHAnsi"/>
          <w:noProof/>
          <w:color w:val="000000" w:themeColor="text1"/>
          <w:sz w:val="22"/>
          <w:szCs w:val="22"/>
        </w:rPr>
        <w:t>(Tilman, 1990)</w:t>
      </w:r>
      <w:r>
        <w:rPr>
          <w:rFonts w:asciiTheme="majorHAnsi" w:hAnsiTheme="majorHAnsi"/>
          <w:color w:val="000000" w:themeColor="text1"/>
          <w:sz w:val="22"/>
          <w:szCs w:val="22"/>
        </w:rPr>
        <w:fldChar w:fldCharType="end"/>
      </w:r>
      <w:r w:rsidRPr="007B1A80">
        <w:rPr>
          <w:rFonts w:asciiTheme="majorHAnsi" w:hAnsiTheme="majorHAnsi"/>
          <w:color w:val="000000" w:themeColor="text1"/>
          <w:sz w:val="22"/>
          <w:szCs w:val="22"/>
        </w:rPr>
        <w:t xml:space="preserve">. </w:t>
      </w:r>
      <w:r>
        <w:rPr>
          <w:rFonts w:asciiTheme="majorHAnsi" w:hAnsiTheme="majorHAnsi"/>
          <w:color w:val="000000" w:themeColor="text1"/>
          <w:sz w:val="22"/>
          <w:szCs w:val="22"/>
        </w:rPr>
        <w:t xml:space="preserve">Dessa forma, o termo exclusão competitiva poderia ser </w:t>
      </w:r>
      <w:proofErr w:type="gramStart"/>
      <w:r>
        <w:rPr>
          <w:rFonts w:asciiTheme="majorHAnsi" w:hAnsiTheme="majorHAnsi"/>
          <w:color w:val="000000" w:themeColor="text1"/>
          <w:sz w:val="22"/>
          <w:szCs w:val="22"/>
        </w:rPr>
        <w:t>usado</w:t>
      </w:r>
      <w:proofErr w:type="gramEnd"/>
      <w:r>
        <w:rPr>
          <w:rFonts w:asciiTheme="majorHAnsi" w:hAnsiTheme="majorHAnsi"/>
          <w:color w:val="000000" w:themeColor="text1"/>
          <w:sz w:val="22"/>
          <w:szCs w:val="22"/>
        </w:rPr>
        <w:t xml:space="preserve"> apenas quando estratégias com maior capacidade de sobrevivência excluem as com maior capacidade reprodutiva, e não o contrário. </w:t>
      </w:r>
      <w:r w:rsidRPr="007B1A80">
        <w:rPr>
          <w:rFonts w:asciiTheme="majorHAnsi" w:hAnsiTheme="majorHAnsi"/>
          <w:color w:val="000000" w:themeColor="text1"/>
          <w:sz w:val="22"/>
          <w:szCs w:val="22"/>
        </w:rPr>
        <w:t xml:space="preserve">Ainda que a denominação seja diferente, a contraposição de estratégias de vida com </w:t>
      </w:r>
      <w:r>
        <w:rPr>
          <w:rFonts w:asciiTheme="majorHAnsi" w:hAnsiTheme="majorHAnsi"/>
          <w:color w:val="000000" w:themeColor="text1"/>
          <w:sz w:val="22"/>
          <w:szCs w:val="22"/>
        </w:rPr>
        <w:t xml:space="preserve">maiores </w:t>
      </w:r>
      <w:r w:rsidRPr="007B1A80">
        <w:rPr>
          <w:rFonts w:asciiTheme="majorHAnsi" w:hAnsiTheme="majorHAnsi"/>
          <w:color w:val="000000" w:themeColor="text1"/>
          <w:sz w:val="22"/>
          <w:szCs w:val="22"/>
        </w:rPr>
        <w:t xml:space="preserve">capacidades de reprodução e </w:t>
      </w:r>
      <w:r>
        <w:rPr>
          <w:rFonts w:asciiTheme="majorHAnsi" w:hAnsiTheme="majorHAnsi"/>
          <w:color w:val="000000" w:themeColor="text1"/>
          <w:sz w:val="22"/>
          <w:szCs w:val="22"/>
        </w:rPr>
        <w:t xml:space="preserve">de </w:t>
      </w:r>
      <w:r w:rsidRPr="007B1A80">
        <w:rPr>
          <w:rFonts w:asciiTheme="majorHAnsi" w:hAnsiTheme="majorHAnsi"/>
          <w:color w:val="000000" w:themeColor="text1"/>
          <w:sz w:val="22"/>
          <w:szCs w:val="22"/>
        </w:rPr>
        <w:t>sobrevivência é a mesma nos dois casos.</w:t>
      </w:r>
    </w:p>
  </w:footnote>
  <w:footnote w:id="7">
    <w:p w14:paraId="77C29BAB" w14:textId="77777777" w:rsidR="00FD53DA" w:rsidRDefault="00FD53DA" w:rsidP="00085C73">
      <w:pPr>
        <w:pStyle w:val="FootnoteText"/>
        <w:spacing w:line="276" w:lineRule="auto"/>
        <w:jc w:val="both"/>
        <w:rPr>
          <w:rFonts w:asciiTheme="majorHAnsi" w:hAnsiTheme="majorHAnsi"/>
          <w:color w:val="000000" w:themeColor="text1"/>
          <w:sz w:val="22"/>
          <w:szCs w:val="22"/>
        </w:rPr>
      </w:pPr>
      <w:r w:rsidRPr="00F16F73">
        <w:rPr>
          <w:rStyle w:val="FootnoteReference"/>
        </w:rPr>
        <w:footnoteRef/>
      </w:r>
      <w:r>
        <w:t xml:space="preserve"> </w:t>
      </w:r>
      <w:r>
        <w:rPr>
          <w:rFonts w:asciiTheme="majorHAnsi" w:hAnsiTheme="majorHAnsi"/>
          <w:color w:val="000000" w:themeColor="text1"/>
          <w:sz w:val="22"/>
          <w:szCs w:val="22"/>
        </w:rPr>
        <w:t>Para ilustrar a atuação da taxa de mutação, é possível compararmos a mudança temporal na estratégia de vida média das comunidades entre os cenários sem e com mutação (Figuras A1 e A3)</w:t>
      </w:r>
      <w:r>
        <w:annotationRef/>
      </w:r>
      <w:r>
        <w:rPr>
          <w:rFonts w:asciiTheme="majorHAnsi" w:hAnsiTheme="majorHAnsi"/>
          <w:color w:val="000000" w:themeColor="text1"/>
          <w:sz w:val="22"/>
          <w:szCs w:val="22"/>
        </w:rPr>
        <w:t xml:space="preserve">. Em ambos os cenários, observamos que a estratégia de vida média das comunidades parte da estratégia mediana para o extremo de alto investimento em fecundidade após poucas gerações. As comunidades submetidas a distúrbio mais forte chegaram mais rapidamente às </w:t>
      </w:r>
      <w:r w:rsidRPr="0001538C">
        <w:rPr>
          <w:rFonts w:asciiTheme="majorHAnsi" w:hAnsiTheme="majorHAnsi"/>
          <w:color w:val="000000" w:themeColor="text1"/>
          <w:sz w:val="22"/>
          <w:szCs w:val="22"/>
        </w:rPr>
        <w:t>estratégia</w:t>
      </w:r>
      <w:r>
        <w:rPr>
          <w:rFonts w:asciiTheme="majorHAnsi" w:hAnsiTheme="majorHAnsi"/>
          <w:color w:val="000000" w:themeColor="text1"/>
          <w:sz w:val="22"/>
          <w:szCs w:val="22"/>
        </w:rPr>
        <w:t>s</w:t>
      </w:r>
      <w:r w:rsidRPr="0001538C">
        <w:rPr>
          <w:rFonts w:asciiTheme="majorHAnsi" w:hAnsiTheme="majorHAnsi"/>
          <w:color w:val="000000" w:themeColor="text1"/>
          <w:sz w:val="22"/>
          <w:szCs w:val="22"/>
        </w:rPr>
        <w:t xml:space="preserve"> mais extremas</w:t>
      </w:r>
      <w:r w:rsidRPr="0001538C">
        <w:annotationRef/>
      </w:r>
      <w:r w:rsidRPr="0001538C">
        <w:rPr>
          <w:rFonts w:asciiTheme="majorHAnsi" w:hAnsiTheme="majorHAnsi"/>
          <w:color w:val="000000" w:themeColor="text1"/>
          <w:sz w:val="22"/>
          <w:szCs w:val="22"/>
        </w:rPr>
        <w:t>, enquanto as comunidades submetidas a distúrbio mais fraco chegaram a valores menos extremos e demoraram</w:t>
      </w:r>
      <w:r>
        <w:rPr>
          <w:rFonts w:asciiTheme="majorHAnsi" w:hAnsiTheme="majorHAnsi"/>
          <w:color w:val="000000" w:themeColor="text1"/>
          <w:sz w:val="22"/>
          <w:szCs w:val="22"/>
        </w:rPr>
        <w:t xml:space="preserve"> mais para apresentar a mudança. Entretanto, é importante salientar que a estratégia de vida predominante na grande maioria das comunidades, mesmo aquelas submetidas a distúrbio raro e pouco intenso, tornou-se mais fecunda e menos longeva após as primeiras gerações.</w:t>
      </w:r>
    </w:p>
    <w:p w14:paraId="7FDAD5C5" w14:textId="77777777" w:rsidR="00FD53DA" w:rsidRPr="00A16239" w:rsidRDefault="00FD53DA" w:rsidP="00085C73">
      <w:pPr>
        <w:pStyle w:val="FootnoteText"/>
        <w:spacing w:line="276" w:lineRule="auto"/>
        <w:ind w:firstLine="720"/>
        <w:jc w:val="both"/>
        <w:rPr>
          <w:rFonts w:asciiTheme="majorHAnsi" w:hAnsiTheme="majorHAnsi"/>
          <w:color w:val="000000" w:themeColor="text1"/>
          <w:sz w:val="22"/>
          <w:szCs w:val="22"/>
        </w:rPr>
      </w:pPr>
      <w:r>
        <w:rPr>
          <w:rFonts w:asciiTheme="majorHAnsi" w:hAnsiTheme="majorHAnsi"/>
          <w:color w:val="000000" w:themeColor="text1"/>
          <w:sz w:val="22"/>
          <w:szCs w:val="22"/>
        </w:rPr>
        <w:t>No cenário sem mutação, as estratégias de vida estabilizaram, com flutuações em torno da média, nos valores alcançados na fase inicial (Figura A1). Já no cenário com mutação, em que há entrada de novas variantes de estratégia nas populações, as estratégias de vida predominantes mudam novamente após a guinada inicial em direção a estratégias de maior fecundidade e se estratificam de acordo com o regime de distúrbio a que foram submetidas as comunidades: comunidades submetidas a distúrbio forte permaneceram com predominância de estratégias mais fecundas, enquanto nas comunidades submetidas a distúrbio fraco passaram a predominar as estratégias de vida mais longevas</w:t>
      </w:r>
      <w:r>
        <w:rPr>
          <w:rFonts w:asciiTheme="majorHAnsi" w:hAnsiTheme="majorHAnsi"/>
          <w:color w:val="000000" w:themeColor="text1"/>
          <w:sz w:val="22"/>
          <w:szCs w:val="22"/>
        </w:rPr>
        <w:annotationRef/>
      </w:r>
      <w:r>
        <w:rPr>
          <w:rFonts w:asciiTheme="majorHAnsi" w:hAnsiTheme="majorHAnsi"/>
          <w:color w:val="000000" w:themeColor="text1"/>
          <w:sz w:val="22"/>
          <w:szCs w:val="22"/>
        </w:rPr>
        <w:t xml:space="preserve"> (Figura A3)</w:t>
      </w:r>
      <w:r w:rsidRPr="00F528BF">
        <w:rPr>
          <w:rFonts w:asciiTheme="majorHAnsi" w:hAnsiTheme="majorHAnsi"/>
          <w:color w:val="000000" w:themeColor="text1"/>
          <w:sz w:val="22"/>
          <w:szCs w:val="22"/>
        </w:rPr>
        <w:t xml:space="preserve">. O direcionamento inicial para estratégias mais fecundas ocorreu porque nos primeiros ciclos ainda não havia variação intraespecífica o suficiente que possibilitasse a adaptação das populações como resultado da pressão </w:t>
      </w:r>
      <w:r>
        <w:rPr>
          <w:rFonts w:asciiTheme="majorHAnsi" w:hAnsiTheme="majorHAnsi"/>
          <w:color w:val="000000" w:themeColor="text1"/>
          <w:sz w:val="22"/>
          <w:szCs w:val="22"/>
        </w:rPr>
        <w:t>do distúrbio (</w:t>
      </w:r>
      <w:r w:rsidRPr="00F528BF">
        <w:rPr>
          <w:rFonts w:asciiTheme="majorHAnsi" w:hAnsiTheme="majorHAnsi"/>
          <w:color w:val="000000" w:themeColor="text1"/>
          <w:sz w:val="22"/>
          <w:szCs w:val="22"/>
        </w:rPr>
        <w:t>ainda que a taxa de mutação fosse positiva</w:t>
      </w:r>
      <w:r w:rsidRPr="00F528BF">
        <w:rPr>
          <w:rFonts w:asciiTheme="majorHAnsi" w:hAnsiTheme="majorHAnsi"/>
          <w:color w:val="000000" w:themeColor="text1"/>
          <w:sz w:val="22"/>
          <w:szCs w:val="22"/>
        </w:rPr>
        <w:annotationRef/>
      </w:r>
      <w:r>
        <w:rPr>
          <w:rFonts w:asciiTheme="majorHAnsi" w:hAnsiTheme="majorHAnsi"/>
          <w:color w:val="000000" w:themeColor="text1"/>
          <w:sz w:val="22"/>
          <w:szCs w:val="22"/>
        </w:rPr>
        <w:t>)</w:t>
      </w:r>
      <w:r w:rsidRPr="00F528BF">
        <w:rPr>
          <w:rFonts w:asciiTheme="majorHAnsi" w:hAnsiTheme="majorHAnsi"/>
          <w:color w:val="000000" w:themeColor="text1"/>
          <w:sz w:val="22"/>
          <w:szCs w:val="22"/>
        </w:rPr>
        <w:t xml:space="preserve">, acarretando a extinção de populações de maior longevidade inteiras. O aumento da diversidade de estratégias resultante da entrada de novas variantes é cumulativo, fazendo com que a reposta adaptativa das populações restantes à pressão exercida pelo distúrbio seja expressiva somente </w:t>
      </w:r>
      <w:r>
        <w:rPr>
          <w:rFonts w:asciiTheme="majorHAnsi" w:hAnsiTheme="majorHAnsi"/>
          <w:color w:val="000000" w:themeColor="text1"/>
          <w:sz w:val="22"/>
          <w:szCs w:val="22"/>
        </w:rPr>
        <w:t xml:space="preserve">após </w:t>
      </w:r>
      <w:r w:rsidRPr="00F528BF">
        <w:rPr>
          <w:rFonts w:asciiTheme="majorHAnsi" w:hAnsiTheme="majorHAnsi"/>
          <w:color w:val="000000" w:themeColor="text1"/>
          <w:sz w:val="22"/>
          <w:szCs w:val="22"/>
        </w:rPr>
        <w:t>decorridas diversas gerações.</w:t>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UISA NOVARA MONCLAR GONÇALVES">
    <w15:presenceInfo w15:providerId="None" w15:userId="LUISA NOVARA MONCLAR GONÇALV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AC9"/>
    <w:rsid w:val="00001F28"/>
    <w:rsid w:val="000079DE"/>
    <w:rsid w:val="000101ED"/>
    <w:rsid w:val="00024CF9"/>
    <w:rsid w:val="00043B37"/>
    <w:rsid w:val="00050D46"/>
    <w:rsid w:val="000511F0"/>
    <w:rsid w:val="00060C6B"/>
    <w:rsid w:val="000739E8"/>
    <w:rsid w:val="00085C73"/>
    <w:rsid w:val="00086AFC"/>
    <w:rsid w:val="00092AC3"/>
    <w:rsid w:val="000A42FE"/>
    <w:rsid w:val="000B0FFF"/>
    <w:rsid w:val="000B67B6"/>
    <w:rsid w:val="000C04BF"/>
    <w:rsid w:val="000C2B71"/>
    <w:rsid w:val="000D0E89"/>
    <w:rsid w:val="000D2C82"/>
    <w:rsid w:val="000D3571"/>
    <w:rsid w:val="000E6484"/>
    <w:rsid w:val="000F63F9"/>
    <w:rsid w:val="00101FD3"/>
    <w:rsid w:val="001050D7"/>
    <w:rsid w:val="001074F6"/>
    <w:rsid w:val="0011031C"/>
    <w:rsid w:val="001110A8"/>
    <w:rsid w:val="00117284"/>
    <w:rsid w:val="001203B2"/>
    <w:rsid w:val="001310AB"/>
    <w:rsid w:val="00131495"/>
    <w:rsid w:val="00131534"/>
    <w:rsid w:val="0013246F"/>
    <w:rsid w:val="00136972"/>
    <w:rsid w:val="001448E2"/>
    <w:rsid w:val="0015147C"/>
    <w:rsid w:val="0015276C"/>
    <w:rsid w:val="00190794"/>
    <w:rsid w:val="001A3338"/>
    <w:rsid w:val="001B121B"/>
    <w:rsid w:val="001B3D57"/>
    <w:rsid w:val="001B65DB"/>
    <w:rsid w:val="001E7161"/>
    <w:rsid w:val="001F4239"/>
    <w:rsid w:val="0021257E"/>
    <w:rsid w:val="00215838"/>
    <w:rsid w:val="00217170"/>
    <w:rsid w:val="00217E34"/>
    <w:rsid w:val="00221FC9"/>
    <w:rsid w:val="00227A62"/>
    <w:rsid w:val="00233AB2"/>
    <w:rsid w:val="00237E00"/>
    <w:rsid w:val="00242A17"/>
    <w:rsid w:val="0024443A"/>
    <w:rsid w:val="00245514"/>
    <w:rsid w:val="00255AC9"/>
    <w:rsid w:val="002746AC"/>
    <w:rsid w:val="002812D5"/>
    <w:rsid w:val="00282D2A"/>
    <w:rsid w:val="0028471C"/>
    <w:rsid w:val="002934A1"/>
    <w:rsid w:val="002A791F"/>
    <w:rsid w:val="002B2033"/>
    <w:rsid w:val="002B3497"/>
    <w:rsid w:val="002C2CEB"/>
    <w:rsid w:val="002C79A5"/>
    <w:rsid w:val="002D26C6"/>
    <w:rsid w:val="002D4335"/>
    <w:rsid w:val="002D4F83"/>
    <w:rsid w:val="002F6813"/>
    <w:rsid w:val="00303442"/>
    <w:rsid w:val="003047E3"/>
    <w:rsid w:val="003063BD"/>
    <w:rsid w:val="003075DA"/>
    <w:rsid w:val="00316175"/>
    <w:rsid w:val="003329D8"/>
    <w:rsid w:val="00341EAA"/>
    <w:rsid w:val="00342758"/>
    <w:rsid w:val="0034277C"/>
    <w:rsid w:val="003444BE"/>
    <w:rsid w:val="00345619"/>
    <w:rsid w:val="00345E54"/>
    <w:rsid w:val="00355D8C"/>
    <w:rsid w:val="00360ED4"/>
    <w:rsid w:val="003675D3"/>
    <w:rsid w:val="00367B88"/>
    <w:rsid w:val="0037683A"/>
    <w:rsid w:val="00385C0F"/>
    <w:rsid w:val="00386730"/>
    <w:rsid w:val="00391C50"/>
    <w:rsid w:val="003B2211"/>
    <w:rsid w:val="003C2771"/>
    <w:rsid w:val="003D3ACB"/>
    <w:rsid w:val="003E64F1"/>
    <w:rsid w:val="004008A8"/>
    <w:rsid w:val="004061DE"/>
    <w:rsid w:val="004101F3"/>
    <w:rsid w:val="004113D7"/>
    <w:rsid w:val="004425B8"/>
    <w:rsid w:val="00443509"/>
    <w:rsid w:val="00453360"/>
    <w:rsid w:val="004577C1"/>
    <w:rsid w:val="00463805"/>
    <w:rsid w:val="004764A1"/>
    <w:rsid w:val="00482BE0"/>
    <w:rsid w:val="00490367"/>
    <w:rsid w:val="00493403"/>
    <w:rsid w:val="00493ED3"/>
    <w:rsid w:val="00497960"/>
    <w:rsid w:val="004B3553"/>
    <w:rsid w:val="004D10BF"/>
    <w:rsid w:val="004D3CED"/>
    <w:rsid w:val="004D5F0D"/>
    <w:rsid w:val="004F122A"/>
    <w:rsid w:val="004F31D8"/>
    <w:rsid w:val="005013AF"/>
    <w:rsid w:val="005103A1"/>
    <w:rsid w:val="005215EE"/>
    <w:rsid w:val="00533CF8"/>
    <w:rsid w:val="005401BD"/>
    <w:rsid w:val="00540B97"/>
    <w:rsid w:val="005434A3"/>
    <w:rsid w:val="00553740"/>
    <w:rsid w:val="005608D5"/>
    <w:rsid w:val="0057687D"/>
    <w:rsid w:val="00582A11"/>
    <w:rsid w:val="005A535B"/>
    <w:rsid w:val="005A635F"/>
    <w:rsid w:val="005B68A5"/>
    <w:rsid w:val="005B79FD"/>
    <w:rsid w:val="005C2211"/>
    <w:rsid w:val="005C471B"/>
    <w:rsid w:val="00612D86"/>
    <w:rsid w:val="0063004E"/>
    <w:rsid w:val="006322E0"/>
    <w:rsid w:val="00632DCF"/>
    <w:rsid w:val="00633CB3"/>
    <w:rsid w:val="00643413"/>
    <w:rsid w:val="00647214"/>
    <w:rsid w:val="00654E37"/>
    <w:rsid w:val="00665372"/>
    <w:rsid w:val="00666FEF"/>
    <w:rsid w:val="00674395"/>
    <w:rsid w:val="006773B1"/>
    <w:rsid w:val="00677C77"/>
    <w:rsid w:val="00692FA1"/>
    <w:rsid w:val="006C5922"/>
    <w:rsid w:val="006C7C76"/>
    <w:rsid w:val="006D2756"/>
    <w:rsid w:val="006D5BC4"/>
    <w:rsid w:val="006E517B"/>
    <w:rsid w:val="006E5D79"/>
    <w:rsid w:val="006E6EFD"/>
    <w:rsid w:val="007247A2"/>
    <w:rsid w:val="00731F1F"/>
    <w:rsid w:val="00752B17"/>
    <w:rsid w:val="007531A2"/>
    <w:rsid w:val="007549FF"/>
    <w:rsid w:val="007577C2"/>
    <w:rsid w:val="00776A86"/>
    <w:rsid w:val="0077771C"/>
    <w:rsid w:val="007877E3"/>
    <w:rsid w:val="0079313A"/>
    <w:rsid w:val="00793E3E"/>
    <w:rsid w:val="007944A2"/>
    <w:rsid w:val="00794B08"/>
    <w:rsid w:val="007A0A45"/>
    <w:rsid w:val="007A1C2D"/>
    <w:rsid w:val="007A2B79"/>
    <w:rsid w:val="007A64A0"/>
    <w:rsid w:val="007C0020"/>
    <w:rsid w:val="007C4554"/>
    <w:rsid w:val="007D439E"/>
    <w:rsid w:val="007E0F00"/>
    <w:rsid w:val="007E40D7"/>
    <w:rsid w:val="007E5525"/>
    <w:rsid w:val="007E57E6"/>
    <w:rsid w:val="007F226E"/>
    <w:rsid w:val="007F3404"/>
    <w:rsid w:val="007F646D"/>
    <w:rsid w:val="007F6CE5"/>
    <w:rsid w:val="00803117"/>
    <w:rsid w:val="00804F81"/>
    <w:rsid w:val="00814374"/>
    <w:rsid w:val="0081692B"/>
    <w:rsid w:val="00826AF4"/>
    <w:rsid w:val="00827183"/>
    <w:rsid w:val="00833E0F"/>
    <w:rsid w:val="00847014"/>
    <w:rsid w:val="00851806"/>
    <w:rsid w:val="00862D59"/>
    <w:rsid w:val="0086717B"/>
    <w:rsid w:val="00885646"/>
    <w:rsid w:val="008920BC"/>
    <w:rsid w:val="008B28C7"/>
    <w:rsid w:val="008B7F8A"/>
    <w:rsid w:val="008C02FC"/>
    <w:rsid w:val="008C1219"/>
    <w:rsid w:val="008C2712"/>
    <w:rsid w:val="008D3B73"/>
    <w:rsid w:val="008E1E7F"/>
    <w:rsid w:val="008E5081"/>
    <w:rsid w:val="008F061A"/>
    <w:rsid w:val="008F584B"/>
    <w:rsid w:val="008F7A36"/>
    <w:rsid w:val="009005E7"/>
    <w:rsid w:val="00904100"/>
    <w:rsid w:val="009120DA"/>
    <w:rsid w:val="009171E6"/>
    <w:rsid w:val="0092052C"/>
    <w:rsid w:val="00932DB0"/>
    <w:rsid w:val="0094609C"/>
    <w:rsid w:val="00946D98"/>
    <w:rsid w:val="00956C3F"/>
    <w:rsid w:val="009642A6"/>
    <w:rsid w:val="009655F4"/>
    <w:rsid w:val="009763D2"/>
    <w:rsid w:val="00980F59"/>
    <w:rsid w:val="00982FBA"/>
    <w:rsid w:val="009A103B"/>
    <w:rsid w:val="009A2B6B"/>
    <w:rsid w:val="009A7F04"/>
    <w:rsid w:val="009B28B4"/>
    <w:rsid w:val="009B303A"/>
    <w:rsid w:val="009B686A"/>
    <w:rsid w:val="009C7C0A"/>
    <w:rsid w:val="009E081B"/>
    <w:rsid w:val="009E0E7D"/>
    <w:rsid w:val="009E31E9"/>
    <w:rsid w:val="009E3916"/>
    <w:rsid w:val="009E4807"/>
    <w:rsid w:val="009F4D84"/>
    <w:rsid w:val="00A02035"/>
    <w:rsid w:val="00A13127"/>
    <w:rsid w:val="00A139DD"/>
    <w:rsid w:val="00A32B91"/>
    <w:rsid w:val="00A34E9B"/>
    <w:rsid w:val="00A43916"/>
    <w:rsid w:val="00A507CB"/>
    <w:rsid w:val="00A543DF"/>
    <w:rsid w:val="00A564CF"/>
    <w:rsid w:val="00AA3EB9"/>
    <w:rsid w:val="00AA4591"/>
    <w:rsid w:val="00AA7B38"/>
    <w:rsid w:val="00AD59C7"/>
    <w:rsid w:val="00AD5F22"/>
    <w:rsid w:val="00AD7590"/>
    <w:rsid w:val="00AF4D7A"/>
    <w:rsid w:val="00B00FDA"/>
    <w:rsid w:val="00B11CEB"/>
    <w:rsid w:val="00B304BF"/>
    <w:rsid w:val="00B36898"/>
    <w:rsid w:val="00B62663"/>
    <w:rsid w:val="00B7012D"/>
    <w:rsid w:val="00B87C3D"/>
    <w:rsid w:val="00B914CF"/>
    <w:rsid w:val="00B95ABD"/>
    <w:rsid w:val="00B966AC"/>
    <w:rsid w:val="00BB372F"/>
    <w:rsid w:val="00BB521F"/>
    <w:rsid w:val="00BD402C"/>
    <w:rsid w:val="00BF2EE3"/>
    <w:rsid w:val="00C0372E"/>
    <w:rsid w:val="00C11715"/>
    <w:rsid w:val="00C14160"/>
    <w:rsid w:val="00C22511"/>
    <w:rsid w:val="00C236D1"/>
    <w:rsid w:val="00C32255"/>
    <w:rsid w:val="00C334EF"/>
    <w:rsid w:val="00C449C3"/>
    <w:rsid w:val="00C4684F"/>
    <w:rsid w:val="00C52A3B"/>
    <w:rsid w:val="00C569D9"/>
    <w:rsid w:val="00C66712"/>
    <w:rsid w:val="00C74968"/>
    <w:rsid w:val="00C863E2"/>
    <w:rsid w:val="00C91278"/>
    <w:rsid w:val="00C9546B"/>
    <w:rsid w:val="00CA3DA8"/>
    <w:rsid w:val="00CB0798"/>
    <w:rsid w:val="00CB3D6F"/>
    <w:rsid w:val="00CC4779"/>
    <w:rsid w:val="00CC6DDB"/>
    <w:rsid w:val="00CD2C4D"/>
    <w:rsid w:val="00CE2E45"/>
    <w:rsid w:val="00CE3256"/>
    <w:rsid w:val="00CE370F"/>
    <w:rsid w:val="00CE775D"/>
    <w:rsid w:val="00CE7B92"/>
    <w:rsid w:val="00CF555D"/>
    <w:rsid w:val="00D13F3C"/>
    <w:rsid w:val="00D44883"/>
    <w:rsid w:val="00D52777"/>
    <w:rsid w:val="00D6043D"/>
    <w:rsid w:val="00D833E5"/>
    <w:rsid w:val="00D9036E"/>
    <w:rsid w:val="00D90535"/>
    <w:rsid w:val="00DA1F69"/>
    <w:rsid w:val="00DC043E"/>
    <w:rsid w:val="00DE00A1"/>
    <w:rsid w:val="00DE023B"/>
    <w:rsid w:val="00DE785A"/>
    <w:rsid w:val="00E01362"/>
    <w:rsid w:val="00E060B7"/>
    <w:rsid w:val="00E075B0"/>
    <w:rsid w:val="00E21868"/>
    <w:rsid w:val="00E375F1"/>
    <w:rsid w:val="00E433F6"/>
    <w:rsid w:val="00E44048"/>
    <w:rsid w:val="00E4426D"/>
    <w:rsid w:val="00E51A81"/>
    <w:rsid w:val="00E54C35"/>
    <w:rsid w:val="00E56727"/>
    <w:rsid w:val="00E77290"/>
    <w:rsid w:val="00E811B1"/>
    <w:rsid w:val="00E96CC3"/>
    <w:rsid w:val="00EA1F00"/>
    <w:rsid w:val="00EB3C51"/>
    <w:rsid w:val="00EB5BD7"/>
    <w:rsid w:val="00ED2A09"/>
    <w:rsid w:val="00EF3B71"/>
    <w:rsid w:val="00F06769"/>
    <w:rsid w:val="00F070E4"/>
    <w:rsid w:val="00F072FE"/>
    <w:rsid w:val="00F14EA6"/>
    <w:rsid w:val="00F16F73"/>
    <w:rsid w:val="00F227F3"/>
    <w:rsid w:val="00F25A9F"/>
    <w:rsid w:val="00F2629D"/>
    <w:rsid w:val="00F326B5"/>
    <w:rsid w:val="00F32B45"/>
    <w:rsid w:val="00F449E1"/>
    <w:rsid w:val="00F4652D"/>
    <w:rsid w:val="00F53065"/>
    <w:rsid w:val="00F73562"/>
    <w:rsid w:val="00F816DA"/>
    <w:rsid w:val="00F82604"/>
    <w:rsid w:val="00F929D0"/>
    <w:rsid w:val="00F937CF"/>
    <w:rsid w:val="00FA3539"/>
    <w:rsid w:val="00FB3A08"/>
    <w:rsid w:val="00FC7EB6"/>
    <w:rsid w:val="00FD53DA"/>
    <w:rsid w:val="00FD6548"/>
    <w:rsid w:val="00FD706E"/>
    <w:rsid w:val="00FE2BF3"/>
    <w:rsid w:val="00FE39E4"/>
    <w:rsid w:val="00FE6A0A"/>
    <w:rsid w:val="00FE7F8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C21C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C2B71"/>
    <w:pPr>
      <w:spacing w:line="360" w:lineRule="auto"/>
    </w:pPr>
    <w:rPr>
      <w:lang w:val="pt-BR"/>
    </w:rPr>
  </w:style>
  <w:style w:type="paragraph" w:styleId="Heading1">
    <w:name w:val="heading 1"/>
    <w:basedOn w:val="Normal"/>
    <w:next w:val="Normal"/>
    <w:link w:val="Heading1Char"/>
    <w:autoRedefine/>
    <w:uiPriority w:val="9"/>
    <w:qFormat/>
    <w:rsid w:val="00CC6DDB"/>
    <w:pPr>
      <w:keepNext/>
      <w:keepLines/>
      <w:spacing w:before="240"/>
      <w:contextualSpacing/>
      <w:jc w:val="right"/>
      <w:outlineLvl w:val="0"/>
    </w:pPr>
    <w:rPr>
      <w:rFonts w:eastAsiaTheme="majorEastAsia" w:cstheme="majorBidi"/>
      <w:b/>
      <w:color w:val="7F7F7F" w:themeColor="text1" w:themeTint="8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DDB"/>
    <w:rPr>
      <w:rFonts w:eastAsiaTheme="majorEastAsia" w:cstheme="majorBidi"/>
      <w:b/>
      <w:color w:val="7F7F7F" w:themeColor="text1" w:themeTint="80"/>
      <w:sz w:val="28"/>
      <w:szCs w:val="28"/>
      <w:lang w:val="pt-BR"/>
    </w:rPr>
  </w:style>
  <w:style w:type="paragraph" w:customStyle="1" w:styleId="p2">
    <w:name w:val="p2"/>
    <w:basedOn w:val="Normal"/>
    <w:rsid w:val="000C2B71"/>
    <w:pPr>
      <w:jc w:val="both"/>
    </w:pPr>
    <w:rPr>
      <w:rFonts w:ascii="Helvetica" w:hAnsi="Helvetica" w:cs="Times New Roman"/>
      <w:sz w:val="18"/>
      <w:szCs w:val="18"/>
    </w:rPr>
  </w:style>
  <w:style w:type="character" w:styleId="CommentReference">
    <w:name w:val="annotation reference"/>
    <w:basedOn w:val="DefaultParagraphFont"/>
    <w:uiPriority w:val="99"/>
    <w:semiHidden/>
    <w:unhideWhenUsed/>
    <w:rsid w:val="000C2B71"/>
    <w:rPr>
      <w:sz w:val="16"/>
      <w:szCs w:val="16"/>
    </w:rPr>
  </w:style>
  <w:style w:type="paragraph" w:styleId="CommentText">
    <w:name w:val="annotation text"/>
    <w:basedOn w:val="Normal"/>
    <w:link w:val="CommentTextChar"/>
    <w:uiPriority w:val="99"/>
    <w:semiHidden/>
    <w:unhideWhenUsed/>
    <w:rsid w:val="000C2B71"/>
    <w:pPr>
      <w:spacing w:line="240" w:lineRule="auto"/>
    </w:pPr>
    <w:rPr>
      <w:sz w:val="20"/>
      <w:szCs w:val="20"/>
    </w:rPr>
  </w:style>
  <w:style w:type="character" w:customStyle="1" w:styleId="CommentTextChar">
    <w:name w:val="Comment Text Char"/>
    <w:basedOn w:val="DefaultParagraphFont"/>
    <w:link w:val="CommentText"/>
    <w:uiPriority w:val="99"/>
    <w:semiHidden/>
    <w:rsid w:val="000C2B71"/>
    <w:rPr>
      <w:sz w:val="20"/>
      <w:szCs w:val="20"/>
      <w:lang w:val="pt-BR"/>
    </w:rPr>
  </w:style>
  <w:style w:type="character" w:styleId="FootnoteReference">
    <w:name w:val="footnote reference"/>
    <w:basedOn w:val="DefaultParagraphFont"/>
    <w:uiPriority w:val="99"/>
    <w:unhideWhenUsed/>
    <w:qFormat/>
    <w:rsid w:val="000C2B71"/>
    <w:rPr>
      <w:vertAlign w:val="superscript"/>
    </w:rPr>
  </w:style>
  <w:style w:type="character" w:customStyle="1" w:styleId="ncoradanotaderodap">
    <w:name w:val="Âncora da nota de rodapé"/>
    <w:rsid w:val="000C2B71"/>
    <w:rPr>
      <w:vertAlign w:val="superscript"/>
    </w:rPr>
  </w:style>
  <w:style w:type="paragraph" w:styleId="FootnoteText">
    <w:name w:val="footnote text"/>
    <w:basedOn w:val="Normal"/>
    <w:link w:val="FootnoteTextChar"/>
    <w:uiPriority w:val="99"/>
    <w:rsid w:val="000C2B71"/>
    <w:rPr>
      <w:color w:val="00000A"/>
    </w:rPr>
  </w:style>
  <w:style w:type="character" w:customStyle="1" w:styleId="FootnoteTextChar">
    <w:name w:val="Footnote Text Char"/>
    <w:basedOn w:val="DefaultParagraphFont"/>
    <w:link w:val="FootnoteText"/>
    <w:uiPriority w:val="99"/>
    <w:rsid w:val="000C2B71"/>
    <w:rPr>
      <w:color w:val="00000A"/>
      <w:lang w:val="pt-BR"/>
    </w:rPr>
  </w:style>
  <w:style w:type="paragraph" w:styleId="BalloonText">
    <w:name w:val="Balloon Text"/>
    <w:basedOn w:val="Normal"/>
    <w:link w:val="BalloonTextChar"/>
    <w:uiPriority w:val="99"/>
    <w:semiHidden/>
    <w:unhideWhenUsed/>
    <w:rsid w:val="000C2B7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C2B71"/>
    <w:rPr>
      <w:rFonts w:ascii="Times New Roman" w:hAnsi="Times New Roman" w:cs="Times New Roman"/>
      <w:sz w:val="18"/>
      <w:szCs w:val="18"/>
      <w:lang w:val="pt-BR"/>
    </w:rPr>
  </w:style>
  <w:style w:type="paragraph" w:customStyle="1" w:styleId="p1">
    <w:name w:val="p1"/>
    <w:basedOn w:val="Normal"/>
    <w:rsid w:val="00A564CF"/>
    <w:pPr>
      <w:spacing w:line="240" w:lineRule="auto"/>
      <w:jc w:val="both"/>
    </w:pPr>
    <w:rPr>
      <w:rFonts w:ascii="Helvetica" w:hAnsi="Helvetica" w:cs="Times New Roman"/>
      <w:sz w:val="18"/>
      <w:szCs w:val="18"/>
    </w:rPr>
  </w:style>
  <w:style w:type="character" w:customStyle="1" w:styleId="apple-tab-span">
    <w:name w:val="apple-tab-span"/>
    <w:basedOn w:val="DefaultParagraphFont"/>
    <w:rsid w:val="00A564CF"/>
  </w:style>
  <w:style w:type="character" w:customStyle="1" w:styleId="s1">
    <w:name w:val="s1"/>
    <w:basedOn w:val="DefaultParagraphFont"/>
    <w:rsid w:val="00A564CF"/>
    <w:rPr>
      <w:color w:val="919191"/>
    </w:rPr>
  </w:style>
  <w:style w:type="character" w:customStyle="1" w:styleId="s3">
    <w:name w:val="s3"/>
    <w:basedOn w:val="DefaultParagraphFont"/>
    <w:rsid w:val="00A564CF"/>
    <w:rPr>
      <w:color w:val="0433FF"/>
    </w:rPr>
  </w:style>
  <w:style w:type="character" w:customStyle="1" w:styleId="s2">
    <w:name w:val="s2"/>
    <w:basedOn w:val="DefaultParagraphFont"/>
    <w:rsid w:val="00A564CF"/>
  </w:style>
  <w:style w:type="character" w:customStyle="1" w:styleId="apple-converted-space">
    <w:name w:val="apple-converted-space"/>
    <w:basedOn w:val="DefaultParagraphFont"/>
    <w:rsid w:val="00A564CF"/>
  </w:style>
  <w:style w:type="character" w:customStyle="1" w:styleId="s6">
    <w:name w:val="s6"/>
    <w:basedOn w:val="DefaultParagraphFont"/>
    <w:rsid w:val="00A564CF"/>
    <w:rPr>
      <w:color w:val="000000"/>
    </w:rPr>
  </w:style>
  <w:style w:type="character" w:customStyle="1" w:styleId="s4">
    <w:name w:val="s4"/>
    <w:basedOn w:val="DefaultParagraphFont"/>
    <w:rsid w:val="00A564CF"/>
    <w:rPr>
      <w:color w:val="00F900"/>
    </w:rPr>
  </w:style>
  <w:style w:type="paragraph" w:customStyle="1" w:styleId="p4">
    <w:name w:val="p4"/>
    <w:basedOn w:val="Normal"/>
    <w:rsid w:val="0015276C"/>
    <w:pPr>
      <w:spacing w:line="240" w:lineRule="auto"/>
      <w:jc w:val="both"/>
    </w:pPr>
    <w:rPr>
      <w:rFonts w:ascii="Helvetica" w:hAnsi="Helvetica" w:cs="Times New Roman"/>
      <w:color w:val="00F900"/>
      <w:sz w:val="18"/>
      <w:szCs w:val="18"/>
    </w:rPr>
  </w:style>
  <w:style w:type="character" w:styleId="EndnoteReference">
    <w:name w:val="endnote reference"/>
    <w:basedOn w:val="DefaultParagraphFont"/>
    <w:uiPriority w:val="99"/>
    <w:semiHidden/>
    <w:unhideWhenUsed/>
    <w:rsid w:val="001A3338"/>
    <w:rPr>
      <w:vertAlign w:val="superscript"/>
    </w:rPr>
  </w:style>
  <w:style w:type="paragraph" w:styleId="CommentSubject">
    <w:name w:val="annotation subject"/>
    <w:basedOn w:val="CommentText"/>
    <w:next w:val="CommentText"/>
    <w:link w:val="CommentSubjectChar"/>
    <w:uiPriority w:val="99"/>
    <w:semiHidden/>
    <w:unhideWhenUsed/>
    <w:rsid w:val="00131495"/>
    <w:rPr>
      <w:b/>
      <w:bCs/>
    </w:rPr>
  </w:style>
  <w:style w:type="character" w:customStyle="1" w:styleId="CommentSubjectChar">
    <w:name w:val="Comment Subject Char"/>
    <w:basedOn w:val="CommentTextChar"/>
    <w:link w:val="CommentSubject"/>
    <w:uiPriority w:val="99"/>
    <w:semiHidden/>
    <w:rsid w:val="00131495"/>
    <w:rPr>
      <w:b/>
      <w:bCs/>
      <w:sz w:val="20"/>
      <w:szCs w:val="20"/>
      <w:lang w:val="pt-BR"/>
    </w:rPr>
  </w:style>
  <w:style w:type="character" w:customStyle="1" w:styleId="ref-title">
    <w:name w:val="ref-title"/>
    <w:basedOn w:val="DefaultParagraphFont"/>
    <w:rsid w:val="00C32255"/>
  </w:style>
  <w:style w:type="character" w:customStyle="1" w:styleId="ref-journal">
    <w:name w:val="ref-journal"/>
    <w:basedOn w:val="DefaultParagraphFont"/>
    <w:rsid w:val="00C32255"/>
  </w:style>
  <w:style w:type="character" w:customStyle="1" w:styleId="mixed-citation">
    <w:name w:val="mixed-citation"/>
    <w:basedOn w:val="DefaultParagraphFont"/>
    <w:rsid w:val="00B87C3D"/>
  </w:style>
  <w:style w:type="character" w:customStyle="1" w:styleId="ref-vol">
    <w:name w:val="ref-vol"/>
    <w:basedOn w:val="DefaultParagraphFont"/>
    <w:rsid w:val="00B87C3D"/>
  </w:style>
  <w:style w:type="character" w:customStyle="1" w:styleId="current-selection">
    <w:name w:val="current-selection"/>
    <w:basedOn w:val="DefaultParagraphFont"/>
    <w:rsid w:val="00FA3539"/>
  </w:style>
  <w:style w:type="character" w:customStyle="1" w:styleId="a">
    <w:name w:val="_"/>
    <w:basedOn w:val="DefaultParagraphFont"/>
    <w:rsid w:val="00FA3539"/>
  </w:style>
  <w:style w:type="character" w:customStyle="1" w:styleId="ls14">
    <w:name w:val="ls14"/>
    <w:basedOn w:val="DefaultParagraphFont"/>
    <w:rsid w:val="00FA3539"/>
  </w:style>
  <w:style w:type="character" w:customStyle="1" w:styleId="ls336">
    <w:name w:val="ls336"/>
    <w:basedOn w:val="DefaultParagraphFont"/>
    <w:rsid w:val="00FA35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797686">
      <w:bodyDiv w:val="1"/>
      <w:marLeft w:val="0"/>
      <w:marRight w:val="0"/>
      <w:marTop w:val="0"/>
      <w:marBottom w:val="0"/>
      <w:divBdr>
        <w:top w:val="none" w:sz="0" w:space="0" w:color="auto"/>
        <w:left w:val="none" w:sz="0" w:space="0" w:color="auto"/>
        <w:bottom w:val="none" w:sz="0" w:space="0" w:color="auto"/>
        <w:right w:val="none" w:sz="0" w:space="0" w:color="auto"/>
      </w:divBdr>
      <w:divsChild>
        <w:div w:id="1082214550">
          <w:marLeft w:val="0"/>
          <w:marRight w:val="0"/>
          <w:marTop w:val="0"/>
          <w:marBottom w:val="0"/>
          <w:divBdr>
            <w:top w:val="none" w:sz="0" w:space="0" w:color="auto"/>
            <w:left w:val="none" w:sz="0" w:space="0" w:color="auto"/>
            <w:bottom w:val="none" w:sz="0" w:space="0" w:color="auto"/>
            <w:right w:val="none" w:sz="0" w:space="0" w:color="auto"/>
          </w:divBdr>
        </w:div>
        <w:div w:id="1034503753">
          <w:marLeft w:val="0"/>
          <w:marRight w:val="0"/>
          <w:marTop w:val="0"/>
          <w:marBottom w:val="0"/>
          <w:divBdr>
            <w:top w:val="none" w:sz="0" w:space="0" w:color="auto"/>
            <w:left w:val="none" w:sz="0" w:space="0" w:color="auto"/>
            <w:bottom w:val="none" w:sz="0" w:space="0" w:color="auto"/>
            <w:right w:val="none" w:sz="0" w:space="0" w:color="auto"/>
          </w:divBdr>
        </w:div>
      </w:divsChild>
    </w:div>
    <w:div w:id="1225990984">
      <w:bodyDiv w:val="1"/>
      <w:marLeft w:val="0"/>
      <w:marRight w:val="0"/>
      <w:marTop w:val="0"/>
      <w:marBottom w:val="0"/>
      <w:divBdr>
        <w:top w:val="none" w:sz="0" w:space="0" w:color="auto"/>
        <w:left w:val="none" w:sz="0" w:space="0" w:color="auto"/>
        <w:bottom w:val="none" w:sz="0" w:space="0" w:color="auto"/>
        <w:right w:val="none" w:sz="0" w:space="0" w:color="auto"/>
      </w:divBdr>
    </w:div>
    <w:div w:id="1329940819">
      <w:bodyDiv w:val="1"/>
      <w:marLeft w:val="0"/>
      <w:marRight w:val="0"/>
      <w:marTop w:val="0"/>
      <w:marBottom w:val="0"/>
      <w:divBdr>
        <w:top w:val="none" w:sz="0" w:space="0" w:color="auto"/>
        <w:left w:val="none" w:sz="0" w:space="0" w:color="auto"/>
        <w:bottom w:val="none" w:sz="0" w:space="0" w:color="auto"/>
        <w:right w:val="none" w:sz="0" w:space="0" w:color="auto"/>
      </w:divBdr>
    </w:div>
    <w:div w:id="1476025736">
      <w:bodyDiv w:val="1"/>
      <w:marLeft w:val="0"/>
      <w:marRight w:val="0"/>
      <w:marTop w:val="0"/>
      <w:marBottom w:val="0"/>
      <w:divBdr>
        <w:top w:val="none" w:sz="0" w:space="0" w:color="auto"/>
        <w:left w:val="none" w:sz="0" w:space="0" w:color="auto"/>
        <w:bottom w:val="none" w:sz="0" w:space="0" w:color="auto"/>
        <w:right w:val="none" w:sz="0" w:space="0" w:color="auto"/>
      </w:divBdr>
      <w:divsChild>
        <w:div w:id="353074767">
          <w:marLeft w:val="0"/>
          <w:marRight w:val="0"/>
          <w:marTop w:val="0"/>
          <w:marBottom w:val="0"/>
          <w:divBdr>
            <w:top w:val="none" w:sz="0" w:space="0" w:color="auto"/>
            <w:left w:val="none" w:sz="0" w:space="0" w:color="auto"/>
            <w:bottom w:val="none" w:sz="0" w:space="0" w:color="auto"/>
            <w:right w:val="none" w:sz="0" w:space="0" w:color="auto"/>
          </w:divBdr>
        </w:div>
        <w:div w:id="1155337436">
          <w:marLeft w:val="0"/>
          <w:marRight w:val="0"/>
          <w:marTop w:val="0"/>
          <w:marBottom w:val="0"/>
          <w:divBdr>
            <w:top w:val="none" w:sz="0" w:space="0" w:color="auto"/>
            <w:left w:val="none" w:sz="0" w:space="0" w:color="auto"/>
            <w:bottom w:val="none" w:sz="0" w:space="0" w:color="auto"/>
            <w:right w:val="none" w:sz="0" w:space="0" w:color="auto"/>
          </w:divBdr>
        </w:div>
        <w:div w:id="1558399639">
          <w:marLeft w:val="0"/>
          <w:marRight w:val="0"/>
          <w:marTop w:val="0"/>
          <w:marBottom w:val="0"/>
          <w:divBdr>
            <w:top w:val="none" w:sz="0" w:space="0" w:color="auto"/>
            <w:left w:val="none" w:sz="0" w:space="0" w:color="auto"/>
            <w:bottom w:val="none" w:sz="0" w:space="0" w:color="auto"/>
            <w:right w:val="none" w:sz="0" w:space="0" w:color="auto"/>
          </w:divBdr>
        </w:div>
        <w:div w:id="346257342">
          <w:marLeft w:val="0"/>
          <w:marRight w:val="0"/>
          <w:marTop w:val="0"/>
          <w:marBottom w:val="0"/>
          <w:divBdr>
            <w:top w:val="none" w:sz="0" w:space="0" w:color="auto"/>
            <w:left w:val="none" w:sz="0" w:space="0" w:color="auto"/>
            <w:bottom w:val="none" w:sz="0" w:space="0" w:color="auto"/>
            <w:right w:val="none" w:sz="0" w:space="0" w:color="auto"/>
          </w:divBdr>
        </w:div>
        <w:div w:id="1853450150">
          <w:marLeft w:val="0"/>
          <w:marRight w:val="0"/>
          <w:marTop w:val="0"/>
          <w:marBottom w:val="0"/>
          <w:divBdr>
            <w:top w:val="none" w:sz="0" w:space="0" w:color="auto"/>
            <w:left w:val="none" w:sz="0" w:space="0" w:color="auto"/>
            <w:bottom w:val="none" w:sz="0" w:space="0" w:color="auto"/>
            <w:right w:val="none" w:sz="0" w:space="0" w:color="auto"/>
          </w:divBdr>
        </w:div>
        <w:div w:id="1601182946">
          <w:marLeft w:val="0"/>
          <w:marRight w:val="0"/>
          <w:marTop w:val="0"/>
          <w:marBottom w:val="0"/>
          <w:divBdr>
            <w:top w:val="none" w:sz="0" w:space="0" w:color="auto"/>
            <w:left w:val="none" w:sz="0" w:space="0" w:color="auto"/>
            <w:bottom w:val="none" w:sz="0" w:space="0" w:color="auto"/>
            <w:right w:val="none" w:sz="0" w:space="0" w:color="auto"/>
          </w:divBdr>
        </w:div>
        <w:div w:id="246577563">
          <w:marLeft w:val="0"/>
          <w:marRight w:val="0"/>
          <w:marTop w:val="0"/>
          <w:marBottom w:val="0"/>
          <w:divBdr>
            <w:top w:val="none" w:sz="0" w:space="0" w:color="auto"/>
            <w:left w:val="none" w:sz="0" w:space="0" w:color="auto"/>
            <w:bottom w:val="none" w:sz="0" w:space="0" w:color="auto"/>
            <w:right w:val="none" w:sz="0" w:space="0" w:color="auto"/>
          </w:divBdr>
        </w:div>
      </w:divsChild>
    </w:div>
    <w:div w:id="1707753502">
      <w:bodyDiv w:val="1"/>
      <w:marLeft w:val="0"/>
      <w:marRight w:val="0"/>
      <w:marTop w:val="0"/>
      <w:marBottom w:val="0"/>
      <w:divBdr>
        <w:top w:val="none" w:sz="0" w:space="0" w:color="auto"/>
        <w:left w:val="none" w:sz="0" w:space="0" w:color="auto"/>
        <w:bottom w:val="none" w:sz="0" w:space="0" w:color="auto"/>
        <w:right w:val="none" w:sz="0" w:space="0" w:color="auto"/>
      </w:divBdr>
      <w:divsChild>
        <w:div w:id="125004808">
          <w:marLeft w:val="0"/>
          <w:marRight w:val="0"/>
          <w:marTop w:val="0"/>
          <w:marBottom w:val="0"/>
          <w:divBdr>
            <w:top w:val="none" w:sz="0" w:space="0" w:color="auto"/>
            <w:left w:val="none" w:sz="0" w:space="0" w:color="auto"/>
            <w:bottom w:val="none" w:sz="0" w:space="0" w:color="auto"/>
            <w:right w:val="none" w:sz="0" w:space="0" w:color="auto"/>
          </w:divBdr>
        </w:div>
        <w:div w:id="177697386">
          <w:marLeft w:val="0"/>
          <w:marRight w:val="0"/>
          <w:marTop w:val="0"/>
          <w:marBottom w:val="0"/>
          <w:divBdr>
            <w:top w:val="none" w:sz="0" w:space="0" w:color="auto"/>
            <w:left w:val="none" w:sz="0" w:space="0" w:color="auto"/>
            <w:bottom w:val="none" w:sz="0" w:space="0" w:color="auto"/>
            <w:right w:val="none" w:sz="0" w:space="0" w:color="auto"/>
          </w:divBdr>
        </w:div>
      </w:divsChild>
    </w:div>
    <w:div w:id="19237571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emf"/><Relationship Id="rId20" Type="http://schemas.microsoft.com/office/2011/relationships/people" Target="people.xml"/><Relationship Id="rId21" Type="http://schemas.openxmlformats.org/officeDocument/2006/relationships/theme" Target="theme/theme1.xml"/><Relationship Id="rId10" Type="http://schemas.openxmlformats.org/officeDocument/2006/relationships/image" Target="media/image2.emf"/><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image" Target="media/image8.jpeg"/><Relationship Id="rId17" Type="http://schemas.openxmlformats.org/officeDocument/2006/relationships/image" Target="media/image9.jpeg"/><Relationship Id="rId18" Type="http://schemas.openxmlformats.org/officeDocument/2006/relationships/image" Target="media/image10.jpe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FD2D998-A790-B348-B953-980321B87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45</Pages>
  <Words>44397</Words>
  <Characters>253063</Characters>
  <Application>Microsoft Macintosh Word</Application>
  <DocSecurity>0</DocSecurity>
  <Lines>2108</Lines>
  <Paragraphs>593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296867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NOVARA MONCLAR GONÇALVES</dc:creator>
  <cp:keywords/>
  <dc:description/>
  <cp:lastModifiedBy>LUISA NOVARA MONCLAR GONÇALVES</cp:lastModifiedBy>
  <cp:revision>331</cp:revision>
  <dcterms:created xsi:type="dcterms:W3CDTF">2017-07-08T23:20:00Z</dcterms:created>
  <dcterms:modified xsi:type="dcterms:W3CDTF">2017-07-11T04:29:00Z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215c40b2-c7c3-3776-96f3-7849329d4323</vt:lpwstr>
  </property>
  <property fmtid="{D5CDD505-2E9C-101B-9397-08002B2CF9AE}" pid="24" name="Mendeley Citation Style_1">
    <vt:lpwstr>http://www.zotero.org/styles/apa</vt:lpwstr>
  </property>
</Properties>
</file>