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7B5C02" w14:textId="63D98727" w:rsidR="00666655" w:rsidRPr="00011943" w:rsidRDefault="00666655" w:rsidP="00666655">
      <w:pPr>
        <w:pStyle w:val="p1"/>
        <w:spacing w:line="360" w:lineRule="auto"/>
        <w:contextualSpacing/>
        <w:jc w:val="right"/>
        <w:rPr>
          <w:rFonts w:ascii="Calibri" w:hAnsi="Calibri"/>
          <w:b/>
          <w:color w:val="000000" w:themeColor="text1"/>
          <w:sz w:val="28"/>
          <w:szCs w:val="28"/>
        </w:rPr>
      </w:pPr>
      <w:bookmarkStart w:id="0" w:name="_Toc482117065"/>
      <w:r w:rsidRPr="00B77089">
        <w:rPr>
          <w:rFonts w:ascii="Calibri" w:hAnsi="Calibri"/>
          <w:b/>
          <w:noProof/>
          <w:color w:val="000000" w:themeColor="text1"/>
          <w:sz w:val="28"/>
          <w:szCs w:val="28"/>
          <w:lang w:val="en-US"/>
        </w:rPr>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9CF8E2"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7F7F7F" w:themeColor="text1" w:themeTint="80"/>
          <w:sz w:val="28"/>
          <w:szCs w:val="28"/>
        </w:rPr>
        <w:t>1</w:t>
      </w:r>
      <w:r w:rsidRPr="00D24BD2">
        <w:rPr>
          <w:rFonts w:ascii="Calibri" w:hAnsi="Calibri"/>
          <w:b/>
          <w:sz w:val="28"/>
          <w:szCs w:val="28"/>
        </w:rPr>
        <w:tab/>
      </w:r>
      <w:r>
        <w:rPr>
          <w:rFonts w:ascii="Calibri" w:hAnsi="Calibri"/>
          <w:b/>
          <w:color w:val="000000" w:themeColor="text1"/>
          <w:sz w:val="28"/>
          <w:szCs w:val="28"/>
        </w:rPr>
        <w:t>ÍNDICE</w:t>
      </w:r>
    </w:p>
    <w:p w14:paraId="1BADF758" w14:textId="77777777" w:rsidR="00666655" w:rsidRDefault="00666655" w:rsidP="00457151">
      <w:pPr>
        <w:pStyle w:val="p1"/>
        <w:spacing w:line="360" w:lineRule="auto"/>
        <w:contextualSpacing/>
        <w:jc w:val="left"/>
        <w:rPr>
          <w:rFonts w:ascii="Calibri" w:hAnsi="Calibri"/>
          <w:b/>
          <w:color w:val="7F7F7F" w:themeColor="text1" w:themeTint="80"/>
          <w:sz w:val="28"/>
          <w:szCs w:val="28"/>
        </w:rPr>
      </w:pPr>
    </w:p>
    <w:p w14:paraId="6AD8E6A3" w14:textId="77777777" w:rsidR="0041075A" w:rsidRDefault="00457151" w:rsidP="0041075A">
      <w:pPr>
        <w:pStyle w:val="TOC1"/>
        <w:rPr>
          <w:rFonts w:eastAsiaTheme="minorEastAsia"/>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41075A" w:rsidRPr="0041075A">
        <w:rPr>
          <w:noProof/>
          <w:sz w:val="24"/>
          <w:szCs w:val="24"/>
        </w:rPr>
        <w:t>2</w:t>
      </w:r>
      <w:r w:rsidR="0041075A">
        <w:rPr>
          <w:rFonts w:eastAsiaTheme="minorEastAsia"/>
          <w:noProof/>
          <w:sz w:val="24"/>
          <w:szCs w:val="24"/>
          <w:u w:val="none"/>
          <w:lang w:val="en-US"/>
        </w:rPr>
        <w:tab/>
      </w:r>
      <w:r w:rsidR="0041075A" w:rsidRPr="00322D1B">
        <w:rPr>
          <w:noProof/>
          <w:color w:val="000000" w:themeColor="text1"/>
        </w:rPr>
        <w:t>RESUMO</w:t>
      </w:r>
      <w:r w:rsidR="0041075A">
        <w:rPr>
          <w:noProof/>
        </w:rPr>
        <w:tab/>
      </w:r>
      <w:r w:rsidR="0041075A">
        <w:rPr>
          <w:noProof/>
        </w:rPr>
        <w:fldChar w:fldCharType="begin"/>
      </w:r>
      <w:r w:rsidR="0041075A">
        <w:rPr>
          <w:noProof/>
        </w:rPr>
        <w:instrText xml:space="preserve"> PAGEREF _Toc487803371 \h </w:instrText>
      </w:r>
      <w:r w:rsidR="0041075A">
        <w:rPr>
          <w:noProof/>
        </w:rPr>
      </w:r>
      <w:r w:rsidR="0041075A">
        <w:rPr>
          <w:noProof/>
        </w:rPr>
        <w:fldChar w:fldCharType="separate"/>
      </w:r>
      <w:r w:rsidR="0041075A">
        <w:rPr>
          <w:noProof/>
        </w:rPr>
        <w:t>2</w:t>
      </w:r>
      <w:r w:rsidR="0041075A">
        <w:rPr>
          <w:noProof/>
        </w:rPr>
        <w:fldChar w:fldCharType="end"/>
      </w:r>
    </w:p>
    <w:p w14:paraId="1E14D8BA" w14:textId="77777777" w:rsidR="0041075A" w:rsidRDefault="0041075A" w:rsidP="0041075A">
      <w:pPr>
        <w:pStyle w:val="TOC1"/>
        <w:rPr>
          <w:rFonts w:eastAsiaTheme="minorEastAsia"/>
          <w:noProof/>
          <w:sz w:val="24"/>
          <w:szCs w:val="24"/>
          <w:u w:val="none"/>
          <w:lang w:val="en-US"/>
        </w:rPr>
      </w:pPr>
      <w:r>
        <w:rPr>
          <w:noProof/>
        </w:rPr>
        <w:t>3</w:t>
      </w:r>
      <w:r>
        <w:rPr>
          <w:rFonts w:eastAsiaTheme="minorEastAsia"/>
          <w:noProof/>
          <w:sz w:val="24"/>
          <w:szCs w:val="24"/>
          <w:u w:val="none"/>
          <w:lang w:val="en-US"/>
        </w:rPr>
        <w:tab/>
      </w:r>
      <w:r w:rsidRPr="00322D1B">
        <w:rPr>
          <w:noProof/>
          <w:color w:val="000000" w:themeColor="text1"/>
        </w:rPr>
        <w:t>ABSTRACT</w:t>
      </w:r>
      <w:r>
        <w:rPr>
          <w:noProof/>
        </w:rPr>
        <w:tab/>
      </w:r>
      <w:r>
        <w:rPr>
          <w:noProof/>
        </w:rPr>
        <w:fldChar w:fldCharType="begin"/>
      </w:r>
      <w:r>
        <w:rPr>
          <w:noProof/>
        </w:rPr>
        <w:instrText xml:space="preserve"> PAGEREF _Toc487803372 \h </w:instrText>
      </w:r>
      <w:r>
        <w:rPr>
          <w:noProof/>
        </w:rPr>
      </w:r>
      <w:r>
        <w:rPr>
          <w:noProof/>
        </w:rPr>
        <w:fldChar w:fldCharType="separate"/>
      </w:r>
      <w:r>
        <w:rPr>
          <w:noProof/>
        </w:rPr>
        <w:t>3</w:t>
      </w:r>
      <w:r>
        <w:rPr>
          <w:noProof/>
        </w:rPr>
        <w:fldChar w:fldCharType="end"/>
      </w:r>
    </w:p>
    <w:p w14:paraId="20CB256C" w14:textId="77777777" w:rsidR="0041075A" w:rsidRDefault="0041075A" w:rsidP="0041075A">
      <w:pPr>
        <w:pStyle w:val="TOC1"/>
        <w:rPr>
          <w:rFonts w:eastAsiaTheme="minorEastAsia"/>
          <w:noProof/>
          <w:sz w:val="24"/>
          <w:szCs w:val="24"/>
          <w:u w:val="none"/>
          <w:lang w:val="en-US"/>
        </w:rPr>
      </w:pPr>
      <w:r>
        <w:rPr>
          <w:noProof/>
        </w:rPr>
        <w:t>4</w:t>
      </w:r>
      <w:r>
        <w:rPr>
          <w:rFonts w:eastAsiaTheme="minorEastAsia"/>
          <w:noProof/>
          <w:sz w:val="24"/>
          <w:szCs w:val="24"/>
          <w:u w:val="none"/>
          <w:lang w:val="en-US"/>
        </w:rPr>
        <w:tab/>
      </w:r>
      <w:r w:rsidRPr="00322D1B">
        <w:rPr>
          <w:noProof/>
          <w:color w:val="000000" w:themeColor="text1"/>
        </w:rPr>
        <w:t>PREFÁCIO</w:t>
      </w:r>
      <w:r>
        <w:rPr>
          <w:noProof/>
        </w:rPr>
        <w:tab/>
      </w:r>
      <w:r>
        <w:rPr>
          <w:noProof/>
        </w:rPr>
        <w:fldChar w:fldCharType="begin"/>
      </w:r>
      <w:r>
        <w:rPr>
          <w:noProof/>
        </w:rPr>
        <w:instrText xml:space="preserve"> PAGEREF _Toc487803373 \h </w:instrText>
      </w:r>
      <w:r>
        <w:rPr>
          <w:noProof/>
        </w:rPr>
      </w:r>
      <w:r>
        <w:rPr>
          <w:noProof/>
        </w:rPr>
        <w:fldChar w:fldCharType="separate"/>
      </w:r>
      <w:r>
        <w:rPr>
          <w:noProof/>
        </w:rPr>
        <w:t>4</w:t>
      </w:r>
      <w:r>
        <w:rPr>
          <w:noProof/>
        </w:rPr>
        <w:fldChar w:fldCharType="end"/>
      </w:r>
    </w:p>
    <w:p w14:paraId="2C676F83" w14:textId="77777777" w:rsidR="0041075A" w:rsidRDefault="0041075A" w:rsidP="0041075A">
      <w:pPr>
        <w:pStyle w:val="TOC1"/>
        <w:rPr>
          <w:rFonts w:eastAsiaTheme="minorEastAsia"/>
          <w:noProof/>
          <w:sz w:val="24"/>
          <w:szCs w:val="24"/>
          <w:u w:val="none"/>
          <w:lang w:val="en-US"/>
        </w:rPr>
      </w:pPr>
      <w:r>
        <w:rPr>
          <w:noProof/>
        </w:rPr>
        <w:t>5</w:t>
      </w:r>
      <w:r>
        <w:rPr>
          <w:rFonts w:eastAsiaTheme="minorEastAsia"/>
          <w:noProof/>
          <w:sz w:val="24"/>
          <w:szCs w:val="24"/>
          <w:u w:val="none"/>
          <w:lang w:val="en-US"/>
        </w:rPr>
        <w:tab/>
      </w:r>
      <w:r w:rsidRPr="00322D1B">
        <w:rPr>
          <w:noProof/>
          <w:color w:val="000000" w:themeColor="text1"/>
        </w:rPr>
        <w:t>INTRODUÇÃO</w:t>
      </w:r>
      <w:r>
        <w:rPr>
          <w:noProof/>
        </w:rPr>
        <w:tab/>
      </w:r>
      <w:r>
        <w:rPr>
          <w:noProof/>
        </w:rPr>
        <w:fldChar w:fldCharType="begin"/>
      </w:r>
      <w:r>
        <w:rPr>
          <w:noProof/>
        </w:rPr>
        <w:instrText xml:space="preserve"> PAGEREF _Toc487803374 \h </w:instrText>
      </w:r>
      <w:r>
        <w:rPr>
          <w:noProof/>
        </w:rPr>
      </w:r>
      <w:r>
        <w:rPr>
          <w:noProof/>
        </w:rPr>
        <w:fldChar w:fldCharType="separate"/>
      </w:r>
      <w:r>
        <w:rPr>
          <w:noProof/>
        </w:rPr>
        <w:t>8</w:t>
      </w:r>
      <w:r>
        <w:rPr>
          <w:noProof/>
        </w:rPr>
        <w:fldChar w:fldCharType="end"/>
      </w:r>
    </w:p>
    <w:p w14:paraId="172DAED0" w14:textId="77777777" w:rsidR="0041075A" w:rsidRDefault="0041075A" w:rsidP="0041075A">
      <w:pPr>
        <w:pStyle w:val="TOC1"/>
        <w:rPr>
          <w:rFonts w:eastAsiaTheme="minorEastAsia"/>
          <w:noProof/>
          <w:sz w:val="24"/>
          <w:szCs w:val="24"/>
          <w:u w:val="none"/>
          <w:lang w:val="en-US"/>
        </w:rPr>
      </w:pPr>
      <w:r>
        <w:rPr>
          <w:noProof/>
        </w:rPr>
        <w:t>6</w:t>
      </w:r>
      <w:r>
        <w:rPr>
          <w:rFonts w:eastAsiaTheme="minorEastAsia"/>
          <w:noProof/>
          <w:sz w:val="24"/>
          <w:szCs w:val="24"/>
          <w:u w:val="none"/>
          <w:lang w:val="en-US"/>
        </w:rPr>
        <w:tab/>
      </w:r>
      <w:r w:rsidRPr="00322D1B">
        <w:rPr>
          <w:noProof/>
          <w:color w:val="000000" w:themeColor="text1"/>
        </w:rPr>
        <w:t>MATERIAL E MÉTODOS</w:t>
      </w:r>
      <w:r>
        <w:rPr>
          <w:noProof/>
        </w:rPr>
        <w:tab/>
      </w:r>
      <w:r>
        <w:rPr>
          <w:noProof/>
        </w:rPr>
        <w:fldChar w:fldCharType="begin"/>
      </w:r>
      <w:r>
        <w:rPr>
          <w:noProof/>
        </w:rPr>
        <w:instrText xml:space="preserve"> PAGEREF _Toc487803375 \h </w:instrText>
      </w:r>
      <w:r>
        <w:rPr>
          <w:noProof/>
        </w:rPr>
      </w:r>
      <w:r>
        <w:rPr>
          <w:noProof/>
        </w:rPr>
        <w:fldChar w:fldCharType="separate"/>
      </w:r>
      <w:r>
        <w:rPr>
          <w:noProof/>
        </w:rPr>
        <w:t>17</w:t>
      </w:r>
      <w:r>
        <w:rPr>
          <w:noProof/>
        </w:rPr>
        <w:fldChar w:fldCharType="end"/>
      </w:r>
    </w:p>
    <w:p w14:paraId="4E981A35"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322D1B">
        <w:rPr>
          <w:noProof/>
          <w:color w:val="000000" w:themeColor="text1"/>
        </w:rPr>
        <w:t>Descrição do modelo</w:t>
      </w:r>
      <w:r>
        <w:rPr>
          <w:noProof/>
        </w:rPr>
        <w:tab/>
      </w:r>
      <w:r>
        <w:rPr>
          <w:noProof/>
        </w:rPr>
        <w:fldChar w:fldCharType="begin"/>
      </w:r>
      <w:r>
        <w:rPr>
          <w:noProof/>
        </w:rPr>
        <w:instrText xml:space="preserve"> PAGEREF _Toc487803376 \h </w:instrText>
      </w:r>
      <w:r>
        <w:rPr>
          <w:noProof/>
        </w:rPr>
      </w:r>
      <w:r>
        <w:rPr>
          <w:noProof/>
        </w:rPr>
        <w:fldChar w:fldCharType="separate"/>
      </w:r>
      <w:r>
        <w:rPr>
          <w:noProof/>
        </w:rPr>
        <w:t>17</w:t>
      </w:r>
      <w:r>
        <w:rPr>
          <w:noProof/>
        </w:rPr>
        <w:fldChar w:fldCharType="end"/>
      </w:r>
    </w:p>
    <w:p w14:paraId="3C324962"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322D1B">
        <w:rPr>
          <w:noProof/>
          <w:color w:val="000000" w:themeColor="text1"/>
        </w:rPr>
        <w:t>Cenários simulados</w:t>
      </w:r>
      <w:r>
        <w:rPr>
          <w:noProof/>
        </w:rPr>
        <w:tab/>
      </w:r>
      <w:r>
        <w:rPr>
          <w:noProof/>
        </w:rPr>
        <w:fldChar w:fldCharType="begin"/>
      </w:r>
      <w:r>
        <w:rPr>
          <w:noProof/>
        </w:rPr>
        <w:instrText xml:space="preserve"> PAGEREF _Toc487803377 \h </w:instrText>
      </w:r>
      <w:r>
        <w:rPr>
          <w:noProof/>
        </w:rPr>
      </w:r>
      <w:r>
        <w:rPr>
          <w:noProof/>
        </w:rPr>
        <w:fldChar w:fldCharType="separate"/>
      </w:r>
      <w:r>
        <w:rPr>
          <w:noProof/>
        </w:rPr>
        <w:t>19</w:t>
      </w:r>
      <w:r>
        <w:rPr>
          <w:noProof/>
        </w:rPr>
        <w:fldChar w:fldCharType="end"/>
      </w:r>
    </w:p>
    <w:p w14:paraId="7035FE2E"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322D1B">
        <w:rPr>
          <w:noProof/>
          <w:color w:val="000000" w:themeColor="text1"/>
        </w:rPr>
        <w:t>Variáveis operacionais</w:t>
      </w:r>
      <w:r>
        <w:rPr>
          <w:noProof/>
        </w:rPr>
        <w:tab/>
      </w:r>
      <w:r>
        <w:rPr>
          <w:noProof/>
        </w:rPr>
        <w:fldChar w:fldCharType="begin"/>
      </w:r>
      <w:r>
        <w:rPr>
          <w:noProof/>
        </w:rPr>
        <w:instrText xml:space="preserve"> PAGEREF _Toc487803378 \h </w:instrText>
      </w:r>
      <w:r>
        <w:rPr>
          <w:noProof/>
        </w:rPr>
      </w:r>
      <w:r>
        <w:rPr>
          <w:noProof/>
        </w:rPr>
        <w:fldChar w:fldCharType="separate"/>
      </w:r>
      <w:r>
        <w:rPr>
          <w:noProof/>
        </w:rPr>
        <w:t>22</w:t>
      </w:r>
      <w:r>
        <w:rPr>
          <w:noProof/>
        </w:rPr>
        <w:fldChar w:fldCharType="end"/>
      </w:r>
    </w:p>
    <w:p w14:paraId="626512C9" w14:textId="77777777" w:rsidR="0041075A" w:rsidRDefault="0041075A">
      <w:pPr>
        <w:pStyle w:val="TOC3"/>
        <w:tabs>
          <w:tab w:val="left" w:pos="686"/>
          <w:tab w:val="right" w:pos="9011"/>
        </w:tabs>
        <w:rPr>
          <w:rFonts w:eastAsiaTheme="minorEastAsia"/>
          <w:smallCaps w:val="0"/>
          <w:noProof/>
          <w:sz w:val="24"/>
          <w:szCs w:val="24"/>
          <w:lang w:val="en-US"/>
        </w:rPr>
      </w:pPr>
      <w:r>
        <w:rPr>
          <w:noProof/>
        </w:rPr>
        <w:t>6.3.1</w:t>
      </w:r>
      <w:r>
        <w:rPr>
          <w:rFonts w:eastAsiaTheme="minorEastAsia"/>
          <w:smallCaps w:val="0"/>
          <w:noProof/>
          <w:sz w:val="24"/>
          <w:szCs w:val="24"/>
          <w:lang w:val="en-US"/>
        </w:rPr>
        <w:tab/>
      </w:r>
      <w:r>
        <w:rPr>
          <w:noProof/>
        </w:rPr>
        <w:t>Variáveis de interesse</w:t>
      </w:r>
      <w:r>
        <w:rPr>
          <w:noProof/>
        </w:rPr>
        <w:tab/>
      </w:r>
      <w:r>
        <w:rPr>
          <w:noProof/>
        </w:rPr>
        <w:fldChar w:fldCharType="begin"/>
      </w:r>
      <w:r>
        <w:rPr>
          <w:noProof/>
        </w:rPr>
        <w:instrText xml:space="preserve"> PAGEREF _Toc487803379 \h </w:instrText>
      </w:r>
      <w:r>
        <w:rPr>
          <w:noProof/>
        </w:rPr>
      </w:r>
      <w:r>
        <w:rPr>
          <w:noProof/>
        </w:rPr>
        <w:fldChar w:fldCharType="separate"/>
      </w:r>
      <w:r>
        <w:rPr>
          <w:noProof/>
        </w:rPr>
        <w:t>22</w:t>
      </w:r>
      <w:r>
        <w:rPr>
          <w:noProof/>
        </w:rPr>
        <w:fldChar w:fldCharType="end"/>
      </w:r>
    </w:p>
    <w:p w14:paraId="5A8E8E65" w14:textId="77777777" w:rsidR="0041075A" w:rsidRDefault="0041075A">
      <w:pPr>
        <w:pStyle w:val="TOC3"/>
        <w:tabs>
          <w:tab w:val="left" w:pos="686"/>
          <w:tab w:val="right" w:pos="9011"/>
        </w:tabs>
        <w:rPr>
          <w:rFonts w:eastAsiaTheme="minorEastAsia"/>
          <w:smallCaps w:val="0"/>
          <w:noProof/>
          <w:sz w:val="24"/>
          <w:szCs w:val="24"/>
          <w:lang w:val="en-US"/>
        </w:rPr>
      </w:pPr>
      <w:r>
        <w:rPr>
          <w:noProof/>
        </w:rPr>
        <w:t>6.3.2</w:t>
      </w:r>
      <w:r>
        <w:rPr>
          <w:rFonts w:eastAsiaTheme="minorEastAsia"/>
          <w:smallCaps w:val="0"/>
          <w:noProof/>
          <w:sz w:val="24"/>
          <w:szCs w:val="24"/>
          <w:lang w:val="en-US"/>
        </w:rPr>
        <w:tab/>
      </w:r>
      <w:r>
        <w:rPr>
          <w:noProof/>
        </w:rPr>
        <w:t>Variáveis preditoras</w:t>
      </w:r>
      <w:r>
        <w:rPr>
          <w:noProof/>
        </w:rPr>
        <w:tab/>
      </w:r>
      <w:r>
        <w:rPr>
          <w:noProof/>
        </w:rPr>
        <w:fldChar w:fldCharType="begin"/>
      </w:r>
      <w:r>
        <w:rPr>
          <w:noProof/>
        </w:rPr>
        <w:instrText xml:space="preserve"> PAGEREF _Toc487803380 \h </w:instrText>
      </w:r>
      <w:r>
        <w:rPr>
          <w:noProof/>
        </w:rPr>
      </w:r>
      <w:r>
        <w:rPr>
          <w:noProof/>
        </w:rPr>
        <w:fldChar w:fldCharType="separate"/>
      </w:r>
      <w:r>
        <w:rPr>
          <w:noProof/>
        </w:rPr>
        <w:t>23</w:t>
      </w:r>
      <w:r>
        <w:rPr>
          <w:noProof/>
        </w:rPr>
        <w:fldChar w:fldCharType="end"/>
      </w:r>
    </w:p>
    <w:p w14:paraId="29F9AFAE"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6.4 </w:t>
      </w:r>
      <w:r>
        <w:rPr>
          <w:rFonts w:eastAsiaTheme="minorEastAsia"/>
          <w:b w:val="0"/>
          <w:bCs w:val="0"/>
          <w:smallCaps w:val="0"/>
          <w:noProof/>
          <w:sz w:val="24"/>
          <w:szCs w:val="24"/>
          <w:lang w:val="en-US"/>
        </w:rPr>
        <w:tab/>
      </w:r>
      <w:r w:rsidRPr="00322D1B">
        <w:rPr>
          <w:noProof/>
          <w:color w:val="000000" w:themeColor="text1"/>
        </w:rPr>
        <w:t>Análise dos dados</w:t>
      </w:r>
      <w:r>
        <w:rPr>
          <w:noProof/>
        </w:rPr>
        <w:tab/>
      </w:r>
      <w:r>
        <w:rPr>
          <w:noProof/>
        </w:rPr>
        <w:fldChar w:fldCharType="begin"/>
      </w:r>
      <w:r>
        <w:rPr>
          <w:noProof/>
        </w:rPr>
        <w:instrText xml:space="preserve"> PAGEREF _Toc487803381 \h </w:instrText>
      </w:r>
      <w:r>
        <w:rPr>
          <w:noProof/>
        </w:rPr>
      </w:r>
      <w:r>
        <w:rPr>
          <w:noProof/>
        </w:rPr>
        <w:fldChar w:fldCharType="separate"/>
      </w:r>
      <w:r>
        <w:rPr>
          <w:noProof/>
        </w:rPr>
        <w:t>23</w:t>
      </w:r>
      <w:r>
        <w:rPr>
          <w:noProof/>
        </w:rPr>
        <w:fldChar w:fldCharType="end"/>
      </w:r>
    </w:p>
    <w:p w14:paraId="6AD56AC5" w14:textId="77777777" w:rsidR="0041075A" w:rsidRDefault="0041075A" w:rsidP="0041075A">
      <w:pPr>
        <w:pStyle w:val="TOC1"/>
        <w:rPr>
          <w:rFonts w:eastAsiaTheme="minorEastAsia"/>
          <w:noProof/>
          <w:sz w:val="24"/>
          <w:szCs w:val="24"/>
          <w:u w:val="none"/>
          <w:lang w:val="en-US"/>
        </w:rPr>
      </w:pPr>
      <w:r w:rsidRPr="00322D1B">
        <w:rPr>
          <w:rFonts w:ascii="Calibri" w:hAnsi="Calibri"/>
          <w:noProof/>
        </w:rPr>
        <w:t>7</w:t>
      </w:r>
      <w:r>
        <w:rPr>
          <w:rFonts w:eastAsiaTheme="minorEastAsia"/>
          <w:noProof/>
          <w:sz w:val="24"/>
          <w:szCs w:val="24"/>
          <w:u w:val="none"/>
          <w:lang w:val="en-US"/>
        </w:rPr>
        <w:tab/>
      </w:r>
      <w:r w:rsidRPr="00322D1B">
        <w:rPr>
          <w:noProof/>
          <w:color w:val="000000" w:themeColor="text1"/>
        </w:rPr>
        <w:t>RESULTADOS</w:t>
      </w:r>
      <w:r>
        <w:rPr>
          <w:noProof/>
        </w:rPr>
        <w:tab/>
      </w:r>
      <w:r>
        <w:rPr>
          <w:noProof/>
        </w:rPr>
        <w:fldChar w:fldCharType="begin"/>
      </w:r>
      <w:r>
        <w:rPr>
          <w:noProof/>
        </w:rPr>
        <w:instrText xml:space="preserve"> PAGEREF _Toc487803382 \h </w:instrText>
      </w:r>
      <w:r>
        <w:rPr>
          <w:noProof/>
        </w:rPr>
      </w:r>
      <w:r>
        <w:rPr>
          <w:noProof/>
        </w:rPr>
        <w:fldChar w:fldCharType="separate"/>
      </w:r>
      <w:r>
        <w:rPr>
          <w:noProof/>
        </w:rPr>
        <w:t>26</w:t>
      </w:r>
      <w:r>
        <w:rPr>
          <w:noProof/>
        </w:rPr>
        <w:fldChar w:fldCharType="end"/>
      </w:r>
    </w:p>
    <w:p w14:paraId="186DE920"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7.1 </w:t>
      </w:r>
      <w:r>
        <w:rPr>
          <w:rFonts w:eastAsiaTheme="minorEastAsia"/>
          <w:b w:val="0"/>
          <w:bCs w:val="0"/>
          <w:smallCaps w:val="0"/>
          <w:noProof/>
          <w:sz w:val="24"/>
          <w:szCs w:val="24"/>
          <w:lang w:val="en-US"/>
        </w:rPr>
        <w:tab/>
      </w:r>
      <w:r w:rsidRPr="00322D1B">
        <w:rPr>
          <w:noProof/>
          <w:color w:val="000000" w:themeColor="text1"/>
        </w:rPr>
        <w:t>Cenário evolutivo: uma população com mutação</w:t>
      </w:r>
      <w:r>
        <w:rPr>
          <w:noProof/>
        </w:rPr>
        <w:tab/>
      </w:r>
      <w:r>
        <w:rPr>
          <w:noProof/>
        </w:rPr>
        <w:fldChar w:fldCharType="begin"/>
      </w:r>
      <w:r>
        <w:rPr>
          <w:noProof/>
        </w:rPr>
        <w:instrText xml:space="preserve"> PAGEREF _Toc487803383 \h </w:instrText>
      </w:r>
      <w:r>
        <w:rPr>
          <w:noProof/>
        </w:rPr>
      </w:r>
      <w:r>
        <w:rPr>
          <w:noProof/>
        </w:rPr>
        <w:fldChar w:fldCharType="separate"/>
      </w:r>
      <w:r>
        <w:rPr>
          <w:noProof/>
        </w:rPr>
        <w:t>26</w:t>
      </w:r>
      <w:r>
        <w:rPr>
          <w:noProof/>
        </w:rPr>
        <w:fldChar w:fldCharType="end"/>
      </w:r>
    </w:p>
    <w:p w14:paraId="4B953748"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7.1.1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_Toc487803384 \h </w:instrText>
      </w:r>
      <w:r>
        <w:rPr>
          <w:noProof/>
        </w:rPr>
      </w:r>
      <w:r>
        <w:rPr>
          <w:noProof/>
        </w:rPr>
        <w:fldChar w:fldCharType="separate"/>
      </w:r>
      <w:r>
        <w:rPr>
          <w:noProof/>
        </w:rPr>
        <w:t>26</w:t>
      </w:r>
      <w:r>
        <w:rPr>
          <w:noProof/>
        </w:rPr>
        <w:fldChar w:fldCharType="end"/>
      </w:r>
    </w:p>
    <w:p w14:paraId="3676AA03"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7.1.2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_Toc487803385 \h </w:instrText>
      </w:r>
      <w:r>
        <w:rPr>
          <w:noProof/>
        </w:rPr>
      </w:r>
      <w:r>
        <w:rPr>
          <w:noProof/>
        </w:rPr>
        <w:fldChar w:fldCharType="separate"/>
      </w:r>
      <w:r>
        <w:rPr>
          <w:noProof/>
        </w:rPr>
        <w:t>27</w:t>
      </w:r>
      <w:r>
        <w:rPr>
          <w:noProof/>
        </w:rPr>
        <w:fldChar w:fldCharType="end"/>
      </w:r>
    </w:p>
    <w:p w14:paraId="0164FB4D"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7.2 </w:t>
      </w:r>
      <w:r>
        <w:rPr>
          <w:rFonts w:eastAsiaTheme="minorEastAsia"/>
          <w:b w:val="0"/>
          <w:bCs w:val="0"/>
          <w:smallCaps w:val="0"/>
          <w:noProof/>
          <w:sz w:val="24"/>
          <w:szCs w:val="24"/>
          <w:lang w:val="en-US"/>
        </w:rPr>
        <w:tab/>
      </w:r>
      <w:r w:rsidRPr="00322D1B">
        <w:rPr>
          <w:noProof/>
          <w:color w:val="000000" w:themeColor="text1"/>
        </w:rPr>
        <w:t>Cenário ecológico: diversas espécies sem mutação</w:t>
      </w:r>
      <w:r>
        <w:rPr>
          <w:noProof/>
        </w:rPr>
        <w:tab/>
      </w:r>
      <w:r>
        <w:rPr>
          <w:noProof/>
        </w:rPr>
        <w:fldChar w:fldCharType="begin"/>
      </w:r>
      <w:r>
        <w:rPr>
          <w:noProof/>
        </w:rPr>
        <w:instrText xml:space="preserve"> PAGEREF _Toc487803386 \h </w:instrText>
      </w:r>
      <w:r>
        <w:rPr>
          <w:noProof/>
        </w:rPr>
      </w:r>
      <w:r>
        <w:rPr>
          <w:noProof/>
        </w:rPr>
        <w:fldChar w:fldCharType="separate"/>
      </w:r>
      <w:r>
        <w:rPr>
          <w:noProof/>
        </w:rPr>
        <w:t>28</w:t>
      </w:r>
      <w:r>
        <w:rPr>
          <w:noProof/>
        </w:rPr>
        <w:fldChar w:fldCharType="end"/>
      </w:r>
    </w:p>
    <w:p w14:paraId="1A097405"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_Toc487803387 \h </w:instrText>
      </w:r>
      <w:r>
        <w:rPr>
          <w:noProof/>
        </w:rPr>
      </w:r>
      <w:r>
        <w:rPr>
          <w:noProof/>
        </w:rPr>
        <w:fldChar w:fldCharType="separate"/>
      </w:r>
      <w:r>
        <w:rPr>
          <w:noProof/>
        </w:rPr>
        <w:t>29</w:t>
      </w:r>
      <w:r>
        <w:rPr>
          <w:noProof/>
        </w:rPr>
        <w:fldChar w:fldCharType="end"/>
      </w:r>
    </w:p>
    <w:p w14:paraId="77B49C63"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_Toc487803388 \h </w:instrText>
      </w:r>
      <w:r>
        <w:rPr>
          <w:noProof/>
        </w:rPr>
      </w:r>
      <w:r>
        <w:rPr>
          <w:noProof/>
        </w:rPr>
        <w:fldChar w:fldCharType="separate"/>
      </w:r>
      <w:r>
        <w:rPr>
          <w:noProof/>
        </w:rPr>
        <w:t>30</w:t>
      </w:r>
      <w:r>
        <w:rPr>
          <w:noProof/>
        </w:rPr>
        <w:fldChar w:fldCharType="end"/>
      </w:r>
    </w:p>
    <w:p w14:paraId="66E06CA0"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7.2.3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_Toc487803389 \h </w:instrText>
      </w:r>
      <w:r>
        <w:rPr>
          <w:noProof/>
        </w:rPr>
      </w:r>
      <w:r>
        <w:rPr>
          <w:noProof/>
        </w:rPr>
        <w:fldChar w:fldCharType="separate"/>
      </w:r>
      <w:r>
        <w:rPr>
          <w:noProof/>
        </w:rPr>
        <w:t>31</w:t>
      </w:r>
      <w:r>
        <w:rPr>
          <w:noProof/>
        </w:rPr>
        <w:fldChar w:fldCharType="end"/>
      </w:r>
    </w:p>
    <w:p w14:paraId="4AB41283" w14:textId="77777777" w:rsidR="0041075A" w:rsidRDefault="0041075A">
      <w:pPr>
        <w:pStyle w:val="TOC2"/>
        <w:tabs>
          <w:tab w:val="left" w:pos="562"/>
          <w:tab w:val="right" w:pos="9011"/>
        </w:tabs>
        <w:rPr>
          <w:rFonts w:eastAsiaTheme="minorEastAsia"/>
          <w:b w:val="0"/>
          <w:bCs w:val="0"/>
          <w:smallCaps w:val="0"/>
          <w:noProof/>
          <w:sz w:val="24"/>
          <w:szCs w:val="24"/>
          <w:lang w:val="en-US"/>
        </w:rPr>
      </w:pPr>
      <w:r>
        <w:rPr>
          <w:noProof/>
        </w:rPr>
        <w:t xml:space="preserve">7.3 </w:t>
      </w:r>
      <w:r>
        <w:rPr>
          <w:rFonts w:eastAsiaTheme="minorEastAsia"/>
          <w:b w:val="0"/>
          <w:bCs w:val="0"/>
          <w:smallCaps w:val="0"/>
          <w:noProof/>
          <w:sz w:val="24"/>
          <w:szCs w:val="24"/>
          <w:lang w:val="en-US"/>
        </w:rPr>
        <w:tab/>
      </w:r>
      <w:r w:rsidRPr="00322D1B">
        <w:rPr>
          <w:noProof/>
          <w:color w:val="000000" w:themeColor="text1"/>
        </w:rPr>
        <w:t>Cenário eco-evolutivo: diversas espécies com mutação</w:t>
      </w:r>
      <w:r>
        <w:rPr>
          <w:noProof/>
        </w:rPr>
        <w:tab/>
      </w:r>
      <w:r>
        <w:rPr>
          <w:noProof/>
        </w:rPr>
        <w:fldChar w:fldCharType="begin"/>
      </w:r>
      <w:r>
        <w:rPr>
          <w:noProof/>
        </w:rPr>
        <w:instrText xml:space="preserve"> PAGEREF _Toc487803390 \h </w:instrText>
      </w:r>
      <w:r>
        <w:rPr>
          <w:noProof/>
        </w:rPr>
      </w:r>
      <w:r>
        <w:rPr>
          <w:noProof/>
        </w:rPr>
        <w:fldChar w:fldCharType="separate"/>
      </w:r>
      <w:r>
        <w:rPr>
          <w:noProof/>
        </w:rPr>
        <w:t>32</w:t>
      </w:r>
      <w:r>
        <w:rPr>
          <w:noProof/>
        </w:rPr>
        <w:fldChar w:fldCharType="end"/>
      </w:r>
    </w:p>
    <w:p w14:paraId="79370401"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7.3.1 </w:t>
      </w:r>
      <w:r>
        <w:rPr>
          <w:rFonts w:eastAsiaTheme="minorEastAsia"/>
          <w:smallCaps w:val="0"/>
          <w:noProof/>
          <w:sz w:val="24"/>
          <w:szCs w:val="24"/>
          <w:lang w:val="en-US"/>
        </w:rPr>
        <w:tab/>
      </w:r>
      <w:r>
        <w:rPr>
          <w:noProof/>
        </w:rPr>
        <w:t>Estratégia de vida média</w:t>
      </w:r>
      <w:r>
        <w:rPr>
          <w:noProof/>
        </w:rPr>
        <w:tab/>
      </w:r>
      <w:r>
        <w:rPr>
          <w:noProof/>
        </w:rPr>
        <w:fldChar w:fldCharType="begin"/>
      </w:r>
      <w:r>
        <w:rPr>
          <w:noProof/>
        </w:rPr>
        <w:instrText xml:space="preserve"> PAGEREF _Toc487803391 \h </w:instrText>
      </w:r>
      <w:r>
        <w:rPr>
          <w:noProof/>
        </w:rPr>
      </w:r>
      <w:r>
        <w:rPr>
          <w:noProof/>
        </w:rPr>
        <w:fldChar w:fldCharType="separate"/>
      </w:r>
      <w:r>
        <w:rPr>
          <w:noProof/>
        </w:rPr>
        <w:t>33</w:t>
      </w:r>
      <w:r>
        <w:rPr>
          <w:noProof/>
        </w:rPr>
        <w:fldChar w:fldCharType="end"/>
      </w:r>
    </w:p>
    <w:p w14:paraId="4EA18117"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7.3.2 </w:t>
      </w:r>
      <w:r>
        <w:rPr>
          <w:rFonts w:eastAsiaTheme="minorEastAsia"/>
          <w:smallCaps w:val="0"/>
          <w:noProof/>
          <w:sz w:val="24"/>
          <w:szCs w:val="24"/>
          <w:lang w:val="en-US"/>
        </w:rPr>
        <w:tab/>
      </w:r>
      <w:r>
        <w:rPr>
          <w:noProof/>
        </w:rPr>
        <w:t>Diversidade total de estratégias de vida</w:t>
      </w:r>
      <w:r>
        <w:rPr>
          <w:noProof/>
        </w:rPr>
        <w:tab/>
      </w:r>
      <w:r>
        <w:rPr>
          <w:noProof/>
        </w:rPr>
        <w:fldChar w:fldCharType="begin"/>
      </w:r>
      <w:r>
        <w:rPr>
          <w:noProof/>
        </w:rPr>
        <w:instrText xml:space="preserve"> PAGEREF _Toc487803392 \h </w:instrText>
      </w:r>
      <w:r>
        <w:rPr>
          <w:noProof/>
        </w:rPr>
      </w:r>
      <w:r>
        <w:rPr>
          <w:noProof/>
        </w:rPr>
        <w:fldChar w:fldCharType="separate"/>
      </w:r>
      <w:r>
        <w:rPr>
          <w:noProof/>
        </w:rPr>
        <w:t>34</w:t>
      </w:r>
      <w:r>
        <w:rPr>
          <w:noProof/>
        </w:rPr>
        <w:fldChar w:fldCharType="end"/>
      </w:r>
    </w:p>
    <w:p w14:paraId="24E22A65" w14:textId="77777777" w:rsidR="0041075A" w:rsidRDefault="0041075A">
      <w:pPr>
        <w:pStyle w:val="TOC3"/>
        <w:tabs>
          <w:tab w:val="left" w:pos="726"/>
          <w:tab w:val="right" w:pos="9011"/>
        </w:tabs>
        <w:rPr>
          <w:rFonts w:eastAsiaTheme="minorEastAsia"/>
          <w:smallCaps w:val="0"/>
          <w:noProof/>
          <w:sz w:val="24"/>
          <w:szCs w:val="24"/>
          <w:lang w:val="en-US"/>
        </w:rPr>
      </w:pPr>
      <w:r>
        <w:rPr>
          <w:noProof/>
        </w:rPr>
        <w:t xml:space="preserve">7.3.3 </w:t>
      </w:r>
      <w:r>
        <w:rPr>
          <w:rFonts w:eastAsiaTheme="minorEastAsia"/>
          <w:smallCaps w:val="0"/>
          <w:noProof/>
          <w:sz w:val="24"/>
          <w:szCs w:val="24"/>
          <w:lang w:val="en-US"/>
        </w:rPr>
        <w:tab/>
      </w:r>
      <w:r>
        <w:rPr>
          <w:noProof/>
        </w:rPr>
        <w:t>Heterogeneidade interespecífica de estratégias de vida</w:t>
      </w:r>
      <w:r>
        <w:rPr>
          <w:noProof/>
        </w:rPr>
        <w:tab/>
      </w:r>
      <w:r>
        <w:rPr>
          <w:noProof/>
        </w:rPr>
        <w:fldChar w:fldCharType="begin"/>
      </w:r>
      <w:r>
        <w:rPr>
          <w:noProof/>
        </w:rPr>
        <w:instrText xml:space="preserve"> PAGEREF _Toc487803393 \h </w:instrText>
      </w:r>
      <w:r>
        <w:rPr>
          <w:noProof/>
        </w:rPr>
      </w:r>
      <w:r>
        <w:rPr>
          <w:noProof/>
        </w:rPr>
        <w:fldChar w:fldCharType="separate"/>
      </w:r>
      <w:r>
        <w:rPr>
          <w:noProof/>
        </w:rPr>
        <w:t>35</w:t>
      </w:r>
      <w:r>
        <w:rPr>
          <w:noProof/>
        </w:rPr>
        <w:fldChar w:fldCharType="end"/>
      </w:r>
    </w:p>
    <w:p w14:paraId="138132C5" w14:textId="77777777" w:rsidR="0041075A" w:rsidRDefault="0041075A" w:rsidP="0041075A">
      <w:pPr>
        <w:pStyle w:val="TOC1"/>
        <w:rPr>
          <w:rFonts w:eastAsiaTheme="minorEastAsia"/>
          <w:noProof/>
          <w:sz w:val="24"/>
          <w:szCs w:val="24"/>
          <w:u w:val="none"/>
          <w:lang w:val="en-US"/>
        </w:rPr>
      </w:pPr>
      <w:r>
        <w:rPr>
          <w:noProof/>
        </w:rPr>
        <w:t>8</w:t>
      </w:r>
      <w:r>
        <w:rPr>
          <w:rFonts w:eastAsiaTheme="minorEastAsia"/>
          <w:noProof/>
          <w:sz w:val="24"/>
          <w:szCs w:val="24"/>
          <w:u w:val="none"/>
          <w:lang w:val="en-US"/>
        </w:rPr>
        <w:tab/>
      </w:r>
      <w:r w:rsidRPr="00322D1B">
        <w:rPr>
          <w:noProof/>
          <w:color w:val="000000" w:themeColor="text1"/>
        </w:rPr>
        <w:t>DISCUSSÃO</w:t>
      </w:r>
      <w:r>
        <w:rPr>
          <w:noProof/>
        </w:rPr>
        <w:tab/>
      </w:r>
      <w:r>
        <w:rPr>
          <w:noProof/>
        </w:rPr>
        <w:fldChar w:fldCharType="begin"/>
      </w:r>
      <w:r>
        <w:rPr>
          <w:noProof/>
        </w:rPr>
        <w:instrText xml:space="preserve"> PAGEREF _Toc487803394 \h </w:instrText>
      </w:r>
      <w:r>
        <w:rPr>
          <w:noProof/>
        </w:rPr>
      </w:r>
      <w:r>
        <w:rPr>
          <w:noProof/>
        </w:rPr>
        <w:fldChar w:fldCharType="separate"/>
      </w:r>
      <w:r>
        <w:rPr>
          <w:noProof/>
        </w:rPr>
        <w:t>41</w:t>
      </w:r>
      <w:r>
        <w:rPr>
          <w:noProof/>
        </w:rPr>
        <w:fldChar w:fldCharType="end"/>
      </w:r>
    </w:p>
    <w:p w14:paraId="5E856D61" w14:textId="77777777" w:rsidR="0041075A" w:rsidRDefault="0041075A" w:rsidP="0041075A">
      <w:pPr>
        <w:pStyle w:val="TOC1"/>
        <w:rPr>
          <w:rFonts w:eastAsiaTheme="minorEastAsia"/>
          <w:noProof/>
          <w:sz w:val="24"/>
          <w:szCs w:val="24"/>
          <w:u w:val="none"/>
          <w:lang w:val="en-US"/>
        </w:rPr>
      </w:pPr>
      <w:r>
        <w:rPr>
          <w:noProof/>
        </w:rPr>
        <w:t>9</w:t>
      </w:r>
      <w:r>
        <w:rPr>
          <w:rFonts w:eastAsiaTheme="minorEastAsia"/>
          <w:noProof/>
          <w:sz w:val="24"/>
          <w:szCs w:val="24"/>
          <w:u w:val="none"/>
          <w:lang w:val="en-US"/>
        </w:rPr>
        <w:tab/>
      </w:r>
      <w:r w:rsidRPr="00322D1B">
        <w:rPr>
          <w:noProof/>
          <w:color w:val="000000" w:themeColor="text1"/>
        </w:rPr>
        <w:t>POSFÁCIO</w:t>
      </w:r>
      <w:r>
        <w:rPr>
          <w:noProof/>
        </w:rPr>
        <w:tab/>
      </w:r>
      <w:r>
        <w:rPr>
          <w:noProof/>
        </w:rPr>
        <w:fldChar w:fldCharType="begin"/>
      </w:r>
      <w:r>
        <w:rPr>
          <w:noProof/>
        </w:rPr>
        <w:instrText xml:space="preserve"> PAGEREF _Toc487803395 \h </w:instrText>
      </w:r>
      <w:r>
        <w:rPr>
          <w:noProof/>
        </w:rPr>
      </w:r>
      <w:r>
        <w:rPr>
          <w:noProof/>
        </w:rPr>
        <w:fldChar w:fldCharType="separate"/>
      </w:r>
      <w:r>
        <w:rPr>
          <w:noProof/>
        </w:rPr>
        <w:t>52</w:t>
      </w:r>
      <w:r>
        <w:rPr>
          <w:noProof/>
        </w:rPr>
        <w:fldChar w:fldCharType="end"/>
      </w:r>
    </w:p>
    <w:p w14:paraId="3FC21CD2" w14:textId="77777777" w:rsidR="0041075A" w:rsidRDefault="0041075A" w:rsidP="0041075A">
      <w:pPr>
        <w:pStyle w:val="TOC1"/>
        <w:rPr>
          <w:rFonts w:eastAsiaTheme="minorEastAsia"/>
          <w:noProof/>
          <w:sz w:val="24"/>
          <w:szCs w:val="24"/>
          <w:u w:val="none"/>
          <w:lang w:val="en-US"/>
        </w:rPr>
      </w:pPr>
      <w:r>
        <w:rPr>
          <w:noProof/>
        </w:rPr>
        <w:t>10</w:t>
      </w:r>
      <w:r>
        <w:rPr>
          <w:rFonts w:eastAsiaTheme="minorEastAsia"/>
          <w:noProof/>
          <w:sz w:val="24"/>
          <w:szCs w:val="24"/>
          <w:u w:val="none"/>
          <w:lang w:val="en-US"/>
        </w:rPr>
        <w:tab/>
      </w:r>
      <w:r w:rsidRPr="00322D1B">
        <w:rPr>
          <w:noProof/>
          <w:color w:val="000000" w:themeColor="text1"/>
        </w:rPr>
        <w:t>REFERÊNCIAS BIBLIOGRÁFICAS</w:t>
      </w:r>
      <w:r>
        <w:rPr>
          <w:noProof/>
        </w:rPr>
        <w:tab/>
      </w:r>
      <w:r>
        <w:rPr>
          <w:noProof/>
        </w:rPr>
        <w:fldChar w:fldCharType="begin"/>
      </w:r>
      <w:r>
        <w:rPr>
          <w:noProof/>
        </w:rPr>
        <w:instrText xml:space="preserve"> PAGEREF _Toc487803396 \h </w:instrText>
      </w:r>
      <w:r>
        <w:rPr>
          <w:noProof/>
        </w:rPr>
      </w:r>
      <w:r>
        <w:rPr>
          <w:noProof/>
        </w:rPr>
        <w:fldChar w:fldCharType="separate"/>
      </w:r>
      <w:r>
        <w:rPr>
          <w:noProof/>
        </w:rPr>
        <w:t>54</w:t>
      </w:r>
      <w:r>
        <w:rPr>
          <w:noProof/>
        </w:rPr>
        <w:fldChar w:fldCharType="end"/>
      </w:r>
    </w:p>
    <w:p w14:paraId="14D8846D" w14:textId="77777777" w:rsidR="0041075A" w:rsidRDefault="0041075A" w:rsidP="0041075A">
      <w:pPr>
        <w:pStyle w:val="TOC1"/>
        <w:rPr>
          <w:rFonts w:eastAsiaTheme="minorEastAsia"/>
          <w:noProof/>
          <w:sz w:val="24"/>
          <w:szCs w:val="24"/>
          <w:u w:val="none"/>
          <w:lang w:val="en-US"/>
        </w:rPr>
      </w:pPr>
      <w:r>
        <w:rPr>
          <w:noProof/>
        </w:rPr>
        <w:t>11</w:t>
      </w:r>
      <w:r>
        <w:rPr>
          <w:rFonts w:eastAsiaTheme="minorEastAsia"/>
          <w:noProof/>
          <w:sz w:val="24"/>
          <w:szCs w:val="24"/>
          <w:u w:val="none"/>
          <w:lang w:val="en-US"/>
        </w:rPr>
        <w:tab/>
      </w:r>
      <w:r w:rsidRPr="00322D1B">
        <w:rPr>
          <w:noProof/>
          <w:color w:val="000000" w:themeColor="text1"/>
        </w:rPr>
        <w:t>APÊNDICES</w:t>
      </w:r>
      <w:r>
        <w:rPr>
          <w:noProof/>
        </w:rPr>
        <w:tab/>
      </w:r>
      <w:r>
        <w:rPr>
          <w:noProof/>
        </w:rPr>
        <w:fldChar w:fldCharType="begin"/>
      </w:r>
      <w:r>
        <w:rPr>
          <w:noProof/>
        </w:rPr>
        <w:instrText xml:space="preserve"> PAGEREF _Toc487803397 \h </w:instrText>
      </w:r>
      <w:r>
        <w:rPr>
          <w:noProof/>
        </w:rPr>
      </w:r>
      <w:r>
        <w:rPr>
          <w:noProof/>
        </w:rPr>
        <w:fldChar w:fldCharType="separate"/>
      </w:r>
      <w:r>
        <w:rPr>
          <w:noProof/>
        </w:rPr>
        <w:t>63</w:t>
      </w:r>
      <w:r>
        <w:rPr>
          <w:noProof/>
        </w:rPr>
        <w:fldChar w:fldCharType="end"/>
      </w:r>
    </w:p>
    <w:p w14:paraId="0A892943" w14:textId="5E3D097C" w:rsidR="00925158" w:rsidRPr="003C4B41" w:rsidRDefault="00FD305F" w:rsidP="00925158">
      <w:pPr>
        <w:pStyle w:val="Heading1"/>
      </w:pPr>
      <w:r w:rsidRPr="003C4B41">
        <w:lastRenderedPageBreak/>
        <mc:AlternateContent>
          <mc:Choice Requires="wps">
            <w:drawing>
              <wp:anchor distT="0" distB="0" distL="114300" distR="114300" simplePos="0" relativeHeight="251713536" behindDoc="0" locked="0" layoutInCell="1" allowOverlap="1" wp14:anchorId="4B00B3AD" wp14:editId="349548DA">
                <wp:simplePos x="0" y="0"/>
                <wp:positionH relativeFrom="column">
                  <wp:posOffset>-979759</wp:posOffset>
                </wp:positionH>
                <wp:positionV relativeFrom="paragraph">
                  <wp:posOffset>348975</wp:posOffset>
                </wp:positionV>
                <wp:extent cx="7657580" cy="0"/>
                <wp:effectExtent l="0" t="0" r="13335" b="25400"/>
                <wp:wrapNone/>
                <wp:docPr id="40" name="Straight Connector 4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C3057" id="Straight Connector 4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5pt,27.5pt" to="525.8pt,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5iwO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" strokecolor="#ed7d31 [3205]" strokeweight="2.5pt">
                <v:stroke joinstyle="miter"/>
              </v:line>
            </w:pict>
          </mc:Fallback>
        </mc:AlternateContent>
      </w:r>
      <w:r w:rsidR="00457151" w:rsidRPr="00A72B24">
        <w:rPr>
          <w:b w:val="0"/>
        </w:rPr>
        <w:fldChar w:fldCharType="end"/>
      </w:r>
      <w:r w:rsidR="00925158" w:rsidRPr="003C4B41">
        <mc:AlternateContent>
          <mc:Choice Requires="wps">
            <w:drawing>
              <wp:anchor distT="0" distB="0" distL="114300" distR="114300" simplePos="0" relativeHeight="251714560" behindDoc="0" locked="0" layoutInCell="1" allowOverlap="1" wp14:anchorId="2C5AC15F" wp14:editId="5F713DDD">
                <wp:simplePos x="0" y="0"/>
                <wp:positionH relativeFrom="column">
                  <wp:posOffset>-976630</wp:posOffset>
                </wp:positionH>
                <wp:positionV relativeFrom="paragraph">
                  <wp:posOffset>-222250</wp:posOffset>
                </wp:positionV>
                <wp:extent cx="7655560" cy="2540"/>
                <wp:effectExtent l="0" t="0" r="40640" b="48260"/>
                <wp:wrapNone/>
                <wp:docPr id="47" name="Straight Connector 47"/>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0AEF16" id="Straight Connector 47" o:spid="_x0000_s1026" style="position:absolute;flip:y;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koI+g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925158" w:rsidRPr="003C4B41">
        <w:t>2</w:t>
      </w:r>
      <w:r w:rsidR="00925158" w:rsidRPr="003C4B41">
        <w:tab/>
      </w:r>
      <w:r w:rsidR="00925158" w:rsidRPr="000E34DD">
        <w:rPr>
          <w:color w:val="000000" w:themeColor="text1"/>
        </w:rPr>
        <w:t>RESUMO</w:t>
      </w:r>
    </w:p>
    <w:p w14:paraId="133F9972" w14:textId="77777777" w:rsidR="00E058DE" w:rsidRDefault="00E058DE" w:rsidP="00E058DE">
      <w:pPr>
        <w:contextualSpacing/>
        <w:jc w:val="both"/>
        <w:rPr>
          <w:rFonts w:ascii="Calibri" w:eastAsiaTheme="majorEastAsia" w:hAnsi="Calibri" w:cstheme="majorBidi"/>
          <w:b/>
          <w:color w:val="7F7F7F" w:themeColor="text1" w:themeTint="80"/>
        </w:rPr>
      </w:pPr>
      <w:bookmarkStart w:id="1" w:name="_Toc487668623"/>
    </w:p>
    <w:p w14:paraId="078FC77B" w14:textId="77777777" w:rsidR="001C15D8" w:rsidRDefault="001C15D8" w:rsidP="00E058DE">
      <w:pPr>
        <w:spacing w:line="276" w:lineRule="auto"/>
        <w:contextualSpacing/>
        <w:jc w:val="both"/>
        <w:rPr>
          <w:rFonts w:asciiTheme="majorHAnsi" w:eastAsiaTheme="majorEastAsia" w:hAnsiTheme="majorHAnsi" w:cstheme="majorBidi"/>
          <w:color w:val="000000" w:themeColor="text1"/>
        </w:rPr>
      </w:pPr>
    </w:p>
    <w:p w14:paraId="09EE726C" w14:textId="77777777"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xml:space="preserve">, o isolamento reprodutivo das espécies, em contraposição à panmixia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1BA86211" w14:textId="77777777" w:rsidR="00E058DE" w:rsidRDefault="00E058DE" w:rsidP="00E058DE">
      <w:pPr>
        <w:spacing w:line="276" w:lineRule="auto"/>
        <w:contextualSpacing/>
        <w:jc w:val="both"/>
        <w:rPr>
          <w:rFonts w:asciiTheme="majorHAnsi" w:hAnsiTheme="majorHAnsi"/>
        </w:rPr>
      </w:pPr>
    </w:p>
    <w:p w14:paraId="52E419C0" w14:textId="063E520B" w:rsidR="00E058DE" w:rsidRPr="00E058DE" w:rsidRDefault="00E058DE" w:rsidP="00E058DE">
      <w:pPr>
        <w:spacing w:line="276" w:lineRule="auto"/>
        <w:ind w:left="1560" w:hanging="1560"/>
        <w:contextualSpacing/>
        <w:jc w:val="both"/>
        <w:rPr>
          <w:rFonts w:ascii="Calibri" w:eastAsiaTheme="majorEastAsia" w:hAnsi="Calibri" w:cstheme="majorBidi"/>
          <w:b/>
          <w:color w:val="7F7F7F" w:themeColor="text1" w:themeTint="80"/>
        </w:rPr>
      </w:pPr>
      <w:r w:rsidRPr="00E16F99">
        <w:rPr>
          <w:b/>
        </w:rPr>
        <w:t>Palavras-chave:</w:t>
      </w:r>
      <w:r>
        <w:rPr>
          <w:rFonts w:asciiTheme="majorHAnsi" w:hAnsiTheme="majorHAnsi"/>
        </w:rPr>
        <w:t xml:space="preserve"> estratégias de vida, distúrbio, dinâmica eco-evolutiva, diversidade, Ecologia, Evolução</w:t>
      </w:r>
    </w:p>
    <w:p w14:paraId="2DB3278E" w14:textId="0BC5B3A4" w:rsidR="008E5475" w:rsidRPr="003C4B41" w:rsidRDefault="008E5475" w:rsidP="003C4B41">
      <w:pPr>
        <w:pStyle w:val="Heading1"/>
      </w:pPr>
      <w:bookmarkStart w:id="2" w:name="_Toc487803372"/>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4721D"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24029">
        <w:t>3</w:t>
      </w:r>
      <w:r w:rsidRPr="003C4B41">
        <w:tab/>
      </w:r>
      <w:bookmarkEnd w:id="1"/>
      <w:r w:rsidR="00624029">
        <w:rPr>
          <w:color w:val="000000" w:themeColor="text1"/>
        </w:rPr>
        <w:t>ABSTRACT</w:t>
      </w:r>
      <w:bookmarkEnd w:id="2"/>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320144BC" w:rsidR="004152A7" w:rsidRPr="00E60CE3" w:rsidRDefault="00D6249D" w:rsidP="00D76700">
      <w:pPr>
        <w:spacing w:line="276" w:lineRule="auto"/>
        <w:contextualSpacing/>
        <w:jc w:val="both"/>
        <w:rPr>
          <w:rFonts w:asciiTheme="majorHAnsi" w:hAnsiTheme="majorHAnsi"/>
          <w:highlight w:val="yellow"/>
        </w:rPr>
      </w:pPr>
      <w:r w:rsidRPr="00E60CE3">
        <w:rPr>
          <w:rFonts w:asciiTheme="majorHAnsi" w:eastAsiaTheme="majorEastAsia" w:hAnsiTheme="majorHAnsi" w:cstheme="majorBidi"/>
          <w:color w:val="000000" w:themeColor="text1"/>
          <w:highlight w:val="yellow"/>
        </w:rPr>
        <w:t xml:space="preserve">A ocorrência de distúrbios impacta a diversidade de estratégias de vida em comunidades e a evolução de estratégias de vida em populações. </w:t>
      </w:r>
      <w:r w:rsidR="000164FE" w:rsidRPr="00E60CE3">
        <w:rPr>
          <w:rFonts w:asciiTheme="majorHAnsi" w:eastAsiaTheme="majorEastAsia" w:hAnsiTheme="majorHAnsi" w:cstheme="majorBidi"/>
          <w:color w:val="000000" w:themeColor="text1"/>
          <w:highlight w:val="yellow"/>
        </w:rPr>
        <w:t>Na</w:t>
      </w:r>
      <w:r w:rsidR="00AD4F60" w:rsidRPr="00E60CE3">
        <w:rPr>
          <w:rFonts w:asciiTheme="majorHAnsi" w:eastAsiaTheme="majorEastAsia" w:hAnsiTheme="majorHAnsi" w:cstheme="majorBidi"/>
          <w:color w:val="000000" w:themeColor="text1"/>
          <w:highlight w:val="yellow"/>
        </w:rPr>
        <w:t xml:space="preserve"> Ecologia, </w:t>
      </w:r>
      <w:r w:rsidR="000164FE" w:rsidRPr="00E60CE3">
        <w:rPr>
          <w:rFonts w:asciiTheme="majorHAnsi" w:eastAsiaTheme="majorEastAsia" w:hAnsiTheme="majorHAnsi" w:cstheme="majorBidi"/>
          <w:color w:val="000000" w:themeColor="text1"/>
          <w:highlight w:val="yellow"/>
        </w:rPr>
        <w:t xml:space="preserve">o distúrbio é estudado </w:t>
      </w:r>
      <w:r w:rsidR="00AD4F60" w:rsidRPr="00E60CE3">
        <w:rPr>
          <w:rFonts w:asciiTheme="majorHAnsi" w:eastAsiaTheme="majorEastAsia" w:hAnsiTheme="majorHAnsi" w:cstheme="majorBidi"/>
          <w:color w:val="000000" w:themeColor="text1"/>
          <w:highlight w:val="yellow"/>
        </w:rPr>
        <w:t xml:space="preserve">enquanto fator ambiental que altera a disponibilidade de recursos </w:t>
      </w:r>
      <w:r w:rsidR="00F4115E" w:rsidRPr="00E60CE3">
        <w:rPr>
          <w:rFonts w:asciiTheme="majorHAnsi" w:eastAsiaTheme="majorEastAsia" w:hAnsiTheme="majorHAnsi" w:cstheme="majorBidi"/>
          <w:color w:val="000000" w:themeColor="text1"/>
          <w:highlight w:val="yellow"/>
        </w:rPr>
        <w:t xml:space="preserve">e a abundância das populações, ocasionando a exclusão competitiva de espécies menos favorecidas a depender </w:t>
      </w:r>
      <w:r w:rsidR="009D49C9" w:rsidRPr="00E60CE3">
        <w:rPr>
          <w:rFonts w:asciiTheme="majorHAnsi" w:eastAsiaTheme="majorEastAsia" w:hAnsiTheme="majorHAnsi" w:cstheme="majorBidi"/>
          <w:color w:val="000000" w:themeColor="text1"/>
          <w:highlight w:val="yellow"/>
        </w:rPr>
        <w:t>da intensidade e da frequência de sua ocorrência</w:t>
      </w:r>
      <w:r w:rsidR="00105D4B" w:rsidRPr="00E60CE3">
        <w:rPr>
          <w:rFonts w:asciiTheme="majorHAnsi" w:eastAsiaTheme="majorEastAsia" w:hAnsiTheme="majorHAnsi" w:cstheme="majorBidi"/>
          <w:color w:val="000000" w:themeColor="text1"/>
          <w:highlight w:val="yellow"/>
        </w:rPr>
        <w:t xml:space="preserve">. Na </w:t>
      </w:r>
      <w:r w:rsidR="00D6300C" w:rsidRPr="00E60CE3">
        <w:rPr>
          <w:rFonts w:asciiTheme="majorHAnsi" w:eastAsiaTheme="majorEastAsia" w:hAnsiTheme="majorHAnsi" w:cstheme="majorBidi"/>
          <w:color w:val="000000" w:themeColor="text1"/>
          <w:highlight w:val="yellow"/>
        </w:rPr>
        <w:t>Biologia Ev</w:t>
      </w:r>
      <w:r w:rsidR="009332EE" w:rsidRPr="00E60CE3">
        <w:rPr>
          <w:rFonts w:asciiTheme="majorHAnsi" w:eastAsiaTheme="majorEastAsia" w:hAnsiTheme="majorHAnsi" w:cstheme="majorBidi"/>
          <w:color w:val="000000" w:themeColor="text1"/>
          <w:highlight w:val="yellow"/>
        </w:rPr>
        <w:t xml:space="preserve">olutiva, </w:t>
      </w:r>
      <w:r w:rsidR="00920FCD" w:rsidRPr="00E60CE3">
        <w:rPr>
          <w:rFonts w:asciiTheme="majorHAnsi" w:eastAsiaTheme="majorEastAsia" w:hAnsiTheme="majorHAnsi" w:cstheme="majorBidi"/>
          <w:color w:val="000000" w:themeColor="text1"/>
          <w:highlight w:val="yellow"/>
        </w:rPr>
        <w:t>o distúrbio</w:t>
      </w:r>
      <w:r w:rsidR="00105D4B" w:rsidRPr="00E60CE3">
        <w:rPr>
          <w:rFonts w:asciiTheme="majorHAnsi" w:eastAsiaTheme="majorEastAsia" w:hAnsiTheme="majorHAnsi" w:cstheme="majorBidi"/>
          <w:color w:val="000000" w:themeColor="text1"/>
          <w:highlight w:val="yellow"/>
        </w:rPr>
        <w:t xml:space="preserve"> é avaliado </w:t>
      </w:r>
      <w:r w:rsidR="009332EE" w:rsidRPr="00E60CE3">
        <w:rPr>
          <w:rFonts w:asciiTheme="majorHAnsi" w:eastAsiaTheme="majorEastAsia" w:hAnsiTheme="majorHAnsi" w:cstheme="majorBidi"/>
          <w:color w:val="000000" w:themeColor="text1"/>
          <w:highlight w:val="yellow"/>
        </w:rPr>
        <w:t xml:space="preserve">enquanto pressão que, </w:t>
      </w:r>
      <w:r w:rsidR="00054D1B" w:rsidRPr="00E60CE3">
        <w:rPr>
          <w:rFonts w:asciiTheme="majorHAnsi" w:eastAsiaTheme="majorEastAsia" w:hAnsiTheme="majorHAnsi" w:cstheme="majorBidi"/>
          <w:color w:val="000000" w:themeColor="text1"/>
          <w:highlight w:val="yellow"/>
        </w:rPr>
        <w:t>dependendo</w:t>
      </w:r>
      <w:r w:rsidR="009332EE" w:rsidRPr="00E60CE3">
        <w:rPr>
          <w:rFonts w:asciiTheme="majorHAnsi" w:eastAsiaTheme="majorEastAsia" w:hAnsiTheme="majorHAnsi" w:cstheme="majorBidi"/>
          <w:color w:val="000000" w:themeColor="text1"/>
          <w:highlight w:val="yellow"/>
        </w:rPr>
        <w:t xml:space="preserve"> de sua regularidade no ambiente, determina a intensidade da resposta evolutiva das espécie</w:t>
      </w:r>
      <w:r w:rsidR="00105D4B" w:rsidRPr="00E60CE3">
        <w:rPr>
          <w:rFonts w:asciiTheme="majorHAnsi" w:eastAsiaTheme="majorEastAsia" w:hAnsiTheme="majorHAnsi" w:cstheme="majorBidi"/>
          <w:color w:val="000000" w:themeColor="text1"/>
          <w:highlight w:val="yellow"/>
        </w:rPr>
        <w:t>s</w:t>
      </w:r>
      <w:r w:rsidR="00920FCD" w:rsidRPr="00E60CE3">
        <w:rPr>
          <w:rFonts w:asciiTheme="majorHAnsi" w:eastAsiaTheme="majorEastAsia" w:hAnsiTheme="majorHAnsi" w:cstheme="majorBidi"/>
          <w:color w:val="000000" w:themeColor="text1"/>
          <w:highlight w:val="yellow"/>
        </w:rPr>
        <w:t xml:space="preserve"> e, assim, a</w:t>
      </w:r>
      <w:r w:rsidR="009E225A" w:rsidRPr="00E60CE3">
        <w:rPr>
          <w:rFonts w:asciiTheme="majorHAnsi" w:eastAsiaTheme="majorEastAsia" w:hAnsiTheme="majorHAnsi" w:cstheme="majorBidi"/>
          <w:color w:val="000000" w:themeColor="text1"/>
          <w:highlight w:val="yellow"/>
        </w:rPr>
        <w:t xml:space="preserve"> adaptação a estratégias de vida de maior aptidão</w:t>
      </w:r>
      <w:r w:rsidR="00105D4B" w:rsidRPr="00E60CE3">
        <w:rPr>
          <w:rFonts w:asciiTheme="majorHAnsi" w:eastAsiaTheme="majorEastAsia" w:hAnsiTheme="majorHAnsi" w:cstheme="majorBidi"/>
          <w:color w:val="000000" w:themeColor="text1"/>
          <w:highlight w:val="yellow"/>
        </w:rPr>
        <w:t>. Ainda que haja separação entre as duas áreas, a dinâmica ecológica influencia a dinâmica evolutiva e vice-versa.</w:t>
      </w:r>
      <w:r w:rsidR="000A50C3" w:rsidRPr="00E60CE3">
        <w:rPr>
          <w:rFonts w:asciiTheme="majorHAnsi" w:eastAsiaTheme="majorEastAsia" w:hAnsiTheme="majorHAnsi" w:cstheme="majorBidi"/>
          <w:color w:val="000000" w:themeColor="text1"/>
          <w:highlight w:val="yellow"/>
        </w:rPr>
        <w:t xml:space="preserve"> Estudos que</w:t>
      </w:r>
      <w:r w:rsidR="00C833D0" w:rsidRPr="00E60CE3">
        <w:rPr>
          <w:rFonts w:asciiTheme="majorHAnsi" w:eastAsiaTheme="majorEastAsia" w:hAnsiTheme="majorHAnsi" w:cstheme="majorBidi"/>
          <w:color w:val="000000" w:themeColor="text1"/>
          <w:highlight w:val="yellow"/>
        </w:rPr>
        <w:t xml:space="preserve"> integram Ecologia e Evolução tê</w:t>
      </w:r>
      <w:r w:rsidR="000A50C3" w:rsidRPr="00E60CE3">
        <w:rPr>
          <w:rFonts w:asciiTheme="majorHAnsi" w:eastAsiaTheme="majorEastAsia" w:hAnsiTheme="majorHAnsi" w:cstheme="majorBidi"/>
          <w:color w:val="000000" w:themeColor="text1"/>
          <w:highlight w:val="yellow"/>
        </w:rPr>
        <w:t xml:space="preserve">m sido cada vez mais recorrentes, no entanto, </w:t>
      </w:r>
      <w:r w:rsidR="006F5866" w:rsidRPr="00E60CE3">
        <w:rPr>
          <w:rFonts w:asciiTheme="majorHAnsi" w:eastAsiaTheme="majorEastAsia" w:hAnsiTheme="majorHAnsi" w:cstheme="majorBidi"/>
          <w:color w:val="000000" w:themeColor="text1"/>
          <w:highlight w:val="yellow"/>
        </w:rPr>
        <w:t xml:space="preserve">poucos ou nenhum consideram </w:t>
      </w:r>
      <w:r w:rsidR="000A50C3" w:rsidRPr="00E60CE3">
        <w:rPr>
          <w:rFonts w:asciiTheme="majorHAnsi" w:eastAsiaTheme="majorEastAsia" w:hAnsiTheme="majorHAnsi" w:cstheme="majorBidi"/>
          <w:color w:val="000000" w:themeColor="text1"/>
          <w:highlight w:val="yellow"/>
        </w:rPr>
        <w:t xml:space="preserve">o distúrbio. </w:t>
      </w:r>
      <w:r w:rsidR="00277208" w:rsidRPr="00E60CE3">
        <w:rPr>
          <w:rFonts w:asciiTheme="majorHAnsi" w:hAnsiTheme="majorHAnsi" w:cs="Times New Roman"/>
          <w:color w:val="000000" w:themeColor="text1"/>
          <w:highlight w:val="yellow"/>
        </w:rPr>
        <w:t xml:space="preserve">Neste trabalho, utilizamos um modelo baseado em indivíduo para criar cenários </w:t>
      </w:r>
      <w:r w:rsidR="006F5866" w:rsidRPr="00E60CE3">
        <w:rPr>
          <w:rFonts w:asciiTheme="majorHAnsi" w:hAnsiTheme="majorHAnsi" w:cs="Times New Roman"/>
          <w:color w:val="000000" w:themeColor="text1"/>
          <w:highlight w:val="yellow"/>
        </w:rPr>
        <w:t>nos quais</w:t>
      </w:r>
      <w:r w:rsidR="00277208" w:rsidRPr="00E60CE3">
        <w:rPr>
          <w:rFonts w:asciiTheme="majorHAnsi" w:hAnsiTheme="majorHAnsi" w:cs="Times New Roman"/>
          <w:color w:val="000000" w:themeColor="text1"/>
          <w:highlight w:val="yellow"/>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277208" w:rsidRPr="00E60CE3">
        <w:rPr>
          <w:rFonts w:asciiTheme="majorHAnsi" w:hAnsiTheme="majorHAnsi" w:cs="Times New Roman"/>
          <w:i/>
          <w:color w:val="000000" w:themeColor="text1"/>
          <w:highlight w:val="yellow"/>
        </w:rPr>
        <w:t>trade-off</w:t>
      </w:r>
      <w:r w:rsidR="00277208" w:rsidRPr="00E60CE3">
        <w:rPr>
          <w:rFonts w:asciiTheme="majorHAnsi" w:hAnsiTheme="majorHAnsi" w:cs="Times New Roman"/>
          <w:color w:val="000000" w:themeColor="text1"/>
          <w:highlight w:val="yellow"/>
        </w:rPr>
        <w:t xml:space="preserve"> entre </w:t>
      </w:r>
      <w:r w:rsidR="00277208" w:rsidRPr="00E60CE3">
        <w:rPr>
          <w:rFonts w:asciiTheme="majorHAnsi" w:hAnsiTheme="majorHAnsi"/>
          <w:color w:val="000000" w:themeColor="text1"/>
          <w:highlight w:val="yellow"/>
        </w:rPr>
        <w:t>longevidade e fecundidade</w:t>
      </w:r>
      <w:r w:rsidR="00AD26E3" w:rsidRPr="00E60CE3">
        <w:rPr>
          <w:rFonts w:asciiTheme="majorHAnsi" w:hAnsiTheme="majorHAnsi"/>
          <w:color w:val="000000" w:themeColor="text1"/>
          <w:highlight w:val="yellow"/>
        </w:rPr>
        <w:t xml:space="preserve">. </w:t>
      </w:r>
      <w:r w:rsidR="008B215C" w:rsidRPr="00E60CE3">
        <w:rPr>
          <w:rFonts w:asciiTheme="majorHAnsi" w:hAnsiTheme="majorHAnsi"/>
          <w:color w:val="000000" w:themeColor="text1"/>
          <w:highlight w:val="yellow"/>
        </w:rPr>
        <w:t xml:space="preserve">O cenário evolutivo foi composto por populações (apenas uma espécie) com mutação; o cenário ecológico, por diversas espécies sem mutação e o cenário eco-evolutivo, por diversas espécies com mutação. </w:t>
      </w:r>
      <w:r w:rsidR="00AD26E3" w:rsidRPr="00E60CE3">
        <w:rPr>
          <w:rFonts w:asciiTheme="majorHAnsi" w:hAnsiTheme="majorHAnsi"/>
          <w:color w:val="000000" w:themeColor="text1"/>
          <w:highlight w:val="yellow"/>
        </w:rPr>
        <w:t xml:space="preserve">Observamos que o distúrbio esteve positivamente relacionado com a predominância de indivíduos fecundos em todos os cenários, mas </w:t>
      </w:r>
      <w:r w:rsidR="000921E3" w:rsidRPr="00E60CE3">
        <w:rPr>
          <w:rFonts w:asciiTheme="majorHAnsi" w:hAnsiTheme="majorHAnsi"/>
          <w:color w:val="000000" w:themeColor="text1"/>
          <w:highlight w:val="yellow"/>
        </w:rPr>
        <w:t>o efeito do distúrbio sobre a diversidade de estratégias</w:t>
      </w:r>
      <w:r w:rsidR="00AD26E3" w:rsidRPr="00E60CE3">
        <w:rPr>
          <w:rFonts w:asciiTheme="majorHAnsi" w:hAnsiTheme="majorHAnsi"/>
          <w:color w:val="000000" w:themeColor="text1"/>
          <w:highlight w:val="yellow"/>
        </w:rPr>
        <w:t xml:space="preserve"> variou. Nos cenários evolutivo e eco-evolutivo, a diversidade de estratégias aumentou com a intensificação do distúrbio, enquanto no cenário ecológico a diversidade caiu</w:t>
      </w:r>
      <w:r w:rsidR="006A072E" w:rsidRPr="00E60CE3">
        <w:rPr>
          <w:rFonts w:asciiTheme="majorHAnsi" w:hAnsiTheme="majorHAnsi"/>
          <w:color w:val="000000" w:themeColor="text1"/>
          <w:highlight w:val="yellow"/>
        </w:rPr>
        <w:t>.</w:t>
      </w:r>
      <w:r w:rsidR="00AD26E3" w:rsidRPr="00E60CE3">
        <w:rPr>
          <w:rFonts w:asciiTheme="majorHAnsi" w:hAnsiTheme="majorHAnsi"/>
          <w:color w:val="000000" w:themeColor="text1"/>
          <w:highlight w:val="yellow"/>
        </w:rPr>
        <w:t xml:space="preserve"> </w:t>
      </w:r>
      <w:r w:rsidR="006A072E" w:rsidRPr="00E60CE3">
        <w:rPr>
          <w:rFonts w:asciiTheme="majorHAnsi" w:hAnsiTheme="majorHAnsi"/>
          <w:color w:val="000000" w:themeColor="text1"/>
          <w:highlight w:val="yellow"/>
        </w:rPr>
        <w:t>Isso</w:t>
      </w:r>
      <w:r w:rsidR="00AD26E3" w:rsidRPr="00E60CE3">
        <w:rPr>
          <w:rFonts w:asciiTheme="majorHAnsi" w:hAnsiTheme="majorHAnsi"/>
          <w:color w:val="000000" w:themeColor="text1"/>
          <w:highlight w:val="yellow"/>
        </w:rPr>
        <w:t xml:space="preserve"> indica</w:t>
      </w:r>
      <w:r w:rsidR="00D0205E" w:rsidRPr="00E60CE3">
        <w:rPr>
          <w:rFonts w:asciiTheme="majorHAnsi" w:hAnsiTheme="majorHAnsi"/>
          <w:color w:val="000000" w:themeColor="text1"/>
          <w:highlight w:val="yellow"/>
        </w:rPr>
        <w:t xml:space="preserve"> a importância da mutação como fonte de novas </w:t>
      </w:r>
      <w:r w:rsidR="008B215C" w:rsidRPr="00E60CE3">
        <w:rPr>
          <w:rFonts w:asciiTheme="majorHAnsi" w:hAnsiTheme="majorHAnsi"/>
          <w:color w:val="000000" w:themeColor="text1"/>
          <w:highlight w:val="yellow"/>
        </w:rPr>
        <w:t>variantes da estratégia quando há</w:t>
      </w:r>
      <w:r w:rsidR="00D0205E" w:rsidRPr="00E60CE3">
        <w:rPr>
          <w:rFonts w:asciiTheme="majorHAnsi" w:hAnsiTheme="majorHAnsi"/>
          <w:color w:val="000000" w:themeColor="text1"/>
          <w:highlight w:val="yellow"/>
        </w:rPr>
        <w:t xml:space="preserve"> </w:t>
      </w:r>
      <w:r w:rsidR="00C833D0" w:rsidRPr="00E60CE3">
        <w:rPr>
          <w:rFonts w:asciiTheme="majorHAnsi" w:hAnsiTheme="majorHAnsi"/>
          <w:color w:val="000000" w:themeColor="text1"/>
          <w:highlight w:val="yellow"/>
        </w:rPr>
        <w:t xml:space="preserve">alta </w:t>
      </w:r>
      <w:r w:rsidR="008B215C" w:rsidRPr="00E60CE3">
        <w:rPr>
          <w:rFonts w:asciiTheme="majorHAnsi" w:hAnsiTheme="majorHAnsi"/>
          <w:color w:val="000000" w:themeColor="text1"/>
          <w:highlight w:val="yellow"/>
        </w:rPr>
        <w:t>renova</w:t>
      </w:r>
      <w:r w:rsidR="00C833D0" w:rsidRPr="00E60CE3">
        <w:rPr>
          <w:rFonts w:asciiTheme="majorHAnsi" w:hAnsiTheme="majorHAnsi"/>
          <w:color w:val="000000" w:themeColor="text1"/>
          <w:highlight w:val="yellow"/>
        </w:rPr>
        <w:t xml:space="preserve">ção de indivíduos da comunidade, condicionada pela </w:t>
      </w:r>
      <w:r w:rsidR="008B215C" w:rsidRPr="00E60CE3">
        <w:rPr>
          <w:rFonts w:asciiTheme="majorHAnsi" w:hAnsiTheme="majorHAnsi"/>
          <w:color w:val="000000" w:themeColor="text1"/>
          <w:highlight w:val="yellow"/>
        </w:rPr>
        <w:t>mortalidade elevada.</w:t>
      </w:r>
      <w:r w:rsidR="00D0205E" w:rsidRPr="00E60CE3">
        <w:rPr>
          <w:rFonts w:asciiTheme="majorHAnsi" w:hAnsiTheme="majorHAnsi"/>
          <w:color w:val="000000" w:themeColor="text1"/>
          <w:highlight w:val="yellow"/>
        </w:rPr>
        <w:t xml:space="preserve"> </w:t>
      </w:r>
      <w:r w:rsidR="00AD26E3" w:rsidRPr="00E60CE3">
        <w:rPr>
          <w:rFonts w:asciiTheme="majorHAnsi" w:hAnsiTheme="majorHAnsi"/>
          <w:color w:val="000000" w:themeColor="text1"/>
          <w:highlight w:val="yellow"/>
        </w:rPr>
        <w:t>Apenas no cenário eco-evolutivo</w:t>
      </w:r>
      <w:r w:rsidR="00E92747"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ho</w:t>
      </w:r>
      <w:r w:rsidR="00C833D0" w:rsidRPr="00E60CE3">
        <w:rPr>
          <w:rFonts w:asciiTheme="majorHAnsi" w:hAnsiTheme="majorHAnsi"/>
          <w:color w:val="000000" w:themeColor="text1"/>
          <w:highlight w:val="yellow"/>
        </w:rPr>
        <w:t xml:space="preserve">uve um pico de heterogeneidade </w:t>
      </w:r>
      <w:r w:rsidR="004D558C" w:rsidRPr="00E60CE3">
        <w:rPr>
          <w:rFonts w:asciiTheme="majorHAnsi" w:hAnsiTheme="majorHAnsi"/>
          <w:color w:val="000000" w:themeColor="text1"/>
          <w:highlight w:val="yellow"/>
        </w:rPr>
        <w:t>de estratégias</w:t>
      </w:r>
      <w:r w:rsidR="00C833D0" w:rsidRPr="00E60CE3">
        <w:rPr>
          <w:rFonts w:asciiTheme="majorHAnsi" w:hAnsiTheme="majorHAnsi"/>
          <w:color w:val="000000" w:themeColor="text1"/>
          <w:highlight w:val="yellow"/>
        </w:rPr>
        <w:t xml:space="preserve"> </w:t>
      </w:r>
      <w:r w:rsidR="004D558C" w:rsidRPr="00E60CE3">
        <w:rPr>
          <w:rFonts w:asciiTheme="majorHAnsi" w:hAnsiTheme="majorHAnsi"/>
          <w:color w:val="000000" w:themeColor="text1"/>
          <w:highlight w:val="yellow"/>
        </w:rPr>
        <w:t>em níveis intermediá</w:t>
      </w:r>
      <w:r w:rsidR="000E64EF" w:rsidRPr="00E60CE3">
        <w:rPr>
          <w:rFonts w:asciiTheme="majorHAnsi" w:hAnsiTheme="majorHAnsi"/>
          <w:color w:val="000000" w:themeColor="text1"/>
          <w:highlight w:val="yellow"/>
        </w:rPr>
        <w:t>rios de distúrbio</w:t>
      </w:r>
      <w:r w:rsidR="00173D93" w:rsidRPr="00E60CE3">
        <w:rPr>
          <w:rFonts w:asciiTheme="majorHAnsi" w:hAnsiTheme="majorHAnsi"/>
          <w:color w:val="000000" w:themeColor="text1"/>
          <w:highlight w:val="yellow"/>
        </w:rPr>
        <w:t>.</w:t>
      </w:r>
      <w:r w:rsidR="000E64EF" w:rsidRPr="00E60CE3">
        <w:rPr>
          <w:rFonts w:asciiTheme="majorHAnsi" w:hAnsiTheme="majorHAnsi"/>
          <w:color w:val="000000" w:themeColor="text1"/>
          <w:highlight w:val="yellow"/>
        </w:rPr>
        <w:t xml:space="preserve"> </w:t>
      </w:r>
      <w:r w:rsidR="004462D6" w:rsidRPr="00E60CE3">
        <w:rPr>
          <w:rFonts w:asciiTheme="majorHAnsi" w:hAnsiTheme="majorHAnsi"/>
          <w:color w:val="000000" w:themeColor="text1"/>
          <w:highlight w:val="yellow"/>
        </w:rPr>
        <w:t>Neste cenário</w:t>
      </w:r>
      <w:r w:rsidR="00091706" w:rsidRPr="00E60CE3">
        <w:rPr>
          <w:rFonts w:asciiTheme="majorHAnsi" w:hAnsiTheme="majorHAnsi"/>
          <w:color w:val="000000" w:themeColor="text1"/>
          <w:highlight w:val="yellow"/>
        </w:rPr>
        <w:t>, o</w:t>
      </w:r>
      <w:r w:rsidR="000E64EF" w:rsidRPr="00E60CE3">
        <w:rPr>
          <w:rFonts w:asciiTheme="majorHAnsi" w:hAnsiTheme="majorHAnsi"/>
          <w:color w:val="000000" w:themeColor="text1"/>
          <w:highlight w:val="yellow"/>
        </w:rPr>
        <w:t xml:space="preserve"> isolamento reprodutivo das espécies</w:t>
      </w:r>
      <w:r w:rsidR="003A36C1" w:rsidRPr="00E60CE3">
        <w:rPr>
          <w:rFonts w:asciiTheme="majorHAnsi" w:hAnsiTheme="majorHAnsi"/>
          <w:color w:val="000000" w:themeColor="text1"/>
          <w:highlight w:val="yellow"/>
        </w:rPr>
        <w:t>, em contraposição à panmixia que ocorre dentro das populações,</w:t>
      </w:r>
      <w:r w:rsidR="000E64EF" w:rsidRPr="00E60CE3">
        <w:rPr>
          <w:rFonts w:asciiTheme="majorHAnsi" w:hAnsiTheme="majorHAnsi"/>
          <w:color w:val="000000" w:themeColor="text1"/>
          <w:highlight w:val="yellow"/>
        </w:rPr>
        <w:t xml:space="preserve"> </w:t>
      </w:r>
      <w:r w:rsidR="00955169" w:rsidRPr="00E60CE3">
        <w:rPr>
          <w:rFonts w:asciiTheme="majorHAnsi" w:hAnsiTheme="majorHAnsi"/>
          <w:highlight w:val="yellow"/>
        </w:rPr>
        <w:t xml:space="preserve">permite </w:t>
      </w:r>
      <w:r w:rsidR="00D702A7" w:rsidRPr="00E60CE3">
        <w:rPr>
          <w:rFonts w:asciiTheme="majorHAnsi" w:hAnsiTheme="majorHAnsi"/>
          <w:highlight w:val="yellow"/>
        </w:rPr>
        <w:t>que</w:t>
      </w:r>
      <w:r w:rsidR="00E01B91" w:rsidRPr="00E60CE3">
        <w:rPr>
          <w:rFonts w:asciiTheme="majorHAnsi" w:hAnsiTheme="majorHAnsi"/>
          <w:highlight w:val="yellow"/>
        </w:rPr>
        <w:t xml:space="preserve"> </w:t>
      </w:r>
      <w:r w:rsidR="00955169" w:rsidRPr="00E60CE3">
        <w:rPr>
          <w:rFonts w:asciiTheme="majorHAnsi" w:hAnsiTheme="majorHAnsi"/>
          <w:highlight w:val="yellow"/>
        </w:rPr>
        <w:t xml:space="preserve">as </w:t>
      </w:r>
      <w:r w:rsidR="00E01B91" w:rsidRPr="00E60CE3">
        <w:rPr>
          <w:rFonts w:asciiTheme="majorHAnsi" w:hAnsiTheme="majorHAnsi"/>
          <w:highlight w:val="yellow"/>
        </w:rPr>
        <w:t xml:space="preserve">espécies </w:t>
      </w:r>
      <w:r w:rsidR="00955169" w:rsidRPr="00E60CE3">
        <w:rPr>
          <w:rFonts w:asciiTheme="majorHAnsi" w:hAnsiTheme="majorHAnsi"/>
          <w:highlight w:val="yellow"/>
        </w:rPr>
        <w:t xml:space="preserve">difiram em relação à </w:t>
      </w:r>
      <w:r w:rsidR="00091706" w:rsidRPr="00E60CE3">
        <w:rPr>
          <w:rFonts w:asciiTheme="majorHAnsi" w:hAnsiTheme="majorHAnsi"/>
          <w:highlight w:val="yellow"/>
        </w:rPr>
        <w:t xml:space="preserve">sua </w:t>
      </w:r>
      <w:r w:rsidR="00955169" w:rsidRPr="00E60CE3">
        <w:rPr>
          <w:rFonts w:asciiTheme="majorHAnsi" w:hAnsiTheme="majorHAnsi"/>
          <w:highlight w:val="yellow"/>
        </w:rPr>
        <w:t>estratégia</w:t>
      </w:r>
      <w:r w:rsidR="00091706" w:rsidRPr="00E60CE3">
        <w:rPr>
          <w:rFonts w:asciiTheme="majorHAnsi" w:hAnsiTheme="majorHAnsi"/>
          <w:highlight w:val="yellow"/>
        </w:rPr>
        <w:t xml:space="preserve"> de vida</w:t>
      </w:r>
      <w:r w:rsidR="006D2D02" w:rsidRPr="00E60CE3">
        <w:rPr>
          <w:rFonts w:asciiTheme="majorHAnsi" w:hAnsiTheme="majorHAnsi"/>
          <w:highlight w:val="yellow"/>
        </w:rPr>
        <w:t xml:space="preserve"> média</w:t>
      </w:r>
      <w:r w:rsidR="00955169" w:rsidRPr="00E60CE3">
        <w:rPr>
          <w:rFonts w:asciiTheme="majorHAnsi" w:hAnsiTheme="majorHAnsi"/>
          <w:highlight w:val="yellow"/>
        </w:rPr>
        <w:t xml:space="preserve">. </w:t>
      </w:r>
      <w:r w:rsidR="001E6A72" w:rsidRPr="00E60CE3">
        <w:rPr>
          <w:rFonts w:asciiTheme="majorHAnsi" w:hAnsiTheme="majorHAnsi"/>
          <w:highlight w:val="yellow"/>
        </w:rPr>
        <w:t>Em paralelo, a entrada</w:t>
      </w:r>
      <w:r w:rsidR="00F60B8E" w:rsidRPr="00E60CE3">
        <w:rPr>
          <w:rFonts w:asciiTheme="majorHAnsi" w:hAnsiTheme="majorHAnsi"/>
          <w:highlight w:val="yellow"/>
        </w:rPr>
        <w:t xml:space="preserve"> constante</w:t>
      </w:r>
      <w:r w:rsidR="001E6A72" w:rsidRPr="00E60CE3">
        <w:rPr>
          <w:rFonts w:asciiTheme="majorHAnsi" w:hAnsiTheme="majorHAnsi"/>
          <w:highlight w:val="yellow"/>
        </w:rPr>
        <w:t xml:space="preserve"> de variantes de estratégias por mutação previne a extinçã</w:t>
      </w:r>
      <w:r w:rsidR="00F60B8E" w:rsidRPr="00E60CE3">
        <w:rPr>
          <w:rFonts w:asciiTheme="majorHAnsi" w:hAnsiTheme="majorHAnsi"/>
          <w:highlight w:val="yellow"/>
        </w:rPr>
        <w:t>o definitiva</w:t>
      </w:r>
      <w:r w:rsidR="001E6A72" w:rsidRPr="00E60CE3">
        <w:rPr>
          <w:rFonts w:asciiTheme="majorHAnsi" w:hAnsiTheme="majorHAnsi"/>
          <w:highlight w:val="yellow"/>
        </w:rPr>
        <w:t xml:space="preserve"> </w:t>
      </w:r>
      <w:r w:rsidR="00F60B8E" w:rsidRPr="00E60CE3">
        <w:rPr>
          <w:rFonts w:asciiTheme="majorHAnsi" w:hAnsiTheme="majorHAnsi"/>
          <w:highlight w:val="yellow"/>
        </w:rPr>
        <w:t xml:space="preserve">das </w:t>
      </w:r>
      <w:r w:rsidR="001E6A72" w:rsidRPr="00E60CE3">
        <w:rPr>
          <w:rFonts w:asciiTheme="majorHAnsi" w:hAnsiTheme="majorHAnsi"/>
          <w:highlight w:val="yellow"/>
        </w:rPr>
        <w:t>estratégia</w:t>
      </w:r>
      <w:r w:rsidR="00F60B8E" w:rsidRPr="00E60CE3">
        <w:rPr>
          <w:rFonts w:asciiTheme="majorHAnsi" w:hAnsiTheme="majorHAnsi"/>
          <w:highlight w:val="yellow"/>
        </w:rPr>
        <w:t>s</w:t>
      </w:r>
      <w:r w:rsidR="006D2D02" w:rsidRPr="00E60CE3">
        <w:rPr>
          <w:rFonts w:asciiTheme="majorHAnsi" w:hAnsiTheme="majorHAnsi"/>
          <w:highlight w:val="yellow"/>
        </w:rPr>
        <w:t xml:space="preserve"> do sistema</w:t>
      </w:r>
      <w:r w:rsidR="007B399F" w:rsidRPr="00E60CE3">
        <w:rPr>
          <w:rFonts w:asciiTheme="majorHAnsi" w:hAnsiTheme="majorHAnsi"/>
          <w:highlight w:val="yellow"/>
        </w:rPr>
        <w:t>.</w:t>
      </w:r>
      <w:r w:rsidR="00955169" w:rsidRPr="00E60CE3">
        <w:rPr>
          <w:rFonts w:asciiTheme="majorHAnsi" w:hAnsiTheme="majorHAnsi"/>
          <w:highlight w:val="yellow"/>
        </w:rPr>
        <w:t xml:space="preserve"> Assim, quando o nível de distúrbio é intermediário, </w:t>
      </w:r>
      <w:r w:rsidR="006D2D02" w:rsidRPr="00E60CE3">
        <w:rPr>
          <w:rFonts w:asciiTheme="majorHAnsi" w:hAnsiTheme="majorHAnsi"/>
          <w:highlight w:val="yellow"/>
        </w:rPr>
        <w:t>tanto espécies mais fecundas quanto espécies mais longevas conseguem coexistir na comunidade</w:t>
      </w:r>
      <w:r w:rsidR="00955169" w:rsidRPr="00E60CE3">
        <w:rPr>
          <w:rFonts w:asciiTheme="majorHAnsi" w:hAnsiTheme="majorHAnsi"/>
          <w:highlight w:val="yellow"/>
        </w:rPr>
        <w:t>.</w:t>
      </w:r>
      <w:r w:rsidR="005C03A8" w:rsidRPr="00E60CE3">
        <w:rPr>
          <w:rFonts w:asciiTheme="majorHAnsi" w:hAnsiTheme="majorHAnsi"/>
          <w:highlight w:val="yellow"/>
        </w:rPr>
        <w:t xml:space="preserve"> </w:t>
      </w:r>
      <w:r w:rsidR="00EF0AFB" w:rsidRPr="00E60CE3">
        <w:rPr>
          <w:rFonts w:asciiTheme="majorHAnsi" w:hAnsiTheme="majorHAnsi"/>
          <w:highlight w:val="yellow"/>
        </w:rPr>
        <w:t>Dado que os diferentes cenários resultaram em padrões distintos de frequência</w:t>
      </w:r>
      <w:r w:rsidR="006F4169" w:rsidRPr="00E60CE3">
        <w:rPr>
          <w:rFonts w:asciiTheme="majorHAnsi" w:hAnsiTheme="majorHAnsi"/>
          <w:highlight w:val="yellow"/>
        </w:rPr>
        <w:t xml:space="preserve"> relativa</w:t>
      </w:r>
      <w:r w:rsidR="00EF0AFB" w:rsidRPr="00E60CE3">
        <w:rPr>
          <w:rFonts w:asciiTheme="majorHAnsi" w:hAnsiTheme="majorHAnsi"/>
          <w:highlight w:val="yellow"/>
        </w:rPr>
        <w:t xml:space="preserve"> de </w:t>
      </w:r>
      <w:r w:rsidR="006F4169" w:rsidRPr="00E60CE3">
        <w:rPr>
          <w:rFonts w:asciiTheme="majorHAnsi" w:hAnsiTheme="majorHAnsi"/>
          <w:highlight w:val="yellow"/>
        </w:rPr>
        <w:t>estratégias de vida, este trabalho</w:t>
      </w:r>
      <w:r w:rsidR="00A2349E" w:rsidRPr="00E60CE3">
        <w:rPr>
          <w:rFonts w:asciiTheme="majorHAnsi" w:hAnsiTheme="majorHAnsi"/>
          <w:highlight w:val="yellow"/>
        </w:rPr>
        <w:t xml:space="preserve"> </w:t>
      </w:r>
      <w:r w:rsidR="002D2621" w:rsidRPr="00E60CE3">
        <w:rPr>
          <w:rFonts w:asciiTheme="majorHAnsi" w:hAnsiTheme="majorHAnsi"/>
          <w:highlight w:val="yellow"/>
        </w:rPr>
        <w:t>evidencia</w:t>
      </w:r>
      <w:r w:rsidR="007001F7" w:rsidRPr="00E60CE3">
        <w:rPr>
          <w:rFonts w:asciiTheme="majorHAnsi" w:hAnsiTheme="majorHAnsi"/>
          <w:highlight w:val="yellow"/>
        </w:rPr>
        <w:t xml:space="preserve"> a importância de estudarmos o efeito do distúrbio na estrutura e na dinâ</w:t>
      </w:r>
      <w:r w:rsidR="00895600" w:rsidRPr="00E60CE3">
        <w:rPr>
          <w:rFonts w:asciiTheme="majorHAnsi" w:hAnsiTheme="majorHAnsi"/>
          <w:highlight w:val="yellow"/>
        </w:rPr>
        <w:t xml:space="preserve">mica de comunidades unindo processos </w:t>
      </w:r>
      <w:r w:rsidR="002D2621" w:rsidRPr="00E60CE3">
        <w:rPr>
          <w:rFonts w:asciiTheme="majorHAnsi" w:hAnsiTheme="majorHAnsi"/>
          <w:highlight w:val="yellow"/>
        </w:rPr>
        <w:t>que são</w:t>
      </w:r>
      <w:r w:rsidR="00895600" w:rsidRPr="00E60CE3">
        <w:rPr>
          <w:rFonts w:asciiTheme="majorHAnsi" w:hAnsiTheme="majorHAnsi"/>
          <w:highlight w:val="yellow"/>
        </w:rPr>
        <w:t xml:space="preserve"> </w:t>
      </w:r>
      <w:r w:rsidR="002D2621" w:rsidRPr="00E60CE3">
        <w:rPr>
          <w:rFonts w:asciiTheme="majorHAnsi" w:hAnsiTheme="majorHAnsi"/>
          <w:highlight w:val="yellow"/>
        </w:rPr>
        <w:t xml:space="preserve">tipicamente </w:t>
      </w:r>
      <w:r w:rsidR="00895600" w:rsidRPr="00E60CE3">
        <w:rPr>
          <w:rFonts w:asciiTheme="majorHAnsi" w:hAnsiTheme="majorHAnsi"/>
          <w:highlight w:val="yellow"/>
        </w:rPr>
        <w:t>estudados</w:t>
      </w:r>
      <w:r w:rsidR="002D2621" w:rsidRPr="00E60CE3">
        <w:rPr>
          <w:rFonts w:asciiTheme="majorHAnsi" w:hAnsiTheme="majorHAnsi"/>
          <w:highlight w:val="yellow"/>
        </w:rPr>
        <w:t xml:space="preserve"> de forma isolada</w:t>
      </w:r>
      <w:r w:rsidR="00895600" w:rsidRPr="00E60CE3">
        <w:rPr>
          <w:rFonts w:asciiTheme="majorHAnsi" w:hAnsiTheme="majorHAnsi"/>
          <w:highlight w:val="yellow"/>
        </w:rPr>
        <w:t xml:space="preserve"> pela Ecologia e pela Biologia Evolutiva.</w:t>
      </w:r>
    </w:p>
    <w:p w14:paraId="77E520E2" w14:textId="77777777" w:rsidR="005C5E85" w:rsidRPr="00E60CE3" w:rsidRDefault="005C5E85" w:rsidP="00D76700">
      <w:pPr>
        <w:spacing w:line="276" w:lineRule="auto"/>
        <w:contextualSpacing/>
        <w:jc w:val="both"/>
        <w:rPr>
          <w:rFonts w:asciiTheme="majorHAnsi" w:hAnsiTheme="majorHAnsi"/>
          <w:highlight w:val="yellow"/>
        </w:rPr>
      </w:pPr>
    </w:p>
    <w:p w14:paraId="54ED0B39" w14:textId="535A0A74" w:rsidR="006C273D" w:rsidRDefault="00D76700" w:rsidP="005C5E85">
      <w:pPr>
        <w:spacing w:line="276" w:lineRule="auto"/>
        <w:ind w:left="1560" w:hanging="1560"/>
        <w:contextualSpacing/>
        <w:jc w:val="both"/>
        <w:rPr>
          <w:rFonts w:ascii="Calibri" w:eastAsiaTheme="majorEastAsia" w:hAnsi="Calibri" w:cstheme="majorBidi"/>
          <w:b/>
          <w:color w:val="7F7F7F" w:themeColor="text1" w:themeTint="80"/>
        </w:rPr>
      </w:pPr>
      <w:r w:rsidRPr="00E60CE3">
        <w:rPr>
          <w:b/>
          <w:highlight w:val="yellow"/>
        </w:rPr>
        <w:t>Palavras-chave:</w:t>
      </w:r>
      <w:r w:rsidRPr="00E60CE3">
        <w:rPr>
          <w:rFonts w:asciiTheme="majorHAnsi" w:hAnsiTheme="majorHAnsi"/>
          <w:highlight w:val="yellow"/>
        </w:rPr>
        <w:t xml:space="preserve"> estratégias de vida, distúrbio, dinâmica eco-evolutiva, </w:t>
      </w:r>
      <w:r w:rsidR="00B600D2" w:rsidRPr="00E60CE3">
        <w:rPr>
          <w:rFonts w:asciiTheme="majorHAnsi" w:hAnsiTheme="majorHAnsi"/>
          <w:highlight w:val="yellow"/>
        </w:rPr>
        <w:t xml:space="preserve">diversidade, </w:t>
      </w:r>
      <w:r w:rsidR="00E05C19" w:rsidRPr="00E60CE3">
        <w:rPr>
          <w:rFonts w:asciiTheme="majorHAnsi" w:hAnsiTheme="majorHAnsi"/>
          <w:highlight w:val="yellow"/>
        </w:rPr>
        <w:t xml:space="preserve">Ecologia, </w:t>
      </w:r>
      <w:r w:rsidR="00B600D2" w:rsidRPr="00E60CE3">
        <w:rPr>
          <w:rFonts w:asciiTheme="majorHAnsi" w:hAnsiTheme="majorHAnsi"/>
          <w:highlight w:val="yellow"/>
        </w:rPr>
        <w:t>Evolução</w:t>
      </w:r>
    </w:p>
    <w:p w14:paraId="00E301AB" w14:textId="3B8AFE49" w:rsidR="000E34DD" w:rsidRPr="003C4B41" w:rsidRDefault="000E34DD" w:rsidP="000E34DD">
      <w:pPr>
        <w:pStyle w:val="Heading1"/>
      </w:pPr>
      <w:bookmarkStart w:id="3" w:name="_Toc487803373"/>
      <w:bookmarkEnd w:id="0"/>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6236F8"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4</w:t>
      </w:r>
      <w:r w:rsidRPr="003C4B41">
        <w:tab/>
      </w:r>
      <w:r>
        <w:rPr>
          <w:color w:val="000000" w:themeColor="text1"/>
        </w:rPr>
        <w:t>PREFÁCIO</w:t>
      </w:r>
      <w:bookmarkEnd w:id="3"/>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entre </w:t>
      </w:r>
      <w:r w:rsidRPr="00601FA1">
        <w:rPr>
          <w:rFonts w:asciiTheme="majorHAnsi" w:hAnsiTheme="majorHAnsi"/>
        </w:rPr>
        <w:t>tempo evolutivo e tempo ecológico tem sido identificada e estudada cada vez mais, tanto de forma teórica quanto empírica</w:t>
      </w:r>
      <w:r>
        <w:rPr>
          <w:rFonts w:asciiTheme="majorHAnsi" w:hAnsiTheme="majorHAnsi"/>
        </w:rPr>
        <w:t xml:space="preserve"> </w:t>
      </w:r>
      <w:r w:rsidRPr="00914B8A">
        <w:rPr>
          <w:rFonts w:asciiTheme="majorHAnsi" w:hAnsiTheme="majorHAnsi"/>
          <w:highlight w:val="darkGray"/>
        </w:rPr>
        <w:fldChar w:fldCharType="begin" w:fldLock="1"/>
      </w:r>
      <w:r w:rsidRPr="00914B8A">
        <w:rPr>
          <w:rFonts w:asciiTheme="majorHAnsi" w:hAnsiTheme="majorHAnsi"/>
          <w:highlight w:val="darkGray"/>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914B8A">
        <w:rPr>
          <w:rFonts w:asciiTheme="majorHAnsi" w:hAnsiTheme="majorHAnsi"/>
          <w:highlight w:val="darkGray"/>
        </w:rPr>
        <w:fldChar w:fldCharType="separate"/>
      </w:r>
      <w:r w:rsidRPr="00914B8A">
        <w:rPr>
          <w:rFonts w:asciiTheme="majorHAnsi" w:hAnsiTheme="majorHAnsi"/>
          <w:noProof/>
          <w:highlight w:val="darkGray"/>
        </w:rPr>
        <w:t>(revisados em Hairston, Ellner, Geber, Yoshida, &amp; Fox, 2005)</w:t>
      </w:r>
      <w:r w:rsidRPr="00914B8A">
        <w:rPr>
          <w:rFonts w:asciiTheme="majorHAnsi" w:hAnsiTheme="majorHAnsi"/>
          <w:highlight w:val="darkGray"/>
        </w:rPr>
        <w:fldChar w:fldCharType="end"/>
      </w:r>
      <w:r w:rsidRPr="00914B8A">
        <w:rPr>
          <w:rFonts w:asciiTheme="majorHAnsi" w:hAnsiTheme="majorHAnsi"/>
          <w:highlight w:val="darkGray"/>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77777777"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puramente neutro, ele deveria estar em uma interface neutro-nicho, uma área recente bastante estudada </w:t>
      </w:r>
      <w:r>
        <w:rPr>
          <w:rFonts w:asciiTheme="majorHAnsi" w:hAnsiTheme="majorHAnsi"/>
        </w:rPr>
        <w:fldChar w:fldCharType="begin" w:fldLock="1"/>
      </w:r>
      <w:r>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Pr>
          <w:rFonts w:asciiTheme="majorHAnsi" w:hAnsiTheme="majorHAnsi"/>
        </w:rPr>
        <w:fldChar w:fldCharType="separate"/>
      </w:r>
      <w:r w:rsidRPr="000741DE">
        <w:rPr>
          <w:rFonts w:asciiTheme="majorHAnsi" w:hAnsiTheme="majorHAnsi"/>
          <w:noProof/>
        </w:rPr>
        <w:t xml:space="preserve">(Adler, HilleRislambers, &amp; Levine, 2007; </w:t>
      </w:r>
      <w:r w:rsidRPr="00914B8A">
        <w:rPr>
          <w:rFonts w:asciiTheme="majorHAnsi" w:hAnsiTheme="majorHAnsi"/>
          <w:noProof/>
          <w:highlight w:val="darkGray"/>
        </w:rPr>
        <w:t>Fisher &amp; Mehta, 2013;</w:t>
      </w:r>
      <w:r w:rsidRPr="000741DE">
        <w:rPr>
          <w:rFonts w:asciiTheme="majorHAnsi" w:hAnsiTheme="majorHAnsi"/>
          <w:noProof/>
        </w:rPr>
        <w:t xml:space="preserve"> </w:t>
      </w:r>
      <w:r w:rsidRPr="00914B8A">
        <w:rPr>
          <w:rFonts w:asciiTheme="majorHAnsi" w:hAnsiTheme="majorHAnsi"/>
          <w:noProof/>
          <w:highlight w:val="darkGray"/>
        </w:rPr>
        <w:t>Gravel, Canham, Beaudet, &amp; Messier, 2006; Hérault, 2007</w:t>
      </w:r>
      <w:r w:rsidRPr="000741DE">
        <w:rPr>
          <w:rFonts w:asciiTheme="majorHAnsi" w:hAnsiTheme="majorHAnsi"/>
          <w:noProof/>
        </w:rPr>
        <w:t>)</w:t>
      </w:r>
      <w:r>
        <w:rPr>
          <w:rFonts w:asciiTheme="majorHAnsi" w:hAnsiTheme="majorHAnsi"/>
        </w:rPr>
        <w:fldChar w:fldCharType="end"/>
      </w:r>
      <w:r>
        <w:rPr>
          <w:rFonts w:asciiTheme="majorHAnsi" w:hAnsiTheme="majorHAnsi"/>
        </w:rPr>
        <w:t xml:space="preserve">. Assim, meu objetivo passou a ser identificar no modelo mecanismos neutros e não-neutros que facilitassem a coexistência de estratégias, baseada na Teoria Moderna da Coexistência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Pr="00A509A3">
        <w:rPr>
          <w:rFonts w:asciiTheme="majorHAnsi" w:hAnsiTheme="majorHAnsi"/>
          <w:noProof/>
        </w:rPr>
        <w:t>(Peter 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77777777"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6C5DCF6D"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E3662E">
        <w:rPr>
          <w:rFonts w:cs="Times"/>
          <w:b/>
        </w:rPr>
        <w:t>Observação importante:</w:t>
      </w:r>
      <w:r>
        <w:rPr>
          <w:rFonts w:asciiTheme="majorHAnsi" w:hAnsiTheme="majorHAnsi" w:cs="Times"/>
        </w:rPr>
        <w:t xml:space="preserve"> de alguma forma estranha e inexplicável, pensar em </w:t>
      </w:r>
      <w:r w:rsidRPr="00E3662E">
        <w:rPr>
          <w:rFonts w:asciiTheme="majorHAnsi" w:hAnsiTheme="majorHAnsi" w:cs="Times"/>
          <w:i/>
        </w:rPr>
        <w:t>ursos</w:t>
      </w:r>
      <w:r>
        <w:rPr>
          <w:rFonts w:asciiTheme="majorHAnsi" w:hAnsiTheme="majorHAnsi" w:cs="Times"/>
        </w:rPr>
        <w:t xml:space="preserve"> no lugar de indivíduos tão abstratos quanto os do modelo que usamos pode ajudar a entender as coisas.</w:t>
      </w:r>
    </w:p>
    <w:p w14:paraId="3295E1D7"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3B05C36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67263F80"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p w14:paraId="415EFFB8"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commentRangeStart w:id="4"/>
    </w:p>
    <w:p w14:paraId="74851719" w14:textId="77777777" w:rsidR="002D2BAC" w:rsidRDefault="002D2BAC" w:rsidP="00914B8A">
      <w:pPr>
        <w:widowControl w:val="0"/>
        <w:autoSpaceDE w:val="0"/>
        <w:autoSpaceDN w:val="0"/>
        <w:adjustRightInd w:val="0"/>
        <w:spacing w:after="240"/>
        <w:contextualSpacing/>
        <w:jc w:val="both"/>
        <w:rPr>
          <w:rFonts w:asciiTheme="majorHAnsi" w:hAnsiTheme="majorHAnsi" w:cs="Times"/>
        </w:rPr>
      </w:pPr>
    </w:p>
    <w:commentRangeEnd w:id="4"/>
    <w:p w14:paraId="52AE0387" w14:textId="77777777" w:rsidR="002D2BAC" w:rsidRDefault="005B4CD1" w:rsidP="00914B8A">
      <w:pPr>
        <w:widowControl w:val="0"/>
        <w:autoSpaceDE w:val="0"/>
        <w:autoSpaceDN w:val="0"/>
        <w:adjustRightInd w:val="0"/>
        <w:spacing w:after="240"/>
        <w:contextualSpacing/>
        <w:jc w:val="both"/>
        <w:rPr>
          <w:rFonts w:asciiTheme="majorHAnsi" w:hAnsiTheme="majorHAnsi" w:cs="Times"/>
        </w:rPr>
      </w:pPr>
      <w:r>
        <w:rPr>
          <w:rStyle w:val="CommentReference"/>
        </w:rPr>
        <w:commentReference w:id="4"/>
      </w:r>
    </w:p>
    <w:p w14:paraId="4266E81A" w14:textId="77777777" w:rsidR="000E34DD" w:rsidRDefault="000E34DD" w:rsidP="00C762BF">
      <w:pPr>
        <w:pStyle w:val="Heading1"/>
        <w:jc w:val="left"/>
        <w:rPr>
          <w:rFonts w:asciiTheme="majorHAnsi" w:eastAsiaTheme="minorHAnsi" w:hAnsiTheme="majorHAnsi" w:cs="Times"/>
          <w:b w:val="0"/>
          <w:noProof w:val="0"/>
          <w:color w:val="auto"/>
          <w:sz w:val="24"/>
          <w:szCs w:val="24"/>
          <w:lang w:val="pt-BR"/>
        </w:rPr>
      </w:pPr>
    </w:p>
    <w:p w14:paraId="0C195D2B" w14:textId="77777777" w:rsidR="00C762BF" w:rsidRPr="00C762BF" w:rsidRDefault="00C762BF" w:rsidP="00C762BF"/>
    <w:p w14:paraId="759D3F8B" w14:textId="4A5A2ADF" w:rsidR="008E5475" w:rsidRPr="00011943" w:rsidRDefault="008E5475" w:rsidP="003C4B41">
      <w:pPr>
        <w:pStyle w:val="Heading1"/>
      </w:pPr>
      <w:bookmarkStart w:id="5" w:name="_Toc487803374"/>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16A72"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0E34DD">
        <w:t>5</w:t>
      </w:r>
      <w:r w:rsidRPr="00D24BD2">
        <w:tab/>
      </w:r>
      <w:r w:rsidRPr="003C4B41">
        <w:rPr>
          <w:color w:val="000000" w:themeColor="text1"/>
        </w:rPr>
        <w:t>INTRODUÇÃO</w:t>
      </w:r>
      <w:bookmarkEnd w:id="5"/>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5AA304BB" w:rsidR="000C2B71" w:rsidRPr="00E44048"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lastRenderedPageBreak/>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Dessa forma, diferentes regimes de distúrbio podem impactar em maior ou menor grau as dinâmicas ecológica e evolutiva das estratégias de vida. Enquanto a dinâmica ecológica refere-se à mudança na abundância das estratégias na comunidade, a dinâmica evolutiva é referente à mudança na frequência relativa das estratégias dentro das populações.</w:t>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0165E045"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71D52FA6"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4EA7C40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2591C03"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w:t>
      </w:r>
      <w:r w:rsidRPr="00587C8B">
        <w:rPr>
          <w:rFonts w:asciiTheme="majorHAnsi" w:hAnsiTheme="majorHAnsi" w:cs="Times New Roman"/>
          <w:color w:val="000000" w:themeColor="text1"/>
        </w:rPr>
        <w:lastRenderedPageBreak/>
        <w:t xml:space="preserve">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Inclusive, a estratégia de vida identificada como a de maior aptidão pode ser diferente </w:t>
      </w:r>
      <w:r w:rsidRPr="00E44048">
        <w:rPr>
          <w:rFonts w:asciiTheme="majorHAnsi" w:hAnsiTheme="majorHAnsi" w:cs="Times New Roman"/>
          <w:color w:val="000000" w:themeColor="text1"/>
        </w:rPr>
        <w:lastRenderedPageBreak/>
        <w:t>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0A6D09" w14:textId="77777777" w:rsidR="00C762BF" w:rsidRDefault="00C762BF" w:rsidP="002B2033">
      <w:pPr>
        <w:contextualSpacing/>
        <w:jc w:val="both"/>
        <w:rPr>
          <w:rFonts w:asciiTheme="majorHAnsi" w:hAnsiTheme="majorHAnsi" w:cs="Times New Roman"/>
          <w:color w:val="000000" w:themeColor="text1"/>
        </w:rPr>
      </w:pPr>
    </w:p>
    <w:p w14:paraId="6D2161F1" w14:textId="2BCFDCBC" w:rsidR="00C762BF" w:rsidRPr="00011943" w:rsidRDefault="00C762BF" w:rsidP="00C762BF">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0970"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EEEC41"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6</w:t>
      </w:r>
      <w:r w:rsidRPr="00D24BD2">
        <w:tab/>
      </w:r>
      <w:r>
        <w:rPr>
          <w:color w:val="000000" w:themeColor="text1"/>
        </w:rPr>
        <w:t>MATERIAL E MÉTODOS</w:t>
      </w:r>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12AC1657" w:rsidR="00A564CF" w:rsidRPr="003C4B41" w:rsidRDefault="00C30FAF" w:rsidP="003C4B41">
      <w:pPr>
        <w:pStyle w:val="Heading2"/>
      </w:pPr>
      <w:bookmarkStart w:id="6" w:name="_Toc487803376"/>
      <w:r>
        <w:t>6</w:t>
      </w:r>
      <w:r w:rsidR="00A564CF" w:rsidRPr="003C4B41">
        <w:t xml:space="preserve">.1 </w:t>
      </w:r>
      <w:r w:rsidR="00A564CF" w:rsidRPr="003C4B41">
        <w:tab/>
      </w:r>
      <w:r w:rsidR="00A564CF" w:rsidRPr="003C4B41">
        <w:rPr>
          <w:color w:val="000000" w:themeColor="text1"/>
        </w:rPr>
        <w:t>Descrição do modelo</w:t>
      </w:r>
      <w:bookmarkEnd w:id="6"/>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babilidade de sobrevivência e pelo</w:t>
      </w:r>
      <w:r w:rsidRPr="00233AB2">
        <w:rPr>
          <w:rFonts w:asciiTheme="majorHAnsi" w:hAnsiTheme="majorHAnsi"/>
          <w:sz w:val="24"/>
          <w:szCs w:val="24"/>
        </w:rPr>
        <w:t xml:space="preserve"> número de gametas femininos que cada indivíduo produz por ciclo,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A cada ciclo, todos os indivíduos produzem o número de gametas femininos que lhes é característico e um número de gametas masculinos que é igual para todos os indivíduos independente de suas estratégias,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68062171" w:rsidR="00A564CF" w:rsidRPr="002A791F" w:rsidRDefault="00C30FAF" w:rsidP="003C4B41">
      <w:pPr>
        <w:pStyle w:val="Heading2"/>
      </w:pPr>
      <w:bookmarkStart w:id="7" w:name="_Toc487803377"/>
      <w:r>
        <w:t>6</w:t>
      </w:r>
      <w:r w:rsidR="00A564CF" w:rsidRPr="002A791F">
        <w:t xml:space="preserve">.2 </w:t>
      </w:r>
      <w:r w:rsidR="00A564CF" w:rsidRPr="002A791F">
        <w:tab/>
      </w:r>
      <w:r w:rsidR="001054C0" w:rsidRPr="003C4B41">
        <w:rPr>
          <w:color w:val="000000" w:themeColor="text1"/>
        </w:rPr>
        <w:t>Cenários simulados</w:t>
      </w:r>
      <w:bookmarkEnd w:id="7"/>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variar a riqueza de cinco a 500,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41FAF41A" w14:textId="77777777" w:rsidR="0005556C" w:rsidRDefault="0005556C" w:rsidP="00233AB2">
      <w:pPr>
        <w:pStyle w:val="p1"/>
        <w:spacing w:line="360" w:lineRule="auto"/>
        <w:contextualSpacing/>
        <w:rPr>
          <w:rFonts w:asciiTheme="majorHAnsi" w:hAnsiTheme="majorHAnsi"/>
          <w:sz w:val="24"/>
          <w:szCs w:val="24"/>
        </w:rPr>
      </w:pPr>
    </w:p>
    <w:p w14:paraId="537363A8" w14:textId="77777777" w:rsidR="0005556C" w:rsidRDefault="0005556C" w:rsidP="00233AB2">
      <w:pPr>
        <w:pStyle w:val="p1"/>
        <w:spacing w:line="360" w:lineRule="auto"/>
        <w:contextualSpacing/>
        <w:rPr>
          <w:rFonts w:asciiTheme="majorHAnsi" w:hAnsiTheme="majorHAnsi"/>
          <w:sz w:val="24"/>
          <w:szCs w:val="24"/>
        </w:rPr>
      </w:pPr>
    </w:p>
    <w:p w14:paraId="0CC3188C"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50574AC" w:rsidR="00A564CF" w:rsidRPr="007C4554" w:rsidRDefault="00C30FAF" w:rsidP="003C4B41">
      <w:pPr>
        <w:pStyle w:val="Heading2"/>
      </w:pPr>
      <w:bookmarkStart w:id="8" w:name="_Toc487803378"/>
      <w:r>
        <w:t>6</w:t>
      </w:r>
      <w:r w:rsidR="00A564CF" w:rsidRPr="007C4554">
        <w:t xml:space="preserve">.3 </w:t>
      </w:r>
      <w:r w:rsidR="00E25784">
        <w:tab/>
      </w:r>
      <w:r w:rsidR="00E25784" w:rsidRPr="003C4B41">
        <w:rPr>
          <w:color w:val="000000" w:themeColor="text1"/>
        </w:rPr>
        <w:t>V</w:t>
      </w:r>
      <w:r w:rsidR="00A564CF" w:rsidRPr="003C4B41">
        <w:rPr>
          <w:color w:val="000000" w:themeColor="text1"/>
        </w:rPr>
        <w:t>ariáveis operacionais</w:t>
      </w:r>
      <w:bookmarkEnd w:id="8"/>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64245FFC" w:rsidR="00A564CF" w:rsidRPr="003C4B41" w:rsidRDefault="00C30FAF" w:rsidP="003C4B41">
      <w:pPr>
        <w:pStyle w:val="Heading3"/>
      </w:pPr>
      <w:bookmarkStart w:id="9" w:name="_Toc487803379"/>
      <w:r>
        <w:t>6</w:t>
      </w:r>
      <w:r w:rsidR="003C4B41" w:rsidRPr="003C4B41">
        <w:t>.3.1</w:t>
      </w:r>
      <w:r w:rsidR="003C4B41" w:rsidRPr="003C4B41">
        <w:tab/>
      </w:r>
      <w:r w:rsidR="00A564CF" w:rsidRPr="003C4B41">
        <w:t>Variáveis de interesse</w:t>
      </w:r>
      <w:bookmarkEnd w:id="9"/>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B89C71E" w:rsidR="00A564CF" w:rsidRPr="004113D7" w:rsidRDefault="00C30FAF" w:rsidP="003C4B41">
      <w:pPr>
        <w:pStyle w:val="Heading3"/>
        <w:rPr>
          <w:rStyle w:val="s6"/>
          <w:b w:val="0"/>
          <w:color w:val="7F7F7F" w:themeColor="text1" w:themeTint="80"/>
        </w:rPr>
      </w:pPr>
      <w:bookmarkStart w:id="10" w:name="_Toc487803380"/>
      <w:r>
        <w:t>6</w:t>
      </w:r>
      <w:r w:rsidR="003C4B41">
        <w:t>.3.2</w:t>
      </w:r>
      <w:r w:rsidR="003C4B41">
        <w:tab/>
      </w:r>
      <w:r w:rsidR="00A564CF" w:rsidRPr="004113D7">
        <w:t>Variáveis preditoras</w:t>
      </w:r>
      <w:bookmarkEnd w:id="10"/>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6D47659" w:rsidR="00A564CF" w:rsidRPr="000D3571" w:rsidRDefault="00C30FAF" w:rsidP="003C4B41">
      <w:pPr>
        <w:pStyle w:val="Heading2"/>
      </w:pPr>
      <w:bookmarkStart w:id="11" w:name="_Toc487803381"/>
      <w:r>
        <w:t>6</w:t>
      </w:r>
      <w:r w:rsidR="00A564CF" w:rsidRPr="000D3571">
        <w:t xml:space="preserve">.4 </w:t>
      </w:r>
      <w:r w:rsidR="00972CB9">
        <w:tab/>
      </w:r>
      <w:r w:rsidR="00972CB9" w:rsidRPr="003C4B41">
        <w:rPr>
          <w:color w:val="000000" w:themeColor="text1"/>
        </w:rPr>
        <w:t>A</w:t>
      </w:r>
      <w:r w:rsidR="00A564CF" w:rsidRPr="003C4B41">
        <w:rPr>
          <w:color w:val="000000" w:themeColor="text1"/>
        </w:rPr>
        <w:t>nálise dos dados</w:t>
      </w:r>
      <w:bookmarkEnd w:id="11"/>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w:t>
      </w:r>
      <w:r w:rsidRPr="00233AB2">
        <w:rPr>
          <w:rFonts w:asciiTheme="majorHAnsi" w:hAnsiTheme="majorHAnsi"/>
          <w:sz w:val="24"/>
          <w:szCs w:val="24"/>
        </w:rPr>
        <w:lastRenderedPageBreak/>
        <w:t xml:space="preserve">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através da estimativa de máxima verossimilhança de seus parâmetros. As distribuições de erro utilizadas foram a normal e a gama</w:t>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56DB4" w14:textId="77777777" w:rsidR="0005556C" w:rsidRDefault="0005556C" w:rsidP="00233AB2">
      <w:pPr>
        <w:pStyle w:val="p1"/>
        <w:spacing w:line="360" w:lineRule="auto"/>
        <w:contextualSpacing/>
        <w:rPr>
          <w:rStyle w:val="s4"/>
          <w:rFonts w:asciiTheme="majorHAnsi" w:hAnsiTheme="majorHAnsi"/>
          <w:color w:val="auto"/>
          <w:sz w:val="24"/>
          <w:szCs w:val="24"/>
        </w:rPr>
      </w:pPr>
    </w:p>
    <w:p w14:paraId="680E5826"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2AF38636" w14:textId="77777777" w:rsidR="00027189" w:rsidRDefault="00027189" w:rsidP="00027189">
      <w:pPr>
        <w:pStyle w:val="Heading1"/>
        <w:rPr>
          <w:color w:val="000000" w:themeColor="text1"/>
        </w:rPr>
      </w:pPr>
    </w:p>
    <w:p w14:paraId="5B70824F" w14:textId="77777777" w:rsidR="00027189" w:rsidRDefault="00027189" w:rsidP="00027189">
      <w:pPr>
        <w:pStyle w:val="Heading1"/>
        <w:rPr>
          <w:color w:val="000000" w:themeColor="text1"/>
        </w:rPr>
      </w:pPr>
    </w:p>
    <w:p w14:paraId="0643EF7D" w14:textId="77777777" w:rsidR="00027189" w:rsidRDefault="00027189" w:rsidP="00027189">
      <w:pPr>
        <w:pStyle w:val="Heading1"/>
        <w:rPr>
          <w:color w:val="000000" w:themeColor="text1"/>
        </w:rPr>
      </w:pPr>
    </w:p>
    <w:p w14:paraId="77473944" w14:textId="77777777" w:rsidR="00027189" w:rsidRDefault="00027189" w:rsidP="00027189">
      <w:pPr>
        <w:pStyle w:val="Heading1"/>
        <w:rPr>
          <w:color w:val="000000" w:themeColor="text1"/>
        </w:rPr>
      </w:pPr>
    </w:p>
    <w:p w14:paraId="729987DE" w14:textId="77777777" w:rsidR="00027189" w:rsidRDefault="00027189" w:rsidP="00027189">
      <w:pPr>
        <w:pStyle w:val="p2"/>
        <w:tabs>
          <w:tab w:val="left" w:pos="7176"/>
        </w:tabs>
        <w:contextualSpacing/>
        <w:rPr>
          <w:rFonts w:ascii="Calibri Light" w:hAnsi="Calibri Light"/>
          <w:sz w:val="24"/>
          <w:szCs w:val="24"/>
        </w:rPr>
      </w:pPr>
    </w:p>
    <w:p w14:paraId="06FE570C" w14:textId="77777777" w:rsidR="00027189" w:rsidRDefault="00027189"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6C512F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3DEBFDAF" w14:textId="5BD3AAD6" w:rsidR="00187FF0" w:rsidRPr="00011943" w:rsidRDefault="00187FF0" w:rsidP="00187FF0">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1625"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C09CC3"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t>7</w:t>
      </w:r>
      <w:r w:rsidRPr="00D24BD2">
        <w:tab/>
      </w:r>
      <w:r w:rsidR="0015745B">
        <w:rPr>
          <w:color w:val="000000" w:themeColor="text1"/>
        </w:rPr>
        <w:t>RESULTADOS</w:t>
      </w:r>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246CB049" w:rsidR="0015276C" w:rsidRPr="007E5525" w:rsidRDefault="00C30FAF" w:rsidP="003C4B41">
      <w:pPr>
        <w:pStyle w:val="Heading2"/>
      </w:pPr>
      <w:bookmarkStart w:id="12" w:name="_Toc487803383"/>
      <w:r>
        <w:t>7</w:t>
      </w:r>
      <w:r w:rsidR="0015276C" w:rsidRPr="007E5525">
        <w:t xml:space="preserve">.1 </w:t>
      </w:r>
      <w:r w:rsidR="0015276C" w:rsidRPr="007E5525">
        <w:tab/>
      </w:r>
      <w:r w:rsidR="0015276C" w:rsidRPr="003C4B41">
        <w:rPr>
          <w:color w:val="000000" w:themeColor="text1"/>
        </w:rPr>
        <w:t>Cenário evolutivo: uma população com mutação</w:t>
      </w:r>
      <w:bookmarkEnd w:id="12"/>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1E74D5F7" w:rsidR="0015276C" w:rsidRPr="004113D7" w:rsidRDefault="00C30FAF" w:rsidP="003C4B41">
      <w:pPr>
        <w:pStyle w:val="Heading3"/>
      </w:pPr>
      <w:bookmarkStart w:id="13" w:name="_Toc487803384"/>
      <w:r>
        <w:t>7</w:t>
      </w:r>
      <w:r w:rsidR="0015276C" w:rsidRPr="004113D7">
        <w:t xml:space="preserve">.1.1 </w:t>
      </w:r>
      <w:r w:rsidR="0015276C" w:rsidRPr="004113D7">
        <w:tab/>
        <w:t>Estratégia de vida média</w:t>
      </w:r>
      <w:bookmarkEnd w:id="13"/>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2EE7F10" w:rsidR="0015276C" w:rsidRPr="005013AF" w:rsidRDefault="00C30FAF" w:rsidP="003C4B41">
      <w:pPr>
        <w:pStyle w:val="Heading3"/>
      </w:pPr>
      <w:bookmarkStart w:id="14" w:name="_Toc487803385"/>
      <w:r>
        <w:t>7</w:t>
      </w:r>
      <w:r w:rsidR="0015276C" w:rsidRPr="005013AF">
        <w:t xml:space="preserve">.1.2 </w:t>
      </w:r>
      <w:r w:rsidR="0015276C" w:rsidRPr="005013AF">
        <w:tab/>
        <w:t>Diversidade total de estratégias de vida</w:t>
      </w:r>
      <w:bookmarkEnd w:id="14"/>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47812D26" w:rsidR="0015276C" w:rsidRPr="007E5525" w:rsidRDefault="00C30FAF" w:rsidP="003C4B41">
      <w:pPr>
        <w:pStyle w:val="Heading2"/>
      </w:pPr>
      <w:bookmarkStart w:id="15" w:name="_Toc487803386"/>
      <w:r>
        <w:t>7</w:t>
      </w:r>
      <w:r w:rsidR="0015276C" w:rsidRPr="007E5525">
        <w:t xml:space="preserve">.2 </w:t>
      </w:r>
      <w:r w:rsidR="0015276C" w:rsidRPr="007E5525">
        <w:tab/>
      </w:r>
      <w:r w:rsidR="0015276C" w:rsidRPr="003C4B41">
        <w:rPr>
          <w:color w:val="000000" w:themeColor="text1"/>
        </w:rPr>
        <w:t>Cenário ecológico: diversas espécies sem mutação</w:t>
      </w:r>
      <w:bookmarkEnd w:id="15"/>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4914E980" w:rsidR="0015276C" w:rsidRPr="009A2B6B" w:rsidRDefault="00C30FAF" w:rsidP="003C4B41">
      <w:pPr>
        <w:pStyle w:val="Heading3"/>
      </w:pPr>
      <w:bookmarkStart w:id="16" w:name="_Toc487803387"/>
      <w:r>
        <w:t>7</w:t>
      </w:r>
      <w:r w:rsidR="0015276C" w:rsidRPr="009A2B6B">
        <w:t xml:space="preserve">.2.1 </w:t>
      </w:r>
      <w:r w:rsidR="0015276C" w:rsidRPr="009A2B6B">
        <w:tab/>
        <w:t>Estratégia de vida média</w:t>
      </w:r>
      <w:bookmarkEnd w:id="16"/>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5D2C2D7F" w:rsidR="0015276C" w:rsidRPr="009A2B6B" w:rsidRDefault="00C30FAF" w:rsidP="003C4B41">
      <w:pPr>
        <w:pStyle w:val="Heading3"/>
      </w:pPr>
      <w:bookmarkStart w:id="17" w:name="_Toc487803388"/>
      <w:r>
        <w:t>7</w:t>
      </w:r>
      <w:r w:rsidR="0015276C" w:rsidRPr="009A2B6B">
        <w:t xml:space="preserve">.2.2 </w:t>
      </w:r>
      <w:r w:rsidR="0015276C" w:rsidRPr="009A2B6B">
        <w:tab/>
        <w:t>Diversidade total de estratégias de vida</w:t>
      </w:r>
      <w:bookmarkEnd w:id="17"/>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08B67EC3" w:rsidR="0015276C" w:rsidRPr="009A2B6B" w:rsidRDefault="00C30FAF" w:rsidP="003C4B41">
      <w:pPr>
        <w:pStyle w:val="Heading3"/>
      </w:pPr>
      <w:bookmarkStart w:id="18" w:name="_Toc487803389"/>
      <w:r>
        <w:t>7</w:t>
      </w:r>
      <w:r w:rsidR="0015276C" w:rsidRPr="009A2B6B">
        <w:t xml:space="preserve">.2.3 </w:t>
      </w:r>
      <w:r w:rsidR="0015276C" w:rsidRPr="009A2B6B">
        <w:tab/>
        <w:t>Heterogeneidade interespecífica de estratégias de vida</w:t>
      </w:r>
      <w:bookmarkEnd w:id="18"/>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49BB72C9" w:rsidR="0015276C" w:rsidRPr="007E5525" w:rsidRDefault="00C30FAF" w:rsidP="003C4B41">
      <w:pPr>
        <w:pStyle w:val="Heading2"/>
      </w:pPr>
      <w:bookmarkStart w:id="19" w:name="_Toc487803390"/>
      <w:r>
        <w:t>7</w:t>
      </w:r>
      <w:r w:rsidR="0015276C" w:rsidRPr="007E5525">
        <w:t xml:space="preserve">.3 </w:t>
      </w:r>
      <w:r w:rsidR="0015276C" w:rsidRPr="007E5525">
        <w:tab/>
      </w:r>
      <w:r w:rsidR="0015276C" w:rsidRPr="003C4B41">
        <w:rPr>
          <w:color w:val="000000" w:themeColor="text1"/>
        </w:rPr>
        <w:t>Cenário eco-evolutivo: diversas espécies com mutação</w:t>
      </w:r>
      <w:bookmarkEnd w:id="19"/>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68D66CBC" w:rsidR="0015276C" w:rsidRPr="009A2B6B" w:rsidRDefault="00C30FAF" w:rsidP="003C4B41">
      <w:pPr>
        <w:pStyle w:val="Heading3"/>
      </w:pPr>
      <w:bookmarkStart w:id="20" w:name="_Toc487803391"/>
      <w:r>
        <w:lastRenderedPageBreak/>
        <w:t>7</w:t>
      </w:r>
      <w:r w:rsidR="0015276C" w:rsidRPr="009A2B6B">
        <w:t xml:space="preserve">.3.1 </w:t>
      </w:r>
      <w:r w:rsidR="0015276C" w:rsidRPr="009A2B6B">
        <w:tab/>
        <w:t>Estratégia de vida média</w:t>
      </w:r>
      <w:bookmarkEnd w:id="20"/>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3018A1C9" w:rsidR="0015276C" w:rsidRPr="009A2B6B" w:rsidRDefault="00C30FAF" w:rsidP="003C4B41">
      <w:pPr>
        <w:pStyle w:val="Heading3"/>
      </w:pPr>
      <w:bookmarkStart w:id="21" w:name="_Toc487803392"/>
      <w:r>
        <w:t>7</w:t>
      </w:r>
      <w:r w:rsidR="0015276C" w:rsidRPr="009A2B6B">
        <w:t xml:space="preserve">.3.2 </w:t>
      </w:r>
      <w:r w:rsidR="0015276C" w:rsidRPr="009A2B6B">
        <w:tab/>
        <w:t>Diversidade total de estratégias de vida</w:t>
      </w:r>
      <w:bookmarkEnd w:id="21"/>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43F3B35E" w:rsidR="0015276C" w:rsidRPr="008C2712" w:rsidRDefault="00C30FAF" w:rsidP="003C4B41">
      <w:pPr>
        <w:pStyle w:val="Heading3"/>
      </w:pPr>
      <w:bookmarkStart w:id="22" w:name="_Toc487803393"/>
      <w:r>
        <w:t>7</w:t>
      </w:r>
      <w:r w:rsidR="0015276C" w:rsidRPr="008C2712">
        <w:t xml:space="preserve">.3.3 </w:t>
      </w:r>
      <w:r w:rsidR="0015276C" w:rsidRPr="008C2712">
        <w:tab/>
        <w:t>Heterogeneidade interespecífica de estratégias de vida</w:t>
      </w:r>
      <w:bookmarkEnd w:id="22"/>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footerReference w:type="even" r:id="rId20"/>
          <w:footerReference w:type="default" r:id="rId21"/>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2">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122" cy="8726437"/>
                    </a:xfrm>
                    <a:prstGeom prst="rect">
                      <a:avLst/>
                    </a:prstGeom>
                  </pic:spPr>
                </pic:pic>
              </a:graphicData>
            </a:graphic>
          </wp:inline>
        </w:drawing>
      </w:r>
    </w:p>
    <w:p w14:paraId="6C3D88B1" w14:textId="0B53F62B" w:rsidR="00173A56" w:rsidRPr="00011943" w:rsidRDefault="00173A56" w:rsidP="009A4DB5">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F6634"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46559AB"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472107">
        <w:t>8</w:t>
      </w:r>
      <w:r w:rsidRPr="00D24BD2">
        <w:tab/>
      </w:r>
      <w:r w:rsidR="00472107">
        <w:rPr>
          <w:color w:val="000000" w:themeColor="text1"/>
        </w:rPr>
        <w:t>DISCUSSÃO</w:t>
      </w:r>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55F44653"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O distúrbio esteve positivamente relacionado com a predominância de indivíduos fecundo</w:t>
      </w:r>
      <w:r w:rsidR="00DF03A4" w:rsidRPr="00173A56">
        <w:rPr>
          <w:rFonts w:asciiTheme="majorHAnsi" w:hAnsiTheme="majorHAnsi"/>
          <w:color w:val="000000" w:themeColor="text1"/>
          <w:sz w:val="24"/>
          <w:szCs w:val="24"/>
        </w:rPr>
        <w:t xml:space="preserve">s em todos os cenários, mas </w:t>
      </w:r>
      <w:r w:rsidRPr="00173A56">
        <w:rPr>
          <w:rFonts w:asciiTheme="majorHAnsi" w:hAnsiTheme="majorHAnsi"/>
          <w:color w:val="000000" w:themeColor="text1"/>
          <w:sz w:val="24"/>
          <w:szCs w:val="24"/>
        </w:rPr>
        <w:t>a velocidade com que essa 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085C73" w:rsidRPr="00173A56">
        <w:rPr>
          <w:rFonts w:asciiTheme="majorHAnsi" w:hAnsiTheme="majorHAnsi"/>
          <w:color w:val="000000" w:themeColor="text1"/>
          <w:sz w:val="24"/>
          <w:szCs w:val="24"/>
        </w:rPr>
        <w:t xml:space="preserve"> um declínio de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085C73" w:rsidRPr="00173A56">
        <w:rPr>
          <w:rFonts w:asciiTheme="majorHAnsi" w:hAnsiTheme="majorHAnsi"/>
          <w:color w:val="000000" w:themeColor="text1"/>
          <w:sz w:val="24"/>
          <w:szCs w:val="24"/>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lastRenderedPageBreak/>
        <w:t>No cenário em que há apenas uma população, o principal processo que ocorreu na mudança de frequência das estratégias de vida a partir da pressão exercida pelo distúrbio foi o de seleção natural, que culminou em populações adaptadas ao regime de distúrbio a que foram submetidas. As bases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6238AF5F"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 xml:space="preserve">prioritariamente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lastRenderedPageBreak/>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número vs. tamanho dos 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1C1D29BF"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xml:space="preserve">- </w:t>
      </w:r>
      <w:r w:rsidR="00FD4D2F">
        <w:rPr>
          <w:rFonts w:asciiTheme="majorHAnsi" w:hAnsiTheme="majorHAnsi"/>
          <w:color w:val="000000" w:themeColor="text1"/>
        </w:rPr>
        <w:lastRenderedPageBreak/>
        <w:t>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25D74A86"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w:t>
      </w:r>
      <w:r w:rsidRPr="00980F59">
        <w:rPr>
          <w:rFonts w:asciiTheme="majorHAnsi" w:hAnsiTheme="majorHAnsi"/>
          <w:color w:val="000000" w:themeColor="text1"/>
        </w:rPr>
        <w:lastRenderedPageBreak/>
        <w:t>processo que pode levar à extinção de linhagens é a deriva ecológica, 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79B33758"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 xml:space="preserve">resultados obtidos por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em simulações de comunidades com estocasticidade demográfica. No estudo, a diversidade de espécies caiu com o aumento da intensidade e da frequência de distúrbios em função da intensificação dos processos de exclusão competitiva e deriva ecológica (</w:t>
      </w:r>
      <w:r w:rsidR="00516DFC" w:rsidRPr="00BF55C3">
        <w:rPr>
          <w:rFonts w:asciiTheme="majorHAnsi" w:hAnsiTheme="majorHAnsi"/>
          <w:color w:val="000000" w:themeColor="text1"/>
        </w:rPr>
        <w:t>Mandai, em preparação</w:t>
      </w:r>
      <w:r w:rsidRPr="00BF55C3">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BF55C3">
        <w:rPr>
          <w:rFonts w:asciiTheme="majorHAnsi" w:hAnsiTheme="majorHAnsi"/>
          <w:color w:val="000000" w:themeColor="text1"/>
        </w:rPr>
        <w:t xml:space="preserve"> </w:t>
      </w:r>
      <w:r w:rsidR="009F4D84" w:rsidRPr="00BF55C3">
        <w:rPr>
          <w:rFonts w:asciiTheme="majorHAnsi" w:hAnsiTheme="majorHAnsi"/>
          <w:color w:val="000000" w:themeColor="text1"/>
        </w:rPr>
        <w:fldChar w:fldCharType="begin" w:fldLock="1"/>
      </w:r>
      <w:r w:rsidR="00C0372E" w:rsidRPr="00BF55C3">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BF55C3">
        <w:rPr>
          <w:rFonts w:asciiTheme="majorHAnsi" w:hAnsiTheme="majorHAnsi"/>
          <w:color w:val="000000" w:themeColor="text1"/>
        </w:rPr>
        <w:fldChar w:fldCharType="separate"/>
      </w:r>
      <w:r w:rsidR="009F4D84" w:rsidRPr="00BF55C3">
        <w:rPr>
          <w:rFonts w:asciiTheme="majorHAnsi" w:hAnsiTheme="majorHAnsi"/>
          <w:noProof/>
          <w:color w:val="000000" w:themeColor="text1"/>
        </w:rPr>
        <w:t>(Connell, 1978)</w:t>
      </w:r>
      <w:r w:rsidR="009F4D84" w:rsidRPr="00BF55C3">
        <w:rPr>
          <w:rFonts w:asciiTheme="majorHAnsi" w:hAnsiTheme="majorHAnsi"/>
          <w:color w:val="000000" w:themeColor="text1"/>
        </w:rPr>
        <w:fldChar w:fldCharType="end"/>
      </w:r>
      <w:r w:rsidR="009F4D84" w:rsidRPr="00BF55C3">
        <w:rPr>
          <w:rFonts w:asciiTheme="majorHAnsi" w:hAnsiTheme="majorHAnsi"/>
          <w:color w:val="000000" w:themeColor="text1"/>
        </w:rPr>
        <w:t xml:space="preserve">, </w:t>
      </w:r>
      <w:r w:rsidRPr="00BF55C3">
        <w:rPr>
          <w:rFonts w:asciiTheme="majorHAnsi" w:hAnsiTheme="majorHAnsi"/>
          <w:color w:val="000000" w:themeColor="text1"/>
        </w:rPr>
        <w:t>tende a reverter a direção do processo de exclusão, facilitando a exclusão das espécies mais longevas pelas mais fecundas</w:t>
      </w:r>
      <w:r w:rsidR="00C0372E" w:rsidRPr="00BF55C3">
        <w:rPr>
          <w:rFonts w:asciiTheme="majorHAnsi" w:hAnsiTheme="majorHAnsi"/>
          <w:color w:val="000000" w:themeColor="text1"/>
        </w:rPr>
        <w:t xml:space="preserve"> </w:t>
      </w:r>
      <w:r w:rsidR="00C0372E" w:rsidRPr="00BF55C3">
        <w:rPr>
          <w:rFonts w:asciiTheme="majorHAnsi" w:hAnsiTheme="majorHAnsi"/>
          <w:color w:val="000000" w:themeColor="text1"/>
        </w:rPr>
        <w:fldChar w:fldCharType="begin" w:fldLock="1"/>
      </w:r>
      <w:r w:rsidR="00CE775D" w:rsidRPr="00BF55C3">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BF55C3">
        <w:rPr>
          <w:rFonts w:asciiTheme="majorHAnsi" w:hAnsiTheme="majorHAnsi"/>
          <w:color w:val="000000" w:themeColor="text1"/>
        </w:rPr>
        <w:fldChar w:fldCharType="separate"/>
      </w:r>
      <w:r w:rsidR="002746AC" w:rsidRPr="00BF55C3">
        <w:rPr>
          <w:rFonts w:asciiTheme="majorHAnsi" w:hAnsiTheme="majorHAnsi"/>
          <w:noProof/>
          <w:color w:val="000000" w:themeColor="text1"/>
        </w:rPr>
        <w:t>(Fox, 2013)</w:t>
      </w:r>
      <w:r w:rsidR="00C0372E" w:rsidRPr="00BF55C3">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77221E90"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 xml:space="preserve">ecológico. A diversidade de estratégia total também se comportou da mesma forma que no primeiro cenário. Como detalhado anteriormente, caso interpretássemos o padrão como uma relação monotônica crescente da diversidade em função do distúrbio, uma possível explicação seria o consequente aumento na </w:t>
      </w:r>
      <w:r w:rsidRPr="00A7189E">
        <w:rPr>
          <w:rFonts w:asciiTheme="majorHAnsi" w:hAnsiTheme="majorHAnsi"/>
          <w:color w:val="000000" w:themeColor="text1"/>
        </w:rPr>
        <w:lastRenderedPageBreak/>
        <w:t>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r w:rsidR="00C227B0">
        <w:rPr>
          <w:rFonts w:asciiTheme="majorHAnsi" w:hAnsiTheme="majorHAnsi"/>
          <w:color w:val="000000" w:themeColor="text1"/>
        </w:rPr>
        <w:t>. Assim, é</w:t>
      </w:r>
      <w:r w:rsidR="00C31C94" w:rsidRPr="00A7189E">
        <w:rPr>
          <w:rFonts w:asciiTheme="majorHAnsi" w:hAnsiTheme="majorHAnsi"/>
          <w:color w:val="000000" w:themeColor="text1"/>
        </w:rPr>
        <w:t xml:space="preserve"> o balanço entre adaptação a diferentes condições ambientais ocasion</w:t>
      </w:r>
      <w:r w:rsidR="00A7189E" w:rsidRPr="00A7189E">
        <w:rPr>
          <w:rFonts w:asciiTheme="majorHAnsi" w:hAnsiTheme="majorHAnsi"/>
          <w:color w:val="000000" w:themeColor="text1"/>
        </w:rPr>
        <w:t>adas pela oscilação do distúrbio</w:t>
      </w:r>
      <w:r w:rsidR="00C31C94" w:rsidRPr="00A7189E">
        <w:rPr>
          <w:rFonts w:asciiTheme="majorHAnsi" w:hAnsiTheme="majorHAnsi"/>
          <w:color w:val="000000" w:themeColor="text1"/>
        </w:rPr>
        <w:t xml:space="preserve"> e a entrada de novas variantes de estr</w:t>
      </w:r>
      <w:r w:rsidR="00C227B0">
        <w:rPr>
          <w:rFonts w:asciiTheme="majorHAnsi" w:hAnsiTheme="majorHAnsi"/>
          <w:color w:val="000000" w:themeColor="text1"/>
        </w:rPr>
        <w:t>atégia por mutação que resulta</w:t>
      </w:r>
      <w:r w:rsidR="00C31C94" w:rsidRPr="00A7189E">
        <w:rPr>
          <w:rFonts w:asciiTheme="majorHAnsi" w:hAnsiTheme="majorHAnsi"/>
          <w:color w:val="000000" w:themeColor="text1"/>
        </w:rPr>
        <w:t xml:space="preserve"> no padrão de diversidade observado. </w:t>
      </w:r>
      <w:r w:rsidRPr="00A7189E">
        <w:rPr>
          <w:rFonts w:asciiTheme="majorHAnsi" w:hAnsiTheme="majorHAnsi"/>
          <w:color w:val="000000" w:themeColor="text1"/>
        </w:rPr>
        <w:t>A semelhança na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 xml:space="preserve">pôde ser relacionado </w:t>
      </w:r>
      <w:r w:rsidRPr="00980F59">
        <w:rPr>
          <w:rFonts w:asciiTheme="majorHAnsi" w:hAnsiTheme="majorHAnsi"/>
          <w:color w:val="000000" w:themeColor="text1"/>
        </w:rPr>
        <w:lastRenderedPageBreak/>
        <w:t>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w:t>
      </w:r>
      <w:r w:rsidRPr="00980F59">
        <w:rPr>
          <w:rFonts w:asciiTheme="majorHAnsi" w:hAnsiTheme="majorHAnsi"/>
        </w:rPr>
        <w:lastRenderedPageBreak/>
        <w:t xml:space="preserve">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4C536DD"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w:t>
      </w:r>
      <w:r w:rsidR="00102275">
        <w:rPr>
          <w:rFonts w:asciiTheme="majorHAnsi" w:hAnsiTheme="majorHAnsi"/>
        </w:rPr>
        <w:lastRenderedPageBreak/>
        <w:t>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o que pode ser papel de algum mecanismo tipicamente estudado pela Biologia Evolutiva na coexistência de diferentes estratégias (como 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dado que grande parte está distribuída em diferentes espécies e depende de interações que ocorrem em cenários multiespecíficos para emergir.</w:t>
      </w:r>
      <w:r w:rsidR="00B864E1">
        <w:rPr>
          <w:rFonts w:asciiTheme="majorHAnsi" w:hAnsiTheme="majorHAnsi"/>
        </w:rPr>
        <w:t xml:space="preserve"> Portanto, o efeito do distú</w:t>
      </w:r>
      <w:r w:rsidR="00510B0E">
        <w:rPr>
          <w:rFonts w:asciiTheme="majorHAnsi" w:hAnsiTheme="majorHAnsi"/>
        </w:rPr>
        <w:t>rbio, enquanto fator ambiental atuante em qualquer população ou comunidade</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13A73D8C" w14:textId="77777777" w:rsidR="00F21DA5" w:rsidRDefault="00F21DA5" w:rsidP="00980F59">
      <w:pPr>
        <w:ind w:firstLine="720"/>
        <w:contextualSpacing/>
        <w:jc w:val="both"/>
        <w:rPr>
          <w:rFonts w:asciiTheme="majorHAnsi" w:hAnsiTheme="majorHAnsi"/>
        </w:rPr>
      </w:pPr>
    </w:p>
    <w:p w14:paraId="11F0E520" w14:textId="77777777" w:rsidR="00F21DA5" w:rsidRDefault="00F21DA5" w:rsidP="00980F59">
      <w:pPr>
        <w:ind w:firstLine="720"/>
        <w:contextualSpacing/>
        <w:jc w:val="both"/>
        <w:rPr>
          <w:rFonts w:asciiTheme="majorHAnsi" w:hAnsiTheme="majorHAnsi"/>
        </w:rPr>
      </w:pPr>
    </w:p>
    <w:p w14:paraId="6192B81E" w14:textId="77777777" w:rsidR="00F21DA5" w:rsidRDefault="00F21DA5" w:rsidP="00980F59">
      <w:pPr>
        <w:ind w:firstLine="720"/>
        <w:contextualSpacing/>
        <w:jc w:val="both"/>
        <w:rPr>
          <w:rFonts w:asciiTheme="majorHAnsi" w:hAnsiTheme="majorHAnsi"/>
        </w:rPr>
      </w:pPr>
    </w:p>
    <w:p w14:paraId="54AE3947" w14:textId="77777777" w:rsidR="00F21DA5" w:rsidRDefault="00F21DA5" w:rsidP="00980F59">
      <w:pPr>
        <w:ind w:firstLine="720"/>
        <w:contextualSpacing/>
        <w:jc w:val="both"/>
        <w:rPr>
          <w:rFonts w:asciiTheme="majorHAnsi" w:hAnsiTheme="majorHAnsi"/>
        </w:rPr>
      </w:pPr>
    </w:p>
    <w:p w14:paraId="3AD84597" w14:textId="77777777" w:rsidR="00F21DA5" w:rsidRDefault="00F21DA5" w:rsidP="00980F59">
      <w:pPr>
        <w:ind w:firstLine="720"/>
        <w:contextualSpacing/>
        <w:jc w:val="both"/>
        <w:rPr>
          <w:rFonts w:asciiTheme="majorHAnsi" w:hAnsiTheme="majorHAnsi"/>
        </w:rPr>
      </w:pPr>
    </w:p>
    <w:p w14:paraId="15F281CF" w14:textId="77777777" w:rsidR="00F21DA5" w:rsidRDefault="00F21DA5" w:rsidP="00980F59">
      <w:pPr>
        <w:ind w:firstLine="720"/>
        <w:contextualSpacing/>
        <w:jc w:val="both"/>
        <w:rPr>
          <w:rFonts w:asciiTheme="majorHAnsi" w:hAnsiTheme="majorHAnsi"/>
        </w:rPr>
      </w:pPr>
    </w:p>
    <w:p w14:paraId="136A8E69" w14:textId="77777777" w:rsidR="00F21DA5" w:rsidRDefault="00F21DA5" w:rsidP="00980F59">
      <w:pPr>
        <w:ind w:firstLine="720"/>
        <w:contextualSpacing/>
        <w:jc w:val="both"/>
        <w:rPr>
          <w:rFonts w:asciiTheme="majorHAnsi" w:hAnsiTheme="majorHAnsi"/>
        </w:rPr>
      </w:pPr>
    </w:p>
    <w:p w14:paraId="79E60C10" w14:textId="77777777" w:rsidR="00F21DA5" w:rsidRDefault="00F21DA5" w:rsidP="00980F59">
      <w:pPr>
        <w:ind w:firstLine="720"/>
        <w:contextualSpacing/>
        <w:jc w:val="both"/>
        <w:rPr>
          <w:rFonts w:asciiTheme="majorHAnsi" w:hAnsiTheme="majorHAnsi"/>
        </w:rPr>
      </w:pPr>
    </w:p>
    <w:p w14:paraId="0969AB51" w14:textId="77777777" w:rsidR="00F21DA5" w:rsidRDefault="00F21DA5" w:rsidP="00980F59">
      <w:pPr>
        <w:ind w:firstLine="720"/>
        <w:contextualSpacing/>
        <w:jc w:val="both"/>
        <w:rPr>
          <w:rFonts w:asciiTheme="majorHAnsi" w:hAnsiTheme="majorHAnsi"/>
        </w:rPr>
      </w:pPr>
    </w:p>
    <w:p w14:paraId="35DDEC50" w14:textId="77777777" w:rsidR="00F21DA5" w:rsidRDefault="00F21DA5" w:rsidP="00980F59">
      <w:pPr>
        <w:ind w:firstLine="720"/>
        <w:contextualSpacing/>
        <w:jc w:val="both"/>
        <w:rPr>
          <w:rFonts w:asciiTheme="majorHAnsi" w:hAnsiTheme="majorHAnsi"/>
        </w:rPr>
      </w:pPr>
    </w:p>
    <w:p w14:paraId="1DBF8125" w14:textId="77777777" w:rsidR="00F21DA5" w:rsidRDefault="00F21DA5" w:rsidP="00980F59">
      <w:pPr>
        <w:ind w:firstLine="720"/>
        <w:contextualSpacing/>
        <w:jc w:val="both"/>
        <w:rPr>
          <w:rFonts w:asciiTheme="majorHAnsi" w:hAnsiTheme="majorHAnsi"/>
        </w:rPr>
      </w:pPr>
    </w:p>
    <w:p w14:paraId="56CA383D" w14:textId="77777777" w:rsidR="00F21DA5" w:rsidRDefault="00F21DA5" w:rsidP="00980F59">
      <w:pPr>
        <w:ind w:firstLine="720"/>
        <w:contextualSpacing/>
        <w:jc w:val="both"/>
        <w:rPr>
          <w:rFonts w:asciiTheme="majorHAnsi" w:hAnsiTheme="majorHAnsi"/>
        </w:rPr>
      </w:pPr>
    </w:p>
    <w:p w14:paraId="26DC6729" w14:textId="77777777" w:rsidR="00F21DA5" w:rsidRDefault="00F21DA5" w:rsidP="00980F59">
      <w:pPr>
        <w:ind w:firstLine="720"/>
        <w:contextualSpacing/>
        <w:jc w:val="both"/>
        <w:rPr>
          <w:rFonts w:asciiTheme="majorHAnsi" w:hAnsiTheme="majorHAnsi"/>
        </w:rPr>
      </w:pPr>
    </w:p>
    <w:p w14:paraId="56718809" w14:textId="77777777" w:rsidR="009E7DE0" w:rsidRDefault="009E7DE0"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0F06ABC2" w14:textId="7243F7ED" w:rsidR="005B2ED1" w:rsidRPr="00011943" w:rsidRDefault="005B2ED1" w:rsidP="005B2ED1">
      <w:pPr>
        <w:pStyle w:val="Heading1"/>
        <w:spacing w:before="0"/>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B1780"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4AD21F"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9</w:t>
      </w:r>
      <w:r w:rsidRPr="00D24BD2">
        <w:tab/>
      </w:r>
      <w:r>
        <w:rPr>
          <w:color w:val="000000" w:themeColor="text1"/>
        </w:rPr>
        <w:t>POSFÁCIO</w:t>
      </w:r>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77777777"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intuitivo continua sendo o do titio.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Pr="00DE3B23">
        <w:rPr>
          <w:rFonts w:asciiTheme="majorHAnsi" w:hAnsiTheme="majorHAnsi" w:cs="Times"/>
        </w:rPr>
        <w:t>uma enquete no Google Drive,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30 biólogos responderam à enquete, incluindo meus orientadores e a Profa. Dri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 – pudera, prevejo um apocalipse pro dia em que seleção natural for ultrapassada.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Infelizmente, quase ninguém acha estiloso começar a dissertação citando Darwin </w:t>
      </w:r>
      <w:r>
        <w:rPr>
          <w:rFonts w:asciiTheme="majorHAnsi" w:hAnsiTheme="majorHAnsi" w:cs="Times"/>
        </w:rPr>
        <w:lastRenderedPageBreak/>
        <w:t>(sorte a de vocês que a resposta é anônima) e apenas 5 pessoas (6 comigo) acham muito ou a própria</w:t>
      </w:r>
      <w:commentRangeStart w:id="23"/>
      <w:r>
        <w:rPr>
          <w:rFonts w:asciiTheme="majorHAnsi" w:hAnsiTheme="majorHAnsi" w:cs="Times"/>
        </w:rPr>
        <w:t xml:space="preserve"> </w:t>
      </w:r>
      <w:r w:rsidRPr="00F4209D">
        <w:rPr>
          <w:rFonts w:asciiTheme="majorHAnsi" w:hAnsiTheme="majorHAnsi" w:cs="Times"/>
          <w:highlight w:val="yellow"/>
        </w:rPr>
        <w:t>BLABLA</w:t>
      </w:r>
      <w:r>
        <w:rPr>
          <w:rFonts w:asciiTheme="majorHAnsi" w:hAnsiTheme="majorHAnsi" w:cs="Times"/>
        </w:rPr>
        <w:t xml:space="preserve"> </w:t>
      </w:r>
      <w:commentRangeEnd w:id="23"/>
      <w:r w:rsidR="003F616B">
        <w:rPr>
          <w:rStyle w:val="CommentReference"/>
        </w:rPr>
        <w:commentReference w:id="23"/>
      </w:r>
      <w:r>
        <w:rPr>
          <w:rFonts w:asciiTheme="majorHAnsi" w:hAnsiTheme="majorHAnsi" w:cs="Times"/>
        </w:rPr>
        <w:t>em questão de estilo. Para minha supresa, quase metade das pessoas (14 votos) acha nada ou pouco cafona começar a dissertação citando Darwin! 7 pessoas acham médio cafona e 9 acham muito cafona ou a própria cafonice em forma de texto: não há como agradar a todos.</w:t>
      </w:r>
    </w:p>
    <w:p w14:paraId="489BA201"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Por fim, a maioria das pessoas acha nada criativo (18 votos) e nada sexy (16 votos) 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6BBCA7B"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D53AB33"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r>
        <w:rPr>
          <w:rFonts w:asciiTheme="majorHAnsi" w:hAnsiTheme="majorHAnsi" w:cs="Times"/>
          <w:noProof/>
          <w:lang w:val="en-US"/>
        </w:rPr>
        <w:drawing>
          <wp:inline distT="0" distB="0" distL="0" distR="0" wp14:anchorId="1DB79538" wp14:editId="26E450B9">
            <wp:extent cx="4360902" cy="396494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XYYYY.jpg"/>
                    <pic:cNvPicPr/>
                  </pic:nvPicPr>
                  <pic:blipFill>
                    <a:blip r:embed="rId26">
                      <a:extLst>
                        <a:ext uri="{28A0092B-C50C-407E-A947-70E740481C1C}">
                          <a14:useLocalDpi xmlns:a14="http://schemas.microsoft.com/office/drawing/2010/main" val="0"/>
                        </a:ext>
                      </a:extLst>
                    </a:blip>
                    <a:stretch>
                      <a:fillRect/>
                    </a:stretch>
                  </pic:blipFill>
                  <pic:spPr>
                    <a:xfrm>
                      <a:off x="0" y="0"/>
                      <a:ext cx="4366264" cy="3969816"/>
                    </a:xfrm>
                    <a:prstGeom prst="rect">
                      <a:avLst/>
                    </a:prstGeom>
                  </pic:spPr>
                </pic:pic>
              </a:graphicData>
            </a:graphic>
          </wp:inline>
        </w:drawing>
      </w:r>
    </w:p>
    <w:p w14:paraId="5DDB8730"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9DE171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43A17589"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2426F412"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056E0E37" w14:textId="77777777" w:rsidR="00B74361" w:rsidRDefault="00B74361" w:rsidP="00A966F8">
      <w:pPr>
        <w:widowControl w:val="0"/>
        <w:autoSpaceDE w:val="0"/>
        <w:autoSpaceDN w:val="0"/>
        <w:adjustRightInd w:val="0"/>
        <w:spacing w:after="240"/>
        <w:ind w:left="720" w:firstLine="720"/>
        <w:contextualSpacing/>
        <w:jc w:val="both"/>
        <w:rPr>
          <w:rFonts w:asciiTheme="majorHAnsi" w:hAnsiTheme="majorHAnsi" w:cs="Times"/>
        </w:rPr>
      </w:pPr>
    </w:p>
    <w:p w14:paraId="6829120A"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281B8A9D" w14:textId="6A2405E1" w:rsidR="00B74361" w:rsidRPr="00C10617" w:rsidRDefault="00A966F8" w:rsidP="00B74361">
      <w:pPr>
        <w:widowControl w:val="0"/>
        <w:autoSpaceDE w:val="0"/>
        <w:autoSpaceDN w:val="0"/>
        <w:adjustRightInd w:val="0"/>
        <w:spacing w:after="240"/>
        <w:ind w:left="720" w:firstLine="720"/>
        <w:contextualSpacing/>
        <w:jc w:val="right"/>
        <w:rPr>
          <w:rFonts w:asciiTheme="majorHAnsi" w:hAnsiTheme="majorHAnsi" w:cs="Times"/>
          <w:i/>
        </w:rPr>
      </w:pPr>
      <w:r w:rsidRPr="005D2C1B">
        <w:rPr>
          <w:rFonts w:asciiTheme="majorHAnsi" w:hAnsiTheme="majorHAnsi" w:cs="Times"/>
          <w:i/>
        </w:rPr>
        <w:t>Fim.</w:t>
      </w:r>
    </w:p>
    <w:p w14:paraId="1FDBBAF5" w14:textId="00E4C5DA" w:rsidR="004863CE" w:rsidRPr="00011943" w:rsidRDefault="004863CE" w:rsidP="004863CE">
      <w:pPr>
        <w:pStyle w:val="Heading1"/>
        <w:spacing w:before="0"/>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22439"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2EEDAE"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10</w:t>
      </w:r>
      <w:r w:rsidRPr="00D24BD2">
        <w:tab/>
      </w:r>
      <w:r>
        <w:rPr>
          <w:color w:val="000000" w:themeColor="text1"/>
        </w:rPr>
        <w:t>REFERÊNCIAS BIBLIOGRÁFICAS</w:t>
      </w:r>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67121249" w14:textId="77777777" w:rsidR="008E5475" w:rsidRPr="00A77E70" w:rsidRDefault="008E5475" w:rsidP="00B93E0A">
      <w:pPr>
        <w:spacing w:line="276" w:lineRule="auto"/>
        <w:jc w:val="both"/>
        <w:rPr>
          <w:rFonts w:asciiTheme="majorHAnsi" w:hAnsiTheme="majorHAnsi" w:cs="Times New Roman"/>
          <w:color w:val="000000" w:themeColor="text1"/>
        </w:rPr>
      </w:pPr>
    </w:p>
    <w:p w14:paraId="3D831AEB" w14:textId="5CE2457A" w:rsidR="00F86277" w:rsidRPr="005D497C" w:rsidRDefault="00F86277"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Abrams P. (1984). Variability in resource consumption rates and the coexistence of competing species. </w:t>
      </w:r>
      <w:r w:rsidRPr="00A77E70">
        <w:rPr>
          <w:rFonts w:asciiTheme="majorHAnsi" w:hAnsiTheme="majorHAnsi" w:cs="Times"/>
          <w:i/>
          <w:iCs/>
          <w:lang w:val="en-US"/>
        </w:rPr>
        <w:t xml:space="preserve">Theor. Popul. Biol. </w:t>
      </w:r>
      <w:r w:rsidRPr="00A77E70">
        <w:rPr>
          <w:rFonts w:asciiTheme="majorHAnsi" w:hAnsiTheme="majorHAnsi" w:cs="Times"/>
          <w:lang w:val="en-US"/>
        </w:rPr>
        <w:t>25:106– 24</w:t>
      </w:r>
    </w:p>
    <w:p w14:paraId="016E0784" w14:textId="69AC7E0A" w:rsidR="003E5F64" w:rsidRDefault="0011728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Arial Unicode MS" w:hAnsiTheme="majorHAnsi" w:cs="Arial Unicode MS"/>
          <w:color w:val="000000"/>
          <w:lang w:val="en-US"/>
        </w:rPr>
        <w:fldChar w:fldCharType="begin" w:fldLock="1"/>
      </w:r>
      <w:r w:rsidRPr="00A77E70">
        <w:rPr>
          <w:rFonts w:asciiTheme="majorHAnsi" w:eastAsia="Arial Unicode MS" w:hAnsiTheme="majorHAnsi" w:cs="Arial Unicode MS"/>
          <w:color w:val="000000"/>
          <w:lang w:val="en-US"/>
        </w:rPr>
        <w:instrText xml:space="preserve">ADDIN Mendeley Bibliography CSL_BIBLIOGRAPHY </w:instrText>
      </w:r>
      <w:r w:rsidRPr="00A77E70">
        <w:rPr>
          <w:rFonts w:asciiTheme="majorHAnsi" w:eastAsia="Arial Unicode MS" w:hAnsiTheme="majorHAnsi" w:cs="Arial Unicode MS"/>
          <w:color w:val="000000"/>
          <w:lang w:val="en-US"/>
        </w:rPr>
        <w:fldChar w:fldCharType="separate"/>
      </w:r>
      <w:r w:rsidR="003E5F64" w:rsidRPr="00A77E70">
        <w:rPr>
          <w:rFonts w:asciiTheme="majorHAnsi" w:eastAsia="Times New Roman" w:hAnsiTheme="majorHAnsi" w:cs="Times New Roman"/>
          <w:noProof/>
        </w:rPr>
        <w:t xml:space="preserve">Abrams, P. A. (2005). “Adaptive Dynamics” vs. “adaptive dynamics”. </w:t>
      </w:r>
      <w:r w:rsidR="003E5F64" w:rsidRPr="00A77E70">
        <w:rPr>
          <w:rFonts w:asciiTheme="majorHAnsi" w:eastAsia="Times New Roman" w:hAnsiTheme="majorHAnsi" w:cs="Times New Roman"/>
          <w:i/>
          <w:iCs/>
          <w:noProof/>
        </w:rPr>
        <w:t>Journal of Evolutionary Biology</w:t>
      </w:r>
      <w:r w:rsidR="003E5F64" w:rsidRPr="00A77E70">
        <w:rPr>
          <w:rFonts w:asciiTheme="majorHAnsi" w:eastAsia="Times New Roman" w:hAnsiTheme="majorHAnsi" w:cs="Times New Roman"/>
          <w:noProof/>
        </w:rPr>
        <w:t xml:space="preserve">, </w:t>
      </w:r>
      <w:r w:rsidR="003E5F64" w:rsidRPr="00A77E70">
        <w:rPr>
          <w:rFonts w:asciiTheme="majorHAnsi" w:eastAsia="Times New Roman" w:hAnsiTheme="majorHAnsi" w:cs="Times New Roman"/>
          <w:i/>
          <w:iCs/>
          <w:noProof/>
        </w:rPr>
        <w:t>18</w:t>
      </w:r>
      <w:r w:rsidR="003E5F64" w:rsidRPr="00A77E70">
        <w:rPr>
          <w:rFonts w:asciiTheme="majorHAnsi" w:eastAsia="Times New Roman" w:hAnsiTheme="majorHAnsi" w:cs="Times New Roman"/>
          <w:noProof/>
        </w:rPr>
        <w:t>(5), 1162–1165. http://doi.org/10.1111/j.1420-9101.2004.00843.x</w:t>
      </w:r>
    </w:p>
    <w:p w14:paraId="175C1B53" w14:textId="76F6E65F" w:rsidR="00F86277" w:rsidRPr="00F86277"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Adler FR. (1990). Coexistence of two types on a single resource in discrete time. </w:t>
      </w:r>
      <w:r w:rsidRPr="00A77E70">
        <w:rPr>
          <w:rFonts w:asciiTheme="majorHAnsi" w:hAnsiTheme="majorHAnsi" w:cs="Times"/>
          <w:i/>
          <w:iCs/>
          <w:lang w:val="en-US"/>
        </w:rPr>
        <w:t xml:space="preserve">J. Math. Biol. </w:t>
      </w:r>
      <w:r w:rsidRPr="00A77E70">
        <w:rPr>
          <w:rFonts w:asciiTheme="majorHAnsi" w:hAnsiTheme="majorHAnsi" w:cs="Times"/>
          <w:lang w:val="en-US"/>
        </w:rPr>
        <w:t>28:695–713</w:t>
      </w:r>
    </w:p>
    <w:p w14:paraId="7523142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Adler, P. B., HilleRislambers, J., &amp; Levine, J. M. (2007). A niche for neutrality.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(2), 95–104. http://doi.org/10.1111/j.1461-0248.2006.00996.x</w:t>
      </w:r>
    </w:p>
    <w:p w14:paraId="61C5862D" w14:textId="77777777" w:rsidR="00F86277" w:rsidRPr="00A77E70" w:rsidRDefault="00F86277"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Armstrong RA, McGehee R. (1976). Coexistence of species competing for shared resources.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9:317–28 </w:t>
      </w:r>
    </w:p>
    <w:p w14:paraId="56003A32" w14:textId="6C420B8C" w:rsidR="00F86277" w:rsidRDefault="00F86277"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Armstrong RA, McGehee R. (1980). Competitive exclusion. </w:t>
      </w:r>
      <w:r w:rsidRPr="00A77E70">
        <w:rPr>
          <w:rFonts w:asciiTheme="majorHAnsi" w:hAnsiTheme="majorHAnsi" w:cs="Times"/>
          <w:i/>
          <w:iCs/>
          <w:lang w:val="en-US"/>
        </w:rPr>
        <w:t xml:space="preserve">Am. Nat. </w:t>
      </w:r>
      <w:r w:rsidRPr="00A77E70">
        <w:rPr>
          <w:rFonts w:asciiTheme="majorHAnsi" w:hAnsiTheme="majorHAnsi" w:cs="Times"/>
          <w:lang w:val="en-US"/>
        </w:rPr>
        <w:t xml:space="preserve">115:151–70 </w:t>
      </w:r>
    </w:p>
    <w:p w14:paraId="3D4B5139" w14:textId="77777777" w:rsidR="00F86277" w:rsidRPr="00A77E70"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Baer, C. F. Mutation.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IV.2.</w:t>
      </w:r>
    </w:p>
    <w:p w14:paraId="5DC883F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Bailey, J. K., Wooley, S. C., Lindroth, R. L., &amp; Whitham, T. G. (2006). Importance of species interactions to community heritability: A genetic basis to trophic-level interactions.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(1), 78–85. http://doi.org/10.1111/j.1461-0248.2005.00844.x</w:t>
      </w:r>
    </w:p>
    <w:p w14:paraId="707B8CD8"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Bassar, R. D., López-Sepulcre, A., Walsh, M. R., Turcotte, M. M., Torres-Mejia, M., &amp; Reznick, D. N. (2010). Bridging the gap between ecology and evolution: integrating density regulation and life-history evolution. </w:t>
      </w:r>
      <w:r w:rsidRPr="00A77E70">
        <w:rPr>
          <w:rFonts w:asciiTheme="majorHAnsi" w:eastAsia="Times New Roman" w:hAnsiTheme="majorHAnsi" w:cs="Times New Roman"/>
          <w:i/>
          <w:iCs/>
          <w:noProof/>
        </w:rPr>
        <w:t>Annals of the New York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1206</w:t>
      </w:r>
      <w:r w:rsidRPr="00A77E70">
        <w:rPr>
          <w:rFonts w:asciiTheme="majorHAnsi" w:eastAsia="Times New Roman" w:hAnsiTheme="majorHAnsi" w:cs="Times New Roman"/>
          <w:noProof/>
        </w:rPr>
        <w:t>, 17–34. http://doi.org/10.1111/j.1749-6632.2010.05706.x</w:t>
      </w:r>
    </w:p>
    <w:p w14:paraId="1F66DB77" w14:textId="77777777" w:rsidR="00F86277" w:rsidRDefault="00F86277"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Bell, G. Responses to Selection: Experimental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III.6.</w:t>
      </w:r>
    </w:p>
    <w:p w14:paraId="4ED72CCF" w14:textId="47FE2D23" w:rsidR="003E5F64" w:rsidRPr="00F86277" w:rsidRDefault="003E5F64" w:rsidP="007A15AD">
      <w:pPr>
        <w:spacing w:line="276" w:lineRule="auto"/>
        <w:ind w:left="567" w:hanging="567"/>
        <w:jc w:val="both"/>
        <w:rPr>
          <w:rFonts w:asciiTheme="majorHAnsi" w:hAnsiTheme="majorHAnsi" w:cs="Times New Roman"/>
          <w:color w:val="000000" w:themeColor="text1"/>
        </w:rPr>
      </w:pPr>
      <w:r w:rsidRPr="00A77E70">
        <w:rPr>
          <w:rFonts w:asciiTheme="majorHAnsi" w:eastAsia="Times New Roman" w:hAnsiTheme="majorHAnsi" w:cs="Times New Roman"/>
          <w:noProof/>
        </w:rPr>
        <w:t xml:space="preserve">Benton, T. G., &amp; Grant, A. (1996). How to Keep Fit in the Real World: Elasticity Analyses and Selection Pressures on Life Histories in a Variable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147</w:t>
      </w:r>
      <w:r w:rsidRPr="00A77E70">
        <w:rPr>
          <w:rFonts w:asciiTheme="majorHAnsi" w:eastAsia="Times New Roman" w:hAnsiTheme="majorHAnsi" w:cs="Times New Roman"/>
          <w:noProof/>
        </w:rPr>
        <w:t>(1), 115–139.</w:t>
      </w:r>
    </w:p>
    <w:p w14:paraId="2FDEE23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Benton, T. G., &amp; Grant, A. (1999). Optimal Reproductive Effort in Stochastic, Density-Dependent Environments, </w:t>
      </w:r>
      <w:r w:rsidRPr="00A77E70">
        <w:rPr>
          <w:rFonts w:asciiTheme="majorHAnsi" w:eastAsia="Times New Roman" w:hAnsiTheme="majorHAnsi" w:cs="Times New Roman"/>
          <w:i/>
          <w:iCs/>
          <w:noProof/>
        </w:rPr>
        <w:t>53</w:t>
      </w:r>
      <w:r w:rsidRPr="00A77E70">
        <w:rPr>
          <w:rFonts w:asciiTheme="majorHAnsi" w:eastAsia="Times New Roman" w:hAnsiTheme="majorHAnsi" w:cs="Times New Roman"/>
          <w:noProof/>
        </w:rPr>
        <w:t>(3), 677–688.</w:t>
      </w:r>
    </w:p>
    <w:p w14:paraId="1499D3E4"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Bohn, K., Pavlick, R., Reu, B., &amp; Kleidon, A. (2014). The strengths of r- And K-selection shape diversity-disturbance relationships. </w:t>
      </w:r>
      <w:r w:rsidRPr="00A77E70">
        <w:rPr>
          <w:rFonts w:asciiTheme="majorHAnsi" w:eastAsia="Times New Roman" w:hAnsiTheme="majorHAnsi" w:cs="Times New Roman"/>
          <w:i/>
          <w:iCs/>
          <w:noProof/>
        </w:rPr>
        <w:t>PLoS ONE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w:t>
      </w:r>
      <w:r w:rsidRPr="00A77E70">
        <w:rPr>
          <w:rFonts w:asciiTheme="majorHAnsi" w:eastAsia="Times New Roman" w:hAnsiTheme="majorHAnsi" w:cs="Times New Roman"/>
          <w:noProof/>
        </w:rPr>
        <w:t>(4). http://doi.org/10.1371/journal.pone.0095659</w:t>
      </w:r>
    </w:p>
    <w:p w14:paraId="5F8B17B7" w14:textId="5322F7DF" w:rsidR="00F86277" w:rsidRPr="00F86277" w:rsidRDefault="00F86277" w:rsidP="007A15AD">
      <w:pPr>
        <w:widowControl w:val="0"/>
        <w:autoSpaceDE w:val="0"/>
        <w:autoSpaceDN w:val="0"/>
        <w:adjustRightInd w:val="0"/>
        <w:spacing w:after="240" w:line="276" w:lineRule="auto"/>
        <w:rPr>
          <w:rFonts w:asciiTheme="majorHAnsi" w:hAnsiTheme="majorHAnsi" w:cs="Times New Roman"/>
          <w:lang w:val="en-US"/>
        </w:rPr>
      </w:pPr>
      <w:r w:rsidRPr="00A77E70">
        <w:rPr>
          <w:rFonts w:asciiTheme="majorHAnsi" w:hAnsiTheme="majorHAnsi" w:cs="Times New Roman"/>
          <w:lang w:val="en-US"/>
        </w:rPr>
        <w:t xml:space="preserve">Bolker, Ben. (2007). </w:t>
      </w:r>
      <w:r w:rsidRPr="00A77E70">
        <w:rPr>
          <w:rFonts w:asciiTheme="majorHAnsi" w:hAnsiTheme="majorHAnsi" w:cs="Times New Roman"/>
          <w:i/>
          <w:lang w:val="en-US"/>
        </w:rPr>
        <w:t>Ecological Models and Data in R. Princeton University Press</w:t>
      </w:r>
      <w:r w:rsidRPr="00A77E70">
        <w:rPr>
          <w:rFonts w:asciiTheme="majorHAnsi" w:hAnsiTheme="majorHAnsi" w:cs="Times New Roman"/>
          <w:lang w:val="en-US"/>
        </w:rPr>
        <w:t>, New Jersey.</w:t>
      </w:r>
    </w:p>
    <w:p w14:paraId="6C629F3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Bonsall, M. B. (2004). Life History Trade-Offs Assemble Ecological Guilds.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1E83664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Bonsall, M. B., Jansen, V. a a, &amp; Hassell, M. P. (2004). Life history trade-offs assemble ecological guilds. </w:t>
      </w:r>
      <w:r w:rsidRPr="00A77E70">
        <w:rPr>
          <w:rFonts w:asciiTheme="majorHAnsi" w:eastAsia="Times New Roman" w:hAnsiTheme="majorHAnsi" w:cs="Times New Roman"/>
          <w:i/>
          <w:iCs/>
          <w:noProof/>
        </w:rPr>
        <w:t>Science (New York, N.Y.)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306</w:t>
      </w:r>
      <w:r w:rsidRPr="00A77E70">
        <w:rPr>
          <w:rFonts w:asciiTheme="majorHAnsi" w:eastAsia="Times New Roman" w:hAnsiTheme="majorHAnsi" w:cs="Times New Roman"/>
          <w:noProof/>
        </w:rPr>
        <w:t>(5693), 111–114. http://doi.org/10.1126/science.1100680</w:t>
      </w:r>
    </w:p>
    <w:p w14:paraId="3918F2C5" w14:textId="77777777" w:rsidR="004644F2" w:rsidRPr="00A77E70" w:rsidRDefault="004644F2" w:rsidP="007A15AD">
      <w:pPr>
        <w:widowControl w:val="0"/>
        <w:tabs>
          <w:tab w:val="left" w:pos="220"/>
          <w:tab w:val="left" w:pos="720"/>
        </w:tabs>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Brown JS. a (1989). Coexistence on a seasonal resource. </w:t>
      </w:r>
      <w:r w:rsidRPr="00A77E70">
        <w:rPr>
          <w:rFonts w:asciiTheme="majorHAnsi" w:hAnsiTheme="majorHAnsi" w:cs="Times"/>
          <w:i/>
          <w:iCs/>
          <w:lang w:val="en-US"/>
        </w:rPr>
        <w:t xml:space="preserve">Am. Nat. </w:t>
      </w:r>
      <w:r w:rsidRPr="00A77E70">
        <w:rPr>
          <w:rFonts w:asciiTheme="majorHAnsi" w:hAnsiTheme="majorHAnsi" w:cs="Times"/>
          <w:lang w:val="en-US"/>
        </w:rPr>
        <w:t xml:space="preserve">133:168–82 </w:t>
      </w:r>
      <w:r w:rsidRPr="00A77E70">
        <w:rPr>
          <w:rFonts w:ascii="MS Mincho" w:eastAsia="MS Mincho" w:hAnsi="MS Mincho" w:cs="MS Mincho"/>
          <w:lang w:val="en-US"/>
        </w:rPr>
        <w:t> </w:t>
      </w:r>
    </w:p>
    <w:p w14:paraId="0D2632DB" w14:textId="77777777" w:rsidR="004644F2" w:rsidRDefault="004644F2" w:rsidP="007A15AD">
      <w:pPr>
        <w:widowControl w:val="0"/>
        <w:tabs>
          <w:tab w:val="left" w:pos="220"/>
          <w:tab w:val="left" w:pos="720"/>
        </w:tabs>
        <w:autoSpaceDE w:val="0"/>
        <w:autoSpaceDN w:val="0"/>
        <w:adjustRightInd w:val="0"/>
        <w:spacing w:after="240" w:line="276" w:lineRule="auto"/>
        <w:ind w:left="567" w:hanging="567"/>
        <w:rPr>
          <w:rFonts w:ascii="MS Mincho" w:eastAsia="MS Mincho" w:hAnsi="MS Mincho" w:cs="MS Mincho"/>
          <w:lang w:val="en-US"/>
        </w:rPr>
      </w:pPr>
      <w:r w:rsidRPr="00A77E70">
        <w:rPr>
          <w:rFonts w:asciiTheme="majorHAnsi" w:hAnsiTheme="majorHAnsi" w:cs="Times"/>
          <w:lang w:val="en-US"/>
        </w:rPr>
        <w:t xml:space="preserve">Brown JS. b (1989). Desert rodent community structure: a test of four mechanisms of coexistence. </w:t>
      </w:r>
      <w:r w:rsidRPr="00A77E70">
        <w:rPr>
          <w:rFonts w:asciiTheme="majorHAnsi" w:hAnsiTheme="majorHAnsi" w:cs="Times"/>
          <w:i/>
          <w:iCs/>
          <w:lang w:val="en-US"/>
        </w:rPr>
        <w:t xml:space="preserve">Ecol. Monogr. </w:t>
      </w:r>
      <w:r w:rsidRPr="00A77E70">
        <w:rPr>
          <w:rFonts w:asciiTheme="majorHAnsi" w:hAnsiTheme="majorHAnsi" w:cs="Times"/>
          <w:lang w:val="en-US"/>
        </w:rPr>
        <w:t xml:space="preserve">59:1–20 </w:t>
      </w:r>
      <w:r w:rsidRPr="00A77E70">
        <w:rPr>
          <w:rFonts w:ascii="MS Mincho" w:eastAsia="MS Mincho" w:hAnsi="MS Mincho" w:cs="MS Mincho"/>
          <w:lang w:val="en-US"/>
        </w:rPr>
        <w:t> </w:t>
      </w:r>
    </w:p>
    <w:p w14:paraId="5BD6D069" w14:textId="18338BF8" w:rsidR="004644F2" w:rsidRPr="004644F2" w:rsidRDefault="004644F2"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Bürger, R., &amp; Gimelfarb, A. (2002). Fluctuating environments and the role of mutation in maintaining quantitative genetic variation. </w:t>
      </w:r>
      <w:r w:rsidRPr="00A77E70">
        <w:rPr>
          <w:rFonts w:asciiTheme="majorHAnsi" w:eastAsia="Times New Roman" w:hAnsiTheme="majorHAnsi" w:cs="Times New Roman"/>
          <w:i/>
          <w:iCs/>
          <w:noProof/>
        </w:rPr>
        <w:t>Genetical research</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80</w:t>
      </w:r>
      <w:r w:rsidRPr="00A77E70">
        <w:rPr>
          <w:rFonts w:asciiTheme="majorHAnsi" w:eastAsia="Times New Roman" w:hAnsiTheme="majorHAnsi" w:cs="Times New Roman"/>
          <w:noProof/>
        </w:rPr>
        <w:t>(1), 31–46. http://doi.org/10.1017/S0016672302005682</w:t>
      </w:r>
    </w:p>
    <w:p w14:paraId="1A01DA8A" w14:textId="77777777" w:rsidR="004644F2" w:rsidRDefault="004644F2"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Burnham, Kenneth P. &amp; Anderson, David. R. (2002). Model selection and multimodel inference: </w:t>
      </w:r>
      <w:r w:rsidRPr="00A77E70">
        <w:rPr>
          <w:rFonts w:asciiTheme="majorHAnsi" w:hAnsiTheme="majorHAnsi" w:cs="Times New Roman"/>
          <w:i/>
          <w:lang w:val="en-US"/>
        </w:rPr>
        <w:t>a practical information-theoretic approach. Springer</w:t>
      </w:r>
      <w:r w:rsidRPr="00A77E70">
        <w:rPr>
          <w:rFonts w:asciiTheme="majorHAnsi" w:hAnsiTheme="majorHAnsi" w:cs="Times New Roman"/>
          <w:lang w:val="en-US"/>
        </w:rPr>
        <w:t>, New York.</w:t>
      </w:r>
    </w:p>
    <w:p w14:paraId="68AD2C47" w14:textId="54299F73" w:rsidR="003E5F64" w:rsidRDefault="003E5F64" w:rsidP="007A15AD">
      <w:pPr>
        <w:widowControl w:val="0"/>
        <w:autoSpaceDE w:val="0"/>
        <w:autoSpaceDN w:val="0"/>
        <w:adjustRightInd w:val="0"/>
        <w:spacing w:after="240" w:line="276" w:lineRule="auto"/>
        <w:ind w:left="567" w:hanging="567"/>
        <w:rPr>
          <w:rFonts w:asciiTheme="majorHAnsi" w:eastAsia="Times New Roman" w:hAnsiTheme="majorHAnsi" w:cs="Times New Roman"/>
          <w:noProof/>
        </w:rPr>
      </w:pPr>
      <w:r w:rsidRPr="00A77E70">
        <w:rPr>
          <w:rFonts w:asciiTheme="majorHAnsi" w:eastAsia="Times New Roman" w:hAnsiTheme="majorHAnsi" w:cs="Times New Roman"/>
          <w:noProof/>
        </w:rPr>
        <w:t xml:space="preserve">Cadotte, M. W. (2007). Competition-colonization trade-offs and disturbance effects at multiple scales.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88</w:t>
      </w:r>
      <w:r w:rsidRPr="00A77E70">
        <w:rPr>
          <w:rFonts w:asciiTheme="majorHAnsi" w:eastAsia="Times New Roman" w:hAnsiTheme="majorHAnsi" w:cs="Times New Roman"/>
          <w:noProof/>
        </w:rPr>
        <w:t>(4), 823–829. http://doi.org/10.1890/06-1117</w:t>
      </w:r>
    </w:p>
    <w:p w14:paraId="569348F8" w14:textId="5A425756" w:rsidR="00EF4509" w:rsidRPr="004644F2"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Chalom, A., &amp; Prado, P. I. (2012). Parameter space exploration of ecological models, 1–37. </w:t>
      </w:r>
    </w:p>
    <w:p w14:paraId="17BC1F7F" w14:textId="51E7E000" w:rsidR="003032B9" w:rsidRDefault="003032B9" w:rsidP="007A15AD">
      <w:pPr>
        <w:widowControl w:val="0"/>
        <w:autoSpaceDE w:val="0"/>
        <w:autoSpaceDN w:val="0"/>
        <w:adjustRightInd w:val="0"/>
        <w:spacing w:line="276" w:lineRule="auto"/>
        <w:ind w:left="480" w:hanging="480"/>
        <w:rPr>
          <w:rFonts w:asciiTheme="majorHAnsi" w:eastAsia="Times New Roman" w:hAnsiTheme="majorHAnsi" w:cs="Arial"/>
          <w:color w:val="000000" w:themeColor="text1"/>
          <w:bdr w:val="none" w:sz="0" w:space="0" w:color="auto" w:frame="1"/>
          <w:lang w:val="en-US"/>
        </w:rPr>
      </w:pPr>
      <w:r w:rsidRPr="00A77E70">
        <w:rPr>
          <w:rFonts w:asciiTheme="majorHAnsi" w:eastAsia="Times New Roman" w:hAnsiTheme="majorHAnsi" w:cs="Arial"/>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sidRPr="00A77E70">
        <w:rPr>
          <w:rFonts w:asciiTheme="majorHAnsi" w:eastAsia="Times New Roman" w:hAnsiTheme="majorHAnsi" w:cs="Arial"/>
          <w:color w:val="000000" w:themeColor="text1"/>
          <w:bdr w:val="none" w:sz="0" w:space="0" w:color="auto" w:frame="1"/>
          <w:lang w:val="en-US"/>
        </w:rPr>
        <w:t xml:space="preserve">. Cambridge University Press, Cambridge, UK. </w:t>
      </w:r>
    </w:p>
    <w:p w14:paraId="1F215CA2"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(1993). Temporal hierarchies of variation and the maintenance of diversity. </w:t>
      </w:r>
      <w:r w:rsidRPr="00A77E70">
        <w:rPr>
          <w:rFonts w:asciiTheme="majorHAnsi" w:hAnsiTheme="majorHAnsi" w:cs="Times"/>
          <w:i/>
          <w:iCs/>
          <w:lang w:val="en-US"/>
        </w:rPr>
        <w:t xml:space="preserve">Plant Species Biol. </w:t>
      </w:r>
      <w:r w:rsidRPr="00A77E70">
        <w:rPr>
          <w:rFonts w:asciiTheme="majorHAnsi" w:hAnsiTheme="majorHAnsi" w:cs="Times"/>
          <w:lang w:val="en-US"/>
        </w:rPr>
        <w:t xml:space="preserve">8:195–206 </w:t>
      </w:r>
    </w:p>
    <w:p w14:paraId="5DEB73E3" w14:textId="77777777" w:rsidR="00EF4509" w:rsidRPr="00A77E70" w:rsidRDefault="00EF4509"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Chesson P, Huntly N. (1997). The roles of harsh and fluctuating conditions in the dynamics of ecological communities. </w:t>
      </w:r>
      <w:r w:rsidRPr="00A77E70">
        <w:rPr>
          <w:rFonts w:asciiTheme="majorHAnsi" w:hAnsiTheme="majorHAnsi" w:cs="Times"/>
          <w:i/>
          <w:iCs/>
          <w:lang w:val="en-US"/>
        </w:rPr>
        <w:t xml:space="preserve">Am. Nat. </w:t>
      </w:r>
      <w:r w:rsidRPr="00A77E70">
        <w:rPr>
          <w:rFonts w:asciiTheme="majorHAnsi" w:hAnsiTheme="majorHAnsi" w:cs="Times"/>
          <w:lang w:val="en-US"/>
        </w:rPr>
        <w:t xml:space="preserve">150:519–53 </w:t>
      </w:r>
    </w:p>
    <w:p w14:paraId="63967C09" w14:textId="52A8C709"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Chesson P. (1994). Multispecies competition in variable environments. </w:t>
      </w:r>
      <w:r w:rsidRPr="00A77E70">
        <w:rPr>
          <w:rFonts w:asciiTheme="majorHAnsi" w:hAnsiTheme="majorHAnsi" w:cs="Times"/>
          <w:i/>
          <w:iCs/>
          <w:lang w:val="en-US"/>
        </w:rPr>
        <w:t xml:space="preserve">Theor. Popul. Biol. </w:t>
      </w:r>
      <w:r w:rsidRPr="00A77E70">
        <w:rPr>
          <w:rFonts w:asciiTheme="majorHAnsi" w:hAnsiTheme="majorHAnsi" w:cs="Times"/>
          <w:lang w:val="en-US"/>
        </w:rPr>
        <w:t xml:space="preserve">45:227–76 </w:t>
      </w:r>
      <w:r w:rsidRPr="00A77E70">
        <w:rPr>
          <w:rFonts w:ascii="MS Mincho" w:eastAsia="MS Mincho" w:hAnsi="MS Mincho" w:cs="MS Mincho"/>
          <w:lang w:val="en-US"/>
        </w:rPr>
        <w:t> </w:t>
      </w:r>
    </w:p>
    <w:p w14:paraId="56889B0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Chesson, P. (2000). Mechanisms of Maintenance of Species Diversity.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31</w:t>
      </w:r>
      <w:r w:rsidRPr="00A77E70">
        <w:rPr>
          <w:rFonts w:asciiTheme="majorHAnsi" w:eastAsia="Times New Roman" w:hAnsiTheme="majorHAnsi" w:cs="Times New Roman"/>
          <w:noProof/>
        </w:rPr>
        <w:t>, 343–366.</w:t>
      </w:r>
    </w:p>
    <w:p w14:paraId="51B113D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Clark, J. S. (2010). Individuals and the Variation Needed for High Species Diversity in Forest Trees.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327</w:t>
      </w:r>
      <w:r w:rsidRPr="00A77E70">
        <w:rPr>
          <w:rFonts w:asciiTheme="majorHAnsi" w:eastAsia="Times New Roman" w:hAnsiTheme="majorHAnsi" w:cs="Times New Roman"/>
          <w:noProof/>
        </w:rPr>
        <w:t>(5969), 1129–1132. http://doi.org/10.1126/science.1183506</w:t>
      </w:r>
    </w:p>
    <w:p w14:paraId="115322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Connell, J. H. (1978). Diversity in Tropical Rain Forests and Coral Reefs High diversity of trees and corals is maintained.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199</w:t>
      </w:r>
      <w:r w:rsidRPr="00A77E70">
        <w:rPr>
          <w:rFonts w:asciiTheme="majorHAnsi" w:eastAsia="Times New Roman" w:hAnsiTheme="majorHAnsi" w:cs="Times New Roman"/>
          <w:noProof/>
        </w:rPr>
        <w:t>(4335), 1302–1310.</w:t>
      </w:r>
    </w:p>
    <w:p w14:paraId="3D57E633"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Crutsinger, G. M. (2016). A community genetics perspective: Opportunities for the coming decade. </w:t>
      </w:r>
      <w:r w:rsidRPr="00A77E70">
        <w:rPr>
          <w:rFonts w:asciiTheme="majorHAnsi" w:eastAsia="Times New Roman" w:hAnsiTheme="majorHAnsi" w:cs="Times New Roman"/>
          <w:i/>
          <w:iCs/>
          <w:noProof/>
        </w:rPr>
        <w:t>New Phytologist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210</w:t>
      </w:r>
      <w:r w:rsidRPr="00A77E70">
        <w:rPr>
          <w:rFonts w:asciiTheme="majorHAnsi" w:eastAsia="Times New Roman" w:hAnsiTheme="majorHAnsi" w:cs="Times New Roman"/>
          <w:noProof/>
        </w:rPr>
        <w:t>(1), 65–70. http://doi.org/10.1111/nph.13537</w:t>
      </w:r>
    </w:p>
    <w:p w14:paraId="76D8BAA3" w14:textId="1ACA5B5E" w:rsidR="003032B9" w:rsidRDefault="003032B9"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lastRenderedPageBreak/>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A77E70">
        <w:rPr>
          <w:rFonts w:asciiTheme="majorHAnsi" w:eastAsia="Arial Unicode MS" w:hAnsiTheme="majorHAnsi" w:cs="Arial Unicode MS"/>
          <w:color w:val="000000" w:themeColor="text1"/>
          <w:lang w:val="en-US"/>
        </w:rPr>
        <w:t>. London: J. Murray.</w:t>
      </w:r>
    </w:p>
    <w:p w14:paraId="40D4AED6" w14:textId="62E8C160" w:rsidR="00EF4509" w:rsidRPr="00EF4509"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 xml:space="preserve">(9), 2135–2148. http://doi.org/10.1007/s10531-015-0953-1 </w:t>
      </w:r>
    </w:p>
    <w:p w14:paraId="7027008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Ellner, S. P. (1985). ESS Germination Strategies in Randomly Varying Environments.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w:t>
      </w:r>
    </w:p>
    <w:p w14:paraId="1BC357EC" w14:textId="77777777" w:rsidR="00EF4509" w:rsidRPr="00A77E70" w:rsidRDefault="00EF4509" w:rsidP="007A15AD">
      <w:pPr>
        <w:widowControl w:val="0"/>
        <w:tabs>
          <w:tab w:val="left" w:pos="220"/>
          <w:tab w:val="left" w:pos="720"/>
        </w:tabs>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Ellner S. (1986). Alternate plant life history strategies and coexistence in randomly varying environments. </w:t>
      </w:r>
      <w:r w:rsidRPr="00A77E70">
        <w:rPr>
          <w:rFonts w:asciiTheme="majorHAnsi" w:hAnsiTheme="majorHAnsi" w:cs="Times"/>
          <w:i/>
          <w:lang w:val="en-US"/>
        </w:rPr>
        <w:t>Vegetatio</w:t>
      </w:r>
      <w:r w:rsidRPr="00A77E70">
        <w:rPr>
          <w:rFonts w:asciiTheme="majorHAnsi" w:hAnsiTheme="majorHAnsi" w:cs="Times"/>
          <w:lang w:val="en-US"/>
        </w:rPr>
        <w:t xml:space="preserve"> 69:199-208. </w:t>
      </w:r>
      <w:r w:rsidRPr="00A77E70">
        <w:rPr>
          <w:rFonts w:ascii="MS Mincho" w:eastAsia="MS Mincho" w:hAnsi="MS Mincho" w:cs="MS Mincho"/>
          <w:lang w:val="en-US"/>
        </w:rPr>
        <w:t> </w:t>
      </w:r>
    </w:p>
    <w:p w14:paraId="597FED66" w14:textId="0C82D015" w:rsidR="00EF4509" w:rsidRPr="00EF4509" w:rsidRDefault="00EF4509" w:rsidP="007A15AD">
      <w:pPr>
        <w:spacing w:line="276" w:lineRule="auto"/>
        <w:ind w:left="567" w:hanging="567"/>
        <w:jc w:val="both"/>
        <w:rPr>
          <w:rFonts w:asciiTheme="majorHAnsi" w:hAnsiTheme="majorHAnsi" w:cs="Times"/>
          <w:lang w:val="en-US"/>
        </w:rPr>
      </w:pPr>
      <w:r w:rsidRPr="00A77E70">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34C184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Fox, J. W. (2013). The intermediate disturbance hypothesis should be abandoned.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28</w:t>
      </w:r>
      <w:r w:rsidRPr="00A77E70">
        <w:rPr>
          <w:rFonts w:asciiTheme="majorHAnsi" w:eastAsia="Times New Roman" w:hAnsiTheme="majorHAnsi" w:cs="Times New Roman"/>
          <w:noProof/>
        </w:rPr>
        <w:t>(2), 86–92. http://doi.org/10.1016/j.tree.2012.08.014</w:t>
      </w:r>
    </w:p>
    <w:p w14:paraId="394B4DF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Fussmann, G. F., Loreau, M., &amp; Abrams, P. A. (2007). Eco-evolutionary dynamics of communities and ecosystems.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(3), 465–477. http://doi.org/10.1111/j.1365-2435.2007.01275.x</w:t>
      </w:r>
    </w:p>
    <w:p w14:paraId="18FA6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Gadgil, M., &amp; Bossert, W. H. (1970). Life Historical Consequences of Natural 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(935), 1–24.</w:t>
      </w:r>
    </w:p>
    <w:p w14:paraId="59AA4D2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Geritz, S. A. H., Kisdi, É., Meszéna, G., &amp; Metz, J. A. J. (1998). Evolutionarily Singular Strategies and the Adaptive Growth and Branching of the Evolutionary Tree.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w:t>
      </w:r>
      <w:r w:rsidRPr="00A77E70">
        <w:rPr>
          <w:rFonts w:asciiTheme="majorHAnsi" w:eastAsia="Times New Roman" w:hAnsiTheme="majorHAnsi" w:cs="Times New Roman"/>
          <w:noProof/>
        </w:rPr>
        <w:t>, 35–57.</w:t>
      </w:r>
    </w:p>
    <w:p w14:paraId="755E24C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Grant, P. R. (1972). Convergent and divergent character displacement. </w:t>
      </w:r>
      <w:r w:rsidRPr="00A77E70">
        <w:rPr>
          <w:rFonts w:asciiTheme="majorHAnsi" w:eastAsia="Times New Roman" w:hAnsiTheme="majorHAnsi" w:cs="Times New Roman"/>
          <w:i/>
          <w:iCs/>
          <w:noProof/>
        </w:rPr>
        <w:t>Biological Journal of the Linnean Society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w:t>
      </w:r>
      <w:r w:rsidRPr="00A77E70">
        <w:rPr>
          <w:rFonts w:asciiTheme="majorHAnsi" w:eastAsia="Times New Roman" w:hAnsiTheme="majorHAnsi" w:cs="Times New Roman"/>
          <w:noProof/>
        </w:rPr>
        <w:t>(March), 39–68. http://doi.org/10.1111/j.1095-8312.1972.tb00690.x</w:t>
      </w:r>
    </w:p>
    <w:p w14:paraId="37B7050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(1973). Competitive exclusion in herbaceous vegetation.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242</w:t>
      </w:r>
      <w:r w:rsidRPr="00A77E70">
        <w:rPr>
          <w:rFonts w:asciiTheme="majorHAnsi" w:eastAsia="Times New Roman" w:hAnsiTheme="majorHAnsi" w:cs="Times New Roman"/>
          <w:noProof/>
        </w:rPr>
        <w:t>(5396), 344–347. http://doi.org/10.1038/242344a0</w:t>
      </w:r>
    </w:p>
    <w:p w14:paraId="0348795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Grime, J. P. (1979). </w:t>
      </w:r>
      <w:r w:rsidRPr="00A77E70">
        <w:rPr>
          <w:rFonts w:asciiTheme="majorHAnsi" w:eastAsia="Times New Roman" w:hAnsiTheme="majorHAnsi" w:cs="Times New Roman"/>
          <w:i/>
          <w:iCs/>
          <w:noProof/>
        </w:rPr>
        <w:t>Plant Strategies and Vegetation Processes</w:t>
      </w:r>
      <w:r w:rsidRPr="00A77E70">
        <w:rPr>
          <w:rFonts w:asciiTheme="majorHAnsi" w:eastAsia="Times New Roman" w:hAnsiTheme="majorHAnsi" w:cs="Times New Roman"/>
          <w:noProof/>
        </w:rPr>
        <w:t>. John Wiley &amp; Sons.</w:t>
      </w:r>
    </w:p>
    <w:p w14:paraId="0E63E7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Hall, A. R., Miller, A. D., Leggett, H. C., Roxburgh, S. H., Buckling, A., &amp; Shea, K. (2012). Diversity – disturbance relationships: frequency and intensity interact. </w:t>
      </w:r>
      <w:r w:rsidRPr="00A77E70">
        <w:rPr>
          <w:rFonts w:asciiTheme="majorHAnsi" w:eastAsia="Times New Roman" w:hAnsiTheme="majorHAnsi" w:cs="Times New Roman"/>
          <w:i/>
          <w:iCs/>
          <w:noProof/>
        </w:rPr>
        <w:t>Biology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 768–771. http://doi.org/10.1098/rsbl.2012.0282</w:t>
      </w:r>
    </w:p>
    <w:p w14:paraId="29AF655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Hardin, G. (1960). The Competitive Exclusion Principle.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http://doi.org/10.1126/science.131.3409.1292</w:t>
      </w:r>
    </w:p>
    <w:p w14:paraId="48D00FA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Hastings, A. (1980). Disturbance, coexistence, history, and competition for space. </w:t>
      </w:r>
      <w:r w:rsidRPr="00A77E70">
        <w:rPr>
          <w:rFonts w:asciiTheme="majorHAnsi" w:eastAsia="Times New Roman" w:hAnsiTheme="majorHAnsi" w:cs="Times New Roman"/>
          <w:i/>
          <w:iCs/>
          <w:noProof/>
        </w:rPr>
        <w:t>Theoretical Population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(3), 363–373. http://doi.org/10.1016/0040-5809(80)90059-3</w:t>
      </w:r>
    </w:p>
    <w:p w14:paraId="42B8D2DA" w14:textId="77777777" w:rsidR="00EF4509" w:rsidRDefault="00EF4509"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Holsinger, K. E. Theory of Selection in Populations.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III.3.</w:t>
      </w:r>
    </w:p>
    <w:p w14:paraId="195B2456" w14:textId="517E7C9D" w:rsidR="00A8449D" w:rsidRPr="00A8449D" w:rsidRDefault="00A8449D"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Holt, R. D. (2006). Emergent neutrality.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21</w:t>
      </w:r>
      <w:r w:rsidRPr="00A77E70">
        <w:rPr>
          <w:rFonts w:asciiTheme="majorHAnsi" w:eastAsia="Times New Roman" w:hAnsiTheme="majorHAnsi" w:cs="Times New Roman"/>
          <w:noProof/>
        </w:rPr>
        <w:t>(10).</w:t>
      </w:r>
    </w:p>
    <w:p w14:paraId="3F79E7A7" w14:textId="408ED2E4" w:rsidR="00EF4509" w:rsidRPr="00A8449D" w:rsidRDefault="00EF4509"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eastAsia="Times New Roman" w:hAnsiTheme="majorHAnsi" w:cs="Times New Roman"/>
          <w:color w:val="000000" w:themeColor="text1"/>
          <w:shd w:val="clear" w:color="auto" w:fill="FFFFFF"/>
          <w:lang w:val="en-US"/>
        </w:rPr>
        <w:t>Horn H. S. (1975). </w:t>
      </w:r>
      <w:r w:rsidRPr="00A77E70">
        <w:rPr>
          <w:rFonts w:asciiTheme="majorHAnsi" w:eastAsia="Times New Roman" w:hAnsiTheme="majorHAnsi" w:cs="Times New Roman"/>
          <w:color w:val="000000" w:themeColor="text1"/>
          <w:lang w:val="en-US"/>
        </w:rPr>
        <w:t>Markovian properties of forest succession</w:t>
      </w:r>
      <w:r w:rsidRPr="00A77E70">
        <w:rPr>
          <w:rFonts w:asciiTheme="majorHAnsi" w:eastAsia="Times New Roman" w:hAnsiTheme="majorHAnsi" w:cs="Times New Roman"/>
          <w:color w:val="000000" w:themeColor="text1"/>
          <w:shd w:val="clear" w:color="auto" w:fill="FFFFFF"/>
          <w:lang w:val="en-US"/>
        </w:rPr>
        <w:t>. In: </w:t>
      </w:r>
      <w:r w:rsidRPr="00A77E70">
        <w:rPr>
          <w:rFonts w:asciiTheme="majorHAnsi" w:eastAsia="Times New Roman" w:hAnsiTheme="majorHAnsi" w:cs="Times New Roman"/>
          <w:color w:val="000000" w:themeColor="text1"/>
          <w:lang w:val="en-US"/>
        </w:rPr>
        <w:t>Ecology and evolution of communities</w:t>
      </w:r>
      <w:r w:rsidRPr="00A77E70">
        <w:rPr>
          <w:rFonts w:asciiTheme="majorHAnsi" w:eastAsia="Times New Roman" w:hAnsiTheme="majorHAnsi" w:cs="Times New Roman"/>
          <w:color w:val="000000" w:themeColor="text1"/>
          <w:shd w:val="clear" w:color="auto" w:fill="FFFFFF"/>
          <w:lang w:val="en-US"/>
        </w:rPr>
        <w:t> (eds Cody M. L., HoltDiamond J. M., editors. ), pp. 196-211 Cambridge, UK: Belknap Press of Harvard University Press</w:t>
      </w:r>
    </w:p>
    <w:p w14:paraId="68A648A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Hubbell, S. P. (2001). </w:t>
      </w:r>
      <w:r w:rsidRPr="00A77E70">
        <w:rPr>
          <w:rFonts w:asciiTheme="majorHAnsi" w:eastAsia="Times New Roman" w:hAnsiTheme="majorHAnsi" w:cs="Times New Roman"/>
          <w:i/>
          <w:iCs/>
          <w:noProof/>
        </w:rPr>
        <w:t>The Unified Neutral Theory of Biodiversity and Biogeography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w:t>
      </w:r>
    </w:p>
    <w:p w14:paraId="4E3D3F4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Byrnes, J. E., Kimbro, D. L., &amp; Stachowicz, J. J. (2007). Reciprocal relationships and potential feedbacks between biodiversity and disturbance.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w:t>
      </w:r>
      <w:r w:rsidRPr="00A77E70">
        <w:rPr>
          <w:rFonts w:asciiTheme="majorHAnsi" w:eastAsia="Times New Roman" w:hAnsiTheme="majorHAnsi" w:cs="Times New Roman"/>
          <w:noProof/>
        </w:rPr>
        <w:t>(9), 849–864. http://doi.org/10.1111/j.1461-0248.2007.01075.x</w:t>
      </w:r>
    </w:p>
    <w:p w14:paraId="1EB0504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Hughes, A. R., Inouye, B. D., Johnson, M. T. J., Underwood, N., &amp; Vellend, M. (2008). Ecological consequences of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w:t>
      </w:r>
      <w:r w:rsidRPr="00A77E70">
        <w:rPr>
          <w:rFonts w:asciiTheme="majorHAnsi" w:eastAsia="Times New Roman" w:hAnsiTheme="majorHAnsi" w:cs="Times New Roman"/>
          <w:noProof/>
        </w:rPr>
        <w:t>(6), 609–623. http://doi.org/10.1111/j.1461-0248.2008.01179.x</w:t>
      </w:r>
    </w:p>
    <w:p w14:paraId="423D4A79" w14:textId="04396643"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Huisman J, Weissing FJ. (1999). Biodiversity of plankton by species oscillations and chaos. </w:t>
      </w:r>
      <w:r w:rsidRPr="00A77E70">
        <w:rPr>
          <w:rFonts w:asciiTheme="majorHAnsi" w:hAnsiTheme="majorHAnsi" w:cs="Times"/>
          <w:i/>
          <w:iCs/>
          <w:lang w:val="en-US"/>
        </w:rPr>
        <w:t xml:space="preserve">Nature </w:t>
      </w:r>
      <w:r w:rsidRPr="00A77E70">
        <w:rPr>
          <w:rFonts w:asciiTheme="majorHAnsi" w:hAnsiTheme="majorHAnsi" w:cs="Times"/>
          <w:lang w:val="en-US"/>
        </w:rPr>
        <w:t xml:space="preserve">402:407–10 </w:t>
      </w:r>
    </w:p>
    <w:p w14:paraId="6D042E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Huston, M. (1979). A General Hypothesis of Species Diversity.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(1), 81–101.</w:t>
      </w:r>
    </w:p>
    <w:p w14:paraId="547D7582"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Hutchinson, G. E. (1957). Concluding Remarks. </w:t>
      </w:r>
      <w:r w:rsidRPr="00A77E70">
        <w:rPr>
          <w:rFonts w:asciiTheme="majorHAnsi" w:eastAsia="Times New Roman" w:hAnsiTheme="majorHAnsi" w:cs="Times New Roman"/>
          <w:i/>
          <w:iCs/>
          <w:noProof/>
        </w:rPr>
        <w:t>Cold Spring Harbor Symposia on Quantitative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(0), 415–427. http://doi.org/10.1101/SQB.1957.022.01.039</w:t>
      </w:r>
    </w:p>
    <w:p w14:paraId="42BEBA8D" w14:textId="09478B8E"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t xml:space="preserve">Jari Oksanen, F. Guillaume Blanchet, Michael Friendly, Roeland Kindt, Pierre Legendre, Dan McGlinn, Peter R. Minchin, R. B. O'Hara, Gavin L. Simpson, Peter Solymos, M. Henry H. Stevens, Eduard Szoecs and Helene Wagner (2017). vegan: Community Ecology Package. R package version 2.4-3. https://CRAN.R-project.org/package=vegan </w:t>
      </w:r>
    </w:p>
    <w:p w14:paraId="6C11DDD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Johnson, M. T. J., &amp; Stinchcombe, J. R. (2007). An emerging synthesis between community ecology and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(5), 250–257. http://doi.org/10.1016/j.tree.2007.01.014</w:t>
      </w:r>
    </w:p>
    <w:p w14:paraId="04790E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Kassen, R. (2002). The experimental evolution of specialists, generalists, and the maintenance of diversity.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173–190. http://doi.org/10.1046/j.1420-9101.2002.00377.x</w:t>
      </w:r>
    </w:p>
    <w:p w14:paraId="332A320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Kisdi, É. (1999). Evolutionary Branching under Asymmetric Competition. </w:t>
      </w:r>
      <w:r w:rsidRPr="00A77E70">
        <w:rPr>
          <w:rFonts w:asciiTheme="majorHAnsi" w:eastAsia="Times New Roman" w:hAnsiTheme="majorHAnsi" w:cs="Times New Roman"/>
          <w:i/>
          <w:iCs/>
          <w:noProof/>
        </w:rPr>
        <w:t>J. theor. Biol</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197</w:t>
      </w:r>
      <w:r w:rsidRPr="00A77E70">
        <w:rPr>
          <w:rFonts w:asciiTheme="majorHAnsi" w:eastAsia="Times New Roman" w:hAnsiTheme="majorHAnsi" w:cs="Times New Roman"/>
          <w:noProof/>
        </w:rPr>
        <w:t>, 149–162. http://doi.org/DOI: 10.1006/jtbi.1998.0864</w:t>
      </w:r>
    </w:p>
    <w:p w14:paraId="74CD06C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Kondoh, M. (2001). Unifying the relationships of species richness to productivity and disturbance. </w:t>
      </w:r>
      <w:r w:rsidRPr="00A77E70">
        <w:rPr>
          <w:rFonts w:asciiTheme="majorHAnsi" w:eastAsia="Times New Roman" w:hAnsiTheme="majorHAnsi" w:cs="Times New Roman"/>
          <w:i/>
          <w:iCs/>
          <w:noProof/>
        </w:rPr>
        <w:t>Proceedings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268</w:t>
      </w:r>
      <w:r w:rsidRPr="00A77E70">
        <w:rPr>
          <w:rFonts w:asciiTheme="majorHAnsi" w:eastAsia="Times New Roman" w:hAnsiTheme="majorHAnsi" w:cs="Times New Roman"/>
          <w:noProof/>
        </w:rPr>
        <w:t>(1464), 269–271. http://doi.org/10.1098/rspb.2000.1384</w:t>
      </w:r>
    </w:p>
    <w:p w14:paraId="78893BB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Matthews, B., &amp; Feldman, M. W. (2016). An introduction to niche construction theory. </w:t>
      </w:r>
      <w:r w:rsidRPr="00A77E70">
        <w:rPr>
          <w:rFonts w:asciiTheme="majorHAnsi" w:eastAsia="Times New Roman" w:hAnsiTheme="majorHAnsi" w:cs="Times New Roman"/>
          <w:i/>
          <w:iCs/>
          <w:noProof/>
        </w:rPr>
        <w:t>Evolutionary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30</w:t>
      </w:r>
      <w:r w:rsidRPr="00A77E70">
        <w:rPr>
          <w:rFonts w:asciiTheme="majorHAnsi" w:eastAsia="Times New Roman" w:hAnsiTheme="majorHAnsi" w:cs="Times New Roman"/>
          <w:noProof/>
        </w:rPr>
        <w:t>(2), 191–202. http://doi.org/10.1007/s10682-016-9821-z</w:t>
      </w:r>
    </w:p>
    <w:p w14:paraId="43C56D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Laland, K. N., Odling-Smee, F. J., &amp; Feldman, M. W. (1999). Evolutionary consequences of niche construction and their implications for ecology.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(18), 10242–10247. http://doi.org/10.1073/pnas.96.18.10242</w:t>
      </w:r>
    </w:p>
    <w:p w14:paraId="08065EA8"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 R. (1979). Optimal Life Histories Under Age-Specific Predation.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114</w:t>
      </w:r>
      <w:r w:rsidRPr="00A77E70">
        <w:rPr>
          <w:rFonts w:asciiTheme="majorHAnsi" w:eastAsia="Times New Roman" w:hAnsiTheme="majorHAnsi" w:cs="Times New Roman"/>
          <w:noProof/>
        </w:rPr>
        <w:t>(3), 399–417.</w:t>
      </w:r>
    </w:p>
    <w:p w14:paraId="776A0B6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Lawton, J. H. (1999). Are There General Laws in Ecology?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(2), 177–192.</w:t>
      </w:r>
    </w:p>
    <w:p w14:paraId="18C17322" w14:textId="2659F08D" w:rsidR="00A8449D" w:rsidRPr="00A8449D" w:rsidRDefault="00A8449D"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Leon JA, Tumpson DB. (1975). Competition between two species for two complimentary or substitutable resources. </w:t>
      </w:r>
      <w:r w:rsidRPr="00A77E70">
        <w:rPr>
          <w:rFonts w:asciiTheme="majorHAnsi" w:hAnsiTheme="majorHAnsi" w:cs="Times"/>
          <w:i/>
          <w:iCs/>
          <w:lang w:val="en-US"/>
        </w:rPr>
        <w:t xml:space="preserve">J. Theor. Biol. </w:t>
      </w:r>
      <w:r w:rsidRPr="00A77E70">
        <w:rPr>
          <w:rFonts w:asciiTheme="majorHAnsi" w:hAnsiTheme="majorHAnsi" w:cs="Times"/>
          <w:lang w:val="en-US"/>
        </w:rPr>
        <w:t>50:185–201</w:t>
      </w:r>
    </w:p>
    <w:p w14:paraId="3A43527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 S. A., &amp; Paine, R. T. (1974). Disturbance, Patch Formation, and Community Structure. </w:t>
      </w:r>
      <w:r w:rsidRPr="00A77E70">
        <w:rPr>
          <w:rFonts w:asciiTheme="majorHAnsi" w:eastAsia="Times New Roman" w:hAnsiTheme="majorHAnsi" w:cs="Times New Roman"/>
          <w:i/>
          <w:iCs/>
          <w:noProof/>
        </w:rPr>
        <w:t>Proceedings of the National Academy of 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71</w:t>
      </w:r>
      <w:r w:rsidRPr="00A77E70">
        <w:rPr>
          <w:rFonts w:asciiTheme="majorHAnsi" w:eastAsia="Times New Roman" w:hAnsiTheme="majorHAnsi" w:cs="Times New Roman"/>
          <w:noProof/>
        </w:rPr>
        <w:t>(7), 2744–2747. http://doi.org/10.1073/pnas.71.7.2744</w:t>
      </w:r>
    </w:p>
    <w:p w14:paraId="43C085E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(1962). Theory of Fitness in a Heterogeneous Environment.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96</w:t>
      </w:r>
      <w:r w:rsidRPr="00A77E70">
        <w:rPr>
          <w:rFonts w:asciiTheme="majorHAnsi" w:eastAsia="Times New Roman" w:hAnsiTheme="majorHAnsi" w:cs="Times New Roman"/>
          <w:noProof/>
        </w:rPr>
        <w:t>(891), 361–373.</w:t>
      </w:r>
    </w:p>
    <w:p w14:paraId="4BDE2930"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Levins, R. (1966). The strategy of model building in population biology. </w:t>
      </w:r>
      <w:r w:rsidRPr="00A77E70">
        <w:rPr>
          <w:rFonts w:asciiTheme="majorHAnsi" w:eastAsia="Times New Roman" w:hAnsiTheme="majorHAnsi" w:cs="Times New Roman"/>
          <w:i/>
          <w:iCs/>
          <w:noProof/>
        </w:rPr>
        <w:t>American Scientist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54</w:t>
      </w:r>
      <w:r w:rsidRPr="00A77E70">
        <w:rPr>
          <w:rFonts w:asciiTheme="majorHAnsi" w:eastAsia="Times New Roman" w:hAnsiTheme="majorHAnsi" w:cs="Times New Roman"/>
          <w:noProof/>
        </w:rPr>
        <w:t>(4), 421–431. http://doi.org/10.2307/27836590</w:t>
      </w:r>
    </w:p>
    <w:p w14:paraId="6D5D181D" w14:textId="024517BF" w:rsidR="003A12EB" w:rsidRDefault="003A12EB"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themeColor="text1"/>
          <w:lang w:val="en-US"/>
        </w:rPr>
      </w:pPr>
      <w:r w:rsidRPr="00A77E70">
        <w:rPr>
          <w:rFonts w:asciiTheme="majorHAnsi" w:eastAsia="Arial Unicode MS" w:hAnsiTheme="majorHAnsi" w:cs="Arial Unicode MS"/>
          <w:color w:val="000000" w:themeColor="text1"/>
          <w:lang w:val="en-US"/>
        </w:rPr>
        <w:t xml:space="preserve">Levins, R. (1968) </w:t>
      </w:r>
      <w:r w:rsidRPr="00A77E70">
        <w:rPr>
          <w:rFonts w:asciiTheme="majorHAnsi" w:eastAsia="Arial Unicode MS" w:hAnsiTheme="majorHAnsi" w:cs="Arial Unicode MS"/>
          <w:i/>
          <w:color w:val="000000" w:themeColor="text1"/>
          <w:lang w:val="en-US"/>
        </w:rPr>
        <w:t>Evolution in Changing Environments</w:t>
      </w:r>
      <w:r w:rsidRPr="00A77E70">
        <w:rPr>
          <w:rFonts w:asciiTheme="majorHAnsi" w:eastAsia="Arial Unicode MS" w:hAnsiTheme="majorHAnsi" w:cs="Arial Unicode MS"/>
          <w:color w:val="000000" w:themeColor="text1"/>
          <w:lang w:val="en-US"/>
        </w:rPr>
        <w:t>. Princeton University Press, Princeton.</w:t>
      </w:r>
    </w:p>
    <w:p w14:paraId="13490411" w14:textId="3CDBAD9F" w:rsidR="00A8449D" w:rsidRDefault="00A8449D" w:rsidP="007A15AD">
      <w:pPr>
        <w:widowControl w:val="0"/>
        <w:autoSpaceDE w:val="0"/>
        <w:autoSpaceDN w:val="0"/>
        <w:adjustRightInd w:val="0"/>
        <w:spacing w:after="240" w:line="276" w:lineRule="auto"/>
        <w:rPr>
          <w:rFonts w:asciiTheme="majorHAnsi" w:hAnsiTheme="majorHAnsi" w:cs="Times"/>
          <w:lang w:val="en-US"/>
        </w:rPr>
      </w:pPr>
      <w:r w:rsidRPr="00A77E70">
        <w:rPr>
          <w:rFonts w:asciiTheme="majorHAnsi" w:hAnsiTheme="majorHAnsi" w:cs="Times"/>
          <w:lang w:val="en-US"/>
        </w:rPr>
        <w:t xml:space="preserve">Levins R. (1979). Coexistence in a variable environment. </w:t>
      </w:r>
      <w:r w:rsidRPr="00A77E70">
        <w:rPr>
          <w:rFonts w:asciiTheme="majorHAnsi" w:hAnsiTheme="majorHAnsi" w:cs="Times"/>
          <w:i/>
          <w:iCs/>
          <w:lang w:val="en-US"/>
        </w:rPr>
        <w:t xml:space="preserve">Am. Nat. </w:t>
      </w:r>
      <w:r w:rsidRPr="00A77E70">
        <w:rPr>
          <w:rFonts w:asciiTheme="majorHAnsi" w:hAnsiTheme="majorHAnsi" w:cs="Times"/>
          <w:lang w:val="en-US"/>
        </w:rPr>
        <w:t>114:765–83</w:t>
      </w:r>
    </w:p>
    <w:p w14:paraId="74EB0182" w14:textId="4406C88F" w:rsidR="00A8449D" w:rsidRPr="00A8449D" w:rsidRDefault="00A8449D"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w:lang w:val="en-US"/>
        </w:rPr>
        <w:t xml:space="preserve">Loreau M. (1992). Time scale of resource </w:t>
      </w:r>
      <w:r w:rsidRPr="002C078F">
        <w:rPr>
          <w:rFonts w:asciiTheme="majorHAnsi" w:hAnsiTheme="majorHAnsi" w:cs="Times"/>
          <w:lang w:val="en-US"/>
        </w:rPr>
        <w:t xml:space="preserve">dynamics, and coexistence through time partitioning. </w:t>
      </w:r>
      <w:r w:rsidRPr="002C078F">
        <w:rPr>
          <w:rFonts w:asciiTheme="majorHAnsi" w:hAnsiTheme="majorHAnsi" w:cs="Times"/>
          <w:i/>
          <w:iCs/>
          <w:lang w:val="en-US"/>
        </w:rPr>
        <w:t xml:space="preserve">Theor. Popul. Biol. </w:t>
      </w:r>
      <w:r w:rsidRPr="002C078F">
        <w:rPr>
          <w:rFonts w:asciiTheme="majorHAnsi" w:hAnsiTheme="majorHAnsi" w:cs="Times"/>
          <w:lang w:val="en-US"/>
        </w:rPr>
        <w:t xml:space="preserve">41:401–12 </w:t>
      </w:r>
    </w:p>
    <w:p w14:paraId="24DF05B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Lytle, D. A. (2001). Disturbance Regimes and Life</w:t>
      </w:r>
      <w:r w:rsidRPr="00A77E70">
        <w:rPr>
          <w:rFonts w:asciiTheme="majorHAnsi" w:eastAsia="Calibri" w:hAnsiTheme="majorHAnsi" w:cs="Calibri"/>
          <w:noProof/>
        </w:rPr>
        <w:t>‐</w:t>
      </w:r>
      <w:r w:rsidRPr="00A77E70">
        <w:rPr>
          <w:rFonts w:asciiTheme="majorHAnsi" w:eastAsia="Times New Roman" w:hAnsiTheme="majorHAnsi" w:cs="Times New Roman"/>
          <w:noProof/>
        </w:rPr>
        <w:t xml:space="preserve">History Evolution.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157</w:t>
      </w:r>
      <w:r w:rsidRPr="00A77E70">
        <w:rPr>
          <w:rFonts w:asciiTheme="majorHAnsi" w:eastAsia="Times New Roman" w:hAnsiTheme="majorHAnsi" w:cs="Times New Roman"/>
          <w:noProof/>
        </w:rPr>
        <w:t>(5), 525–536. http://doi.org/10.1086/319930</w:t>
      </w:r>
    </w:p>
    <w:p w14:paraId="1AEAC07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H. (1957). On the relative abundance of bird species.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43</w:t>
      </w:r>
      <w:r w:rsidRPr="00A77E70">
        <w:rPr>
          <w:rFonts w:asciiTheme="majorHAnsi" w:eastAsia="Times New Roman" w:hAnsiTheme="majorHAnsi" w:cs="Times New Roman"/>
          <w:noProof/>
        </w:rPr>
        <w:t>(3), 293–295. http://doi.org/10.1073/pnas.43.3.293</w:t>
      </w:r>
    </w:p>
    <w:p w14:paraId="3AE6EC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Macarthur, R., &amp; Levins, R. (1967). The Limiting Similarity, Convergence, and Divergence of Coexisting Species.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101</w:t>
      </w:r>
      <w:r w:rsidRPr="00A77E70">
        <w:rPr>
          <w:rFonts w:asciiTheme="majorHAnsi" w:eastAsia="Times New Roman" w:hAnsiTheme="majorHAnsi" w:cs="Times New Roman"/>
          <w:noProof/>
        </w:rPr>
        <w:t>(921), 377–385. http://doi.org/10.2307/2678832</w:t>
      </w:r>
    </w:p>
    <w:p w14:paraId="4805FEFA"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Mackey, R. L., &amp; Currie, D. J. (2001). The diversity-disturbance relationship: Is it generally strong and peaked?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82</w:t>
      </w:r>
      <w:r w:rsidRPr="00A77E70">
        <w:rPr>
          <w:rFonts w:asciiTheme="majorHAnsi" w:eastAsia="Times New Roman" w:hAnsiTheme="majorHAnsi" w:cs="Times New Roman"/>
          <w:noProof/>
        </w:rPr>
        <w:t>(12), 3479–3492. http://doi.org/10.1890/0012-9658(2001)082[3479:TDDRII]2.0.CO;2</w:t>
      </w:r>
    </w:p>
    <w:p w14:paraId="4D1B6F1E" w14:textId="1F14AE1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2C078F">
        <w:rPr>
          <w:rFonts w:asciiTheme="majorHAnsi" w:hAnsiTheme="majorHAnsi" w:cs="Times"/>
          <w:lang w:val="en-US"/>
        </w:rPr>
        <w:t xml:space="preserve">Mandai, C. Y., Banks-Leite, C. &amp; Prado, P.I. (em preparação). Can disturbance be responsible for maintaining diversity in biological communities? </w:t>
      </w:r>
      <w:r w:rsidRPr="002A3C3D">
        <w:rPr>
          <w:rFonts w:asciiTheme="majorHAnsi" w:hAnsiTheme="majorHAnsi" w:cs="Times"/>
          <w:i/>
          <w:lang w:val="en-US"/>
        </w:rPr>
        <w:t>Predictions from a community model with varying degrees of disturbance and demographic stochasticity</w:t>
      </w:r>
      <w:r w:rsidRPr="002C078F">
        <w:rPr>
          <w:rFonts w:asciiTheme="majorHAnsi" w:hAnsiTheme="majorHAnsi" w:cs="Times"/>
          <w:lang w:val="en-US"/>
        </w:rPr>
        <w:t>.</w:t>
      </w:r>
    </w:p>
    <w:p w14:paraId="6F4B9D36" w14:textId="6AD791FF" w:rsidR="003A12EB" w:rsidRPr="00A77E70" w:rsidRDefault="003A12EB"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hAnsiTheme="majorHAnsi" w:cs="Times"/>
          <w:lang w:val="en-US"/>
        </w:rPr>
        <w:t xml:space="preserve">Maynard Smith, J. (1972)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A77E70">
        <w:rPr>
          <w:rFonts w:asciiTheme="majorHAnsi" w:hAnsiTheme="majorHAnsi" w:cs="Times"/>
          <w:i/>
          <w:lang w:val="en-US"/>
        </w:rPr>
        <w:t>Edinburgh University Press</w:t>
      </w:r>
      <w:r w:rsidRPr="00A77E70">
        <w:rPr>
          <w:rFonts w:asciiTheme="majorHAnsi" w:hAnsiTheme="majorHAnsi" w:cs="Times"/>
          <w:lang w:val="en-US"/>
        </w:rPr>
        <w:t>, Edinburgh, UK</w:t>
      </w:r>
      <w:r>
        <w:rPr>
          <w:rFonts w:asciiTheme="majorHAnsi" w:hAnsiTheme="majorHAnsi" w:cs="Times"/>
          <w:lang w:val="en-US"/>
        </w:rPr>
        <w:t>.</w:t>
      </w:r>
    </w:p>
    <w:p w14:paraId="2913A532"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Maynard Smith, J., &amp; Price, G. R. (1973). The Logic of Animal Conflict. </w:t>
      </w:r>
      <w:r w:rsidRPr="00A77E70">
        <w:rPr>
          <w:rFonts w:asciiTheme="majorHAnsi" w:eastAsia="Times New Roman" w:hAnsiTheme="majorHAnsi" w:cs="Times New Roman"/>
          <w:i/>
          <w:iCs/>
          <w:noProof/>
        </w:rPr>
        <w:t>Nature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246</w:t>
      </w:r>
      <w:r w:rsidRPr="00A77E70">
        <w:rPr>
          <w:rFonts w:asciiTheme="majorHAnsi" w:eastAsia="Times New Roman" w:hAnsiTheme="majorHAnsi" w:cs="Times New Roman"/>
          <w:noProof/>
        </w:rPr>
        <w:t>, 15–18. http://doi.org/10.1038/254463b0</w:t>
      </w:r>
    </w:p>
    <w:p w14:paraId="71B549F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Metz, J. A. J., Nisbet, R. M., &amp; Geritz, S. A. H. (1992). How should we define “fitness” for general ecological scenarios? </w:t>
      </w:r>
      <w:r w:rsidRPr="00A77E70">
        <w:rPr>
          <w:rFonts w:asciiTheme="majorHAnsi" w:eastAsia="Times New Roman" w:hAnsiTheme="majorHAnsi" w:cs="Times New Roman"/>
          <w:i/>
          <w:iCs/>
          <w:noProof/>
        </w:rPr>
        <w:t>Trends in Ecology &amp;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(6), 198–202. http://doi.org/10.1016/0169-5347(92)90073-K</w:t>
      </w:r>
    </w:p>
    <w:p w14:paraId="35EF3D76" w14:textId="7AC4ED9C"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2C078F">
        <w:rPr>
          <w:rFonts w:asciiTheme="majorHAnsi" w:hAnsiTheme="majorHAnsi" w:cs="Times New Roman"/>
          <w:color w:val="000000" w:themeColor="text1"/>
        </w:rPr>
        <w:t xml:space="preserve">Morris, W. F. Life History. In: LEVIN, Simon A. (Editor). </w:t>
      </w:r>
      <w:r w:rsidRPr="002C078F">
        <w:rPr>
          <w:rFonts w:asciiTheme="majorHAnsi" w:hAnsiTheme="majorHAnsi" w:cs="Times New Roman"/>
          <w:i/>
          <w:color w:val="000000" w:themeColor="text1"/>
        </w:rPr>
        <w:t>The Princeton Guide to Ecology</w:t>
      </w:r>
      <w:r w:rsidRPr="002C078F">
        <w:rPr>
          <w:rFonts w:asciiTheme="majorHAnsi" w:hAnsiTheme="majorHAnsi" w:cs="Times New Roman"/>
          <w:color w:val="000000" w:themeColor="text1"/>
        </w:rPr>
        <w:t>. New Jersey: Princeton University Press, 2009. Cap. I.10.</w:t>
      </w:r>
    </w:p>
    <w:p w14:paraId="52E3DB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Michod, R. E. (1979). Evolution of Life Histories in Response to Age-Specific Mortality Factors.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113</w:t>
      </w:r>
      <w:r w:rsidRPr="00A77E70">
        <w:rPr>
          <w:rFonts w:asciiTheme="majorHAnsi" w:eastAsia="Times New Roman" w:hAnsiTheme="majorHAnsi" w:cs="Times New Roman"/>
          <w:noProof/>
        </w:rPr>
        <w:t>(4), 229–246.</w:t>
      </w:r>
    </w:p>
    <w:p w14:paraId="0A62FC5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Miller, A. D., Roxburgh, S. H., &amp; Shea, K. (2011). How frequency and intensity shape diversity-disturbance relationships.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(14), 5643–5648. http://doi.org/10.1073/pnas.1018594108</w:t>
      </w:r>
    </w:p>
    <w:p w14:paraId="1276632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Møller, A. P., &amp; Jennions, M. D. (2002). How much variance can be explained by ecologists and evolutionary biologists? </w:t>
      </w:r>
      <w:r w:rsidRPr="00A77E70">
        <w:rPr>
          <w:rFonts w:asciiTheme="majorHAnsi" w:eastAsia="Times New Roman" w:hAnsiTheme="majorHAnsi" w:cs="Times New Roman"/>
          <w:i/>
          <w:iCs/>
          <w:noProof/>
        </w:rPr>
        <w:t>Oecologia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132</w:t>
      </w:r>
      <w:r w:rsidRPr="00A77E70">
        <w:rPr>
          <w:rFonts w:asciiTheme="majorHAnsi" w:eastAsia="Times New Roman" w:hAnsiTheme="majorHAnsi" w:cs="Times New Roman"/>
          <w:noProof/>
        </w:rPr>
        <w:t>(4), 492–500. http://doi.org/10.1007/s00442-002-0952-2</w:t>
      </w:r>
    </w:p>
    <w:p w14:paraId="62C5A933"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Nagylaki, T. (1975). Polymorphisms in cyclically-varying environments. </w:t>
      </w:r>
      <w:r w:rsidRPr="00A77E70">
        <w:rPr>
          <w:rFonts w:asciiTheme="majorHAnsi" w:eastAsia="Times New Roman" w:hAnsiTheme="majorHAnsi" w:cs="Times New Roman"/>
          <w:i/>
          <w:iCs/>
          <w:noProof/>
        </w:rPr>
        <w:t>Heredity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35</w:t>
      </w:r>
      <w:r w:rsidRPr="00A77E70">
        <w:rPr>
          <w:rFonts w:asciiTheme="majorHAnsi" w:eastAsia="Times New Roman" w:hAnsiTheme="majorHAnsi" w:cs="Times New Roman"/>
          <w:noProof/>
        </w:rPr>
        <w:t>(1), 67–74.</w:t>
      </w:r>
    </w:p>
    <w:p w14:paraId="53F8FCEB"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Norberg, J., Swaney, D. P., Dushoff, J., Lin, J., Casagrandi, R., &amp; Levin, S. A. (2001). Phenotypic Diversity and Ecosystem Functioning in Changing Environments: A Theoretical Framework. </w:t>
      </w:r>
      <w:r w:rsidRPr="00A77E70">
        <w:rPr>
          <w:rFonts w:asciiTheme="majorHAnsi" w:eastAsia="Times New Roman" w:hAnsiTheme="majorHAnsi" w:cs="Times New Roman"/>
          <w:i/>
          <w:iCs/>
          <w:noProof/>
        </w:rPr>
        <w:t>Proceedings of the National Academy of Sciences of the United States of America</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98</w:t>
      </w:r>
      <w:r w:rsidRPr="00A77E70">
        <w:rPr>
          <w:rFonts w:asciiTheme="majorHAnsi" w:eastAsia="Times New Roman" w:hAnsiTheme="majorHAnsi" w:cs="Times New Roman"/>
          <w:noProof/>
        </w:rPr>
        <w:t>(20), 11376–11381. http://doi.org/doi: 10.1073/pnas.171315998</w:t>
      </w:r>
    </w:p>
    <w:p w14:paraId="120B92B9"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Odling-Smee, F. . J., Laland, K. N., &amp; Feldman, M. W. (2003). </w:t>
      </w:r>
      <w:r w:rsidRPr="00A77E70">
        <w:rPr>
          <w:rFonts w:asciiTheme="majorHAnsi" w:eastAsia="Times New Roman" w:hAnsiTheme="majorHAnsi" w:cs="Times New Roman"/>
          <w:i/>
          <w:iCs/>
          <w:noProof/>
        </w:rPr>
        <w:t>Niche Construction: The Neglected Process in Evolution</w:t>
      </w:r>
      <w:r w:rsidRPr="00A77E70">
        <w:rPr>
          <w:rFonts w:asciiTheme="majorHAnsi" w:eastAsia="Times New Roman" w:hAnsiTheme="majorHAnsi" w:cs="Times New Roman"/>
          <w:noProof/>
        </w:rPr>
        <w:t>. Princeton University Press. Recuperado de http://www.jstor.org/stable/j.ctt24hqpd</w:t>
      </w:r>
    </w:p>
    <w:p w14:paraId="610884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(1995). Is coexistence of sonoran desert annuals mediated by temporal variability in reproductive sucess?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76</w:t>
      </w:r>
      <w:r w:rsidRPr="00A77E70">
        <w:rPr>
          <w:rFonts w:asciiTheme="majorHAnsi" w:eastAsia="Times New Roman" w:hAnsiTheme="majorHAnsi" w:cs="Times New Roman"/>
          <w:noProof/>
        </w:rPr>
        <w:t>(1), 246–261.</w:t>
      </w:r>
    </w:p>
    <w:p w14:paraId="1ECBF19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Pake, C. E., &amp; Venable, D. L. (1996). Seed Banks in Desert Annuals: Implications for Persistence and Coexistence in Variable Environments.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77</w:t>
      </w:r>
      <w:r w:rsidRPr="00A77E70">
        <w:rPr>
          <w:rFonts w:asciiTheme="majorHAnsi" w:eastAsia="Times New Roman" w:hAnsiTheme="majorHAnsi" w:cs="Times New Roman"/>
          <w:noProof/>
        </w:rPr>
        <w:t>(5), 1427–1435.</w:t>
      </w:r>
    </w:p>
    <w:p w14:paraId="785ED691" w14:textId="7FDE7932"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New Roman"/>
          <w:lang w:val="en-US"/>
        </w:rPr>
      </w:pPr>
      <w:r w:rsidRPr="00A77E70">
        <w:rPr>
          <w:rFonts w:asciiTheme="majorHAnsi" w:hAnsiTheme="majorHAnsi" w:cs="Times New Roman"/>
          <w:lang w:val="en-US"/>
        </w:rPr>
        <w:lastRenderedPageBreak/>
        <w:t xml:space="preserve">Peres, C. a, Baider, C., Zuidema, P. a, Wadt, L. H. O., Kainer, K. a, Gomes-Silva, D. a P, ... Freckleton, R. P. (2003). Demographic threats to the sustainability of Brazil nut exploitation. </w:t>
      </w:r>
      <w:r w:rsidRPr="00A77E70">
        <w:rPr>
          <w:rFonts w:asciiTheme="majorHAnsi" w:hAnsiTheme="majorHAnsi" w:cs="Times"/>
          <w:i/>
          <w:iCs/>
          <w:lang w:val="en-US"/>
        </w:rPr>
        <w:t xml:space="preserve">Science, 302 </w:t>
      </w:r>
      <w:r w:rsidRPr="00A77E70">
        <w:rPr>
          <w:rFonts w:asciiTheme="majorHAnsi" w:hAnsiTheme="majorHAnsi" w:cs="Times New Roman"/>
          <w:lang w:val="en-US"/>
        </w:rPr>
        <w:t xml:space="preserve">(5653), 2112–2114. </w:t>
      </w:r>
      <w:r w:rsidRPr="009441FA">
        <w:rPr>
          <w:rFonts w:asciiTheme="majorHAnsi" w:hAnsiTheme="majorHAnsi" w:cs="Times New Roman"/>
          <w:lang w:val="en-US"/>
        </w:rPr>
        <w:t>http://doi.org/10.1126/science.1091698</w:t>
      </w:r>
    </w:p>
    <w:p w14:paraId="10FFA14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Pianka, E. R. (1970). On r- and K-Selection.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104</w:t>
      </w:r>
      <w:r w:rsidRPr="00A77E70">
        <w:rPr>
          <w:rFonts w:asciiTheme="majorHAnsi" w:eastAsia="Times New Roman" w:hAnsiTheme="majorHAnsi" w:cs="Times New Roman"/>
          <w:noProof/>
        </w:rPr>
        <w:t>(940), 592–597.</w:t>
      </w:r>
    </w:p>
    <w:p w14:paraId="39DA9A2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Post, D. M., &amp; Palkovacs, E. P. (2009). Eco-evolutionary feedbacks in community and ecosystem ecology: interactions between the ecological theatre and the evolutionary play. </w:t>
      </w:r>
      <w:r w:rsidRPr="00A77E70">
        <w:rPr>
          <w:rFonts w:asciiTheme="majorHAnsi" w:eastAsia="Times New Roman" w:hAnsiTheme="majorHAnsi" w:cs="Times New Roman"/>
          <w:i/>
          <w:iCs/>
          <w:noProof/>
        </w:rPr>
        <w:t>Philosophical Transactions of the Royal Society B: Biological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364</w:t>
      </w:r>
      <w:r w:rsidRPr="00A77E70">
        <w:rPr>
          <w:rFonts w:asciiTheme="majorHAnsi" w:eastAsia="Times New Roman" w:hAnsiTheme="majorHAnsi" w:cs="Times New Roman"/>
          <w:noProof/>
        </w:rPr>
        <w:t>(1523), 1629–1640. http://doi.org/10.1098/rstb.2009.0012</w:t>
      </w:r>
    </w:p>
    <w:p w14:paraId="1257911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Rankin, D. J., Bargum, K., &amp; Kokko, H. (2007). The tragedy of the commons in evolutionary biology.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22</w:t>
      </w:r>
      <w:r w:rsidRPr="00A77E70">
        <w:rPr>
          <w:rFonts w:asciiTheme="majorHAnsi" w:eastAsia="Times New Roman" w:hAnsiTheme="majorHAnsi" w:cs="Times New Roman"/>
          <w:noProof/>
        </w:rPr>
        <w:t>(12), 643–651. http://doi.org/10.1016/j.tree.2007.07.009</w:t>
      </w:r>
    </w:p>
    <w:p w14:paraId="44662CE5"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Reznick, D., Bryant, M. J., &amp; Bashey, F. (2002). r - and K-Selection Revisited: The role of population regulation in life-history evolution.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83</w:t>
      </w:r>
      <w:r w:rsidRPr="00A77E70">
        <w:rPr>
          <w:rFonts w:asciiTheme="majorHAnsi" w:eastAsia="Times New Roman" w:hAnsiTheme="majorHAnsi" w:cs="Times New Roman"/>
          <w:noProof/>
        </w:rPr>
        <w:t>(6), 1509–1520. http://doi.org/10.1890/0012-9658(2002)083[1509:RAKSRT]2.0.CO;2</w:t>
      </w:r>
    </w:p>
    <w:p w14:paraId="060F4967" w14:textId="137FA400" w:rsid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Reznick, D. Evolution of Life Histories.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III.11.</w:t>
      </w:r>
    </w:p>
    <w:p w14:paraId="67001108" w14:textId="0C724CC7" w:rsidR="005D497C" w:rsidRPr="005D497C" w:rsidRDefault="005D497C" w:rsidP="007A15AD">
      <w:pPr>
        <w:widowControl w:val="0"/>
        <w:autoSpaceDE w:val="0"/>
        <w:autoSpaceDN w:val="0"/>
        <w:adjustRightInd w:val="0"/>
        <w:spacing w:after="240" w:line="276" w:lineRule="auto"/>
        <w:ind w:left="567" w:hanging="567"/>
        <w:rPr>
          <w:rFonts w:asciiTheme="majorHAnsi" w:hAnsiTheme="majorHAnsi" w:cs="Times"/>
          <w:lang w:val="en-US"/>
        </w:rPr>
      </w:pPr>
      <w:r w:rsidRPr="00A77E70">
        <w:rPr>
          <w:rFonts w:asciiTheme="majorHAnsi" w:hAnsiTheme="majorHAnsi" w:cs="Times New Roman"/>
          <w:lang w:val="en-US"/>
        </w:rPr>
        <w:t xml:space="preserve">Rockwell, C. A., Guariguata, M. R., Menton, M., Arroyo Quispe, E., Quaedvlieg, J., Warren-Thomas, E., ... Salas, J. J. Y. (2015).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 xml:space="preserve">(8), 1–22. http://doi.org/10.1371/journal.pone.0135464 </w:t>
      </w:r>
    </w:p>
    <w:p w14:paraId="1ED52B9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Roxburgh, S. H., Shea, K., &amp; Wilson, J. B. (2004). The intermediate disturbance hypothesis: patch dynamics and mechanisms of species coexistence.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85</w:t>
      </w:r>
      <w:r w:rsidRPr="00A77E70">
        <w:rPr>
          <w:rFonts w:asciiTheme="majorHAnsi" w:eastAsia="Times New Roman" w:hAnsiTheme="majorHAnsi" w:cs="Times New Roman"/>
          <w:noProof/>
        </w:rPr>
        <w:t>(2), 359–371.</w:t>
      </w:r>
    </w:p>
    <w:p w14:paraId="72F687B0"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Sasaki, A., &amp; Ellner, S. P. (1995). The evolutionarily stable phenotype distribution in a random environment. </w:t>
      </w:r>
      <w:r w:rsidRPr="00A77E70">
        <w:rPr>
          <w:rFonts w:asciiTheme="majorHAnsi" w:eastAsia="Times New Roman" w:hAnsiTheme="majorHAnsi" w:cs="Times New Roman"/>
          <w:i/>
          <w:iCs/>
          <w:noProof/>
        </w:rPr>
        <w:t>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49</w:t>
      </w:r>
      <w:r w:rsidRPr="00A77E70">
        <w:rPr>
          <w:rFonts w:asciiTheme="majorHAnsi" w:eastAsia="Times New Roman" w:hAnsiTheme="majorHAnsi" w:cs="Times New Roman"/>
          <w:noProof/>
        </w:rPr>
        <w:t>(2), 337–350. http://doi.org/10.2307/2410344</w:t>
      </w:r>
    </w:p>
    <w:p w14:paraId="76C0557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Schaffer, W. (1974). Optimal Reproductive Effort in Fluctuating Environments.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108</w:t>
      </w:r>
      <w:r w:rsidRPr="00A77E70">
        <w:rPr>
          <w:rFonts w:asciiTheme="majorHAnsi" w:eastAsia="Times New Roman" w:hAnsiTheme="majorHAnsi" w:cs="Times New Roman"/>
          <w:noProof/>
        </w:rPr>
        <w:t>(964), 783–790.</w:t>
      </w:r>
    </w:p>
    <w:p w14:paraId="4B9C5B46"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Scheffer, M., &amp; Nes, E. H. Van. (2006). Self-organized similarity, the evolutionary emergence of groups of similar species. </w:t>
      </w:r>
      <w:r w:rsidRPr="00A77E70">
        <w:rPr>
          <w:rFonts w:asciiTheme="majorHAnsi" w:eastAsia="Times New Roman" w:hAnsiTheme="majorHAnsi" w:cs="Times New Roman"/>
          <w:i/>
          <w:iCs/>
          <w:noProof/>
        </w:rPr>
        <w:t>Proceedings of the National Academy of Sciences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103</w:t>
      </w:r>
      <w:r w:rsidRPr="00A77E70">
        <w:rPr>
          <w:rFonts w:asciiTheme="majorHAnsi" w:eastAsia="Times New Roman" w:hAnsiTheme="majorHAnsi" w:cs="Times New Roman"/>
          <w:noProof/>
        </w:rPr>
        <w:t>(16), 6230–6235. http://doi.org/10.1073/pnas.0508024103</w:t>
      </w:r>
    </w:p>
    <w:p w14:paraId="04F9A6DC" w14:textId="54B7A371" w:rsidR="003A12EB" w:rsidRPr="003A12EB" w:rsidRDefault="003A12EB" w:rsidP="007A15AD">
      <w:pPr>
        <w:spacing w:line="276" w:lineRule="auto"/>
        <w:ind w:left="567" w:hanging="567"/>
        <w:rPr>
          <w:rFonts w:asciiTheme="majorHAnsi" w:eastAsia="Times New Roman" w:hAnsiTheme="majorHAnsi" w:cs="Times New Roman"/>
          <w:color w:val="000000" w:themeColor="text1"/>
          <w:shd w:val="clear" w:color="auto" w:fill="FFFFFF"/>
          <w:lang w:val="en-US"/>
        </w:rPr>
      </w:pPr>
      <w:r w:rsidRPr="00A77E70">
        <w:rPr>
          <w:rFonts w:asciiTheme="majorHAnsi" w:hAnsiTheme="majorHAnsi" w:cs="Times"/>
          <w:color w:val="000000" w:themeColor="text1"/>
          <w:lang w:val="en-US"/>
        </w:rPr>
        <w:t xml:space="preserve">Shipley, B. (2010).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A77E70">
        <w:rPr>
          <w:rFonts w:asciiTheme="majorHAnsi" w:hAnsiTheme="majorHAnsi" w:cs="Times"/>
          <w:i/>
          <w:color w:val="000000" w:themeColor="text1"/>
          <w:lang w:val="en-US"/>
        </w:rPr>
        <w:t>Cambridge University Press</w:t>
      </w:r>
      <w:r w:rsidRPr="00A77E70">
        <w:rPr>
          <w:rFonts w:asciiTheme="majorHAnsi" w:hAnsiTheme="majorHAnsi" w:cs="Times"/>
          <w:color w:val="000000" w:themeColor="text1"/>
          <w:lang w:val="en-US"/>
        </w:rPr>
        <w:t xml:space="preserve">, Cambridge. </w:t>
      </w:r>
    </w:p>
    <w:p w14:paraId="4866758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Schoener, T. W. (1983). Field Experiments on Interspecific Competition.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122</w:t>
      </w:r>
      <w:r w:rsidRPr="00A77E70">
        <w:rPr>
          <w:rFonts w:asciiTheme="majorHAnsi" w:eastAsia="Times New Roman" w:hAnsiTheme="majorHAnsi" w:cs="Times New Roman"/>
          <w:noProof/>
        </w:rPr>
        <w:t>(2), 240–285.</w:t>
      </w:r>
    </w:p>
    <w:p w14:paraId="1DB89C5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Shea, K., Roxburgh, S. H., &amp; Rauschert, E. S. J. (2004). Moving from pattern to process: Coexistence mechanisms under intermediate disturbance regimes.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 xml:space="preserve">(6), </w:t>
      </w:r>
      <w:r w:rsidRPr="00A77E70">
        <w:rPr>
          <w:rFonts w:asciiTheme="majorHAnsi" w:eastAsia="Times New Roman" w:hAnsiTheme="majorHAnsi" w:cs="Times New Roman"/>
          <w:noProof/>
        </w:rPr>
        <w:lastRenderedPageBreak/>
        <w:t>491–508. http://doi.org/10.1111/j.1461-0248.2004.00600.x</w:t>
      </w:r>
    </w:p>
    <w:p w14:paraId="4E532BB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Sheil, D., &amp; Burslem, D. F. R. P. (2003). Disturbing hypotheses in tropical forests.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(1), 18–26. http://doi.org/10.1016/S0169-5347(02)00005-8</w:t>
      </w:r>
    </w:p>
    <w:p w14:paraId="67C20C4F"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Slatkin, M., &amp; Anderson, D. J. (1984). A Model of Competition for Space.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(6), 1840–1845.</w:t>
      </w:r>
    </w:p>
    <w:p w14:paraId="6F903135" w14:textId="29423BE9" w:rsidR="005D497C" w:rsidRPr="005D497C" w:rsidRDefault="005D497C" w:rsidP="007A15AD">
      <w:pPr>
        <w:widowControl w:val="0"/>
        <w:autoSpaceDE w:val="0"/>
        <w:autoSpaceDN w:val="0"/>
        <w:adjustRightInd w:val="0"/>
        <w:spacing w:after="240" w:line="276" w:lineRule="auto"/>
        <w:ind w:left="567" w:hanging="567"/>
        <w:rPr>
          <w:rFonts w:asciiTheme="majorHAnsi" w:eastAsia="MS Mincho" w:hAnsiTheme="majorHAnsi" w:cs="MS Mincho"/>
          <w:lang w:val="en-US"/>
        </w:rPr>
      </w:pPr>
      <w:r w:rsidRPr="00A77E70">
        <w:rPr>
          <w:rFonts w:asciiTheme="majorHAnsi" w:hAnsiTheme="majorHAnsi" w:cs="Times"/>
          <w:lang w:val="en-US"/>
        </w:rPr>
        <w:t xml:space="preserve">Smith HL. (1981). Competitive coexistence in an oscillating chemostat. </w:t>
      </w:r>
      <w:r w:rsidRPr="00A77E70">
        <w:rPr>
          <w:rFonts w:asciiTheme="majorHAnsi" w:hAnsiTheme="majorHAnsi" w:cs="Times"/>
          <w:i/>
          <w:iCs/>
          <w:lang w:val="en-US"/>
        </w:rPr>
        <w:t xml:space="preserve">SIAM J. Appl. Math. </w:t>
      </w:r>
      <w:r w:rsidRPr="00A77E70">
        <w:rPr>
          <w:rFonts w:asciiTheme="majorHAnsi" w:hAnsiTheme="majorHAnsi" w:cs="Times"/>
          <w:lang w:val="en-US"/>
        </w:rPr>
        <w:t>40:498–522</w:t>
      </w:r>
      <w:r w:rsidRPr="00A77E70">
        <w:rPr>
          <w:rFonts w:ascii="MS Mincho" w:eastAsia="MS Mincho" w:hAnsi="MS Mincho" w:cs="MS Mincho"/>
          <w:lang w:val="en-US"/>
        </w:rPr>
        <w:t> </w:t>
      </w:r>
    </w:p>
    <w:p w14:paraId="1A5F2F4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Sousa, W. P. (1984). The Role of Dusturbance in Natural Communities. </w:t>
      </w:r>
      <w:r w:rsidRPr="00A77E70">
        <w:rPr>
          <w:rFonts w:asciiTheme="majorHAnsi" w:eastAsia="Times New Roman" w:hAnsiTheme="majorHAnsi" w:cs="Times New Roman"/>
          <w:i/>
          <w:iCs/>
          <w:noProof/>
        </w:rPr>
        <w:t>Annual Review of Ecology and Systematics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 353–391.</w:t>
      </w:r>
    </w:p>
    <w:p w14:paraId="50A69FCC"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Stearns, S. C. (1989). Trade-offs in life history evolution. </w:t>
      </w:r>
      <w:r w:rsidRPr="00A77E70">
        <w:rPr>
          <w:rFonts w:asciiTheme="majorHAnsi" w:eastAsia="Times New Roman" w:hAnsiTheme="majorHAnsi" w:cs="Times New Roman"/>
          <w:i/>
          <w:iCs/>
          <w:noProof/>
        </w:rPr>
        <w:t>Functional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w:t>
      </w:r>
      <w:r w:rsidRPr="00A77E70">
        <w:rPr>
          <w:rFonts w:asciiTheme="majorHAnsi" w:eastAsia="Times New Roman" w:hAnsiTheme="majorHAnsi" w:cs="Times New Roman"/>
          <w:noProof/>
        </w:rPr>
        <w:t>, 259–268.</w:t>
      </w:r>
    </w:p>
    <w:p w14:paraId="768DC477" w14:textId="77777777" w:rsidR="005D497C" w:rsidRPr="00A77E70"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(1992). </w:t>
      </w:r>
      <w:r w:rsidRPr="00A77E70">
        <w:rPr>
          <w:rFonts w:asciiTheme="majorHAnsi" w:hAnsiTheme="majorHAnsi" w:cs="Times New Roman"/>
          <w:i/>
          <w:color w:val="000000" w:themeColor="text1"/>
        </w:rPr>
        <w:t>The Evolution of Life Histories</w:t>
      </w:r>
      <w:r w:rsidRPr="00A77E70">
        <w:rPr>
          <w:rFonts w:asciiTheme="majorHAnsi" w:hAnsiTheme="majorHAnsi" w:cs="Times New Roman"/>
          <w:color w:val="000000" w:themeColor="text1"/>
        </w:rPr>
        <w:t>. Oxford University Press, London, UK.</w:t>
      </w:r>
    </w:p>
    <w:p w14:paraId="65152087" w14:textId="017675BB" w:rsidR="005D497C" w:rsidRPr="005D497C" w:rsidRDefault="005D497C" w:rsidP="007A15AD">
      <w:pPr>
        <w:spacing w:line="276" w:lineRule="auto"/>
        <w:ind w:left="567" w:hanging="567"/>
        <w:jc w:val="both"/>
        <w:rPr>
          <w:rFonts w:asciiTheme="majorHAnsi" w:hAnsiTheme="majorHAnsi" w:cs="Times New Roman"/>
          <w:color w:val="000000" w:themeColor="text1"/>
        </w:rPr>
      </w:pPr>
      <w:r w:rsidRPr="00A77E70">
        <w:rPr>
          <w:rFonts w:asciiTheme="majorHAnsi" w:hAnsiTheme="majorHAnsi" w:cs="Times New Roman"/>
          <w:color w:val="000000" w:themeColor="text1"/>
        </w:rPr>
        <w:t xml:space="preserve">Stearns, S. C. Natural Selection, Adaptation and Fitness: Overview. In: LOSOS, Jonathan B. (Editor). </w:t>
      </w:r>
      <w:r w:rsidRPr="00A77E70">
        <w:rPr>
          <w:rFonts w:asciiTheme="majorHAnsi" w:hAnsiTheme="majorHAnsi" w:cs="Times New Roman"/>
          <w:i/>
          <w:color w:val="000000" w:themeColor="text1"/>
        </w:rPr>
        <w:t>The Princeton Guide to Evolution</w:t>
      </w:r>
      <w:r w:rsidRPr="00A77E70">
        <w:rPr>
          <w:rFonts w:asciiTheme="majorHAnsi" w:hAnsiTheme="majorHAnsi" w:cs="Times New Roman"/>
          <w:color w:val="000000" w:themeColor="text1"/>
        </w:rPr>
        <w:t>. New Jersey: Princeton University Press, 2014. Cap. III.1.</w:t>
      </w:r>
    </w:p>
    <w:p w14:paraId="234D347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Stuart, Y. E., Campbell, T. S., Hohenlohe, P. A., Reynolds, R. G., Revell, L. J., &amp; Losos, J. B. (2014). Rapid evolution of a native species following invasion by a congener. </w:t>
      </w:r>
      <w:r w:rsidRPr="00A77E70">
        <w:rPr>
          <w:rFonts w:asciiTheme="majorHAnsi" w:eastAsia="Times New Roman" w:hAnsiTheme="majorHAnsi" w:cs="Times New Roman"/>
          <w:i/>
          <w:iCs/>
          <w:noProof/>
        </w:rPr>
        <w:t>Science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346</w:t>
      </w:r>
      <w:r w:rsidRPr="00A77E70">
        <w:rPr>
          <w:rFonts w:asciiTheme="majorHAnsi" w:eastAsia="Times New Roman" w:hAnsiTheme="majorHAnsi" w:cs="Times New Roman"/>
          <w:noProof/>
        </w:rPr>
        <w:t>(6208), 463–466. http://doi.org/10.1126/science.1257008</w:t>
      </w:r>
    </w:p>
    <w:p w14:paraId="63E3A86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Thompson, J. N. (2005). Coevolution: The Geographic Mosaic Of Coevolutionary Arms Race. </w:t>
      </w:r>
      <w:r w:rsidRPr="00A77E70">
        <w:rPr>
          <w:rFonts w:asciiTheme="majorHAnsi" w:eastAsia="Times New Roman" w:hAnsiTheme="majorHAnsi" w:cs="Times New Roman"/>
          <w:i/>
          <w:iCs/>
          <w:noProof/>
        </w:rPr>
        <w:t>Current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15</w:t>
      </w:r>
      <w:r w:rsidRPr="00A77E70">
        <w:rPr>
          <w:rFonts w:asciiTheme="majorHAnsi" w:eastAsia="Times New Roman" w:hAnsiTheme="majorHAnsi" w:cs="Times New Roman"/>
          <w:noProof/>
        </w:rPr>
        <w:t>(24), 992–994. http://doi.org/10.1016/j.cub.2005.11.047</w:t>
      </w:r>
    </w:p>
    <w:p w14:paraId="2FBF6C9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(1982). </w:t>
      </w:r>
      <w:r w:rsidRPr="00A77E70">
        <w:rPr>
          <w:rFonts w:asciiTheme="majorHAnsi" w:eastAsia="Times New Roman" w:hAnsiTheme="majorHAnsi" w:cs="Times New Roman"/>
          <w:i/>
          <w:iCs/>
          <w:noProof/>
        </w:rPr>
        <w:t>Resource Competition and Community Structure</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Princeton University Press</w:t>
      </w:r>
      <w:r w:rsidRPr="00A77E70">
        <w:rPr>
          <w:rFonts w:asciiTheme="majorHAnsi" w:eastAsia="Times New Roman" w:hAnsiTheme="majorHAnsi" w:cs="Times New Roman"/>
          <w:noProof/>
        </w:rPr>
        <w:t>. Princeton, New Jersey.</w:t>
      </w:r>
    </w:p>
    <w:p w14:paraId="5DB52D59" w14:textId="77777777" w:rsidR="003E5F64"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Tilman, D. (1990). Constraints and Tradeoffs: Toward a Predictive Theory of Competition and Succession.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58</w:t>
      </w:r>
      <w:r w:rsidRPr="00A77E70">
        <w:rPr>
          <w:rFonts w:asciiTheme="majorHAnsi" w:eastAsia="Times New Roman" w:hAnsiTheme="majorHAnsi" w:cs="Times New Roman"/>
          <w:noProof/>
        </w:rPr>
        <w:t>(1), 3–15.</w:t>
      </w:r>
    </w:p>
    <w:p w14:paraId="0A99A965"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Turner, M. (2010). Disturbance and landscape dynamics in a changing world.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91</w:t>
      </w:r>
      <w:r w:rsidRPr="00A77E70">
        <w:rPr>
          <w:rFonts w:asciiTheme="majorHAnsi" w:eastAsia="Times New Roman" w:hAnsiTheme="majorHAnsi" w:cs="Times New Roman"/>
          <w:noProof/>
        </w:rPr>
        <w:t>(March), 2833–2849. http://doi.org/doi:10.1890/10-0097.1</w:t>
      </w:r>
    </w:p>
    <w:p w14:paraId="4404370C"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Leibold, M. a., Amarasekare, P., De Meester, L., Gomulkiewicz, R., Hochberg, M. E., … Wade, M. J. (2008). The evolutionary ecology of metacommunities.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23</w:t>
      </w:r>
      <w:r w:rsidRPr="00A77E70">
        <w:rPr>
          <w:rFonts w:asciiTheme="majorHAnsi" w:eastAsia="Times New Roman" w:hAnsiTheme="majorHAnsi" w:cs="Times New Roman"/>
          <w:noProof/>
        </w:rPr>
        <w:t>(6), 311–317. http://doi.org/10.1016/j.tree.2008.02.007</w:t>
      </w:r>
    </w:p>
    <w:p w14:paraId="70C0996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Urban, M. C., &amp; Skelly, D. K. (2006). Evolving Metacommunities: Toward an Evolutionary Perspective on Metacommunities.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87</w:t>
      </w:r>
      <w:r w:rsidRPr="00A77E70">
        <w:rPr>
          <w:rFonts w:asciiTheme="majorHAnsi" w:eastAsia="Times New Roman" w:hAnsiTheme="majorHAnsi" w:cs="Times New Roman"/>
          <w:noProof/>
        </w:rPr>
        <w:t>(7), 1616–1626.</w:t>
      </w:r>
    </w:p>
    <w:p w14:paraId="27CA00A7"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Vance, R. R. (1984). Interference Competition and the Coexistence of Two Competitors on a Single Limiting Resource. </w:t>
      </w:r>
      <w:r w:rsidRPr="00A77E70">
        <w:rPr>
          <w:rFonts w:asciiTheme="majorHAnsi" w:eastAsia="Times New Roman" w:hAnsiTheme="majorHAnsi" w:cs="Times New Roman"/>
          <w:i/>
          <w:iCs/>
          <w:noProof/>
        </w:rPr>
        <w:t>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65</w:t>
      </w:r>
      <w:r w:rsidRPr="00A77E70">
        <w:rPr>
          <w:rFonts w:asciiTheme="majorHAnsi" w:eastAsia="Times New Roman" w:hAnsiTheme="majorHAnsi" w:cs="Times New Roman"/>
          <w:noProof/>
        </w:rPr>
        <w:t>(5), 1349–1357.</w:t>
      </w:r>
    </w:p>
    <w:p w14:paraId="0B87C071"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Vellend, M. (2016). </w:t>
      </w:r>
      <w:r w:rsidRPr="00A77E70">
        <w:rPr>
          <w:rFonts w:asciiTheme="majorHAnsi" w:eastAsia="Times New Roman" w:hAnsiTheme="majorHAnsi" w:cs="Times New Roman"/>
          <w:i/>
          <w:iCs/>
          <w:noProof/>
        </w:rPr>
        <w:t>The Theory of Ecological Communities</w:t>
      </w:r>
      <w:r w:rsidRPr="00A77E70">
        <w:rPr>
          <w:rFonts w:asciiTheme="majorHAnsi" w:eastAsia="Times New Roman" w:hAnsiTheme="majorHAnsi" w:cs="Times New Roman"/>
          <w:noProof/>
        </w:rPr>
        <w:t>. Princeton University Press. http://doi.org/10.1016/S0074-6142(05)80002-6</w:t>
      </w:r>
    </w:p>
    <w:p w14:paraId="71EE643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lastRenderedPageBreak/>
        <w:t xml:space="preserve">Vellend, M., &amp; Geber, M. A. (2005). Connections between species diversity and genetic diversity. </w:t>
      </w:r>
      <w:r w:rsidRPr="00A77E70">
        <w:rPr>
          <w:rFonts w:asciiTheme="majorHAnsi" w:eastAsia="Times New Roman" w:hAnsiTheme="majorHAnsi" w:cs="Times New Roman"/>
          <w:i/>
          <w:iCs/>
          <w:noProof/>
        </w:rPr>
        <w:t>Ecology Letters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w:t>
      </w:r>
      <w:r w:rsidRPr="00A77E70">
        <w:rPr>
          <w:rFonts w:asciiTheme="majorHAnsi" w:eastAsia="Times New Roman" w:hAnsiTheme="majorHAnsi" w:cs="Times New Roman"/>
          <w:noProof/>
        </w:rPr>
        <w:t>(7), 767–781. http://doi.org/10.1111/j.1461-0248.2005.00775.x</w:t>
      </w:r>
    </w:p>
    <w:p w14:paraId="6188C3BD"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Venail, P. A., Kaltz, O., Olivieri, I., Pommier, T., &amp; Mouquet, N. (2011). Diversification in temporally heterogeneous environments: Effect of the grain in experimental bacterial populations.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24</w:t>
      </w:r>
      <w:r w:rsidRPr="00A77E70">
        <w:rPr>
          <w:rFonts w:asciiTheme="majorHAnsi" w:eastAsia="Times New Roman" w:hAnsiTheme="majorHAnsi" w:cs="Times New Roman"/>
          <w:noProof/>
        </w:rPr>
        <w:t>(11), 2485–2495. http://doi.org/10.1111/j.1420-9101.2011.02376.x</w:t>
      </w:r>
    </w:p>
    <w:p w14:paraId="56CA176E"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Violle, C., Enquist, B. J., McGill, B. J., Jiang, L., Albert, C. H., Hulshof, C., … Messier, J. (2012). The return of the variance: Intraspecific variability in community ecology.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27</w:t>
      </w:r>
      <w:r w:rsidRPr="00A77E70">
        <w:rPr>
          <w:rFonts w:asciiTheme="majorHAnsi" w:eastAsia="Times New Roman" w:hAnsiTheme="majorHAnsi" w:cs="Times New Roman"/>
          <w:noProof/>
        </w:rPr>
        <w:t>(4), 244–252. http://doi.org/10.1016/j.tree.2011.11.014</w:t>
      </w:r>
    </w:p>
    <w:p w14:paraId="21F1B4C6"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Waxman, D., &amp; Gavrilets, S. (2005). 20 Questions on Adaptive Dynamics. </w:t>
      </w:r>
      <w:r w:rsidRPr="00A77E70">
        <w:rPr>
          <w:rFonts w:asciiTheme="majorHAnsi" w:eastAsia="Times New Roman" w:hAnsiTheme="majorHAnsi" w:cs="Times New Roman"/>
          <w:i/>
          <w:iCs/>
          <w:noProof/>
        </w:rPr>
        <w:t>Journal of Evolutionary Biology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(5), 1139–1154. http://doi.org/10.1111/j.1420-9101.2005.00948.x</w:t>
      </w:r>
    </w:p>
    <w:p w14:paraId="50B0D34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Weber, M. G., Wagner, C. E., Best, R. J., Harmon, L. J., &amp; Matthews, B. (2017). Evolution in a Community Context: On Integrating Ecological Interactions and Macroevolution. </w:t>
      </w:r>
      <w:r w:rsidRPr="00A77E70">
        <w:rPr>
          <w:rFonts w:asciiTheme="majorHAnsi" w:eastAsia="Times New Roman" w:hAnsiTheme="majorHAnsi" w:cs="Times New Roman"/>
          <w:i/>
          <w:iCs/>
          <w:noProof/>
        </w:rPr>
        <w:t>Trends in Ecology and Evolution</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32</w:t>
      </w:r>
      <w:r w:rsidRPr="00A77E70">
        <w:rPr>
          <w:rFonts w:asciiTheme="majorHAnsi" w:eastAsia="Times New Roman" w:hAnsiTheme="majorHAnsi" w:cs="Times New Roman"/>
          <w:noProof/>
        </w:rPr>
        <w:t>(4), 291–304. http://doi.org/10.1016/j.tree.2017.01.003</w:t>
      </w:r>
    </w:p>
    <w:p w14:paraId="2AA6A30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Whitham, T. G., Bailey, J. K., Schweitzer, J. a, Shuster, S. M., Bangert, R. K., LeRoy, C. J., … Wooley, S. C. (2006). A framework for community and ecosystem genetics: from genes to ecosystems. </w:t>
      </w:r>
      <w:r w:rsidRPr="00A77E70">
        <w:rPr>
          <w:rFonts w:asciiTheme="majorHAnsi" w:eastAsia="Times New Roman" w:hAnsiTheme="majorHAnsi" w:cs="Times New Roman"/>
          <w:i/>
          <w:iCs/>
          <w:noProof/>
        </w:rPr>
        <w:t>Nature reviews. Genetics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7</w:t>
      </w:r>
      <w:r w:rsidRPr="00A77E70">
        <w:rPr>
          <w:rFonts w:asciiTheme="majorHAnsi" w:eastAsia="Times New Roman" w:hAnsiTheme="majorHAnsi" w:cs="Times New Roman"/>
          <w:noProof/>
        </w:rPr>
        <w:t>(7), 510–523. http://doi.org/10.1038/nrg1877</w:t>
      </w:r>
    </w:p>
    <w:p w14:paraId="55C9725A"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Wilkinson, D. M. (1999). The Disturbing History of Intermediate Disturbance. </w:t>
      </w:r>
      <w:r w:rsidRPr="00A77E70">
        <w:rPr>
          <w:rFonts w:asciiTheme="majorHAnsi" w:eastAsia="Times New Roman" w:hAnsiTheme="majorHAnsi" w:cs="Times New Roman"/>
          <w:i/>
          <w:iCs/>
          <w:noProof/>
        </w:rPr>
        <w:t>Oikos</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84</w:t>
      </w:r>
      <w:r w:rsidRPr="00A77E70">
        <w:rPr>
          <w:rFonts w:asciiTheme="majorHAnsi" w:eastAsia="Times New Roman" w:hAnsiTheme="majorHAnsi" w:cs="Times New Roman"/>
          <w:noProof/>
        </w:rPr>
        <w:t>(1), 145–147.</w:t>
      </w:r>
    </w:p>
    <w:p w14:paraId="2C34B79F"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eastAsia="Times New Roman" w:hAnsiTheme="majorHAnsi" w:cs="Times New Roman"/>
          <w:noProof/>
        </w:rPr>
      </w:pPr>
      <w:r w:rsidRPr="00A77E70">
        <w:rPr>
          <w:rFonts w:asciiTheme="majorHAnsi" w:eastAsia="Times New Roman" w:hAnsiTheme="majorHAnsi" w:cs="Times New Roman"/>
          <w:noProof/>
        </w:rPr>
        <w:t xml:space="preserve">Williams, G. C. (1966). Natural Selection, the Costs of Reproduction, and a Refinement of Lack’s Principle. </w:t>
      </w:r>
      <w:r w:rsidRPr="00A77E70">
        <w:rPr>
          <w:rFonts w:asciiTheme="majorHAnsi" w:eastAsia="Times New Roman" w:hAnsiTheme="majorHAnsi" w:cs="Times New Roman"/>
          <w:i/>
          <w:iCs/>
          <w:noProof/>
        </w:rPr>
        <w:t>The American Naturalist</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100</w:t>
      </w:r>
      <w:r w:rsidRPr="00A77E70">
        <w:rPr>
          <w:rFonts w:asciiTheme="majorHAnsi" w:eastAsia="Times New Roman" w:hAnsiTheme="majorHAnsi" w:cs="Times New Roman"/>
          <w:noProof/>
        </w:rPr>
        <w:t>(916), 687–690.</w:t>
      </w:r>
    </w:p>
    <w:p w14:paraId="7D7508D4" w14:textId="77777777" w:rsidR="003E5F64" w:rsidRPr="00A77E70" w:rsidRDefault="003E5F64" w:rsidP="007A15AD">
      <w:pPr>
        <w:widowControl w:val="0"/>
        <w:autoSpaceDE w:val="0"/>
        <w:autoSpaceDN w:val="0"/>
        <w:adjustRightInd w:val="0"/>
        <w:spacing w:before="100" w:after="160" w:line="276" w:lineRule="auto"/>
        <w:ind w:left="480" w:hanging="480"/>
        <w:rPr>
          <w:rFonts w:asciiTheme="majorHAnsi" w:hAnsiTheme="majorHAnsi"/>
          <w:noProof/>
        </w:rPr>
      </w:pPr>
      <w:r w:rsidRPr="00A77E70">
        <w:rPr>
          <w:rFonts w:asciiTheme="majorHAnsi" w:eastAsia="Times New Roman" w:hAnsiTheme="majorHAnsi" w:cs="Times New Roman"/>
          <w:noProof/>
        </w:rPr>
        <w:t xml:space="preserve">Wilson, J. B. (1994). The “Intermediate Disturbance Hypothesis” of species coexistance is based on patch dynamics. </w:t>
      </w:r>
      <w:r w:rsidRPr="00A77E70">
        <w:rPr>
          <w:rFonts w:asciiTheme="majorHAnsi" w:eastAsia="Times New Roman" w:hAnsiTheme="majorHAnsi" w:cs="Times New Roman"/>
          <w:i/>
          <w:iCs/>
          <w:noProof/>
        </w:rPr>
        <w:t>New Zealand Journal of Ecology</w:t>
      </w:r>
      <w:r w:rsidRPr="00A77E70">
        <w:rPr>
          <w:rFonts w:asciiTheme="majorHAnsi" w:eastAsia="Times New Roman" w:hAnsiTheme="majorHAnsi" w:cs="Times New Roman"/>
          <w:noProof/>
        </w:rPr>
        <w:t xml:space="preserve">, </w:t>
      </w:r>
      <w:r w:rsidRPr="00A77E70">
        <w:rPr>
          <w:rFonts w:asciiTheme="majorHAnsi" w:eastAsia="Times New Roman" w:hAnsiTheme="majorHAnsi" w:cs="Times New Roman"/>
          <w:i/>
          <w:iCs/>
          <w:noProof/>
        </w:rPr>
        <w:t>18</w:t>
      </w:r>
      <w:r w:rsidRPr="00A77E70">
        <w:rPr>
          <w:rFonts w:asciiTheme="majorHAnsi" w:eastAsia="Times New Roman" w:hAnsiTheme="majorHAnsi" w:cs="Times New Roman"/>
          <w:noProof/>
        </w:rPr>
        <w:t>(2), 176–181. http://doi.org/10.1093/plankt/23.10.1147</w:t>
      </w:r>
    </w:p>
    <w:p w14:paraId="29D45F8D" w14:textId="5DCCD803" w:rsidR="00B304BF" w:rsidRDefault="00117284"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r w:rsidRPr="00A77E70">
        <w:rPr>
          <w:rFonts w:asciiTheme="majorHAnsi" w:eastAsia="Arial Unicode MS" w:hAnsiTheme="majorHAnsi" w:cs="Arial Unicode MS"/>
          <w:color w:val="000000"/>
          <w:lang w:val="en-US"/>
        </w:rPr>
        <w:fldChar w:fldCharType="end"/>
      </w:r>
    </w:p>
    <w:p w14:paraId="65FB2F9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705DB9F9"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741AD16"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66382A48" w14:textId="77777777" w:rsidR="002B3CB1"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p w14:paraId="4063A0B4" w14:textId="0B773BAA" w:rsidR="002B3CB1" w:rsidRDefault="002B3CB1"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78388E5E" w14:textId="77777777" w:rsidR="003463E3" w:rsidRDefault="003463E3" w:rsidP="003463E3">
      <w:pPr>
        <w:widowControl w:val="0"/>
        <w:autoSpaceDE w:val="0"/>
        <w:autoSpaceDN w:val="0"/>
        <w:adjustRightInd w:val="0"/>
        <w:spacing w:before="100" w:after="160" w:line="276" w:lineRule="auto"/>
        <w:rPr>
          <w:rFonts w:asciiTheme="majorHAnsi" w:eastAsia="Arial Unicode MS" w:hAnsiTheme="majorHAnsi" w:cs="Arial Unicode MS"/>
          <w:color w:val="000000"/>
          <w:lang w:val="en-US"/>
        </w:rPr>
      </w:pPr>
    </w:p>
    <w:p w14:paraId="53C572D6" w14:textId="0CF1E420" w:rsidR="009E379A" w:rsidRPr="00011943" w:rsidRDefault="009E379A" w:rsidP="009E379A">
      <w:pPr>
        <w:pStyle w:val="Heading1"/>
        <w:spacing w:before="0"/>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E91A6C"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1ED543"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t>11</w:t>
      </w:r>
      <w:r w:rsidRPr="00D24BD2">
        <w:tab/>
      </w:r>
      <w:r>
        <w:rPr>
          <w:color w:val="000000" w:themeColor="text1"/>
        </w:rPr>
        <w:t>APÊNDICES</w:t>
      </w:r>
      <w:bookmarkStart w:id="24" w:name="_GoBack"/>
      <w:bookmarkEnd w:id="2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5D2221A" w:rsidR="003463E3" w:rsidRDefault="00C30FAF" w:rsidP="003463E3">
      <w:pPr>
        <w:ind w:hanging="426"/>
        <w:jc w:val="both"/>
        <w:rPr>
          <w:rFonts w:ascii="Calibri" w:hAnsi="Calibri"/>
          <w:b/>
          <w:sz w:val="22"/>
          <w:szCs w:val="22"/>
        </w:rPr>
      </w:pPr>
      <w:r>
        <w:rPr>
          <w:rFonts w:ascii="Calibri" w:hAnsi="Calibri"/>
          <w:b/>
          <w:color w:val="7F7F7F" w:themeColor="text1" w:themeTint="80"/>
        </w:rPr>
        <w:t>11</w:t>
      </w:r>
      <w:r w:rsidR="003463E3" w:rsidRPr="00591A01">
        <w:rPr>
          <w:rFonts w:ascii="Calibri" w:hAnsi="Calibri"/>
          <w:b/>
          <w:color w:val="7F7F7F" w:themeColor="text1" w:themeTint="80"/>
        </w:rPr>
        <w:t xml:space="preserve">. 1 </w:t>
      </w:r>
      <w:r w:rsidR="003463E3" w:rsidRPr="00915DEE">
        <w:rPr>
          <w:rFonts w:ascii="Calibri" w:hAnsi="Calibri"/>
          <w:b/>
        </w:rPr>
        <w:t>Apêndice 1:</w:t>
      </w:r>
      <w:r w:rsidR="003463E3" w:rsidRPr="00915DEE">
        <w:rPr>
          <w:rFonts w:ascii="Calibri" w:hAnsi="Calibri"/>
          <w:b/>
          <w:sz w:val="22"/>
          <w:szCs w:val="22"/>
        </w:rPr>
        <w:t xml:space="preserve"> Explicação sobre a escolha do valor de taxa de mutação utilizado nas simulações</w:t>
      </w:r>
    </w:p>
    <w:p w14:paraId="355782A2" w14:textId="77777777" w:rsidR="003463E3" w:rsidRPr="00915DEE" w:rsidRDefault="003463E3" w:rsidP="003463E3">
      <w:pPr>
        <w:ind w:hanging="426"/>
        <w:jc w:val="both"/>
        <w:rPr>
          <w:rFonts w:ascii="Calibri Light" w:hAnsi="Calibri Light"/>
          <w:sz w:val="22"/>
          <w:szCs w:val="22"/>
        </w:rPr>
      </w:pPr>
    </w:p>
    <w:p w14:paraId="793B408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 xml:space="preserve">Para escolher o valor da taxa de mutação utilizado nas simulações </w:t>
      </w:r>
      <w:r>
        <w:rPr>
          <w:rFonts w:ascii="Calibri Light" w:hAnsi="Calibri Light"/>
          <w:sz w:val="22"/>
          <w:szCs w:val="22"/>
        </w:rPr>
        <w:t>dos cenários evolutivo e eco-evolutivo</w:t>
      </w:r>
      <w:r w:rsidRPr="00915DEE">
        <w:rPr>
          <w:rFonts w:ascii="Calibri Light" w:hAnsi="Calibri Light"/>
          <w:sz w:val="22"/>
          <w:szCs w:val="22"/>
        </w:rPr>
        <w:t xml:space="preserve">, processamos simulações com diferentes valores para este parâmetro (o valor dos outros parâmetros foi igual ao do grupo de simulações </w:t>
      </w:r>
      <w:r>
        <w:rPr>
          <w:rFonts w:ascii="Calibri Light" w:hAnsi="Calibri Light"/>
          <w:sz w:val="22"/>
          <w:szCs w:val="22"/>
        </w:rPr>
        <w:t>do cenário eco-evolutivo</w:t>
      </w:r>
      <w:r w:rsidRPr="00915DEE">
        <w:rPr>
          <w:rFonts w:ascii="Calibri Light" w:hAnsi="Calibri Light"/>
          <w:sz w:val="22"/>
          <w:szCs w:val="22"/>
        </w:rPr>
        <w:t>)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w:t>
      </w:r>
      <w:r>
        <w:rPr>
          <w:rFonts w:ascii="Calibri Light" w:hAnsi="Calibri Light"/>
          <w:sz w:val="22"/>
          <w:szCs w:val="22"/>
        </w:rPr>
        <w:t xml:space="preserve"> (Figuras A1, A2 e A3, respectivamente)</w:t>
      </w:r>
      <w:r w:rsidRPr="00915DEE">
        <w:rPr>
          <w:rFonts w:ascii="Calibri Light" w:hAnsi="Calibri Light"/>
          <w:sz w:val="22"/>
          <w:szCs w:val="22"/>
        </w:rPr>
        <w:t>.</w:t>
      </w:r>
    </w:p>
    <w:p w14:paraId="7127D71B" w14:textId="77777777" w:rsidR="003463E3" w:rsidRPr="0088337B" w:rsidRDefault="003463E3" w:rsidP="003463E3">
      <w:pPr>
        <w:jc w:val="both"/>
        <w:rPr>
          <w:rFonts w:ascii="Calibri Light" w:hAnsi="Calibri Light"/>
          <w:sz w:val="22"/>
          <w:szCs w:val="22"/>
        </w:rPr>
      </w:pPr>
      <w:r w:rsidRPr="00915DEE">
        <w:rPr>
          <w:rFonts w:ascii="Calibri Light" w:hAnsi="Calibri Light"/>
          <w:sz w:val="22"/>
          <w:szCs w:val="22"/>
        </w:rPr>
        <w:tab/>
        <w:t xml:space="preserve">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w:t>
      </w:r>
      <w:r>
        <w:rPr>
          <w:rFonts w:ascii="Calibri Light" w:hAnsi="Calibri Light"/>
          <w:sz w:val="22"/>
          <w:szCs w:val="22"/>
        </w:rPr>
        <w:t>taxa de mutação de 500</w:t>
      </w:r>
      <w:r w:rsidRPr="00915DEE">
        <w:rPr>
          <w:rFonts w:ascii="Calibri Light" w:hAnsi="Calibri Light"/>
          <w:sz w:val="22"/>
          <w:szCs w:val="22"/>
        </w:rPr>
        <w:t>, uma vez que os valores de índice de estratégia de vida se estabilizam mais rápido</w:t>
      </w:r>
      <w:r>
        <w:rPr>
          <w:rFonts w:ascii="Calibri Light" w:hAnsi="Calibri Light"/>
          <w:sz w:val="22"/>
          <w:szCs w:val="22"/>
        </w:rPr>
        <w:t xml:space="preserve"> neste cenário</w:t>
      </w:r>
      <w:r w:rsidRPr="00915DEE">
        <w:rPr>
          <w:rFonts w:ascii="Calibri Light" w:hAnsi="Calibri Light"/>
          <w:sz w:val="22"/>
          <w:szCs w:val="22"/>
        </w:rPr>
        <w:t xml:space="preserve"> e, portanto, em momentos em que a riqueza média das comunidades é maior do que no cenário com taxa de mutação mais baixa.</w:t>
      </w:r>
    </w:p>
    <w:p w14:paraId="20741315" w14:textId="77777777" w:rsidR="003463E3" w:rsidRDefault="003463E3" w:rsidP="003463E3">
      <w:pPr>
        <w:jc w:val="center"/>
        <w:rPr>
          <w:rFonts w:ascii="Calibri" w:hAnsi="Calibri"/>
          <w:b/>
          <w:sz w:val="22"/>
          <w:szCs w:val="22"/>
        </w:rPr>
        <w:sectPr w:rsidR="003463E3"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68D1C6CE">
            <wp:extent cx="5183293" cy="7774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234464" cy="7851697"/>
                    </a:xfrm>
                    <a:prstGeom prst="rect">
                      <a:avLst/>
                    </a:prstGeom>
                  </pic:spPr>
                </pic:pic>
              </a:graphicData>
            </a:graphic>
          </wp:inline>
        </w:drawing>
      </w:r>
    </w:p>
    <w:p w14:paraId="26EA3E2F" w14:textId="77777777" w:rsidR="003463E3" w:rsidRDefault="003463E3" w:rsidP="003463E3">
      <w:pPr>
        <w:spacing w:line="276" w:lineRule="auto"/>
        <w:jc w:val="both"/>
        <w:rPr>
          <w:rFonts w:ascii="Calibri Light" w:hAnsi="Calibri Light"/>
          <w:noProof/>
          <w:color w:val="000000" w:themeColor="text1"/>
          <w:sz w:val="22"/>
          <w:szCs w:val="22"/>
          <w:lang w:val="en-US"/>
        </w:rPr>
      </w:pPr>
      <w:r w:rsidRPr="00F45E8D">
        <w:rPr>
          <w:rFonts w:ascii="Calibri" w:hAnsi="Calibri"/>
          <w:b/>
          <w:sz w:val="22"/>
          <w:szCs w:val="22"/>
        </w:rPr>
        <w:t>Figura A1:</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50FEADE2">
            <wp:extent cx="5183294" cy="7774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189691" cy="7784535"/>
                    </a:xfrm>
                    <a:prstGeom prst="rect">
                      <a:avLst/>
                    </a:prstGeom>
                  </pic:spPr>
                </pic:pic>
              </a:graphicData>
            </a:graphic>
          </wp:inline>
        </w:drawing>
      </w:r>
    </w:p>
    <w:p w14:paraId="24E6E533"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A2</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4E502FFE">
            <wp:extent cx="5179695" cy="7769542"/>
            <wp:effectExtent l="0" t="0" r="190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187102" cy="7780652"/>
                    </a:xfrm>
                    <a:prstGeom prst="rect">
                      <a:avLst/>
                    </a:prstGeom>
                  </pic:spPr>
                </pic:pic>
              </a:graphicData>
            </a:graphic>
          </wp:inline>
        </w:drawing>
      </w:r>
    </w:p>
    <w:p w14:paraId="4442E15C" w14:textId="77777777" w:rsidR="003463E3" w:rsidRPr="007D62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A3</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p>
    <w:p w14:paraId="54CC6043" w14:textId="073103BD" w:rsidR="003463E3" w:rsidRPr="00915DEE" w:rsidRDefault="00C30FAF" w:rsidP="003463E3">
      <w:pPr>
        <w:ind w:hanging="426"/>
        <w:jc w:val="both"/>
        <w:rPr>
          <w:rFonts w:ascii="Calibri" w:hAnsi="Calibri"/>
          <w:b/>
          <w:sz w:val="22"/>
          <w:szCs w:val="22"/>
        </w:rPr>
      </w:pPr>
      <w:r>
        <w:rPr>
          <w:rFonts w:ascii="Calibri" w:hAnsi="Calibri"/>
          <w:b/>
          <w:color w:val="7F7F7F" w:themeColor="text1" w:themeTint="80"/>
        </w:rPr>
        <w:lastRenderedPageBreak/>
        <w:t>11</w:t>
      </w:r>
      <w:r w:rsidR="003463E3" w:rsidRPr="00591A01">
        <w:rPr>
          <w:rFonts w:ascii="Calibri" w:hAnsi="Calibri"/>
          <w:b/>
          <w:color w:val="7F7F7F" w:themeColor="text1" w:themeTint="80"/>
        </w:rPr>
        <w:t xml:space="preserve">. </w:t>
      </w:r>
      <w:r w:rsidR="00C41845">
        <w:rPr>
          <w:rFonts w:ascii="Calibri" w:hAnsi="Calibri"/>
          <w:b/>
          <w:color w:val="7F7F7F" w:themeColor="text1" w:themeTint="80"/>
        </w:rPr>
        <w:t>2</w:t>
      </w:r>
      <w:r w:rsidR="003463E3" w:rsidRPr="00591A01">
        <w:rPr>
          <w:rFonts w:ascii="Calibri" w:hAnsi="Calibri"/>
          <w:b/>
          <w:color w:val="7F7F7F" w:themeColor="text1" w:themeTint="80"/>
        </w:rPr>
        <w:t xml:space="preserve"> </w:t>
      </w:r>
      <w:r w:rsidR="003463E3">
        <w:rPr>
          <w:rFonts w:ascii="Calibri" w:hAnsi="Calibri"/>
          <w:b/>
        </w:rPr>
        <w:t>Apêndice 2</w:t>
      </w:r>
      <w:r w:rsidR="003463E3" w:rsidRPr="00EB482D">
        <w:rPr>
          <w:rFonts w:ascii="Calibri" w:hAnsi="Calibri"/>
          <w:b/>
        </w:rPr>
        <w:t>:</w:t>
      </w:r>
      <w:r w:rsidR="003463E3" w:rsidRPr="00915DEE">
        <w:rPr>
          <w:rFonts w:ascii="Calibri" w:hAnsi="Calibri"/>
          <w:b/>
          <w:sz w:val="22"/>
          <w:szCs w:val="22"/>
        </w:rPr>
        <w:t xml:space="preserve"> Explicação sobre a escolha do tempo em que as variáveis-resposta foram analisadas</w:t>
      </w:r>
    </w:p>
    <w:p w14:paraId="3F95BC03" w14:textId="77777777" w:rsidR="003463E3" w:rsidRDefault="003463E3" w:rsidP="003463E3">
      <w:pPr>
        <w:jc w:val="both"/>
        <w:rPr>
          <w:rFonts w:ascii="Calibri Light" w:hAnsi="Calibri Light"/>
          <w:sz w:val="22"/>
          <w:szCs w:val="22"/>
        </w:rPr>
      </w:pPr>
    </w:p>
    <w:p w14:paraId="6E5A987A" w14:textId="77777777" w:rsidR="003463E3" w:rsidRPr="00915DEE" w:rsidRDefault="003463E3" w:rsidP="003463E3">
      <w:pPr>
        <w:jc w:val="both"/>
        <w:rPr>
          <w:rFonts w:ascii="Calibri Light" w:hAnsi="Calibri Light"/>
          <w:sz w:val="22"/>
          <w:szCs w:val="22"/>
        </w:rPr>
      </w:pPr>
      <w:r w:rsidRPr="00915DEE">
        <w:rPr>
          <w:rFonts w:ascii="Calibri Light" w:hAnsi="Calibri Light"/>
          <w:sz w:val="22"/>
          <w:szCs w:val="22"/>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w:t>
      </w:r>
      <w:r>
        <w:rPr>
          <w:rFonts w:ascii="Calibri Light" w:hAnsi="Calibri Light"/>
          <w:sz w:val="22"/>
          <w:szCs w:val="22"/>
        </w:rPr>
        <w:t>ós decorridas duas mil gerações (Figuras A5, A6 e A7).</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5E3BA807">
            <wp:extent cx="5727700" cy="4295775"/>
            <wp:effectExtent l="0" t="0" r="1270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65CC4708" w14:textId="77777777" w:rsidR="003463E3" w:rsidRDefault="003463E3" w:rsidP="003463E3">
      <w:pPr>
        <w:spacing w:line="276" w:lineRule="auto"/>
        <w:jc w:val="both"/>
        <w:rPr>
          <w:rFonts w:ascii="Calibri Light" w:hAnsi="Calibri Light"/>
          <w:sz w:val="22"/>
          <w:szCs w:val="22"/>
        </w:rPr>
      </w:pPr>
      <w:r w:rsidRPr="00BE6802">
        <w:rPr>
          <w:rFonts w:ascii="Calibri" w:hAnsi="Calibri"/>
          <w:b/>
          <w:sz w:val="22"/>
          <w:szCs w:val="22"/>
        </w:rPr>
        <w:t>Figura A5:</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 e cuja</w:t>
      </w:r>
      <w:r>
        <w:rPr>
          <w:rFonts w:ascii="Calibri Light" w:hAnsi="Calibri Light"/>
          <w:noProof/>
          <w:color w:val="000000" w:themeColor="text1"/>
          <w:sz w:val="22"/>
          <w:szCs w:val="22"/>
          <w:lang w:val="en-US"/>
        </w:rPr>
        <w:t xml:space="preserve"> média do índice de estratégia de vida inicial variou de 0 a 1.</w:t>
      </w:r>
      <w:r>
        <w:rPr>
          <w:rFonts w:ascii="Calibri Light" w:hAnsi="Calibri Light"/>
          <w:sz w:val="22"/>
          <w:szCs w:val="22"/>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B575D04">
            <wp:extent cx="5107093" cy="76606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137653" cy="7706479"/>
                    </a:xfrm>
                    <a:prstGeom prst="rect">
                      <a:avLst/>
                    </a:prstGeom>
                  </pic:spPr>
                </pic:pic>
              </a:graphicData>
            </a:graphic>
          </wp:inline>
        </w:drawing>
      </w:r>
    </w:p>
    <w:p w14:paraId="4816D690" w14:textId="77777777" w:rsidR="003463E3" w:rsidRDefault="003463E3" w:rsidP="003463E3">
      <w:pPr>
        <w:spacing w:line="276" w:lineRule="auto"/>
        <w:jc w:val="both"/>
        <w:rPr>
          <w:rFonts w:ascii="Calibri Light" w:hAnsi="Calibri Light"/>
          <w:noProof/>
          <w:color w:val="000000" w:themeColor="text1"/>
          <w:sz w:val="22"/>
          <w:szCs w:val="22"/>
          <w:lang w:val="en-US"/>
        </w:rPr>
      </w:pPr>
      <w:r>
        <w:rPr>
          <w:rFonts w:ascii="Calibri" w:hAnsi="Calibri"/>
          <w:b/>
          <w:sz w:val="22"/>
          <w:szCs w:val="22"/>
        </w:rPr>
        <w:t>Figura A6</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1434E170">
            <wp:extent cx="5030893" cy="75463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063810" cy="7595715"/>
                    </a:xfrm>
                    <a:prstGeom prst="rect">
                      <a:avLst/>
                    </a:prstGeom>
                  </pic:spPr>
                </pic:pic>
              </a:graphicData>
            </a:graphic>
          </wp:inline>
        </w:drawing>
      </w:r>
    </w:p>
    <w:p w14:paraId="309E5F51" w14:textId="77777777" w:rsidR="003463E3" w:rsidRDefault="003463E3" w:rsidP="003463E3">
      <w:pPr>
        <w:spacing w:line="276" w:lineRule="auto"/>
        <w:jc w:val="both"/>
        <w:rPr>
          <w:rFonts w:ascii="Calibri Light" w:hAnsi="Calibri Light"/>
          <w:sz w:val="22"/>
          <w:szCs w:val="22"/>
        </w:rPr>
      </w:pPr>
      <w:r>
        <w:rPr>
          <w:rFonts w:ascii="Calibri" w:hAnsi="Calibri"/>
          <w:b/>
          <w:sz w:val="22"/>
          <w:szCs w:val="22"/>
        </w:rPr>
        <w:t>Figura A7</w:t>
      </w:r>
      <w:r w:rsidRPr="00F45E8D">
        <w:rPr>
          <w:rFonts w:ascii="Calibri" w:hAnsi="Calibri"/>
          <w:b/>
          <w:sz w:val="22"/>
          <w:szCs w:val="22"/>
        </w:rPr>
        <w:t>:</w:t>
      </w:r>
      <w:r>
        <w:rPr>
          <w:rFonts w:ascii="Calibri Light" w:hAnsi="Calibri Light"/>
          <w:sz w:val="22"/>
          <w:szCs w:val="22"/>
        </w:rPr>
        <w:t xml:space="preserve"> Mudança,</w:t>
      </w:r>
      <w:r w:rsidRPr="00457D67">
        <w:rPr>
          <w:rFonts w:ascii="Calibri Light" w:hAnsi="Calibri Light"/>
          <w:sz w:val="22"/>
          <w:szCs w:val="22"/>
        </w:rPr>
        <w:t xml:space="preserve"> </w:t>
      </w:r>
      <w:r>
        <w:rPr>
          <w:rFonts w:ascii="Calibri Light" w:hAnsi="Calibri Light"/>
          <w:sz w:val="22"/>
          <w:szCs w:val="22"/>
        </w:rPr>
        <w:t>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Pr="00F002B8">
        <w:rPr>
          <w:rFonts w:ascii="Calibri Light" w:hAnsi="Calibri Light"/>
          <w:sz w:val="22"/>
          <w:szCs w:val="22"/>
          <w:vertAlign w:val="superscript"/>
        </w:rPr>
        <w:t>.</w:t>
      </w:r>
      <w:r>
        <w:rPr>
          <w:rFonts w:ascii="Calibri Light" w:hAnsi="Calibri Light"/>
          <w:sz w:val="22"/>
          <w:szCs w:val="22"/>
        </w:rPr>
        <w:t>10</w:t>
      </w:r>
      <w:r w:rsidRPr="00F002B8">
        <w:rPr>
          <w:rFonts w:ascii="Calibri Light" w:hAnsi="Calibri Light"/>
          <w:sz w:val="22"/>
          <w:szCs w:val="22"/>
          <w:vertAlign w:val="superscript"/>
        </w:rPr>
        <w:t>3</w:t>
      </w:r>
      <w:r w:rsidRPr="009827DD">
        <w:rPr>
          <w:rFonts w:ascii="Calibri Light" w:hAnsi="Calibri Light"/>
          <w:sz w:val="22"/>
          <w:szCs w:val="22"/>
        </w:rPr>
        <w:t xml:space="preserve"> </w:t>
      </w:r>
      <w:r>
        <w:rPr>
          <w:rFonts w:ascii="Calibri Light" w:hAnsi="Calibri Light"/>
          <w:sz w:val="22"/>
          <w:szCs w:val="22"/>
        </w:rPr>
        <w:t>(laranja) entre as simulações.</w:t>
      </w:r>
      <w:r w:rsidRPr="0028711F">
        <w:rPr>
          <w:rFonts w:ascii="Calibri Light" w:hAnsi="Calibri Light"/>
          <w:noProof/>
          <w:color w:val="000000" w:themeColor="text1"/>
          <w:sz w:val="22"/>
          <w:szCs w:val="22"/>
          <w:lang w:val="en-US"/>
        </w:rPr>
        <w:t xml:space="preserve"> </w:t>
      </w:r>
      <w:r>
        <w:rPr>
          <w:rFonts w:ascii="Calibri Light" w:hAnsi="Calibri Light"/>
          <w:noProof/>
          <w:color w:val="000000" w:themeColor="text1"/>
          <w:sz w:val="22"/>
          <w:szCs w:val="22"/>
          <w:lang w:val="en-US"/>
        </w:rPr>
        <w:t>As comunidades apresentam, em média, 5 000 indivíduos no total e média de índice de estratégia de vida inicial de 0,5.</w:t>
      </w:r>
      <w:r w:rsidRPr="00BE15D9">
        <w:rPr>
          <w:rFonts w:ascii="Calibri Light" w:hAnsi="Calibri Light"/>
          <w:sz w:val="22"/>
          <w:szCs w:val="22"/>
        </w:rPr>
        <w:t xml:space="preserve"> </w:t>
      </w:r>
      <w:r>
        <w:rPr>
          <w:rFonts w:ascii="Calibri Light" w:hAnsi="Calibri Light"/>
          <w:sz w:val="22"/>
          <w:szCs w:val="22"/>
        </w:rPr>
        <w:t>A linha vertical preta representa o ciclo correspondente à geração 2 000.</w:t>
      </w:r>
    </w:p>
    <w:p w14:paraId="46BB8609" w14:textId="7EFF8A43" w:rsidR="003463E3" w:rsidRPr="00915DEE" w:rsidRDefault="00C30FAF" w:rsidP="003463E3">
      <w:pPr>
        <w:ind w:hanging="426"/>
        <w:jc w:val="both"/>
        <w:rPr>
          <w:rFonts w:ascii="Calibri" w:hAnsi="Calibri"/>
          <w:b/>
          <w:sz w:val="22"/>
          <w:szCs w:val="22"/>
        </w:rPr>
      </w:pPr>
      <w:r>
        <w:rPr>
          <w:rFonts w:ascii="Calibri" w:hAnsi="Calibri"/>
          <w:b/>
          <w:color w:val="7F7F7F" w:themeColor="text1" w:themeTint="80"/>
        </w:rPr>
        <w:lastRenderedPageBreak/>
        <w:t>11</w:t>
      </w:r>
      <w:r w:rsidR="00C41845">
        <w:rPr>
          <w:rFonts w:ascii="Calibri" w:hAnsi="Calibri"/>
          <w:b/>
          <w:color w:val="7F7F7F" w:themeColor="text1" w:themeTint="80"/>
        </w:rPr>
        <w:t>. 3</w:t>
      </w:r>
      <w:r w:rsidR="003463E3" w:rsidRPr="00591A01">
        <w:rPr>
          <w:rFonts w:ascii="Calibri" w:hAnsi="Calibri"/>
          <w:b/>
          <w:color w:val="7F7F7F" w:themeColor="text1" w:themeTint="80"/>
        </w:rPr>
        <w:t xml:space="preserve"> </w:t>
      </w:r>
      <w:r w:rsidR="003463E3">
        <w:rPr>
          <w:rFonts w:ascii="Calibri" w:hAnsi="Calibri"/>
          <w:b/>
        </w:rPr>
        <w:t>Apêndice 3</w:t>
      </w:r>
      <w:r w:rsidR="003463E3" w:rsidRPr="00915DEE">
        <w:rPr>
          <w:rFonts w:ascii="Calibri" w:hAnsi="Calibri"/>
          <w:b/>
        </w:rPr>
        <w:t>:</w:t>
      </w:r>
      <w:r w:rsidR="003463E3" w:rsidRPr="00915DEE">
        <w:rPr>
          <w:rFonts w:ascii="Calibri" w:hAnsi="Calibri"/>
          <w:b/>
          <w:sz w:val="22"/>
          <w:szCs w:val="22"/>
        </w:rPr>
        <w:t xml:space="preserve"> Explicação sobre a escolha de tratar o distúrbio por meio de um índice que unifica frequência e intensidade</w:t>
      </w:r>
    </w:p>
    <w:p w14:paraId="2311D86B" w14:textId="77777777" w:rsidR="003463E3" w:rsidRDefault="003463E3" w:rsidP="003463E3">
      <w:pPr>
        <w:jc w:val="both"/>
        <w:rPr>
          <w:rFonts w:ascii="Calibri Light" w:hAnsi="Calibri Light"/>
          <w:sz w:val="22"/>
          <w:szCs w:val="22"/>
        </w:rPr>
      </w:pPr>
    </w:p>
    <w:p w14:paraId="7EA84FD8" w14:textId="77777777" w:rsidR="003463E3" w:rsidRDefault="003463E3" w:rsidP="003463E3">
      <w:pPr>
        <w:jc w:val="both"/>
        <w:rPr>
          <w:rFonts w:ascii="Calibri Light" w:hAnsi="Calibri Light"/>
          <w:sz w:val="22"/>
          <w:szCs w:val="22"/>
        </w:rPr>
      </w:pPr>
      <w:r w:rsidRPr="00915DEE">
        <w:rPr>
          <w:rFonts w:ascii="Calibri Light" w:hAnsi="Calibri Light"/>
          <w:sz w:val="22"/>
          <w:szCs w:val="22"/>
        </w:rPr>
        <w:t xml:space="preserve">A transformação da frequência e da intensidade do distúrbio em um índice único permite que incluamos apenas uma variável preditora nos modelos, o que facilita o uso de funções não lineares e a interpretação dos coeficientes </w:t>
      </w:r>
      <w:r w:rsidRPr="00385691">
        <w:rPr>
          <w:rFonts w:ascii="Calibri Light" w:hAnsi="Calibri Light"/>
          <w:sz w:val="22"/>
          <w:szCs w:val="22"/>
        </w:rPr>
        <w:t>estimados. Isso foi possível após termos constatado que o efeito da frequência e da intensidade do distúrbio na média do índice de estratégia de vida é semelhante (Figura A4), e que o produto da frequência e da intensidade reduz a variação nos dados (TABELA A1; o que também pode ser percebido quando comparamos os gráficos da figura A4 abaixo com a figura 2, presente nos Resultados). Essa semelhança era esperada</w:t>
      </w:r>
      <w:r w:rsidRPr="00915DEE">
        <w:rPr>
          <w:rFonts w:ascii="Calibri Light" w:hAnsi="Calibri Light"/>
          <w:sz w:val="22"/>
          <w:szCs w:val="22"/>
        </w:rPr>
        <w:t>, dado que o produto da frequência e da intensidade resulta no número total de mortos por distúrbio.</w:t>
      </w:r>
    </w:p>
    <w:p w14:paraId="1A0BFC8B" w14:textId="77777777" w:rsidR="003463E3" w:rsidRDefault="003463E3" w:rsidP="003463E3">
      <w:pPr>
        <w:jc w:val="both"/>
        <w:rPr>
          <w:rFonts w:ascii="Calibri Light" w:hAnsi="Calibri Light"/>
          <w:sz w:val="22"/>
          <w:szCs w:val="22"/>
        </w:rPr>
      </w:pPr>
    </w:p>
    <w:p w14:paraId="58E429B3" w14:textId="77777777" w:rsidR="003463E3" w:rsidRDefault="003463E3" w:rsidP="003463E3">
      <w:pPr>
        <w:spacing w:line="276" w:lineRule="auto"/>
        <w:jc w:val="both"/>
        <w:rPr>
          <w:rFonts w:ascii="Calibri Light" w:hAnsi="Calibri Light"/>
          <w:sz w:val="22"/>
          <w:szCs w:val="22"/>
        </w:rPr>
      </w:pPr>
      <w:r w:rsidRPr="008240B8">
        <w:rPr>
          <w:rFonts w:ascii="Calibri" w:hAnsi="Calibri"/>
          <w:b/>
          <w:sz w:val="22"/>
          <w:szCs w:val="22"/>
        </w:rPr>
        <w:t>Tabela A1:</w:t>
      </w:r>
      <w:r>
        <w:rPr>
          <w:rFonts w:ascii="Calibri Light" w:hAnsi="Calibri Light"/>
          <w:sz w:val="22"/>
          <w:szCs w:val="22"/>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171B900A">
            <wp:extent cx="5118735" cy="7678103"/>
            <wp:effectExtent l="0" t="0" r="1206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126655" cy="7689983"/>
                    </a:xfrm>
                    <a:prstGeom prst="rect">
                      <a:avLst/>
                    </a:prstGeom>
                  </pic:spPr>
                </pic:pic>
              </a:graphicData>
            </a:graphic>
          </wp:inline>
        </w:drawing>
      </w:r>
    </w:p>
    <w:p w14:paraId="4C65C4FE" w14:textId="77777777" w:rsidR="003463E3" w:rsidRPr="007D62E3" w:rsidRDefault="003463E3" w:rsidP="003463E3">
      <w:pPr>
        <w:spacing w:line="276" w:lineRule="auto"/>
        <w:jc w:val="both"/>
        <w:rPr>
          <w:rFonts w:ascii="Calibri Light" w:hAnsi="Calibri Light"/>
          <w:sz w:val="22"/>
          <w:szCs w:val="22"/>
        </w:rPr>
      </w:pPr>
      <w:r w:rsidRPr="006566CB">
        <w:rPr>
          <w:rFonts w:ascii="Calibri" w:hAnsi="Calibri"/>
          <w:b/>
          <w:sz w:val="22"/>
          <w:szCs w:val="22"/>
        </w:rPr>
        <w:t>Figura A4:</w:t>
      </w:r>
      <w:r>
        <w:rPr>
          <w:rFonts w:ascii="Calibri Light" w:hAnsi="Calibri Light"/>
          <w:sz w:val="22"/>
          <w:szCs w:val="22"/>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p w14:paraId="0F42B314" w14:textId="77777777" w:rsidR="002B3CB1" w:rsidRPr="00A77E70" w:rsidRDefault="002B3CB1" w:rsidP="007A15AD">
      <w:pPr>
        <w:widowControl w:val="0"/>
        <w:autoSpaceDE w:val="0"/>
        <w:autoSpaceDN w:val="0"/>
        <w:adjustRightInd w:val="0"/>
        <w:spacing w:before="100" w:after="160" w:line="276" w:lineRule="auto"/>
        <w:ind w:left="480" w:hanging="480"/>
        <w:rPr>
          <w:rFonts w:asciiTheme="majorHAnsi" w:eastAsia="Arial Unicode MS" w:hAnsiTheme="majorHAnsi" w:cs="Arial Unicode MS"/>
          <w:color w:val="000000"/>
          <w:lang w:val="en-US"/>
        </w:rPr>
      </w:pPr>
    </w:p>
    <w:sectPr w:rsidR="002B3CB1" w:rsidRPr="00A77E70"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LUISA NOVARA MONCLAR GONÇALVES" w:date="2017-07-14T13:44:00Z" w:initials="LNMG">
    <w:p w14:paraId="2F4101CB" w14:textId="0E3D21FB" w:rsidR="00027189" w:rsidRDefault="00027189">
      <w:pPr>
        <w:pStyle w:val="CommentText"/>
      </w:pPr>
      <w:r>
        <w:rPr>
          <w:rStyle w:val="CommentReference"/>
        </w:rPr>
        <w:annotationRef/>
      </w:r>
      <w:r>
        <w:t>FOTO DE URSO?</w:t>
      </w:r>
    </w:p>
  </w:comment>
  <w:comment w:id="23" w:author="LUISA NOVARA MONCLAR GONÇALVES" w:date="2017-07-14T13:42:00Z" w:initials="LNMG">
    <w:p w14:paraId="7FB42B4E" w14:textId="7740B767" w:rsidR="00027189" w:rsidRDefault="00027189">
      <w:pPr>
        <w:pStyle w:val="CommentText"/>
      </w:pPr>
      <w:r>
        <w:rPr>
          <w:rStyle w:val="CommentReference"/>
        </w:rPr>
        <w:annotationRef/>
      </w:r>
      <w:r>
        <w:t>PESSOA ESTILOSA?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4101CB" w15:done="0"/>
  <w15:commentEx w15:paraId="7FB42B4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3482C" w14:textId="77777777" w:rsidR="00723EDE" w:rsidRDefault="00723EDE" w:rsidP="000C2B71">
      <w:pPr>
        <w:spacing w:line="240" w:lineRule="auto"/>
      </w:pPr>
      <w:r>
        <w:separator/>
      </w:r>
    </w:p>
  </w:endnote>
  <w:endnote w:type="continuationSeparator" w:id="0">
    <w:p w14:paraId="7F9B571C" w14:textId="77777777" w:rsidR="00723EDE" w:rsidRDefault="00723EDE"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027189" w:rsidRDefault="00027189"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027189" w:rsidRDefault="00027189"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CDA62" w14:textId="77777777" w:rsidR="00027189" w:rsidRDefault="00027189" w:rsidP="006F586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E379A">
      <w:rPr>
        <w:rStyle w:val="PageNumber"/>
        <w:noProof/>
      </w:rPr>
      <w:t>63</w:t>
    </w:r>
    <w:r>
      <w:rPr>
        <w:rStyle w:val="PageNumber"/>
      </w:rPr>
      <w:fldChar w:fldCharType="end"/>
    </w:r>
  </w:p>
  <w:p w14:paraId="174E562E" w14:textId="77777777" w:rsidR="00027189" w:rsidRDefault="00027189"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22BD73" w14:textId="77777777" w:rsidR="00723EDE" w:rsidRDefault="00723EDE" w:rsidP="000C2B71">
      <w:pPr>
        <w:spacing w:line="240" w:lineRule="auto"/>
      </w:pPr>
      <w:r>
        <w:separator/>
      </w:r>
    </w:p>
  </w:footnote>
  <w:footnote w:type="continuationSeparator" w:id="0">
    <w:p w14:paraId="27377EB2" w14:textId="77777777" w:rsidR="00723EDE" w:rsidRDefault="00723EDE" w:rsidP="000C2B71">
      <w:pPr>
        <w:spacing w:line="240" w:lineRule="auto"/>
      </w:pPr>
      <w:r>
        <w:continuationSeparator/>
      </w:r>
    </w:p>
  </w:footnote>
  <w:footnote w:id="1">
    <w:p w14:paraId="02FDB377" w14:textId="3C362CBA" w:rsidR="00027189" w:rsidRPr="00673AA7" w:rsidRDefault="00027189"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027189" w:rsidRPr="00F4652D" w:rsidRDefault="00027189"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027189" w:rsidRPr="000D627E" w:rsidRDefault="00027189"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027189" w:rsidRPr="00BE056C" w:rsidRDefault="00027189"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027189" w:rsidRPr="00623DD0" w:rsidRDefault="00027189"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027189" w:rsidRPr="005639F8" w:rsidRDefault="00027189"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027189" w:rsidRPr="00592DA1" w:rsidRDefault="00027189"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027189" w:rsidRPr="001C0ED8" w:rsidRDefault="00027189"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027189" w:rsidRDefault="00027189"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027189" w:rsidRPr="00A16239" w:rsidRDefault="00027189"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64FE"/>
    <w:rsid w:val="000178D8"/>
    <w:rsid w:val="0002060B"/>
    <w:rsid w:val="00021776"/>
    <w:rsid w:val="000240A7"/>
    <w:rsid w:val="00024CF9"/>
    <w:rsid w:val="00027189"/>
    <w:rsid w:val="00033943"/>
    <w:rsid w:val="000403A7"/>
    <w:rsid w:val="00042344"/>
    <w:rsid w:val="00043B37"/>
    <w:rsid w:val="0004440B"/>
    <w:rsid w:val="00050D46"/>
    <w:rsid w:val="000511F0"/>
    <w:rsid w:val="00054D1B"/>
    <w:rsid w:val="0005556C"/>
    <w:rsid w:val="00060C6B"/>
    <w:rsid w:val="00062250"/>
    <w:rsid w:val="0006269D"/>
    <w:rsid w:val="000657CD"/>
    <w:rsid w:val="000739E8"/>
    <w:rsid w:val="00077AB1"/>
    <w:rsid w:val="000855B5"/>
    <w:rsid w:val="00085C73"/>
    <w:rsid w:val="00086AFC"/>
    <w:rsid w:val="00086CEC"/>
    <w:rsid w:val="0008729A"/>
    <w:rsid w:val="00091706"/>
    <w:rsid w:val="00091F47"/>
    <w:rsid w:val="000921E3"/>
    <w:rsid w:val="00092AC3"/>
    <w:rsid w:val="0009503A"/>
    <w:rsid w:val="00097117"/>
    <w:rsid w:val="000A42FE"/>
    <w:rsid w:val="000A50C3"/>
    <w:rsid w:val="000A62F2"/>
    <w:rsid w:val="000A7B9A"/>
    <w:rsid w:val="000B0C99"/>
    <w:rsid w:val="000B0D6C"/>
    <w:rsid w:val="000B0FFF"/>
    <w:rsid w:val="000B2F75"/>
    <w:rsid w:val="000B34C7"/>
    <w:rsid w:val="000B4189"/>
    <w:rsid w:val="000B67B6"/>
    <w:rsid w:val="000C00DB"/>
    <w:rsid w:val="000C04BF"/>
    <w:rsid w:val="000C2B71"/>
    <w:rsid w:val="000C5276"/>
    <w:rsid w:val="000D0901"/>
    <w:rsid w:val="000D0E89"/>
    <w:rsid w:val="000D2C82"/>
    <w:rsid w:val="000D3571"/>
    <w:rsid w:val="000D3D48"/>
    <w:rsid w:val="000E34DD"/>
    <w:rsid w:val="000E6484"/>
    <w:rsid w:val="000E64EF"/>
    <w:rsid w:val="000F5FAA"/>
    <w:rsid w:val="000F63F9"/>
    <w:rsid w:val="001019DE"/>
    <w:rsid w:val="00101FD3"/>
    <w:rsid w:val="00102275"/>
    <w:rsid w:val="00104769"/>
    <w:rsid w:val="001049EB"/>
    <w:rsid w:val="001050D7"/>
    <w:rsid w:val="001054C0"/>
    <w:rsid w:val="00105D4B"/>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5745B"/>
    <w:rsid w:val="00161E9F"/>
    <w:rsid w:val="001710D2"/>
    <w:rsid w:val="00173A56"/>
    <w:rsid w:val="00173D93"/>
    <w:rsid w:val="00174577"/>
    <w:rsid w:val="001758F8"/>
    <w:rsid w:val="0017607A"/>
    <w:rsid w:val="00177C1F"/>
    <w:rsid w:val="00181B57"/>
    <w:rsid w:val="00183018"/>
    <w:rsid w:val="00185ACD"/>
    <w:rsid w:val="00186FD5"/>
    <w:rsid w:val="00187FF0"/>
    <w:rsid w:val="00190794"/>
    <w:rsid w:val="00190D15"/>
    <w:rsid w:val="0019438B"/>
    <w:rsid w:val="00194690"/>
    <w:rsid w:val="001970F7"/>
    <w:rsid w:val="001A16E0"/>
    <w:rsid w:val="001A3338"/>
    <w:rsid w:val="001B121B"/>
    <w:rsid w:val="001B148B"/>
    <w:rsid w:val="001B3D57"/>
    <w:rsid w:val="001B4A89"/>
    <w:rsid w:val="001B65DB"/>
    <w:rsid w:val="001B7BC7"/>
    <w:rsid w:val="001C15D8"/>
    <w:rsid w:val="001C24C4"/>
    <w:rsid w:val="001C5F4F"/>
    <w:rsid w:val="001C6EB8"/>
    <w:rsid w:val="001D0869"/>
    <w:rsid w:val="001D5D1F"/>
    <w:rsid w:val="001E0170"/>
    <w:rsid w:val="001E3877"/>
    <w:rsid w:val="001E4399"/>
    <w:rsid w:val="001E5912"/>
    <w:rsid w:val="001E6A72"/>
    <w:rsid w:val="001E7161"/>
    <w:rsid w:val="001F3950"/>
    <w:rsid w:val="001F4239"/>
    <w:rsid w:val="001F72C6"/>
    <w:rsid w:val="00204ADA"/>
    <w:rsid w:val="00205EF8"/>
    <w:rsid w:val="0021257E"/>
    <w:rsid w:val="00214C88"/>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77208"/>
    <w:rsid w:val="002812D5"/>
    <w:rsid w:val="00282D2A"/>
    <w:rsid w:val="002840DD"/>
    <w:rsid w:val="00284545"/>
    <w:rsid w:val="0028471C"/>
    <w:rsid w:val="002934A1"/>
    <w:rsid w:val="00295F4C"/>
    <w:rsid w:val="00296FB3"/>
    <w:rsid w:val="002A0016"/>
    <w:rsid w:val="002A3C3D"/>
    <w:rsid w:val="002A5BC2"/>
    <w:rsid w:val="002A791F"/>
    <w:rsid w:val="002B11B9"/>
    <w:rsid w:val="002B2033"/>
    <w:rsid w:val="002B3497"/>
    <w:rsid w:val="002B3CB1"/>
    <w:rsid w:val="002B5FAA"/>
    <w:rsid w:val="002C00BA"/>
    <w:rsid w:val="002C078F"/>
    <w:rsid w:val="002C2CEB"/>
    <w:rsid w:val="002C3EA2"/>
    <w:rsid w:val="002C79A5"/>
    <w:rsid w:val="002D2621"/>
    <w:rsid w:val="002D26C6"/>
    <w:rsid w:val="002D2BAC"/>
    <w:rsid w:val="002D4335"/>
    <w:rsid w:val="002D4F83"/>
    <w:rsid w:val="002E4585"/>
    <w:rsid w:val="002E6E76"/>
    <w:rsid w:val="002F092B"/>
    <w:rsid w:val="002F1CB0"/>
    <w:rsid w:val="002F2CFA"/>
    <w:rsid w:val="002F34A1"/>
    <w:rsid w:val="002F6813"/>
    <w:rsid w:val="003032B9"/>
    <w:rsid w:val="00303442"/>
    <w:rsid w:val="003047E3"/>
    <w:rsid w:val="003063BD"/>
    <w:rsid w:val="003064FE"/>
    <w:rsid w:val="003075DA"/>
    <w:rsid w:val="00316175"/>
    <w:rsid w:val="003202C2"/>
    <w:rsid w:val="00321AC2"/>
    <w:rsid w:val="00327EBA"/>
    <w:rsid w:val="003316DB"/>
    <w:rsid w:val="003329D8"/>
    <w:rsid w:val="00334A65"/>
    <w:rsid w:val="00335AAB"/>
    <w:rsid w:val="0033725F"/>
    <w:rsid w:val="00340C9B"/>
    <w:rsid w:val="00341EAA"/>
    <w:rsid w:val="00342758"/>
    <w:rsid w:val="0034277C"/>
    <w:rsid w:val="00342D11"/>
    <w:rsid w:val="00343A66"/>
    <w:rsid w:val="003444BE"/>
    <w:rsid w:val="00345619"/>
    <w:rsid w:val="00345E54"/>
    <w:rsid w:val="003463E3"/>
    <w:rsid w:val="00353244"/>
    <w:rsid w:val="00355D8C"/>
    <w:rsid w:val="00356D58"/>
    <w:rsid w:val="00360ED4"/>
    <w:rsid w:val="003614B3"/>
    <w:rsid w:val="003675D3"/>
    <w:rsid w:val="00367B88"/>
    <w:rsid w:val="00370695"/>
    <w:rsid w:val="00376298"/>
    <w:rsid w:val="0037683A"/>
    <w:rsid w:val="003845F8"/>
    <w:rsid w:val="00385C0F"/>
    <w:rsid w:val="00386730"/>
    <w:rsid w:val="0038780A"/>
    <w:rsid w:val="00391C15"/>
    <w:rsid w:val="00391C50"/>
    <w:rsid w:val="00392C6A"/>
    <w:rsid w:val="00395D24"/>
    <w:rsid w:val="00395DEF"/>
    <w:rsid w:val="003A12EB"/>
    <w:rsid w:val="003A36C1"/>
    <w:rsid w:val="003B2211"/>
    <w:rsid w:val="003B4C83"/>
    <w:rsid w:val="003B5F06"/>
    <w:rsid w:val="003B63F0"/>
    <w:rsid w:val="003B6C40"/>
    <w:rsid w:val="003C2250"/>
    <w:rsid w:val="003C258D"/>
    <w:rsid w:val="003C2771"/>
    <w:rsid w:val="003C4B41"/>
    <w:rsid w:val="003D26D5"/>
    <w:rsid w:val="003D3ACB"/>
    <w:rsid w:val="003D7A5E"/>
    <w:rsid w:val="003E2916"/>
    <w:rsid w:val="003E5F64"/>
    <w:rsid w:val="003E64F1"/>
    <w:rsid w:val="003F616B"/>
    <w:rsid w:val="004004AD"/>
    <w:rsid w:val="004008A8"/>
    <w:rsid w:val="004043CE"/>
    <w:rsid w:val="00404C04"/>
    <w:rsid w:val="004061DE"/>
    <w:rsid w:val="00407EB7"/>
    <w:rsid w:val="004101F3"/>
    <w:rsid w:val="00410513"/>
    <w:rsid w:val="0041075A"/>
    <w:rsid w:val="004113D7"/>
    <w:rsid w:val="00411550"/>
    <w:rsid w:val="00411E24"/>
    <w:rsid w:val="004152A7"/>
    <w:rsid w:val="004155A9"/>
    <w:rsid w:val="00417272"/>
    <w:rsid w:val="004205BD"/>
    <w:rsid w:val="00435373"/>
    <w:rsid w:val="004413EC"/>
    <w:rsid w:val="004425B8"/>
    <w:rsid w:val="00443509"/>
    <w:rsid w:val="00443CCE"/>
    <w:rsid w:val="00443E55"/>
    <w:rsid w:val="00443FED"/>
    <w:rsid w:val="004462D6"/>
    <w:rsid w:val="00453360"/>
    <w:rsid w:val="004551AD"/>
    <w:rsid w:val="00457151"/>
    <w:rsid w:val="004577C1"/>
    <w:rsid w:val="00463805"/>
    <w:rsid w:val="004644F2"/>
    <w:rsid w:val="004645E9"/>
    <w:rsid w:val="00464CD1"/>
    <w:rsid w:val="00472107"/>
    <w:rsid w:val="004764A1"/>
    <w:rsid w:val="00482BE0"/>
    <w:rsid w:val="004863CE"/>
    <w:rsid w:val="00487307"/>
    <w:rsid w:val="00490367"/>
    <w:rsid w:val="00490755"/>
    <w:rsid w:val="0049133C"/>
    <w:rsid w:val="00493403"/>
    <w:rsid w:val="00493ED3"/>
    <w:rsid w:val="004942BC"/>
    <w:rsid w:val="00494B2C"/>
    <w:rsid w:val="00495093"/>
    <w:rsid w:val="00497960"/>
    <w:rsid w:val="004A5900"/>
    <w:rsid w:val="004A729D"/>
    <w:rsid w:val="004B02FE"/>
    <w:rsid w:val="004B0F9B"/>
    <w:rsid w:val="004B3553"/>
    <w:rsid w:val="004B3696"/>
    <w:rsid w:val="004B3BD8"/>
    <w:rsid w:val="004B4DAF"/>
    <w:rsid w:val="004B6143"/>
    <w:rsid w:val="004C0AB9"/>
    <w:rsid w:val="004C16DC"/>
    <w:rsid w:val="004C6929"/>
    <w:rsid w:val="004D088B"/>
    <w:rsid w:val="004D10BF"/>
    <w:rsid w:val="004D33FD"/>
    <w:rsid w:val="004D3CED"/>
    <w:rsid w:val="004D558C"/>
    <w:rsid w:val="004D5F0D"/>
    <w:rsid w:val="004E6FA7"/>
    <w:rsid w:val="004F0A51"/>
    <w:rsid w:val="004F122A"/>
    <w:rsid w:val="004F31D8"/>
    <w:rsid w:val="005013AF"/>
    <w:rsid w:val="00501EAC"/>
    <w:rsid w:val="005103A1"/>
    <w:rsid w:val="00510B0E"/>
    <w:rsid w:val="005146FF"/>
    <w:rsid w:val="005168C0"/>
    <w:rsid w:val="00516DFC"/>
    <w:rsid w:val="005215EE"/>
    <w:rsid w:val="00522D29"/>
    <w:rsid w:val="00523437"/>
    <w:rsid w:val="0052391B"/>
    <w:rsid w:val="00524CC5"/>
    <w:rsid w:val="00530DAD"/>
    <w:rsid w:val="005326EF"/>
    <w:rsid w:val="00533CF8"/>
    <w:rsid w:val="00536D26"/>
    <w:rsid w:val="00537D39"/>
    <w:rsid w:val="005401BD"/>
    <w:rsid w:val="00540AB2"/>
    <w:rsid w:val="00540B97"/>
    <w:rsid w:val="005434A3"/>
    <w:rsid w:val="005436E6"/>
    <w:rsid w:val="00553740"/>
    <w:rsid w:val="005569DA"/>
    <w:rsid w:val="005608D5"/>
    <w:rsid w:val="00562B94"/>
    <w:rsid w:val="0057257D"/>
    <w:rsid w:val="00572F73"/>
    <w:rsid w:val="00574723"/>
    <w:rsid w:val="00576013"/>
    <w:rsid w:val="0057687D"/>
    <w:rsid w:val="0058073D"/>
    <w:rsid w:val="00581FE2"/>
    <w:rsid w:val="00582A11"/>
    <w:rsid w:val="005833EA"/>
    <w:rsid w:val="00587C8B"/>
    <w:rsid w:val="0059123E"/>
    <w:rsid w:val="00591339"/>
    <w:rsid w:val="005953F9"/>
    <w:rsid w:val="00595BC0"/>
    <w:rsid w:val="005A1B52"/>
    <w:rsid w:val="005A2447"/>
    <w:rsid w:val="005A35AE"/>
    <w:rsid w:val="005A45DD"/>
    <w:rsid w:val="005A535B"/>
    <w:rsid w:val="005A635F"/>
    <w:rsid w:val="005B14C0"/>
    <w:rsid w:val="005B2A8F"/>
    <w:rsid w:val="005B2ED1"/>
    <w:rsid w:val="005B4CD1"/>
    <w:rsid w:val="005B68A5"/>
    <w:rsid w:val="005B79FD"/>
    <w:rsid w:val="005C03A8"/>
    <w:rsid w:val="005C2211"/>
    <w:rsid w:val="005C471B"/>
    <w:rsid w:val="005C4819"/>
    <w:rsid w:val="005C4FF0"/>
    <w:rsid w:val="005C5E85"/>
    <w:rsid w:val="005C77A5"/>
    <w:rsid w:val="005D497C"/>
    <w:rsid w:val="005E6B94"/>
    <w:rsid w:val="00612D86"/>
    <w:rsid w:val="006179B0"/>
    <w:rsid w:val="00620136"/>
    <w:rsid w:val="00623DD0"/>
    <w:rsid w:val="00624029"/>
    <w:rsid w:val="00626B2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655"/>
    <w:rsid w:val="00666FEF"/>
    <w:rsid w:val="00667268"/>
    <w:rsid w:val="00673AA7"/>
    <w:rsid w:val="00674395"/>
    <w:rsid w:val="00676FC0"/>
    <w:rsid w:val="006773B1"/>
    <w:rsid w:val="00677C77"/>
    <w:rsid w:val="00685B59"/>
    <w:rsid w:val="00690981"/>
    <w:rsid w:val="00692FA1"/>
    <w:rsid w:val="006957E6"/>
    <w:rsid w:val="006A072E"/>
    <w:rsid w:val="006A0F0C"/>
    <w:rsid w:val="006A1634"/>
    <w:rsid w:val="006A4B96"/>
    <w:rsid w:val="006A69E2"/>
    <w:rsid w:val="006B0E89"/>
    <w:rsid w:val="006B14A8"/>
    <w:rsid w:val="006B453C"/>
    <w:rsid w:val="006C273D"/>
    <w:rsid w:val="006C5922"/>
    <w:rsid w:val="006C7C76"/>
    <w:rsid w:val="006D244C"/>
    <w:rsid w:val="006D2756"/>
    <w:rsid w:val="006D2D02"/>
    <w:rsid w:val="006D39EA"/>
    <w:rsid w:val="006D5BC4"/>
    <w:rsid w:val="006E517B"/>
    <w:rsid w:val="006E5D79"/>
    <w:rsid w:val="006E6EFD"/>
    <w:rsid w:val="006F4169"/>
    <w:rsid w:val="006F5866"/>
    <w:rsid w:val="007001F7"/>
    <w:rsid w:val="0070089E"/>
    <w:rsid w:val="00702A4A"/>
    <w:rsid w:val="0070363F"/>
    <w:rsid w:val="0070668D"/>
    <w:rsid w:val="00713750"/>
    <w:rsid w:val="00715BD0"/>
    <w:rsid w:val="0072283D"/>
    <w:rsid w:val="007239FF"/>
    <w:rsid w:val="00723EDE"/>
    <w:rsid w:val="007247A2"/>
    <w:rsid w:val="00724E53"/>
    <w:rsid w:val="00731F1F"/>
    <w:rsid w:val="007336CA"/>
    <w:rsid w:val="00737A14"/>
    <w:rsid w:val="007406E8"/>
    <w:rsid w:val="00740751"/>
    <w:rsid w:val="0074201F"/>
    <w:rsid w:val="00750E42"/>
    <w:rsid w:val="00752B17"/>
    <w:rsid w:val="00752FFD"/>
    <w:rsid w:val="007531A2"/>
    <w:rsid w:val="007549FF"/>
    <w:rsid w:val="00756240"/>
    <w:rsid w:val="00757059"/>
    <w:rsid w:val="007577C2"/>
    <w:rsid w:val="007645CF"/>
    <w:rsid w:val="007665E2"/>
    <w:rsid w:val="0076698F"/>
    <w:rsid w:val="00772A4A"/>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5AD"/>
    <w:rsid w:val="007A1C2D"/>
    <w:rsid w:val="007A2B79"/>
    <w:rsid w:val="007A64A0"/>
    <w:rsid w:val="007B1E36"/>
    <w:rsid w:val="007B399F"/>
    <w:rsid w:val="007B5014"/>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DA3"/>
    <w:rsid w:val="00804F81"/>
    <w:rsid w:val="00806F59"/>
    <w:rsid w:val="00811FA9"/>
    <w:rsid w:val="00814374"/>
    <w:rsid w:val="0081692B"/>
    <w:rsid w:val="008249C1"/>
    <w:rsid w:val="00826214"/>
    <w:rsid w:val="00826AF4"/>
    <w:rsid w:val="00827183"/>
    <w:rsid w:val="00830E2A"/>
    <w:rsid w:val="00832D93"/>
    <w:rsid w:val="00833E0F"/>
    <w:rsid w:val="00847014"/>
    <w:rsid w:val="00847BD0"/>
    <w:rsid w:val="00851806"/>
    <w:rsid w:val="00854C0B"/>
    <w:rsid w:val="00854D87"/>
    <w:rsid w:val="00857AA0"/>
    <w:rsid w:val="0086067D"/>
    <w:rsid w:val="00862D59"/>
    <w:rsid w:val="0086717B"/>
    <w:rsid w:val="008702FC"/>
    <w:rsid w:val="008712EF"/>
    <w:rsid w:val="008718DD"/>
    <w:rsid w:val="00871BD8"/>
    <w:rsid w:val="00885646"/>
    <w:rsid w:val="008856EC"/>
    <w:rsid w:val="008920BC"/>
    <w:rsid w:val="0089217E"/>
    <w:rsid w:val="00894FBF"/>
    <w:rsid w:val="00895600"/>
    <w:rsid w:val="008B215C"/>
    <w:rsid w:val="008B28C7"/>
    <w:rsid w:val="008B4504"/>
    <w:rsid w:val="008B6813"/>
    <w:rsid w:val="008B7639"/>
    <w:rsid w:val="008B7F8A"/>
    <w:rsid w:val="008C02FC"/>
    <w:rsid w:val="008C1219"/>
    <w:rsid w:val="008C2712"/>
    <w:rsid w:val="008D3B73"/>
    <w:rsid w:val="008D5A57"/>
    <w:rsid w:val="008D788D"/>
    <w:rsid w:val="008E033A"/>
    <w:rsid w:val="008E05C9"/>
    <w:rsid w:val="008E1E7F"/>
    <w:rsid w:val="008E4A5D"/>
    <w:rsid w:val="008E5081"/>
    <w:rsid w:val="008E5475"/>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2D09"/>
    <w:rsid w:val="00913201"/>
    <w:rsid w:val="00913838"/>
    <w:rsid w:val="00914B8A"/>
    <w:rsid w:val="00916238"/>
    <w:rsid w:val="0091704B"/>
    <w:rsid w:val="009171E6"/>
    <w:rsid w:val="0092052C"/>
    <w:rsid w:val="00920FCD"/>
    <w:rsid w:val="00925158"/>
    <w:rsid w:val="00932DB0"/>
    <w:rsid w:val="009332EE"/>
    <w:rsid w:val="00937F95"/>
    <w:rsid w:val="00940DC3"/>
    <w:rsid w:val="009441FA"/>
    <w:rsid w:val="0094609C"/>
    <w:rsid w:val="00946D98"/>
    <w:rsid w:val="00953D9D"/>
    <w:rsid w:val="00955169"/>
    <w:rsid w:val="00955E6D"/>
    <w:rsid w:val="00956C3F"/>
    <w:rsid w:val="009642A6"/>
    <w:rsid w:val="009655F4"/>
    <w:rsid w:val="00966A87"/>
    <w:rsid w:val="00971BFC"/>
    <w:rsid w:val="00972CB9"/>
    <w:rsid w:val="009763D2"/>
    <w:rsid w:val="00980F59"/>
    <w:rsid w:val="00982FBA"/>
    <w:rsid w:val="00986EAA"/>
    <w:rsid w:val="00994265"/>
    <w:rsid w:val="00994B99"/>
    <w:rsid w:val="009A103B"/>
    <w:rsid w:val="009A2B6B"/>
    <w:rsid w:val="009A4DB5"/>
    <w:rsid w:val="009A56DA"/>
    <w:rsid w:val="009A7F04"/>
    <w:rsid w:val="009B28B4"/>
    <w:rsid w:val="009B303A"/>
    <w:rsid w:val="009B686A"/>
    <w:rsid w:val="009C139B"/>
    <w:rsid w:val="009C6542"/>
    <w:rsid w:val="009C7C0A"/>
    <w:rsid w:val="009D49C9"/>
    <w:rsid w:val="009D4D35"/>
    <w:rsid w:val="009E081B"/>
    <w:rsid w:val="009E0B93"/>
    <w:rsid w:val="009E0E7D"/>
    <w:rsid w:val="009E225A"/>
    <w:rsid w:val="009E274D"/>
    <w:rsid w:val="009E2F30"/>
    <w:rsid w:val="009E31E9"/>
    <w:rsid w:val="009E379A"/>
    <w:rsid w:val="009E3916"/>
    <w:rsid w:val="009E4037"/>
    <w:rsid w:val="009E4807"/>
    <w:rsid w:val="009E7DE0"/>
    <w:rsid w:val="009F32C0"/>
    <w:rsid w:val="009F4D84"/>
    <w:rsid w:val="00A02035"/>
    <w:rsid w:val="00A03992"/>
    <w:rsid w:val="00A04662"/>
    <w:rsid w:val="00A13127"/>
    <w:rsid w:val="00A139DD"/>
    <w:rsid w:val="00A15F1C"/>
    <w:rsid w:val="00A17EB2"/>
    <w:rsid w:val="00A2349E"/>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64183"/>
    <w:rsid w:val="00A7189E"/>
    <w:rsid w:val="00A72B24"/>
    <w:rsid w:val="00A75375"/>
    <w:rsid w:val="00A77E70"/>
    <w:rsid w:val="00A77EC1"/>
    <w:rsid w:val="00A80B3F"/>
    <w:rsid w:val="00A8449D"/>
    <w:rsid w:val="00A84C36"/>
    <w:rsid w:val="00A9211D"/>
    <w:rsid w:val="00A939D9"/>
    <w:rsid w:val="00A9438A"/>
    <w:rsid w:val="00A966F8"/>
    <w:rsid w:val="00AA0EE9"/>
    <w:rsid w:val="00AA1826"/>
    <w:rsid w:val="00AA3EB9"/>
    <w:rsid w:val="00AA4591"/>
    <w:rsid w:val="00AA7B38"/>
    <w:rsid w:val="00AB2ACA"/>
    <w:rsid w:val="00AB32FA"/>
    <w:rsid w:val="00AC0C5F"/>
    <w:rsid w:val="00AD26E3"/>
    <w:rsid w:val="00AD4F60"/>
    <w:rsid w:val="00AD5117"/>
    <w:rsid w:val="00AD59C7"/>
    <w:rsid w:val="00AD5F22"/>
    <w:rsid w:val="00AD7590"/>
    <w:rsid w:val="00AE0310"/>
    <w:rsid w:val="00AE1859"/>
    <w:rsid w:val="00AE3FBC"/>
    <w:rsid w:val="00AF0EFD"/>
    <w:rsid w:val="00AF44B0"/>
    <w:rsid w:val="00AF4D7A"/>
    <w:rsid w:val="00AF6BE9"/>
    <w:rsid w:val="00B00529"/>
    <w:rsid w:val="00B00FDA"/>
    <w:rsid w:val="00B011C8"/>
    <w:rsid w:val="00B04422"/>
    <w:rsid w:val="00B11CEB"/>
    <w:rsid w:val="00B11CF6"/>
    <w:rsid w:val="00B17381"/>
    <w:rsid w:val="00B20F7E"/>
    <w:rsid w:val="00B221AF"/>
    <w:rsid w:val="00B304BF"/>
    <w:rsid w:val="00B3521F"/>
    <w:rsid w:val="00B36898"/>
    <w:rsid w:val="00B36C92"/>
    <w:rsid w:val="00B36FF3"/>
    <w:rsid w:val="00B40C7D"/>
    <w:rsid w:val="00B42CF6"/>
    <w:rsid w:val="00B45105"/>
    <w:rsid w:val="00B46071"/>
    <w:rsid w:val="00B47B7B"/>
    <w:rsid w:val="00B502E2"/>
    <w:rsid w:val="00B52025"/>
    <w:rsid w:val="00B54920"/>
    <w:rsid w:val="00B600D2"/>
    <w:rsid w:val="00B62663"/>
    <w:rsid w:val="00B6498B"/>
    <w:rsid w:val="00B665E8"/>
    <w:rsid w:val="00B67B79"/>
    <w:rsid w:val="00B7012D"/>
    <w:rsid w:val="00B74361"/>
    <w:rsid w:val="00B81F8F"/>
    <w:rsid w:val="00B864E1"/>
    <w:rsid w:val="00B87405"/>
    <w:rsid w:val="00B87C3D"/>
    <w:rsid w:val="00B90897"/>
    <w:rsid w:val="00B914CF"/>
    <w:rsid w:val="00B91786"/>
    <w:rsid w:val="00B93092"/>
    <w:rsid w:val="00B93E0A"/>
    <w:rsid w:val="00B95ABD"/>
    <w:rsid w:val="00B966AC"/>
    <w:rsid w:val="00B96B36"/>
    <w:rsid w:val="00BA01C2"/>
    <w:rsid w:val="00BB2E49"/>
    <w:rsid w:val="00BB372F"/>
    <w:rsid w:val="00BB521F"/>
    <w:rsid w:val="00BC2316"/>
    <w:rsid w:val="00BC3464"/>
    <w:rsid w:val="00BC5EF9"/>
    <w:rsid w:val="00BC6525"/>
    <w:rsid w:val="00BD0E59"/>
    <w:rsid w:val="00BD402C"/>
    <w:rsid w:val="00BE188A"/>
    <w:rsid w:val="00BF28A4"/>
    <w:rsid w:val="00BF2EE3"/>
    <w:rsid w:val="00BF55C3"/>
    <w:rsid w:val="00BF6CE8"/>
    <w:rsid w:val="00C004CF"/>
    <w:rsid w:val="00C00574"/>
    <w:rsid w:val="00C0372E"/>
    <w:rsid w:val="00C0681A"/>
    <w:rsid w:val="00C0716E"/>
    <w:rsid w:val="00C10617"/>
    <w:rsid w:val="00C11715"/>
    <w:rsid w:val="00C14160"/>
    <w:rsid w:val="00C14B2D"/>
    <w:rsid w:val="00C16F42"/>
    <w:rsid w:val="00C170BE"/>
    <w:rsid w:val="00C2083B"/>
    <w:rsid w:val="00C22511"/>
    <w:rsid w:val="00C227B0"/>
    <w:rsid w:val="00C22A5D"/>
    <w:rsid w:val="00C236D1"/>
    <w:rsid w:val="00C30FAF"/>
    <w:rsid w:val="00C31C94"/>
    <w:rsid w:val="00C32255"/>
    <w:rsid w:val="00C334EF"/>
    <w:rsid w:val="00C41845"/>
    <w:rsid w:val="00C4377E"/>
    <w:rsid w:val="00C449C3"/>
    <w:rsid w:val="00C4684F"/>
    <w:rsid w:val="00C52A3B"/>
    <w:rsid w:val="00C569D9"/>
    <w:rsid w:val="00C57191"/>
    <w:rsid w:val="00C634B1"/>
    <w:rsid w:val="00C66712"/>
    <w:rsid w:val="00C70694"/>
    <w:rsid w:val="00C739D4"/>
    <w:rsid w:val="00C74968"/>
    <w:rsid w:val="00C762BF"/>
    <w:rsid w:val="00C803FF"/>
    <w:rsid w:val="00C8156B"/>
    <w:rsid w:val="00C833D0"/>
    <w:rsid w:val="00C83E2A"/>
    <w:rsid w:val="00C84023"/>
    <w:rsid w:val="00C8545C"/>
    <w:rsid w:val="00C863E2"/>
    <w:rsid w:val="00C879E9"/>
    <w:rsid w:val="00C91278"/>
    <w:rsid w:val="00C92CB0"/>
    <w:rsid w:val="00C93326"/>
    <w:rsid w:val="00C9546B"/>
    <w:rsid w:val="00CA04D5"/>
    <w:rsid w:val="00CA3DA8"/>
    <w:rsid w:val="00CB0798"/>
    <w:rsid w:val="00CB1183"/>
    <w:rsid w:val="00CB18CB"/>
    <w:rsid w:val="00CB3D6F"/>
    <w:rsid w:val="00CB69EC"/>
    <w:rsid w:val="00CB7907"/>
    <w:rsid w:val="00CC3ACA"/>
    <w:rsid w:val="00CC4779"/>
    <w:rsid w:val="00CC6DDB"/>
    <w:rsid w:val="00CC7886"/>
    <w:rsid w:val="00CD1501"/>
    <w:rsid w:val="00CD2C4D"/>
    <w:rsid w:val="00CD46F0"/>
    <w:rsid w:val="00CE0F6C"/>
    <w:rsid w:val="00CE228F"/>
    <w:rsid w:val="00CE2E45"/>
    <w:rsid w:val="00CE3256"/>
    <w:rsid w:val="00CE370F"/>
    <w:rsid w:val="00CE775D"/>
    <w:rsid w:val="00CE7B92"/>
    <w:rsid w:val="00CF0729"/>
    <w:rsid w:val="00CF555D"/>
    <w:rsid w:val="00D00C02"/>
    <w:rsid w:val="00D0205E"/>
    <w:rsid w:val="00D026EC"/>
    <w:rsid w:val="00D0528F"/>
    <w:rsid w:val="00D11E0B"/>
    <w:rsid w:val="00D13F3C"/>
    <w:rsid w:val="00D140BE"/>
    <w:rsid w:val="00D14A3A"/>
    <w:rsid w:val="00D160F8"/>
    <w:rsid w:val="00D21EAD"/>
    <w:rsid w:val="00D24E18"/>
    <w:rsid w:val="00D25037"/>
    <w:rsid w:val="00D343D7"/>
    <w:rsid w:val="00D362FB"/>
    <w:rsid w:val="00D372F5"/>
    <w:rsid w:val="00D37EFE"/>
    <w:rsid w:val="00D40C47"/>
    <w:rsid w:val="00D42C6C"/>
    <w:rsid w:val="00D43336"/>
    <w:rsid w:val="00D4345F"/>
    <w:rsid w:val="00D44883"/>
    <w:rsid w:val="00D45060"/>
    <w:rsid w:val="00D500DC"/>
    <w:rsid w:val="00D52777"/>
    <w:rsid w:val="00D561CC"/>
    <w:rsid w:val="00D6043D"/>
    <w:rsid w:val="00D6249D"/>
    <w:rsid w:val="00D6300C"/>
    <w:rsid w:val="00D702A7"/>
    <w:rsid w:val="00D720AC"/>
    <w:rsid w:val="00D728AB"/>
    <w:rsid w:val="00D74516"/>
    <w:rsid w:val="00D76700"/>
    <w:rsid w:val="00D7759C"/>
    <w:rsid w:val="00D81F9C"/>
    <w:rsid w:val="00D833E5"/>
    <w:rsid w:val="00D83A32"/>
    <w:rsid w:val="00D854C2"/>
    <w:rsid w:val="00D9036E"/>
    <w:rsid w:val="00D90535"/>
    <w:rsid w:val="00D95C2A"/>
    <w:rsid w:val="00D96044"/>
    <w:rsid w:val="00DA1F1C"/>
    <w:rsid w:val="00DA1F69"/>
    <w:rsid w:val="00DA2838"/>
    <w:rsid w:val="00DA2DDE"/>
    <w:rsid w:val="00DA3A95"/>
    <w:rsid w:val="00DA7DD3"/>
    <w:rsid w:val="00DB044C"/>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B91"/>
    <w:rsid w:val="00E01D36"/>
    <w:rsid w:val="00E020E6"/>
    <w:rsid w:val="00E058DE"/>
    <w:rsid w:val="00E05C19"/>
    <w:rsid w:val="00E060B7"/>
    <w:rsid w:val="00E075B0"/>
    <w:rsid w:val="00E14E8A"/>
    <w:rsid w:val="00E16F99"/>
    <w:rsid w:val="00E21868"/>
    <w:rsid w:val="00E222DF"/>
    <w:rsid w:val="00E25784"/>
    <w:rsid w:val="00E259A5"/>
    <w:rsid w:val="00E375F1"/>
    <w:rsid w:val="00E433F6"/>
    <w:rsid w:val="00E44048"/>
    <w:rsid w:val="00E4426D"/>
    <w:rsid w:val="00E51A81"/>
    <w:rsid w:val="00E54C35"/>
    <w:rsid w:val="00E560BA"/>
    <w:rsid w:val="00E56727"/>
    <w:rsid w:val="00E60CE3"/>
    <w:rsid w:val="00E632CA"/>
    <w:rsid w:val="00E63612"/>
    <w:rsid w:val="00E6367D"/>
    <w:rsid w:val="00E70941"/>
    <w:rsid w:val="00E77290"/>
    <w:rsid w:val="00E80680"/>
    <w:rsid w:val="00E8085F"/>
    <w:rsid w:val="00E811B1"/>
    <w:rsid w:val="00E86FCF"/>
    <w:rsid w:val="00E91A7E"/>
    <w:rsid w:val="00E92747"/>
    <w:rsid w:val="00E94AEC"/>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0AFB"/>
    <w:rsid w:val="00EF3B71"/>
    <w:rsid w:val="00EF4509"/>
    <w:rsid w:val="00EF4849"/>
    <w:rsid w:val="00EF60AE"/>
    <w:rsid w:val="00EF7DCE"/>
    <w:rsid w:val="00F032A4"/>
    <w:rsid w:val="00F06769"/>
    <w:rsid w:val="00F070E4"/>
    <w:rsid w:val="00F072FE"/>
    <w:rsid w:val="00F12153"/>
    <w:rsid w:val="00F13517"/>
    <w:rsid w:val="00F145C1"/>
    <w:rsid w:val="00F14EA6"/>
    <w:rsid w:val="00F16F73"/>
    <w:rsid w:val="00F21DA5"/>
    <w:rsid w:val="00F227F3"/>
    <w:rsid w:val="00F25A9F"/>
    <w:rsid w:val="00F25FC4"/>
    <w:rsid w:val="00F2629D"/>
    <w:rsid w:val="00F326B5"/>
    <w:rsid w:val="00F32B45"/>
    <w:rsid w:val="00F32E7A"/>
    <w:rsid w:val="00F3480A"/>
    <w:rsid w:val="00F37518"/>
    <w:rsid w:val="00F4115E"/>
    <w:rsid w:val="00F43A1C"/>
    <w:rsid w:val="00F449E1"/>
    <w:rsid w:val="00F4652D"/>
    <w:rsid w:val="00F51552"/>
    <w:rsid w:val="00F53065"/>
    <w:rsid w:val="00F56D76"/>
    <w:rsid w:val="00F57531"/>
    <w:rsid w:val="00F60B8E"/>
    <w:rsid w:val="00F71E11"/>
    <w:rsid w:val="00F73562"/>
    <w:rsid w:val="00F816DA"/>
    <w:rsid w:val="00F82604"/>
    <w:rsid w:val="00F8367D"/>
    <w:rsid w:val="00F86277"/>
    <w:rsid w:val="00F90832"/>
    <w:rsid w:val="00F929D0"/>
    <w:rsid w:val="00F937CF"/>
    <w:rsid w:val="00F93A09"/>
    <w:rsid w:val="00F93A35"/>
    <w:rsid w:val="00F97B3D"/>
    <w:rsid w:val="00FA3539"/>
    <w:rsid w:val="00FA38CF"/>
    <w:rsid w:val="00FB1310"/>
    <w:rsid w:val="00FB3A08"/>
    <w:rsid w:val="00FB3E8E"/>
    <w:rsid w:val="00FB7C88"/>
    <w:rsid w:val="00FC1C25"/>
    <w:rsid w:val="00FC5A7D"/>
    <w:rsid w:val="00FC700B"/>
    <w:rsid w:val="00FC7EB6"/>
    <w:rsid w:val="00FD305F"/>
    <w:rsid w:val="00FD4D2F"/>
    <w:rsid w:val="00FD53DA"/>
    <w:rsid w:val="00FD6321"/>
    <w:rsid w:val="00FD6548"/>
    <w:rsid w:val="00FD706E"/>
    <w:rsid w:val="00FE103A"/>
    <w:rsid w:val="00FE2BF3"/>
    <w:rsid w:val="00FE33FF"/>
    <w:rsid w:val="00FE39E4"/>
    <w:rsid w:val="00FE579B"/>
    <w:rsid w:val="00FE6704"/>
    <w:rsid w:val="00FE6A0A"/>
    <w:rsid w:val="00FE78BF"/>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B41"/>
    <w:pPr>
      <w:keepNext/>
      <w:keepLines/>
      <w:spacing w:before="240"/>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uiPriority w:val="9"/>
    <w:unhideWhenUsed/>
    <w:qFormat/>
    <w:rsid w:val="003C4B41"/>
    <w:pPr>
      <w:keepNext/>
      <w:keepLines/>
      <w:spacing w:before="40"/>
      <w:ind w:hanging="709"/>
      <w:outlineLvl w:val="1"/>
    </w:pPr>
    <w:rPr>
      <w:rFonts w:eastAsiaTheme="majorEastAsia" w:cstheme="majorBidi"/>
      <w:b/>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41"/>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3C4B41"/>
    <w:rPr>
      <w:rFonts w:eastAsiaTheme="majorEastAsia" w:cstheme="majorBidi"/>
      <w:b/>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image" Target="media/image11.png"/><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emf"/><Relationship Id="rId26" Type="http://schemas.openxmlformats.org/officeDocument/2006/relationships/image" Target="media/image15.jp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image" Target="media/image22.emf"/><Relationship Id="rId34" Type="http://schemas.openxmlformats.org/officeDocument/2006/relationships/image" Target="media/image23.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DEB7DE1-4895-E44A-B2E6-08FA7B2C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71</Pages>
  <Words>61040</Words>
  <Characters>347932</Characters>
  <Application>Microsoft Macintosh Word</Application>
  <DocSecurity>0</DocSecurity>
  <Lines>2899</Lines>
  <Paragraphs>816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408156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172</cp:revision>
  <cp:lastPrinted>2017-07-11T05:33:00Z</cp:lastPrinted>
  <dcterms:created xsi:type="dcterms:W3CDTF">2017-07-13T00:59:00Z</dcterms:created>
  <dcterms:modified xsi:type="dcterms:W3CDTF">2017-07-14T18:35:00Z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