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17E266" w14:textId="3C827FBB" w:rsidR="008C08F6" w:rsidRPr="00ED3500" w:rsidRDefault="00ED3500">
      <w:pPr>
        <w:spacing w:after="192"/>
        <w:rPr>
          <w:rFonts w:asciiTheme="minorHAnsi" w:hAnsiTheme="minorHAnsi" w:cstheme="minorHAnsi"/>
        </w:rPr>
      </w:pPr>
      <w:r w:rsidRPr="00ED3500">
        <w:rPr>
          <w:rFonts w:asciiTheme="minorHAnsi" w:hAnsiTheme="minorHAnsi" w:cstheme="minorHAnsi"/>
        </w:rPr>
        <w:t>Tidy Data (Wickham) – Key Notes</w:t>
      </w:r>
    </w:p>
    <w:p w14:paraId="1EC11FCE" w14:textId="77777777" w:rsidR="00ED3500" w:rsidRPr="00ED3500" w:rsidRDefault="00ED3500" w:rsidP="00ED3500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Core idea</w:t>
      </w:r>
    </w:p>
    <w:p w14:paraId="71EDE87E" w14:textId="37BA790F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Data preparation takes roughly 80% of analysis time, yet it has been studied very little</w:t>
      </w:r>
    </w:p>
    <w:p w14:paraId="4EFD0EA0" w14:textId="77777777" w:rsidR="00ED3500" w:rsidRPr="00ED3500" w:rsidRDefault="00ED3500" w:rsidP="00ED3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 xml:space="preserve">The paper covers one part of cleaning: </w:t>
      </w:r>
      <w:r w:rsidRPr="00ED3500">
        <w:rPr>
          <w:rFonts w:asciiTheme="minorHAnsi" w:eastAsia="Times New Roman" w:hAnsiTheme="minorHAnsi" w:cstheme="minorHAnsi"/>
          <w:i/>
          <w:iCs/>
          <w:kern w:val="0"/>
          <w14:ligatures w14:val="none"/>
        </w:rPr>
        <w:t>data tidying</w:t>
      </w: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, i.e. structuring datasets to make analysis easy</w:t>
      </w:r>
    </w:p>
    <w:p w14:paraId="5D26FCB2" w14:textId="77777777" w:rsidR="00ED3500" w:rsidRPr="00ED3500" w:rsidRDefault="00ED3500" w:rsidP="00ED3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Goal: a standard that links a dataset's structure (layout) with its semantics (meaning)</w:t>
      </w:r>
    </w:p>
    <w:p w14:paraId="3BB91A12" w14:textId="589B8E59" w:rsidR="00ED3500" w:rsidRPr="00ED3500" w:rsidRDefault="00ED3500" w:rsidP="00ED3500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Definitions</w:t>
      </w:r>
      <w:r>
        <w:rPr>
          <w:rFonts w:asciiTheme="minorHAnsi" w:eastAsia="Times New Roman" w:hAnsiTheme="minorHAnsi" w:cstheme="minorHAnsi"/>
          <w:kern w:val="0"/>
          <w14:ligatures w14:val="none"/>
        </w:rPr>
        <w:t>:</w:t>
      </w:r>
    </w:p>
    <w:p w14:paraId="472A0379" w14:textId="77777777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Value: belongs to exactly one variable and one observation</w:t>
      </w:r>
    </w:p>
    <w:p w14:paraId="31D4181E" w14:textId="77777777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Variable: all values measuring the same attribute across units (e.g. height, temperature)</w:t>
      </w:r>
    </w:p>
    <w:p w14:paraId="30AE049A" w14:textId="77777777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Observation: all values measured on the same unit (e.g. a person, a day)</w:t>
      </w:r>
    </w:p>
    <w:p w14:paraId="1EF34949" w14:textId="77777777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Fixed variables (set by the design) come before measured variables</w:t>
      </w:r>
    </w:p>
    <w:p w14:paraId="764F37FA" w14:textId="77777777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Missing values: explicit (should have been measured, so keep) vs. structural (cannot be measured, so can be dropped)</w:t>
      </w:r>
    </w:p>
    <w:p w14:paraId="58237671" w14:textId="77777777" w:rsidR="00ED3500" w:rsidRPr="00ED3500" w:rsidRDefault="00ED3500" w:rsidP="00ED3500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Tidy data principles</w:t>
      </w:r>
    </w:p>
    <w:p w14:paraId="6383BA38" w14:textId="77777777" w:rsidR="00ED3500" w:rsidRPr="00ED3500" w:rsidRDefault="00ED3500" w:rsidP="00ED3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Each variable forms a column</w:t>
      </w:r>
    </w:p>
    <w:p w14:paraId="4F8BE922" w14:textId="77777777" w:rsidR="00ED3500" w:rsidRPr="00ED3500" w:rsidRDefault="00ED3500" w:rsidP="00ED3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Each observation forms a row</w:t>
      </w:r>
    </w:p>
    <w:p w14:paraId="457BA1AE" w14:textId="77777777" w:rsidR="00ED3500" w:rsidRPr="00ED3500" w:rsidRDefault="00ED3500" w:rsidP="00ED3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Each type of observational unit forms a table</w:t>
      </w:r>
    </w:p>
    <w:p w14:paraId="32F6725E" w14:textId="77777777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This is Codd's 3rd normal form, phrased in statistical language and applied to a single dataset</w:t>
      </w:r>
    </w:p>
    <w:p w14:paraId="338E580A" w14:textId="77777777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Anything else is messy</w:t>
      </w:r>
    </w:p>
    <w:p w14:paraId="76D453F1" w14:textId="77777777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 xml:space="preserve">Benefits: variables are extracted in one standard way, aggregation and </w:t>
      </w:r>
      <w:proofErr w:type="spellStart"/>
      <w:r w:rsidRPr="00ED3500">
        <w:rPr>
          <w:rFonts w:asciiTheme="minorHAnsi" w:eastAsia="Times New Roman" w:hAnsiTheme="minorHAnsi" w:cstheme="minorHAnsi"/>
          <w:kern w:val="0"/>
          <w14:ligatures w14:val="none"/>
        </w:rPr>
        <w:t>vectorised</w:t>
      </w:r>
      <w:proofErr w:type="spellEnd"/>
      <w:r w:rsidRPr="00ED3500">
        <w:rPr>
          <w:rFonts w:asciiTheme="minorHAnsi" w:eastAsia="Times New Roman" w:hAnsiTheme="minorHAnsi" w:cstheme="minorHAnsi"/>
          <w:kern w:val="0"/>
          <w14:ligatures w14:val="none"/>
        </w:rPr>
        <w:t xml:space="preserve"> operations (R) are easy, and errors are less likely</w:t>
      </w:r>
    </w:p>
    <w:p w14:paraId="4AA53C5C" w14:textId="77777777" w:rsidR="00ED3500" w:rsidRPr="00ED3500" w:rsidRDefault="00ED3500" w:rsidP="00ED3500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Five common messy structures and their remedies</w:t>
      </w:r>
    </w:p>
    <w:p w14:paraId="40098058" w14:textId="77777777" w:rsidR="00ED3500" w:rsidRPr="00ED3500" w:rsidRDefault="00ED3500" w:rsidP="00ED35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 xml:space="preserve">Column headers are values, not variable names (e.g. income brackets in the Pew data, wk1–wk75 in Billboard) </w:t>
      </w:r>
    </w:p>
    <w:p w14:paraId="478D9186" w14:textId="77777777" w:rsidR="00ED3500" w:rsidRPr="00ED3500" w:rsidRDefault="00ED3500" w:rsidP="00ED35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 xml:space="preserve">Fix: </w:t>
      </w:r>
      <w:r w:rsidRPr="00ED3500">
        <w:rPr>
          <w:rFonts w:asciiTheme="minorHAnsi" w:eastAsia="Times New Roman" w:hAnsiTheme="minorHAnsi" w:cstheme="minorHAnsi"/>
          <w:i/>
          <w:iCs/>
          <w:kern w:val="0"/>
          <w14:ligatures w14:val="none"/>
        </w:rPr>
        <w:t>melting</w:t>
      </w:r>
      <w:r w:rsidRPr="00ED3500">
        <w:rPr>
          <w:rFonts w:asciiTheme="minorHAnsi" w:eastAsia="Times New Roman" w:hAnsiTheme="minorHAnsi" w:cstheme="minorHAnsi"/>
          <w:kern w:val="0"/>
          <w14:ligatures w14:val="none"/>
        </w:rPr>
        <w:t xml:space="preserve"> (columns into rows)</w:t>
      </w:r>
    </w:p>
    <w:p w14:paraId="1D14AE8E" w14:textId="77777777" w:rsidR="00ED3500" w:rsidRPr="00ED3500" w:rsidRDefault="00ED3500" w:rsidP="00ED35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 xml:space="preserve">Multiple variables in one column (e.g. m014 = sex + age group in the TB data) </w:t>
      </w:r>
    </w:p>
    <w:p w14:paraId="3D792E24" w14:textId="77777777" w:rsidR="00ED3500" w:rsidRPr="00ED3500" w:rsidRDefault="00ED3500" w:rsidP="00ED35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 xml:space="preserve">Fix: </w:t>
      </w:r>
      <w:r w:rsidRPr="00ED3500">
        <w:rPr>
          <w:rFonts w:asciiTheme="minorHAnsi" w:eastAsia="Times New Roman" w:hAnsiTheme="minorHAnsi" w:cstheme="minorHAnsi"/>
          <w:i/>
          <w:iCs/>
          <w:kern w:val="0"/>
          <w14:ligatures w14:val="none"/>
        </w:rPr>
        <w:t>string splitting</w:t>
      </w:r>
      <w:r w:rsidRPr="00ED3500">
        <w:rPr>
          <w:rFonts w:asciiTheme="minorHAnsi" w:eastAsia="Times New Roman" w:hAnsiTheme="minorHAnsi" w:cstheme="minorHAnsi"/>
          <w:kern w:val="0"/>
          <w14:ligatures w14:val="none"/>
        </w:rPr>
        <w:t xml:space="preserve"> after melting</w:t>
      </w:r>
    </w:p>
    <w:p w14:paraId="6CEBE987" w14:textId="77777777" w:rsidR="00ED3500" w:rsidRPr="00ED3500" w:rsidRDefault="00ED3500" w:rsidP="00ED35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 xml:space="preserve">Variables stored in both rows and columns (weather data: d1–d31, </w:t>
      </w:r>
      <w:proofErr w:type="spellStart"/>
      <w:r w:rsidRPr="00ED3500">
        <w:rPr>
          <w:rFonts w:asciiTheme="minorHAnsi" w:eastAsia="Times New Roman" w:hAnsiTheme="minorHAnsi" w:cstheme="minorHAnsi"/>
          <w:kern w:val="0"/>
          <w14:ligatures w14:val="none"/>
        </w:rPr>
        <w:t>tmin</w:t>
      </w:r>
      <w:proofErr w:type="spellEnd"/>
      <w:r w:rsidRPr="00ED3500">
        <w:rPr>
          <w:rFonts w:asciiTheme="minorHAnsi" w:eastAsia="Times New Roman" w:hAnsiTheme="minorHAnsi" w:cstheme="minorHAnsi"/>
          <w:kern w:val="0"/>
          <w14:ligatures w14:val="none"/>
        </w:rPr>
        <w:t>/</w:t>
      </w:r>
      <w:proofErr w:type="spellStart"/>
      <w:r w:rsidRPr="00ED3500">
        <w:rPr>
          <w:rFonts w:asciiTheme="minorHAnsi" w:eastAsia="Times New Roman" w:hAnsiTheme="minorHAnsi" w:cstheme="minorHAnsi"/>
          <w:kern w:val="0"/>
          <w14:ligatures w14:val="none"/>
        </w:rPr>
        <w:t>tmax</w:t>
      </w:r>
      <w:proofErr w:type="spellEnd"/>
      <w:r w:rsidRPr="00ED3500">
        <w:rPr>
          <w:rFonts w:asciiTheme="minorHAnsi" w:eastAsia="Times New Roman" w:hAnsiTheme="minorHAnsi" w:cstheme="minorHAnsi"/>
          <w:kern w:val="0"/>
          <w14:ligatures w14:val="none"/>
        </w:rPr>
        <w:t xml:space="preserve"> in rows) </w:t>
      </w:r>
    </w:p>
    <w:p w14:paraId="316AC0B4" w14:textId="77777777" w:rsidR="00ED3500" w:rsidRPr="00ED3500" w:rsidRDefault="00ED3500" w:rsidP="00ED35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 xml:space="preserve">Fix: melt, then </w:t>
      </w:r>
      <w:r w:rsidRPr="00ED3500">
        <w:rPr>
          <w:rFonts w:asciiTheme="minorHAnsi" w:eastAsia="Times New Roman" w:hAnsiTheme="minorHAnsi" w:cstheme="minorHAnsi"/>
          <w:i/>
          <w:iCs/>
          <w:kern w:val="0"/>
          <w14:ligatures w14:val="none"/>
        </w:rPr>
        <w:t>cast</w:t>
      </w:r>
      <w:r w:rsidRPr="00ED3500">
        <w:rPr>
          <w:rFonts w:asciiTheme="minorHAnsi" w:eastAsia="Times New Roman" w:hAnsiTheme="minorHAnsi" w:cstheme="minorHAnsi"/>
          <w:kern w:val="0"/>
          <w14:ligatures w14:val="none"/>
        </w:rPr>
        <w:t xml:space="preserve"> (rotate variable names back into columns)</w:t>
      </w:r>
    </w:p>
    <w:p w14:paraId="676F7901" w14:textId="77777777" w:rsidR="00ED3500" w:rsidRPr="00ED3500" w:rsidRDefault="00ED3500" w:rsidP="00ED35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 xml:space="preserve">Multiple observational types in one table (Billboard: song and weekly rank) </w:t>
      </w:r>
    </w:p>
    <w:p w14:paraId="3A81FD5F" w14:textId="77777777" w:rsidR="00ED3500" w:rsidRPr="00ED3500" w:rsidRDefault="00ED3500" w:rsidP="00ED35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 xml:space="preserve">Fix: </w:t>
      </w:r>
      <w:proofErr w:type="spellStart"/>
      <w:r w:rsidRPr="00ED3500">
        <w:rPr>
          <w:rFonts w:asciiTheme="minorHAnsi" w:eastAsia="Times New Roman" w:hAnsiTheme="minorHAnsi" w:cstheme="minorHAnsi"/>
          <w:kern w:val="0"/>
          <w14:ligatures w14:val="none"/>
        </w:rPr>
        <w:t>normalisation</w:t>
      </w:r>
      <w:proofErr w:type="spellEnd"/>
      <w:r w:rsidRPr="00ED3500">
        <w:rPr>
          <w:rFonts w:asciiTheme="minorHAnsi" w:eastAsia="Times New Roman" w:hAnsiTheme="minorHAnsi" w:cstheme="minorHAnsi"/>
          <w:kern w:val="0"/>
          <w14:ligatures w14:val="none"/>
        </w:rPr>
        <w:t xml:space="preserve"> into separate tables linked by an ID (avoids redundancy and inconsistencies)</w:t>
      </w:r>
    </w:p>
    <w:p w14:paraId="27E1EF78" w14:textId="77777777" w:rsidR="00ED3500" w:rsidRPr="00ED3500" w:rsidRDefault="00ED3500" w:rsidP="00ED35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 xml:space="preserve">One observational type spread across multiple tables (e.g. one file per year) </w:t>
      </w:r>
    </w:p>
    <w:p w14:paraId="21AC8CC9" w14:textId="77777777" w:rsidR="00ED3500" w:rsidRPr="00ED3500" w:rsidRDefault="00ED3500" w:rsidP="00ED35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Fix: read all files, add the file name as a column, combine into one table</w:t>
      </w:r>
    </w:p>
    <w:p w14:paraId="73A1CBB7" w14:textId="77777777" w:rsidR="00ED3500" w:rsidRPr="00ED3500" w:rsidRDefault="00ED3500" w:rsidP="00ED3500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Tidy tools</w:t>
      </w:r>
    </w:p>
    <w:p w14:paraId="21111D60" w14:textId="77777777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lastRenderedPageBreak/>
        <w:t>Tidy tools take tidy data as input and return tidy data as output, so they compose easily</w:t>
      </w:r>
    </w:p>
    <w:p w14:paraId="28A0A2F3" w14:textId="77777777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Messy-input tools are more complex; messy-output tools are hard to chain</w:t>
      </w:r>
    </w:p>
    <w:p w14:paraId="35980B29" w14:textId="77777777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Manipulation: four core verbs: filter, transform, aggregate, sort (each also group-wise via "by")</w:t>
      </w:r>
    </w:p>
    <w:p w14:paraId="24F0F74B" w14:textId="77777777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proofErr w:type="spellStart"/>
      <w:r w:rsidRPr="00ED3500">
        <w:rPr>
          <w:rFonts w:asciiTheme="minorHAnsi" w:eastAsia="Times New Roman" w:hAnsiTheme="minorHAnsi" w:cstheme="minorHAnsi"/>
          <w:kern w:val="0"/>
          <w14:ligatures w14:val="none"/>
        </w:rPr>
        <w:t>Visualisation</w:t>
      </w:r>
      <w:proofErr w:type="spellEnd"/>
      <w:r w:rsidRPr="00ED3500">
        <w:rPr>
          <w:rFonts w:asciiTheme="minorHAnsi" w:eastAsia="Times New Roman" w:hAnsiTheme="minorHAnsi" w:cstheme="minorHAnsi"/>
          <w:kern w:val="0"/>
          <w14:ligatures w14:val="none"/>
        </w:rPr>
        <w:t>: only input-tidiness matters; the grammar of graphics maps variables to aesthetics (ggplot2)</w:t>
      </w:r>
    </w:p>
    <w:p w14:paraId="4B4BB217" w14:textId="77777777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Modelling: model formulas link variables; inputs are usually tidy, outputs (e.g. coefficients stored as row names) often are not</w:t>
      </w:r>
    </w:p>
    <w:p w14:paraId="31FBFEE3" w14:textId="77777777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Paired t-test example (Table 14a vs. 14b): which form is tidy depends on what the variables mean (left/right arm vs. day 1/day 10)</w:t>
      </w:r>
    </w:p>
    <w:p w14:paraId="24B5016C" w14:textId="77777777" w:rsidR="00ED3500" w:rsidRPr="00ED3500" w:rsidRDefault="00ED3500" w:rsidP="00ED3500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Discussion and limitations</w:t>
      </w:r>
    </w:p>
    <w:p w14:paraId="4F045A89" w14:textId="77777777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Tidying is only one part of data cleaning (others: date parsing, missing values, encodings, typos, validation)</w:t>
      </w:r>
    </w:p>
    <w:p w14:paraId="75120C7D" w14:textId="77777777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Chicken-and-egg problem: tidy data is only useful with matching tools, and the tools presuppose tidy data (risk of a local optimum)</w:t>
      </w:r>
    </w:p>
    <w:p w14:paraId="507605A1" w14:textId="77777777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Alternative formats are possible, e.g. arrays/matrices (Pandas, biomedical data, multivariate methods)</w:t>
      </w:r>
    </w:p>
    <w:p w14:paraId="5AC2D2D2" w14:textId="77777777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Wide format can be efficient (fully crossed designs, matrix operations)</w:t>
      </w:r>
    </w:p>
    <w:p w14:paraId="24FD1B9D" w14:textId="3E129083" w:rsidR="00ED3500" w:rsidRPr="00ED3500" w:rsidRDefault="00ED3500" w:rsidP="00ED35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  <w14:ligatures w14:val="none"/>
        </w:rPr>
      </w:pPr>
      <w:r w:rsidRPr="00ED3500">
        <w:rPr>
          <w:rFonts w:asciiTheme="minorHAnsi" w:eastAsia="Times New Roman" w:hAnsiTheme="minorHAnsi" w:cstheme="minorHAnsi"/>
          <w:kern w:val="0"/>
          <w14:ligatures w14:val="none"/>
        </w:rPr>
        <w:t>Open research: cognitive aspects, human-computer interaction, user testing</w:t>
      </w:r>
    </w:p>
    <w:sectPr w:rsidR="00ED3500" w:rsidRPr="00ED3500" w:rsidSect="00A357DD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C368CD"/>
    <w:multiLevelType w:val="multilevel"/>
    <w:tmpl w:val="88BC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13B06"/>
    <w:multiLevelType w:val="multilevel"/>
    <w:tmpl w:val="149604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6C86583"/>
    <w:multiLevelType w:val="multilevel"/>
    <w:tmpl w:val="4346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F39F3"/>
    <w:multiLevelType w:val="multilevel"/>
    <w:tmpl w:val="E314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E66D3"/>
    <w:multiLevelType w:val="multilevel"/>
    <w:tmpl w:val="152A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C071A"/>
    <w:multiLevelType w:val="multilevel"/>
    <w:tmpl w:val="4A4CB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C03C5"/>
    <w:multiLevelType w:val="multilevel"/>
    <w:tmpl w:val="7E32C7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9F7AB7"/>
    <w:multiLevelType w:val="multilevel"/>
    <w:tmpl w:val="0230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26330">
    <w:abstractNumId w:val="5"/>
  </w:num>
  <w:num w:numId="2" w16cid:durableId="1415666336">
    <w:abstractNumId w:val="7"/>
  </w:num>
  <w:num w:numId="3" w16cid:durableId="290718577">
    <w:abstractNumId w:val="6"/>
  </w:num>
  <w:num w:numId="4" w16cid:durableId="884490120">
    <w:abstractNumId w:val="3"/>
  </w:num>
  <w:num w:numId="5" w16cid:durableId="991567771">
    <w:abstractNumId w:val="1"/>
  </w:num>
  <w:num w:numId="6" w16cid:durableId="1949659819">
    <w:abstractNumId w:val="2"/>
  </w:num>
  <w:num w:numId="7" w16cid:durableId="668026070">
    <w:abstractNumId w:val="4"/>
  </w:num>
  <w:num w:numId="8" w16cid:durableId="21035270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500"/>
    <w:rsid w:val="0011261B"/>
    <w:rsid w:val="001B2F31"/>
    <w:rsid w:val="003B0E17"/>
    <w:rsid w:val="004735C0"/>
    <w:rsid w:val="00703B6A"/>
    <w:rsid w:val="008367F8"/>
    <w:rsid w:val="008C08F6"/>
    <w:rsid w:val="00927C72"/>
    <w:rsid w:val="009D39F8"/>
    <w:rsid w:val="00A357DD"/>
    <w:rsid w:val="00C06397"/>
    <w:rsid w:val="00E16A58"/>
    <w:rsid w:val="00E96767"/>
    <w:rsid w:val="00E972DF"/>
    <w:rsid w:val="00ED3500"/>
    <w:rsid w:val="00F43304"/>
    <w:rsid w:val="00FC5A87"/>
    <w:rsid w:val="00FD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098F6"/>
  <w15:chartTrackingRefBased/>
  <w15:docId w15:val="{CAFB2095-325C-8840-A61D-457B8D90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39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39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5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5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5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5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5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5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5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397"/>
    <w:rPr>
      <w:rFonts w:eastAsiaTheme="majorEastAsia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39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50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5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5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5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5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5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5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50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5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5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5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3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3500"/>
    <w:rPr>
      <w:b/>
      <w:bCs/>
    </w:rPr>
  </w:style>
  <w:style w:type="character" w:styleId="Emphasis">
    <w:name w:val="Emphasis"/>
    <w:basedOn w:val="DefaultParagraphFont"/>
    <w:uiPriority w:val="20"/>
    <w:qFormat/>
    <w:rsid w:val="00ED35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Schnabel</dc:creator>
  <cp:keywords/>
  <dc:description/>
  <cp:lastModifiedBy>Luisa Schnabel</cp:lastModifiedBy>
  <cp:revision>1</cp:revision>
  <dcterms:created xsi:type="dcterms:W3CDTF">2026-10-07T12:40:00Z</dcterms:created>
  <dcterms:modified xsi:type="dcterms:W3CDTF">2026-10-07T12:45:00Z</dcterms:modified>
</cp:coreProperties>
</file>