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CA2" w:rsidRDefault="004E036D" w:rsidP="004E036D">
      <w:pPr>
        <w:ind w:right="-1652" w:hanging="1701"/>
      </w:pPr>
      <w:r w:rsidRPr="004E036D">
        <w:rPr>
          <w:noProof/>
          <w:lang w:eastAsia="es-GT"/>
        </w:rPr>
        <w:drawing>
          <wp:inline distT="0" distB="0" distL="0" distR="0">
            <wp:extent cx="7721600" cy="8947053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736835" cy="896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36D"/>
    <w:rsid w:val="001C7F68"/>
    <w:rsid w:val="004E036D"/>
    <w:rsid w:val="00A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491C4-54C8-4AB9-9EC5-6CAFB903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Aracely Godoy Peréz</dc:creator>
  <cp:keywords/>
  <dc:description/>
  <cp:lastModifiedBy>Carmen Aracely Godoy Peréz</cp:lastModifiedBy>
  <cp:revision>1</cp:revision>
  <dcterms:created xsi:type="dcterms:W3CDTF">2021-06-30T20:14:00Z</dcterms:created>
  <dcterms:modified xsi:type="dcterms:W3CDTF">2021-06-30T20:17:00Z</dcterms:modified>
</cp:coreProperties>
</file>