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E5CF91" w14:textId="392E08C5" w:rsidR="00C77823" w:rsidRDefault="00C77823">
      <w:bookmarkStart w:id="0" w:name="_GoBack"/>
      <w:bookmarkEnd w:id="0"/>
    </w:p>
    <w:p w14:paraId="36134169" w14:textId="1BC13CCD" w:rsidR="00F12D9F" w:rsidRDefault="00F12D9F"/>
    <w:p w14:paraId="5F464E47" w14:textId="2735D069" w:rsidR="00F12D9F" w:rsidRDefault="00F12D9F"/>
    <w:p w14:paraId="56892515" w14:textId="666087C5" w:rsidR="00F12D9F" w:rsidRDefault="00F12D9F"/>
    <w:p w14:paraId="2045750C" w14:textId="23A81717" w:rsidR="00F12D9F" w:rsidRDefault="00F12D9F"/>
    <w:p w14:paraId="028A9D02" w14:textId="1AB60C6D" w:rsidR="00F12D9F" w:rsidRDefault="00F12D9F"/>
    <w:p w14:paraId="1B2D0B02" w14:textId="77777777" w:rsidR="00F12D9F" w:rsidRPr="00C70DAD" w:rsidRDefault="00F12D9F" w:rsidP="00F12D9F">
      <w:pPr>
        <w:rPr>
          <w:rFonts w:ascii="Arial" w:hAnsi="Arial" w:cs="Arial"/>
        </w:rPr>
      </w:pPr>
    </w:p>
    <w:p w14:paraId="2A0BFAA2" w14:textId="77777777" w:rsidR="00F12D9F" w:rsidRPr="00C70DAD" w:rsidRDefault="00F12D9F" w:rsidP="00F12D9F">
      <w:pPr>
        <w:jc w:val="center"/>
        <w:rPr>
          <w:rFonts w:ascii="Arial" w:hAnsi="Arial" w:cs="Arial"/>
          <w:b/>
        </w:rPr>
      </w:pPr>
    </w:p>
    <w:p w14:paraId="289AE774" w14:textId="77777777" w:rsidR="00F12D9F" w:rsidRPr="00C70DAD" w:rsidRDefault="00F12D9F" w:rsidP="00F12D9F">
      <w:pPr>
        <w:jc w:val="center"/>
        <w:rPr>
          <w:rFonts w:ascii="Arial" w:hAnsi="Arial" w:cs="Arial"/>
          <w:b/>
        </w:rPr>
      </w:pPr>
    </w:p>
    <w:p w14:paraId="59AE155F" w14:textId="77777777" w:rsidR="00F12D9F" w:rsidRPr="00C70DAD" w:rsidRDefault="00F12D9F" w:rsidP="00F12D9F">
      <w:pPr>
        <w:jc w:val="center"/>
        <w:rPr>
          <w:rFonts w:ascii="Arial" w:hAnsi="Arial" w:cs="Arial"/>
          <w:b/>
        </w:rPr>
      </w:pPr>
    </w:p>
    <w:p w14:paraId="0676BB40" w14:textId="77777777" w:rsidR="00F12D9F" w:rsidRPr="00C70DAD" w:rsidRDefault="00F12D9F" w:rsidP="00F12D9F">
      <w:pPr>
        <w:jc w:val="center"/>
        <w:rPr>
          <w:rFonts w:ascii="Arial" w:hAnsi="Arial" w:cs="Arial"/>
          <w:b/>
        </w:rPr>
      </w:pPr>
    </w:p>
    <w:p w14:paraId="13FA42A5" w14:textId="77777777" w:rsidR="00F12D9F" w:rsidRPr="00C70DAD" w:rsidRDefault="00F12D9F" w:rsidP="00F12D9F">
      <w:pPr>
        <w:jc w:val="center"/>
        <w:rPr>
          <w:rFonts w:ascii="Arial" w:hAnsi="Arial" w:cs="Arial"/>
          <w:b/>
        </w:rPr>
      </w:pPr>
    </w:p>
    <w:p w14:paraId="02DB76DB" w14:textId="77777777" w:rsidR="00F12D9F" w:rsidRPr="00C70DAD" w:rsidRDefault="00F12D9F" w:rsidP="00F12D9F">
      <w:pPr>
        <w:jc w:val="center"/>
        <w:rPr>
          <w:rFonts w:ascii="Arial" w:hAnsi="Arial" w:cs="Arial"/>
          <w:b/>
        </w:rPr>
      </w:pPr>
    </w:p>
    <w:p w14:paraId="386B6AE7" w14:textId="77777777" w:rsidR="00F12D9F" w:rsidRPr="00C70DAD" w:rsidRDefault="00F12D9F" w:rsidP="00F12D9F">
      <w:pPr>
        <w:jc w:val="center"/>
        <w:rPr>
          <w:rFonts w:ascii="Arial" w:hAnsi="Arial" w:cs="Arial"/>
          <w:b/>
        </w:rPr>
      </w:pPr>
    </w:p>
    <w:p w14:paraId="0BF0F45E" w14:textId="77777777" w:rsidR="00F12D9F" w:rsidRPr="00C70DAD" w:rsidRDefault="00F12D9F" w:rsidP="00F12D9F">
      <w:pPr>
        <w:jc w:val="center"/>
        <w:rPr>
          <w:rFonts w:ascii="Arial" w:hAnsi="Arial" w:cs="Arial"/>
          <w:b/>
        </w:rPr>
      </w:pPr>
    </w:p>
    <w:p w14:paraId="3FCF905D" w14:textId="77777777" w:rsidR="00F12D9F" w:rsidRDefault="00F12D9F" w:rsidP="00F12D9F">
      <w:pPr>
        <w:jc w:val="center"/>
        <w:rPr>
          <w:rFonts w:ascii="Arial" w:hAnsi="Arial" w:cs="Arial"/>
          <w:b/>
          <w:sz w:val="44"/>
        </w:rPr>
      </w:pPr>
    </w:p>
    <w:p w14:paraId="18E21A3A" w14:textId="77777777" w:rsidR="00F12D9F" w:rsidRPr="00C70DAD" w:rsidRDefault="00F12D9F" w:rsidP="00F12D9F">
      <w:pPr>
        <w:jc w:val="center"/>
        <w:rPr>
          <w:rFonts w:ascii="Arial" w:hAnsi="Arial" w:cs="Arial"/>
          <w:b/>
          <w:sz w:val="44"/>
        </w:rPr>
      </w:pPr>
    </w:p>
    <w:p w14:paraId="7CD91A9F" w14:textId="4F6D5623" w:rsidR="00F12D9F" w:rsidRDefault="00293D4D" w:rsidP="00F12D9F">
      <w:pPr>
        <w:jc w:val="center"/>
        <w:rPr>
          <w:rFonts w:ascii="Arial" w:hAnsi="Arial" w:cs="Arial"/>
          <w:b/>
          <w:sz w:val="48"/>
          <w:u w:val="single"/>
        </w:rPr>
      </w:pPr>
      <w:r>
        <w:rPr>
          <w:rFonts w:ascii="Arial" w:hAnsi="Arial" w:cs="Arial"/>
          <w:b/>
          <w:sz w:val="48"/>
          <w:u w:val="single"/>
        </w:rPr>
        <w:t xml:space="preserve">COMPENDIO DE LEYES </w:t>
      </w:r>
    </w:p>
    <w:p w14:paraId="710D4247" w14:textId="77777777" w:rsidR="00293D4D" w:rsidRPr="00C70DAD" w:rsidRDefault="00293D4D" w:rsidP="00F12D9F">
      <w:pPr>
        <w:jc w:val="center"/>
        <w:rPr>
          <w:rFonts w:ascii="Arial" w:hAnsi="Arial" w:cs="Arial"/>
          <w:b/>
          <w:sz w:val="44"/>
        </w:rPr>
      </w:pPr>
    </w:p>
    <w:p w14:paraId="2FDF3D59" w14:textId="77777777" w:rsidR="00F12D9F" w:rsidRPr="00C70DAD" w:rsidRDefault="00F12D9F" w:rsidP="00F12D9F">
      <w:pPr>
        <w:jc w:val="center"/>
        <w:rPr>
          <w:rFonts w:ascii="Arial" w:hAnsi="Arial" w:cs="Arial"/>
          <w:b/>
          <w:color w:val="002060"/>
          <w:sz w:val="44"/>
        </w:rPr>
      </w:pPr>
      <w:r w:rsidRPr="00C70DAD">
        <w:rPr>
          <w:rFonts w:ascii="Arial" w:hAnsi="Arial" w:cs="Arial"/>
          <w:b/>
          <w:color w:val="002060"/>
          <w:sz w:val="44"/>
        </w:rPr>
        <w:t>DELITO DE VIOLENCIA SEXUAL</w:t>
      </w:r>
    </w:p>
    <w:p w14:paraId="22415547" w14:textId="77777777" w:rsidR="00F12D9F" w:rsidRPr="00C70DAD" w:rsidRDefault="00F12D9F" w:rsidP="00F12D9F">
      <w:pPr>
        <w:jc w:val="center"/>
        <w:rPr>
          <w:rFonts w:ascii="Arial" w:hAnsi="Arial" w:cs="Arial"/>
          <w:b/>
          <w:color w:val="002060"/>
          <w:sz w:val="52"/>
        </w:rPr>
      </w:pPr>
    </w:p>
    <w:p w14:paraId="3F714562" w14:textId="77777777" w:rsidR="00F12D9F" w:rsidRPr="00C70DAD" w:rsidRDefault="00F12D9F" w:rsidP="00F12D9F">
      <w:pPr>
        <w:jc w:val="center"/>
        <w:rPr>
          <w:rFonts w:ascii="Arial" w:hAnsi="Arial" w:cs="Arial"/>
          <w:b/>
          <w:color w:val="0070C0"/>
          <w:sz w:val="52"/>
        </w:rPr>
      </w:pPr>
      <w:r w:rsidRPr="00C70DAD">
        <w:rPr>
          <w:rFonts w:ascii="Arial" w:hAnsi="Arial" w:cs="Arial"/>
          <w:b/>
          <w:color w:val="0070C0"/>
          <w:sz w:val="48"/>
        </w:rPr>
        <w:t>Secretaría contra la Violencia Sexual, Explotación y Trata de Personas</w:t>
      </w:r>
    </w:p>
    <w:p w14:paraId="777F8A1A" w14:textId="77777777" w:rsidR="00F12D9F" w:rsidRPr="00C70DAD" w:rsidRDefault="00F12D9F" w:rsidP="00F12D9F">
      <w:pPr>
        <w:jc w:val="center"/>
        <w:rPr>
          <w:rFonts w:ascii="Arial" w:hAnsi="Arial" w:cs="Arial"/>
          <w:b/>
          <w:color w:val="0070C0"/>
          <w:sz w:val="44"/>
        </w:rPr>
      </w:pPr>
    </w:p>
    <w:p w14:paraId="72E20EEA" w14:textId="77777777" w:rsidR="00F12D9F" w:rsidRPr="00C70DAD" w:rsidRDefault="00F12D9F" w:rsidP="00F12D9F">
      <w:pPr>
        <w:jc w:val="center"/>
        <w:rPr>
          <w:rFonts w:ascii="Arial" w:hAnsi="Arial" w:cs="Arial"/>
          <w:b/>
          <w:color w:val="0070C0"/>
          <w:sz w:val="44"/>
        </w:rPr>
      </w:pPr>
    </w:p>
    <w:p w14:paraId="6563106E" w14:textId="77777777" w:rsidR="00F12D9F" w:rsidRPr="00C70DAD" w:rsidRDefault="00F12D9F" w:rsidP="00F12D9F">
      <w:pPr>
        <w:jc w:val="center"/>
        <w:rPr>
          <w:rFonts w:ascii="Arial" w:hAnsi="Arial" w:cs="Arial"/>
          <w:b/>
          <w:color w:val="0070C0"/>
          <w:sz w:val="44"/>
        </w:rPr>
      </w:pPr>
    </w:p>
    <w:p w14:paraId="247A3BAE" w14:textId="77777777" w:rsidR="00F12D9F" w:rsidRPr="00C70DAD" w:rsidRDefault="00F12D9F" w:rsidP="00F12D9F">
      <w:pPr>
        <w:jc w:val="center"/>
        <w:rPr>
          <w:rFonts w:ascii="Arial" w:hAnsi="Arial" w:cs="Arial"/>
          <w:b/>
          <w:color w:val="0070C0"/>
          <w:sz w:val="44"/>
        </w:rPr>
      </w:pPr>
    </w:p>
    <w:p w14:paraId="00505563" w14:textId="77777777" w:rsidR="00F12D9F" w:rsidRPr="00C70DAD" w:rsidRDefault="00F12D9F" w:rsidP="00F12D9F">
      <w:pPr>
        <w:jc w:val="center"/>
        <w:rPr>
          <w:rFonts w:ascii="Arial" w:hAnsi="Arial" w:cs="Arial"/>
          <w:b/>
          <w:color w:val="0070C0"/>
          <w:sz w:val="44"/>
        </w:rPr>
      </w:pPr>
    </w:p>
    <w:p w14:paraId="24E85BE8" w14:textId="77777777" w:rsidR="00F12D9F" w:rsidRDefault="00F12D9F" w:rsidP="00F12D9F">
      <w:pPr>
        <w:jc w:val="center"/>
        <w:rPr>
          <w:rFonts w:ascii="Arial" w:hAnsi="Arial" w:cs="Arial"/>
          <w:b/>
          <w:color w:val="0070C0"/>
          <w:sz w:val="44"/>
        </w:rPr>
      </w:pPr>
    </w:p>
    <w:p w14:paraId="011A9BD1" w14:textId="77777777" w:rsidR="00F12D9F" w:rsidRDefault="00F12D9F" w:rsidP="00F12D9F">
      <w:pPr>
        <w:jc w:val="center"/>
        <w:rPr>
          <w:rFonts w:ascii="Arial" w:hAnsi="Arial" w:cs="Arial"/>
          <w:b/>
          <w:color w:val="0070C0"/>
          <w:sz w:val="44"/>
        </w:rPr>
      </w:pPr>
    </w:p>
    <w:p w14:paraId="74D85C31" w14:textId="77777777" w:rsidR="00F12D9F" w:rsidRPr="00C70DAD" w:rsidRDefault="00F12D9F" w:rsidP="00F12D9F">
      <w:pPr>
        <w:jc w:val="center"/>
        <w:rPr>
          <w:rFonts w:ascii="Arial" w:hAnsi="Arial" w:cs="Arial"/>
          <w:b/>
          <w:color w:val="0070C0"/>
          <w:sz w:val="44"/>
        </w:rPr>
      </w:pPr>
    </w:p>
    <w:p w14:paraId="2B55B7A5" w14:textId="77777777" w:rsidR="00F12D9F" w:rsidRPr="00C70DAD" w:rsidRDefault="00F12D9F" w:rsidP="00F12D9F">
      <w:pPr>
        <w:jc w:val="center"/>
        <w:rPr>
          <w:rFonts w:ascii="Arial" w:hAnsi="Arial" w:cs="Arial"/>
          <w:b/>
          <w:color w:val="0070C0"/>
          <w:sz w:val="44"/>
        </w:rPr>
      </w:pPr>
    </w:p>
    <w:p w14:paraId="1272ECEA" w14:textId="77777777" w:rsidR="00F12D9F" w:rsidRPr="00C70DAD" w:rsidRDefault="00F12D9F" w:rsidP="00F12D9F">
      <w:pPr>
        <w:jc w:val="center"/>
        <w:rPr>
          <w:rFonts w:ascii="Arial" w:hAnsi="Arial" w:cs="Arial"/>
          <w:b/>
          <w:color w:val="0070C0"/>
          <w:sz w:val="44"/>
        </w:rPr>
      </w:pPr>
    </w:p>
    <w:p w14:paraId="5DD93DF1" w14:textId="77777777" w:rsidR="00F12D9F" w:rsidRDefault="00F12D9F" w:rsidP="00F12D9F">
      <w:pPr>
        <w:pStyle w:val="Prrafodelista"/>
        <w:ind w:left="0"/>
        <w:jc w:val="center"/>
        <w:rPr>
          <w:rFonts w:ascii="Arial" w:hAnsi="Arial" w:cs="Arial"/>
          <w:b/>
          <w:color w:val="0070C0"/>
          <w:sz w:val="28"/>
          <w:szCs w:val="28"/>
        </w:rPr>
      </w:pPr>
    </w:p>
    <w:p w14:paraId="5DF79AC8" w14:textId="608EB597" w:rsidR="00F12D9F" w:rsidRPr="000F790E" w:rsidRDefault="00F12D9F" w:rsidP="00F12D9F">
      <w:pPr>
        <w:pStyle w:val="Prrafodelista"/>
        <w:ind w:left="0"/>
        <w:jc w:val="center"/>
        <w:rPr>
          <w:rFonts w:ascii="Arial" w:hAnsi="Arial" w:cs="Arial"/>
          <w:b/>
          <w:color w:val="0070C0"/>
          <w:sz w:val="28"/>
          <w:szCs w:val="28"/>
        </w:rPr>
      </w:pPr>
      <w:r w:rsidRPr="000F790E">
        <w:rPr>
          <w:rFonts w:ascii="Arial" w:hAnsi="Arial" w:cs="Arial"/>
          <w:b/>
          <w:color w:val="0070C0"/>
          <w:sz w:val="28"/>
          <w:szCs w:val="28"/>
        </w:rPr>
        <w:t xml:space="preserve">DOCUMENTOS DE LECTURA SUGERIDOS </w:t>
      </w:r>
    </w:p>
    <w:p w14:paraId="7EF9D952" w14:textId="77777777" w:rsidR="00F12D9F" w:rsidRPr="000F790E" w:rsidRDefault="00F12D9F" w:rsidP="00F12D9F">
      <w:pPr>
        <w:pStyle w:val="Prrafodelista"/>
        <w:ind w:left="0"/>
        <w:jc w:val="center"/>
        <w:rPr>
          <w:rFonts w:ascii="Arial" w:hAnsi="Arial" w:cs="Arial"/>
          <w:b/>
          <w:color w:val="0070C0"/>
          <w:sz w:val="28"/>
          <w:szCs w:val="28"/>
        </w:rPr>
      </w:pPr>
      <w:r w:rsidRPr="000F790E">
        <w:rPr>
          <w:rFonts w:ascii="Arial" w:hAnsi="Arial" w:cs="Arial"/>
          <w:b/>
          <w:color w:val="0070C0"/>
          <w:sz w:val="28"/>
          <w:szCs w:val="28"/>
        </w:rPr>
        <w:t>SOBRE VIOLENCIA SEXUAL.</w:t>
      </w:r>
    </w:p>
    <w:p w14:paraId="521329DB" w14:textId="77777777" w:rsidR="00F12D9F" w:rsidRPr="000F790E" w:rsidRDefault="00F12D9F" w:rsidP="00F12D9F">
      <w:pPr>
        <w:pStyle w:val="Prrafodelista"/>
        <w:ind w:left="0"/>
        <w:jc w:val="center"/>
        <w:rPr>
          <w:rFonts w:ascii="Arial" w:hAnsi="Arial" w:cs="Arial"/>
          <w:b/>
          <w:color w:val="0070C0"/>
          <w:szCs w:val="28"/>
        </w:rPr>
      </w:pPr>
    </w:p>
    <w:p w14:paraId="44399531" w14:textId="77777777" w:rsidR="00F12D9F" w:rsidRPr="000F790E" w:rsidRDefault="00F12D9F" w:rsidP="00F12D9F">
      <w:pPr>
        <w:pStyle w:val="Prrafodelista"/>
        <w:spacing w:line="360" w:lineRule="auto"/>
        <w:ind w:left="0"/>
        <w:rPr>
          <w:rFonts w:ascii="Arial" w:hAnsi="Arial" w:cs="Arial"/>
          <w:color w:val="0070C0"/>
          <w:u w:val="single"/>
        </w:rPr>
      </w:pPr>
      <w:r w:rsidRPr="000F790E">
        <w:rPr>
          <w:rFonts w:ascii="Arial" w:hAnsi="Arial" w:cs="Arial"/>
          <w:b/>
          <w:color w:val="0070C0"/>
          <w:u w:val="single"/>
        </w:rPr>
        <w:t>NORMATIVA INTERNACIONAL:</w:t>
      </w:r>
    </w:p>
    <w:p w14:paraId="701D6272" w14:textId="77777777" w:rsidR="00F12D9F" w:rsidRPr="000F790E" w:rsidRDefault="00F12D9F" w:rsidP="00F12D9F">
      <w:pPr>
        <w:pStyle w:val="Prrafodelista"/>
        <w:spacing w:line="360" w:lineRule="auto"/>
        <w:rPr>
          <w:rFonts w:ascii="Arial" w:hAnsi="Arial" w:cs="Arial"/>
          <w:highlight w:val="yellow"/>
        </w:rPr>
      </w:pPr>
    </w:p>
    <w:p w14:paraId="3256B3F7" w14:textId="77777777" w:rsidR="00F12D9F" w:rsidRPr="000F790E" w:rsidRDefault="00F12D9F" w:rsidP="00F12D9F">
      <w:pPr>
        <w:pStyle w:val="Prrafodelista"/>
        <w:numPr>
          <w:ilvl w:val="0"/>
          <w:numId w:val="1"/>
        </w:numPr>
        <w:spacing w:line="360" w:lineRule="auto"/>
        <w:jc w:val="both"/>
        <w:rPr>
          <w:rFonts w:ascii="Arial" w:hAnsi="Arial" w:cs="Arial"/>
        </w:rPr>
      </w:pPr>
      <w:r w:rsidRPr="000F790E">
        <w:rPr>
          <w:rFonts w:ascii="Arial" w:hAnsi="Arial" w:cs="Arial"/>
          <w:b/>
        </w:rPr>
        <w:t>Declaración Universal</w:t>
      </w:r>
      <w:r w:rsidRPr="000F790E">
        <w:rPr>
          <w:rFonts w:ascii="Arial" w:hAnsi="Arial" w:cs="Arial"/>
        </w:rPr>
        <w:t xml:space="preserve"> de los </w:t>
      </w:r>
      <w:r w:rsidRPr="000F790E">
        <w:rPr>
          <w:rFonts w:ascii="Arial" w:hAnsi="Arial" w:cs="Arial"/>
          <w:b/>
        </w:rPr>
        <w:t>Derechos Humanos</w:t>
      </w:r>
      <w:r w:rsidRPr="000F790E">
        <w:rPr>
          <w:rFonts w:ascii="Arial" w:hAnsi="Arial" w:cs="Arial"/>
        </w:rPr>
        <w:t xml:space="preserve"> 1948 (Artículos 1, 3, 4 y 5). Instrumento clave del derecho internacional de los derechos humanos que consigna el reconocimiento del derecho a la dignidad como un derecho inherente a toda persona sin distinción de ninguna naturaleza; </w:t>
      </w:r>
      <w:r w:rsidRPr="000F790E">
        <w:rPr>
          <w:rFonts w:ascii="Arial" w:hAnsi="Arial" w:cs="Arial"/>
          <w:color w:val="000000"/>
        </w:rPr>
        <w:t>tomando en cuenta que la violencia sexual representa una vulneración a la dignidad de las víctimas, esta Declaración constituye un importante fundamento jurídico dirigido a la eliminación de este flagelo</w:t>
      </w:r>
      <w:r w:rsidRPr="000F790E">
        <w:rPr>
          <w:rFonts w:ascii="Arial" w:hAnsi="Arial" w:cs="Arial"/>
        </w:rPr>
        <w:t>.</w:t>
      </w:r>
    </w:p>
    <w:p w14:paraId="4342CAA5" w14:textId="77777777" w:rsidR="00F12D9F" w:rsidRPr="000F790E" w:rsidRDefault="00F12D9F" w:rsidP="00F12D9F">
      <w:pPr>
        <w:pStyle w:val="Prrafodelista"/>
        <w:spacing w:line="360" w:lineRule="auto"/>
        <w:jc w:val="both"/>
        <w:rPr>
          <w:rFonts w:ascii="Arial" w:hAnsi="Arial" w:cs="Arial"/>
        </w:rPr>
      </w:pPr>
    </w:p>
    <w:p w14:paraId="7464F374" w14:textId="77777777" w:rsidR="00F12D9F" w:rsidRPr="000F790E" w:rsidRDefault="00F12D9F" w:rsidP="00F12D9F">
      <w:pPr>
        <w:pStyle w:val="Prrafodelista"/>
        <w:numPr>
          <w:ilvl w:val="0"/>
          <w:numId w:val="1"/>
        </w:numPr>
        <w:spacing w:line="360" w:lineRule="auto"/>
        <w:jc w:val="both"/>
        <w:rPr>
          <w:rFonts w:ascii="Arial" w:hAnsi="Arial" w:cs="Arial"/>
          <w:lang w:val="es-GT"/>
        </w:rPr>
      </w:pPr>
      <w:r w:rsidRPr="000F790E">
        <w:rPr>
          <w:rFonts w:ascii="Arial" w:hAnsi="Arial" w:cs="Arial"/>
          <w:b/>
          <w:bCs/>
          <w:lang w:val="es-GT"/>
        </w:rPr>
        <w:t xml:space="preserve">Convención Americana sobre Derechos Humanos 1969. Pacto de San José de Costa Rica </w:t>
      </w:r>
      <w:r w:rsidRPr="000F790E">
        <w:rPr>
          <w:rFonts w:ascii="Arial" w:hAnsi="Arial" w:cs="Arial"/>
          <w:lang w:val="es-GT"/>
        </w:rPr>
        <w:t>en el marco de esta Convención se incluye el principio de respetar los derechos reconocidos en ella y garantizar su libre y pleno ejercicio a toda persona sin discriminación alguna, así como establece que todos los niños y niñas tienen derecho a las medidas de protección que su condición de menor requiere por parte de su familia, de la sociedad y del Estado, es importante dentro del ámbito de la violencia sexual, pues como se manifestó anteriormente a cualquier persona se le pueden vulnerar derechos mediante los delitos de violencia sexual y los Estados tienen la obligación de garantizar y proteger sus derechos.</w:t>
      </w:r>
    </w:p>
    <w:p w14:paraId="5FDCAF56" w14:textId="722A2974" w:rsidR="00F12D9F" w:rsidRDefault="00F12D9F" w:rsidP="00F12D9F">
      <w:pPr>
        <w:pStyle w:val="Prrafodelista"/>
        <w:spacing w:line="360" w:lineRule="auto"/>
        <w:jc w:val="both"/>
        <w:rPr>
          <w:rFonts w:ascii="Arial" w:hAnsi="Arial" w:cs="Arial"/>
          <w:lang w:val="es-GT"/>
        </w:rPr>
      </w:pPr>
    </w:p>
    <w:p w14:paraId="56853E5A" w14:textId="50B5DC3C" w:rsidR="00F12D9F" w:rsidRDefault="00F12D9F" w:rsidP="00F12D9F">
      <w:pPr>
        <w:pStyle w:val="Prrafodelista"/>
        <w:spacing w:line="360" w:lineRule="auto"/>
        <w:jc w:val="both"/>
        <w:rPr>
          <w:rFonts w:ascii="Arial" w:hAnsi="Arial" w:cs="Arial"/>
          <w:lang w:val="es-GT"/>
        </w:rPr>
      </w:pPr>
    </w:p>
    <w:p w14:paraId="6BCEC5F5" w14:textId="768D31E0" w:rsidR="00F12D9F" w:rsidRDefault="00F12D9F" w:rsidP="00F12D9F">
      <w:pPr>
        <w:pStyle w:val="Prrafodelista"/>
        <w:spacing w:line="360" w:lineRule="auto"/>
        <w:jc w:val="both"/>
        <w:rPr>
          <w:rFonts w:ascii="Arial" w:hAnsi="Arial" w:cs="Arial"/>
          <w:lang w:val="es-GT"/>
        </w:rPr>
      </w:pPr>
    </w:p>
    <w:p w14:paraId="21BF518B" w14:textId="43A7FC04" w:rsidR="00F12D9F" w:rsidRDefault="00F12D9F" w:rsidP="00F12D9F">
      <w:pPr>
        <w:pStyle w:val="Prrafodelista"/>
        <w:spacing w:line="360" w:lineRule="auto"/>
        <w:jc w:val="both"/>
        <w:rPr>
          <w:rFonts w:ascii="Arial" w:hAnsi="Arial" w:cs="Arial"/>
          <w:lang w:val="es-GT"/>
        </w:rPr>
      </w:pPr>
    </w:p>
    <w:p w14:paraId="1E7BF9FA" w14:textId="15319B1A" w:rsidR="00F12D9F" w:rsidRDefault="00F12D9F" w:rsidP="00F12D9F">
      <w:pPr>
        <w:pStyle w:val="Prrafodelista"/>
        <w:spacing w:line="360" w:lineRule="auto"/>
        <w:jc w:val="both"/>
        <w:rPr>
          <w:rFonts w:ascii="Arial" w:hAnsi="Arial" w:cs="Arial"/>
          <w:lang w:val="es-GT"/>
        </w:rPr>
      </w:pPr>
    </w:p>
    <w:p w14:paraId="2B17FF86" w14:textId="52B291AB" w:rsidR="00F12D9F" w:rsidRDefault="00F12D9F" w:rsidP="00F12D9F">
      <w:pPr>
        <w:pStyle w:val="Prrafodelista"/>
        <w:spacing w:line="360" w:lineRule="auto"/>
        <w:jc w:val="both"/>
        <w:rPr>
          <w:rFonts w:ascii="Arial" w:hAnsi="Arial" w:cs="Arial"/>
          <w:lang w:val="es-GT"/>
        </w:rPr>
      </w:pPr>
    </w:p>
    <w:p w14:paraId="278B2CBB" w14:textId="213FD315" w:rsidR="00F12D9F" w:rsidRDefault="00F12D9F" w:rsidP="00F12D9F">
      <w:pPr>
        <w:pStyle w:val="Prrafodelista"/>
        <w:spacing w:line="360" w:lineRule="auto"/>
        <w:jc w:val="both"/>
        <w:rPr>
          <w:rFonts w:ascii="Arial" w:hAnsi="Arial" w:cs="Arial"/>
          <w:lang w:val="es-GT"/>
        </w:rPr>
      </w:pPr>
    </w:p>
    <w:p w14:paraId="28919B9B" w14:textId="750B4E04" w:rsidR="00F12D9F" w:rsidRDefault="00F12D9F" w:rsidP="00F12D9F">
      <w:pPr>
        <w:pStyle w:val="Prrafodelista"/>
        <w:spacing w:line="360" w:lineRule="auto"/>
        <w:jc w:val="both"/>
        <w:rPr>
          <w:rFonts w:ascii="Arial" w:hAnsi="Arial" w:cs="Arial"/>
          <w:lang w:val="es-GT"/>
        </w:rPr>
      </w:pPr>
    </w:p>
    <w:p w14:paraId="4DBCDEF2" w14:textId="77777777" w:rsidR="00F12D9F" w:rsidRPr="000F790E" w:rsidRDefault="00F12D9F" w:rsidP="00F12D9F">
      <w:pPr>
        <w:pStyle w:val="Prrafodelista"/>
        <w:spacing w:line="360" w:lineRule="auto"/>
        <w:jc w:val="both"/>
        <w:rPr>
          <w:rFonts w:ascii="Arial" w:hAnsi="Arial" w:cs="Arial"/>
          <w:lang w:val="es-GT"/>
        </w:rPr>
      </w:pPr>
    </w:p>
    <w:p w14:paraId="303F5C5F" w14:textId="77777777" w:rsidR="00F12D9F" w:rsidRPr="000F790E" w:rsidRDefault="00F12D9F" w:rsidP="00F12D9F">
      <w:pPr>
        <w:pStyle w:val="Pa3"/>
        <w:numPr>
          <w:ilvl w:val="0"/>
          <w:numId w:val="1"/>
        </w:numPr>
        <w:spacing w:line="360" w:lineRule="auto"/>
        <w:jc w:val="both"/>
        <w:rPr>
          <w:rFonts w:ascii="Arial" w:hAnsi="Arial" w:cs="Arial"/>
          <w:color w:val="000000"/>
        </w:rPr>
      </w:pPr>
      <w:r w:rsidRPr="000F790E">
        <w:rPr>
          <w:rFonts w:ascii="Arial" w:hAnsi="Arial" w:cs="Arial"/>
          <w:b/>
          <w:bCs/>
        </w:rPr>
        <w:t xml:space="preserve">Convención Interamericana para Prevenir, Sancionar y Erradicar la Violencia contra la Mujer (Convención Belem Do Pará) (1994) </w:t>
      </w:r>
      <w:r w:rsidRPr="000F790E">
        <w:rPr>
          <w:rFonts w:ascii="Arial" w:hAnsi="Arial" w:cs="Arial"/>
        </w:rPr>
        <w:t xml:space="preserve">(Reconoce el derecho de las mujeres a vivir una </w:t>
      </w:r>
      <w:r w:rsidRPr="000F790E">
        <w:rPr>
          <w:rFonts w:ascii="Arial" w:hAnsi="Arial" w:cs="Arial"/>
          <w:u w:val="single"/>
        </w:rPr>
        <w:t>vida libre de violencia</w:t>
      </w:r>
      <w:r w:rsidRPr="000F790E">
        <w:rPr>
          <w:rFonts w:ascii="Arial" w:hAnsi="Arial" w:cs="Arial"/>
        </w:rPr>
        <w:t>, definiendo ésta como “cualquier acción o conducta, basada en su género, que cause muerte, daño o sufrimiento físico, sexual o psicológico a la mujer, tanto en el ámbito público como en el privado). Además, r</w:t>
      </w:r>
      <w:r w:rsidRPr="000F790E">
        <w:rPr>
          <w:rFonts w:ascii="Arial" w:hAnsi="Arial" w:cs="Arial"/>
          <w:color w:val="000000"/>
        </w:rPr>
        <w:t xml:space="preserve">econoce que las mujeres tienen derecho al reconocimiento, goce, ejercicio y protección de todos los derechos humanos y libertades consagradas en normas nacionales e internacionales. Así como que tienen el derecho de vivir libres de violencia, se relaciona con el tema de violencia sexual pues las mujeres son el grupo poblacional más vulnerable. </w:t>
      </w:r>
    </w:p>
    <w:p w14:paraId="09C77218" w14:textId="77777777" w:rsidR="00F12D9F" w:rsidRPr="000F790E" w:rsidRDefault="00F12D9F" w:rsidP="00F12D9F">
      <w:pPr>
        <w:pStyle w:val="Prrafodelista"/>
        <w:spacing w:line="360" w:lineRule="auto"/>
        <w:rPr>
          <w:rFonts w:ascii="Arial" w:hAnsi="Arial" w:cs="Arial"/>
          <w:lang w:val="es-GT"/>
        </w:rPr>
      </w:pPr>
    </w:p>
    <w:p w14:paraId="5D5C7144" w14:textId="62818160" w:rsidR="00F12D9F" w:rsidRPr="00F12D9F" w:rsidRDefault="00F12D9F" w:rsidP="00F12D9F">
      <w:pPr>
        <w:pStyle w:val="Prrafodelista"/>
        <w:numPr>
          <w:ilvl w:val="0"/>
          <w:numId w:val="1"/>
        </w:numPr>
        <w:spacing w:line="360" w:lineRule="auto"/>
        <w:jc w:val="both"/>
        <w:rPr>
          <w:rFonts w:ascii="Arial" w:hAnsi="Arial" w:cs="Arial"/>
        </w:rPr>
      </w:pPr>
      <w:r w:rsidRPr="000F790E">
        <w:rPr>
          <w:rFonts w:ascii="Arial" w:hAnsi="Arial" w:cs="Arial"/>
          <w:b/>
          <w:bCs/>
          <w:lang w:val="es-GT"/>
        </w:rPr>
        <w:t xml:space="preserve">Convención sobre la Eliminación de Todas las Formas de Discriminación contra la Mujer -CEDAW- (1979) </w:t>
      </w:r>
      <w:r w:rsidRPr="000F790E">
        <w:rPr>
          <w:rFonts w:ascii="Arial" w:hAnsi="Arial" w:cs="Arial"/>
          <w:lang w:val="es-GT"/>
        </w:rPr>
        <w:t xml:space="preserve">Con la ratificación de la CEDAW, los Estados se comprometen a adoptar todas las medidas necesarias para conseguir la </w:t>
      </w:r>
      <w:r w:rsidRPr="000F790E">
        <w:rPr>
          <w:rFonts w:ascii="Arial" w:hAnsi="Arial" w:cs="Arial"/>
          <w:b/>
          <w:bCs/>
          <w:lang w:val="es-GT"/>
        </w:rPr>
        <w:t xml:space="preserve">plena realización del derecho a la igualdad entre hombres y mujeres, </w:t>
      </w:r>
      <w:r w:rsidRPr="000F790E">
        <w:rPr>
          <w:rFonts w:ascii="Arial" w:hAnsi="Arial" w:cs="Arial"/>
          <w:lang w:val="es-GT"/>
        </w:rPr>
        <w:t xml:space="preserve">eliminando las condiciones de discriminación que enfrentan las mujeres en razón de su género. </w:t>
      </w:r>
      <w:r w:rsidRPr="000F790E">
        <w:rPr>
          <w:rFonts w:ascii="Arial" w:hAnsi="Arial" w:cs="Arial"/>
          <w:color w:val="000000"/>
        </w:rPr>
        <w:t>Tiene como objetivo</w:t>
      </w:r>
      <w:r w:rsidRPr="000F790E">
        <w:rPr>
          <w:rFonts w:ascii="Arial" w:hAnsi="Arial" w:cs="Arial"/>
          <w:b/>
          <w:bCs/>
          <w:color w:val="000000"/>
        </w:rPr>
        <w:t xml:space="preserve"> </w:t>
      </w:r>
      <w:r w:rsidR="008F4F88">
        <w:rPr>
          <w:rFonts w:ascii="Arial" w:hAnsi="Arial" w:cs="Arial"/>
          <w:color w:val="000000"/>
        </w:rPr>
        <w:t xml:space="preserve">promover </w:t>
      </w:r>
      <w:r w:rsidRPr="000F790E">
        <w:rPr>
          <w:rFonts w:ascii="Arial" w:hAnsi="Arial" w:cs="Arial"/>
          <w:color w:val="000000"/>
        </w:rPr>
        <w:t xml:space="preserve">la armonización legislativa, comprometiendo a los Estados parte a adoptar políticas públicas y medidas legislativas adecuadas, con sus correspondientes sanciones; modificar o derogar leyes, reglamentos, procedimientos, usos y prácticas que impliquen discriminación contra las mujeres; eliminando las condiciones de discriminación que enfrentan las mujeres por razón de su género, reconociendo en sus leyes una capacidad jurídica igual para hombres y mujeres. </w:t>
      </w:r>
    </w:p>
    <w:p w14:paraId="3E721AEA" w14:textId="77777777" w:rsidR="00F12D9F" w:rsidRPr="00F12D9F" w:rsidRDefault="00F12D9F" w:rsidP="00F12D9F">
      <w:pPr>
        <w:pStyle w:val="Prrafodelista"/>
        <w:rPr>
          <w:rFonts w:ascii="Arial" w:hAnsi="Arial" w:cs="Arial"/>
          <w:color w:val="000000"/>
        </w:rPr>
      </w:pPr>
    </w:p>
    <w:p w14:paraId="68D4464B" w14:textId="77777777" w:rsidR="00F12D9F" w:rsidRDefault="00F12D9F" w:rsidP="00F12D9F">
      <w:pPr>
        <w:pStyle w:val="Prrafodelista"/>
        <w:spacing w:line="360" w:lineRule="auto"/>
        <w:jc w:val="both"/>
        <w:rPr>
          <w:rFonts w:ascii="Arial" w:hAnsi="Arial" w:cs="Arial"/>
          <w:color w:val="000000"/>
        </w:rPr>
      </w:pPr>
    </w:p>
    <w:p w14:paraId="473D0709" w14:textId="77777777" w:rsidR="00F12D9F" w:rsidRDefault="00F12D9F" w:rsidP="00F12D9F">
      <w:pPr>
        <w:pStyle w:val="Prrafodelista"/>
        <w:spacing w:line="360" w:lineRule="auto"/>
        <w:jc w:val="both"/>
        <w:rPr>
          <w:rFonts w:ascii="Arial" w:hAnsi="Arial" w:cs="Arial"/>
          <w:color w:val="000000"/>
        </w:rPr>
      </w:pPr>
    </w:p>
    <w:p w14:paraId="3EDE80FE" w14:textId="77777777" w:rsidR="00F12D9F" w:rsidRDefault="00F12D9F" w:rsidP="00F12D9F">
      <w:pPr>
        <w:pStyle w:val="Prrafodelista"/>
        <w:spacing w:line="360" w:lineRule="auto"/>
        <w:jc w:val="both"/>
        <w:rPr>
          <w:rFonts w:ascii="Arial" w:hAnsi="Arial" w:cs="Arial"/>
          <w:color w:val="000000"/>
        </w:rPr>
      </w:pPr>
    </w:p>
    <w:p w14:paraId="2DBDBDDA" w14:textId="77777777" w:rsidR="00F12D9F" w:rsidRDefault="00F12D9F" w:rsidP="00F12D9F">
      <w:pPr>
        <w:pStyle w:val="Prrafodelista"/>
        <w:spacing w:line="360" w:lineRule="auto"/>
        <w:jc w:val="both"/>
        <w:rPr>
          <w:rFonts w:ascii="Arial" w:hAnsi="Arial" w:cs="Arial"/>
          <w:color w:val="000000"/>
        </w:rPr>
      </w:pPr>
    </w:p>
    <w:p w14:paraId="3E399C8B" w14:textId="77777777" w:rsidR="00F12D9F" w:rsidRDefault="00F12D9F" w:rsidP="00F12D9F">
      <w:pPr>
        <w:pStyle w:val="Prrafodelista"/>
        <w:spacing w:line="360" w:lineRule="auto"/>
        <w:jc w:val="both"/>
        <w:rPr>
          <w:rFonts w:ascii="Arial" w:hAnsi="Arial" w:cs="Arial"/>
          <w:color w:val="000000"/>
        </w:rPr>
      </w:pPr>
    </w:p>
    <w:p w14:paraId="3F7FD0AC" w14:textId="77777777" w:rsidR="00F12D9F" w:rsidRDefault="00F12D9F" w:rsidP="00F12D9F">
      <w:pPr>
        <w:pStyle w:val="Prrafodelista"/>
        <w:spacing w:line="360" w:lineRule="auto"/>
        <w:jc w:val="both"/>
        <w:rPr>
          <w:rFonts w:ascii="Arial" w:hAnsi="Arial" w:cs="Arial"/>
          <w:color w:val="000000"/>
        </w:rPr>
      </w:pPr>
    </w:p>
    <w:p w14:paraId="4370C46E" w14:textId="43376739" w:rsidR="00F12D9F" w:rsidRPr="000F790E" w:rsidRDefault="00F12D9F" w:rsidP="00F12D9F">
      <w:pPr>
        <w:pStyle w:val="Prrafodelista"/>
        <w:spacing w:line="360" w:lineRule="auto"/>
        <w:jc w:val="both"/>
        <w:rPr>
          <w:rFonts w:ascii="Arial" w:hAnsi="Arial" w:cs="Arial"/>
        </w:rPr>
      </w:pPr>
      <w:r w:rsidRPr="000F790E">
        <w:rPr>
          <w:rFonts w:ascii="Arial" w:hAnsi="Arial" w:cs="Arial"/>
          <w:color w:val="000000"/>
        </w:rPr>
        <w:t>Se relaciona con el tema de violencia sexual pues a través de ella se les solicita a los Estados el modificar los patrones socioculturales de conducta entre géneros, con la finalidad de eliminar prejuicios y prácticas basadas en la inferioridad de las mujeres y superioridad de los hombres, siendo ésta una de las causas que originan la violencia sexual.</w:t>
      </w:r>
    </w:p>
    <w:p w14:paraId="582C9543" w14:textId="77777777" w:rsidR="00F12D9F" w:rsidRPr="000F790E" w:rsidRDefault="00F12D9F" w:rsidP="00F12D9F">
      <w:pPr>
        <w:pStyle w:val="Prrafodelista"/>
        <w:spacing w:line="360" w:lineRule="auto"/>
        <w:jc w:val="both"/>
        <w:rPr>
          <w:rFonts w:ascii="Arial" w:hAnsi="Arial" w:cs="Arial"/>
        </w:rPr>
      </w:pPr>
    </w:p>
    <w:p w14:paraId="41671B5C" w14:textId="77777777" w:rsidR="00F12D9F" w:rsidRPr="000F790E" w:rsidRDefault="00F12D9F" w:rsidP="00F12D9F">
      <w:pPr>
        <w:pStyle w:val="Pa3"/>
        <w:numPr>
          <w:ilvl w:val="0"/>
          <w:numId w:val="1"/>
        </w:numPr>
        <w:spacing w:line="360" w:lineRule="auto"/>
        <w:jc w:val="both"/>
        <w:rPr>
          <w:rFonts w:ascii="Arial" w:hAnsi="Arial" w:cs="Arial"/>
          <w:color w:val="000000"/>
        </w:rPr>
      </w:pPr>
      <w:r w:rsidRPr="000F790E">
        <w:rPr>
          <w:rFonts w:ascii="Arial" w:hAnsi="Arial" w:cs="Arial"/>
          <w:b/>
          <w:bCs/>
          <w:color w:val="000000"/>
        </w:rPr>
        <w:t>Declaración sobre la eliminación de la violencia contra la mujer 1993.</w:t>
      </w:r>
      <w:r w:rsidRPr="000F790E">
        <w:rPr>
          <w:rFonts w:ascii="Arial" w:hAnsi="Arial" w:cs="Arial"/>
          <w:color w:val="000000"/>
        </w:rPr>
        <w:t xml:space="preserve"> Se</w:t>
      </w:r>
      <w:r w:rsidRPr="000F790E">
        <w:rPr>
          <w:rFonts w:ascii="Arial" w:hAnsi="Arial" w:cs="Arial"/>
          <w:b/>
          <w:bCs/>
          <w:color w:val="000000"/>
        </w:rPr>
        <w:t xml:space="preserve"> </w:t>
      </w:r>
      <w:r w:rsidRPr="000F790E">
        <w:rPr>
          <w:rFonts w:ascii="Arial" w:hAnsi="Arial" w:cs="Arial"/>
          <w:color w:val="000000"/>
        </w:rPr>
        <w:t>reconoce a la violencia contra la mujer, en términos de violación de derechos humanos y como un problema de salud.</w:t>
      </w:r>
    </w:p>
    <w:p w14:paraId="2B91611B" w14:textId="77777777" w:rsidR="00F12D9F" w:rsidRPr="000F790E" w:rsidRDefault="00F12D9F" w:rsidP="00F12D9F">
      <w:pPr>
        <w:spacing w:line="360" w:lineRule="auto"/>
        <w:rPr>
          <w:rFonts w:ascii="Arial" w:hAnsi="Arial" w:cs="Arial"/>
        </w:rPr>
      </w:pPr>
    </w:p>
    <w:p w14:paraId="034703A2" w14:textId="77777777" w:rsidR="00F12D9F" w:rsidRPr="000F790E" w:rsidRDefault="00F12D9F" w:rsidP="00F12D9F">
      <w:pPr>
        <w:pStyle w:val="Pa3"/>
        <w:numPr>
          <w:ilvl w:val="0"/>
          <w:numId w:val="1"/>
        </w:numPr>
        <w:spacing w:line="360" w:lineRule="auto"/>
        <w:jc w:val="both"/>
        <w:rPr>
          <w:rFonts w:ascii="Arial" w:hAnsi="Arial" w:cs="Arial"/>
        </w:rPr>
      </w:pPr>
      <w:r w:rsidRPr="000F790E">
        <w:rPr>
          <w:rFonts w:ascii="Arial" w:hAnsi="Arial" w:cs="Arial"/>
          <w:b/>
          <w:bCs/>
          <w:color w:val="000000"/>
        </w:rPr>
        <w:t xml:space="preserve">Declaración y plataforma de acción de la conferencia de la mujer de Beijing 1995. </w:t>
      </w:r>
      <w:r w:rsidRPr="000F790E">
        <w:rPr>
          <w:rFonts w:ascii="Arial" w:hAnsi="Arial" w:cs="Arial"/>
          <w:color w:val="000000"/>
        </w:rPr>
        <w:t xml:space="preserve">Se solicitó a los Estados revisar las leyes nacionales incluidas las normas consuetudinarias y las prácticas jurídicas en las esferas del derecho de familia, el derecho civil y el derecho penal, se relaciona con la violencia sexual pues no sólo habla de la importancia que se le debe dar al tema de la eliminación de la violencia contra la mujer, sino también se detallan medidas a adoptar para prevenir, erradicar este fenómeno social. </w:t>
      </w:r>
    </w:p>
    <w:p w14:paraId="56630184" w14:textId="77777777" w:rsidR="00F12D9F" w:rsidRPr="000F790E" w:rsidRDefault="00F12D9F" w:rsidP="00F12D9F">
      <w:pPr>
        <w:pStyle w:val="Prrafodelista"/>
        <w:spacing w:line="360" w:lineRule="auto"/>
        <w:jc w:val="both"/>
        <w:rPr>
          <w:rFonts w:ascii="Arial" w:hAnsi="Arial" w:cs="Arial"/>
          <w:lang w:val="es-GT"/>
        </w:rPr>
      </w:pPr>
    </w:p>
    <w:p w14:paraId="18FD1229" w14:textId="77777777" w:rsidR="00F12D9F" w:rsidRPr="00F12D9F" w:rsidRDefault="00F12D9F" w:rsidP="00F12D9F">
      <w:pPr>
        <w:pStyle w:val="Prrafodelista"/>
        <w:numPr>
          <w:ilvl w:val="0"/>
          <w:numId w:val="1"/>
        </w:numPr>
        <w:spacing w:line="360" w:lineRule="auto"/>
        <w:jc w:val="both"/>
        <w:rPr>
          <w:rFonts w:ascii="Arial" w:hAnsi="Arial" w:cs="Arial"/>
          <w:lang w:val="es-GT"/>
        </w:rPr>
      </w:pPr>
      <w:r w:rsidRPr="000F790E">
        <w:rPr>
          <w:rFonts w:ascii="Arial" w:hAnsi="Arial" w:cs="Arial"/>
          <w:b/>
          <w:bCs/>
          <w:lang w:val="es-GT"/>
        </w:rPr>
        <w:t>Re</w:t>
      </w:r>
      <w:r w:rsidRPr="009167AF">
        <w:rPr>
          <w:rFonts w:ascii="Arial" w:hAnsi="Arial" w:cs="Arial"/>
          <w:b/>
          <w:bCs/>
          <w:lang w:val="es-GT"/>
        </w:rPr>
        <w:t>co</w:t>
      </w:r>
      <w:r w:rsidRPr="000F790E">
        <w:rPr>
          <w:rFonts w:ascii="Arial" w:hAnsi="Arial" w:cs="Arial"/>
          <w:b/>
          <w:bCs/>
          <w:lang w:val="es-GT"/>
        </w:rPr>
        <w:t xml:space="preserve">mendación Número 35. Sobre la violencia por razón de género contra la mujer emitida por el Comité para la Eliminación de la Discriminación contra la Mujer (2017) </w:t>
      </w:r>
      <w:r w:rsidRPr="000F790E">
        <w:rPr>
          <w:rFonts w:ascii="Arial" w:hAnsi="Arial" w:cs="Arial"/>
          <w:lang w:val="es-GT"/>
        </w:rPr>
        <w:t xml:space="preserve">En la presente recomendación se pone de manifiesto las causas y los efectos relacionados con el género de la violencia, reforzando </w:t>
      </w:r>
      <w:r w:rsidRPr="000F790E">
        <w:rPr>
          <w:rFonts w:ascii="Arial" w:hAnsi="Arial" w:cs="Arial"/>
          <w:b/>
          <w:bCs/>
          <w:iCs/>
          <w:lang w:val="es-GT"/>
        </w:rPr>
        <w:t>la violencia como problema social más que individual,</w:t>
      </w:r>
      <w:r w:rsidRPr="000F790E">
        <w:rPr>
          <w:rFonts w:ascii="Arial" w:hAnsi="Arial" w:cs="Arial"/>
          <w:iCs/>
          <w:lang w:val="es-GT"/>
        </w:rPr>
        <w:t xml:space="preserve"> </w:t>
      </w:r>
      <w:r w:rsidRPr="000F790E">
        <w:rPr>
          <w:rFonts w:ascii="Arial" w:hAnsi="Arial" w:cs="Arial"/>
          <w:lang w:val="es-GT"/>
        </w:rPr>
        <w:t xml:space="preserve">que exige respuestas integrales, más allá de aquellas relativas a sucesos concretos, autores y víctimas y supervivientes además de establecer la obligación general de los Estados partes en seguir, por todos los medios apropiados y sin dilaciones, una política encaminada a </w:t>
      </w:r>
      <w:r w:rsidRPr="000F790E">
        <w:rPr>
          <w:rFonts w:ascii="Arial" w:hAnsi="Arial" w:cs="Arial"/>
          <w:b/>
          <w:bCs/>
          <w:iCs/>
          <w:lang w:val="es-GT"/>
        </w:rPr>
        <w:t xml:space="preserve">eliminar </w:t>
      </w:r>
    </w:p>
    <w:p w14:paraId="3FAE5C60" w14:textId="77777777" w:rsidR="00F12D9F" w:rsidRPr="00F12D9F" w:rsidRDefault="00F12D9F" w:rsidP="00F12D9F">
      <w:pPr>
        <w:pStyle w:val="Prrafodelista"/>
        <w:rPr>
          <w:rFonts w:ascii="Arial" w:hAnsi="Arial" w:cs="Arial"/>
          <w:b/>
          <w:bCs/>
          <w:iCs/>
          <w:lang w:val="es-GT"/>
        </w:rPr>
      </w:pPr>
    </w:p>
    <w:p w14:paraId="55338659" w14:textId="77777777" w:rsidR="00F12D9F" w:rsidRPr="00F12D9F" w:rsidRDefault="00F12D9F" w:rsidP="00F12D9F">
      <w:pPr>
        <w:pStyle w:val="Prrafodelista"/>
        <w:spacing w:line="360" w:lineRule="auto"/>
        <w:jc w:val="both"/>
        <w:rPr>
          <w:rFonts w:ascii="Arial" w:hAnsi="Arial" w:cs="Arial"/>
          <w:lang w:val="es-GT"/>
        </w:rPr>
      </w:pPr>
    </w:p>
    <w:p w14:paraId="34B5FA58" w14:textId="77777777" w:rsidR="00F12D9F" w:rsidRPr="00F12D9F" w:rsidRDefault="00F12D9F" w:rsidP="00F12D9F">
      <w:pPr>
        <w:pStyle w:val="Prrafodelista"/>
        <w:rPr>
          <w:rFonts w:ascii="Arial" w:hAnsi="Arial" w:cs="Arial"/>
          <w:b/>
          <w:bCs/>
          <w:iCs/>
          <w:lang w:val="es-GT"/>
        </w:rPr>
      </w:pPr>
    </w:p>
    <w:p w14:paraId="1BB75FFF" w14:textId="77777777" w:rsidR="00F12D9F" w:rsidRPr="00F12D9F" w:rsidRDefault="00F12D9F" w:rsidP="00F12D9F">
      <w:pPr>
        <w:pStyle w:val="Prrafodelista"/>
        <w:spacing w:line="360" w:lineRule="auto"/>
        <w:jc w:val="both"/>
        <w:rPr>
          <w:rFonts w:ascii="Arial" w:hAnsi="Arial" w:cs="Arial"/>
          <w:lang w:val="es-GT"/>
        </w:rPr>
      </w:pPr>
    </w:p>
    <w:p w14:paraId="112F1A49" w14:textId="77777777" w:rsidR="00F12D9F" w:rsidRPr="00F12D9F" w:rsidRDefault="00F12D9F" w:rsidP="00F12D9F">
      <w:pPr>
        <w:pStyle w:val="Prrafodelista"/>
        <w:spacing w:line="360" w:lineRule="auto"/>
        <w:jc w:val="both"/>
        <w:rPr>
          <w:rFonts w:ascii="Arial" w:hAnsi="Arial" w:cs="Arial"/>
          <w:lang w:val="es-GT"/>
        </w:rPr>
      </w:pPr>
    </w:p>
    <w:p w14:paraId="2F3E107B" w14:textId="64EA7248" w:rsidR="00F12D9F" w:rsidRPr="000F790E" w:rsidRDefault="00F12D9F" w:rsidP="00F12D9F">
      <w:pPr>
        <w:pStyle w:val="Prrafodelista"/>
        <w:spacing w:line="360" w:lineRule="auto"/>
        <w:jc w:val="both"/>
        <w:rPr>
          <w:rFonts w:ascii="Arial" w:hAnsi="Arial" w:cs="Arial"/>
          <w:lang w:val="es-GT"/>
        </w:rPr>
      </w:pPr>
      <w:r w:rsidRPr="000F790E">
        <w:rPr>
          <w:rFonts w:ascii="Arial" w:hAnsi="Arial" w:cs="Arial"/>
          <w:b/>
          <w:bCs/>
          <w:iCs/>
          <w:lang w:val="es-GT"/>
        </w:rPr>
        <w:t xml:space="preserve">la discriminación contra la mujer, en especial la violencia por razón de género contra la mujer. </w:t>
      </w:r>
    </w:p>
    <w:p w14:paraId="7B0AFBE6" w14:textId="77777777" w:rsidR="00F12D9F" w:rsidRPr="000F790E" w:rsidRDefault="00F12D9F" w:rsidP="00F12D9F">
      <w:pPr>
        <w:pStyle w:val="Prrafodelista"/>
        <w:spacing w:line="360" w:lineRule="auto"/>
        <w:rPr>
          <w:rFonts w:ascii="Arial" w:hAnsi="Arial" w:cs="Arial"/>
          <w:lang w:val="es-GT"/>
        </w:rPr>
      </w:pPr>
    </w:p>
    <w:p w14:paraId="6F6E8FC0" w14:textId="77777777" w:rsidR="00F12D9F" w:rsidRPr="000F790E" w:rsidRDefault="00F12D9F" w:rsidP="00F12D9F">
      <w:pPr>
        <w:pStyle w:val="Prrafodelista"/>
        <w:numPr>
          <w:ilvl w:val="0"/>
          <w:numId w:val="1"/>
        </w:numPr>
        <w:spacing w:line="360" w:lineRule="auto"/>
        <w:jc w:val="both"/>
        <w:rPr>
          <w:rFonts w:ascii="Arial" w:hAnsi="Arial" w:cs="Arial"/>
        </w:rPr>
      </w:pPr>
      <w:r w:rsidRPr="000F790E">
        <w:rPr>
          <w:rFonts w:ascii="Arial" w:hAnsi="Arial" w:cs="Arial"/>
          <w:b/>
          <w:bCs/>
          <w:color w:val="000000"/>
        </w:rPr>
        <w:t xml:space="preserve">Protocolo facultativo de la Convención sobre la eliminación de todas las formas de discriminación contra la mujer 1999. </w:t>
      </w:r>
      <w:r w:rsidRPr="000F790E">
        <w:rPr>
          <w:rFonts w:ascii="Arial" w:hAnsi="Arial" w:cs="Arial"/>
          <w:color w:val="000000"/>
        </w:rPr>
        <w:t>El objetivo del protocolo es establece un mecanismo para exigir el cumplimiento de los derechos establecidos en la Convención e incentiva a los Estados, a través de sus gobiernos a vigilar el cumplimiento de los compromisos adquiridos para eliminar la discriminación contra la mujer, siendo la desigualdad de género una de las causales de la violencia sexual, es importante que Guatemala vele por la igualdad de géneros tomando como base esta Convención.</w:t>
      </w:r>
    </w:p>
    <w:p w14:paraId="7F8DB9D9" w14:textId="77777777" w:rsidR="00F12D9F" w:rsidRPr="000F790E" w:rsidRDefault="00F12D9F" w:rsidP="00F12D9F">
      <w:pPr>
        <w:pStyle w:val="Prrafodelista"/>
        <w:spacing w:line="360" w:lineRule="auto"/>
        <w:rPr>
          <w:rFonts w:ascii="Arial" w:hAnsi="Arial" w:cs="Arial"/>
          <w:lang w:val="es-GT"/>
        </w:rPr>
      </w:pPr>
    </w:p>
    <w:p w14:paraId="2278A329" w14:textId="3AA59193" w:rsidR="00F12D9F" w:rsidRPr="00F12D9F" w:rsidRDefault="00F12D9F" w:rsidP="00F12D9F">
      <w:pPr>
        <w:pStyle w:val="Prrafodelista"/>
        <w:numPr>
          <w:ilvl w:val="0"/>
          <w:numId w:val="1"/>
        </w:numPr>
        <w:spacing w:line="360" w:lineRule="auto"/>
        <w:jc w:val="both"/>
        <w:rPr>
          <w:rFonts w:ascii="Arial" w:hAnsi="Arial" w:cs="Arial"/>
        </w:rPr>
      </w:pPr>
      <w:r w:rsidRPr="000F790E">
        <w:rPr>
          <w:rFonts w:ascii="Arial" w:hAnsi="Arial" w:cs="Arial"/>
          <w:lang w:val="es-GT"/>
        </w:rPr>
        <w:t>Concibe a todos los NNA como titulares y sujetos de sus propios derechos y no únicamente como objetos de protección.</w:t>
      </w:r>
      <w:r w:rsidRPr="000F790E">
        <w:rPr>
          <w:rFonts w:ascii="Arial" w:hAnsi="Arial" w:cs="Arial"/>
          <w:b/>
          <w:bCs/>
          <w:lang w:val="es-GT"/>
        </w:rPr>
        <w:t xml:space="preserve"> Artículo 34. </w:t>
      </w:r>
      <w:r w:rsidRPr="000F790E">
        <w:rPr>
          <w:rFonts w:ascii="Arial" w:hAnsi="Arial" w:cs="Arial"/>
          <w:lang w:val="es-GT"/>
        </w:rPr>
        <w:t xml:space="preserve">Los Estados Partes se comprometen a proteger al niño contra todas las formas de explotación y abuso sexual. Con este fin, los Estados Partes tomarán en particular, todas las medidas de carácter nacional, bilateral y multilateral que sean necesarias para impedir. A) La incitación o la coacción para que un niño se dedique a cualquier actividad sexual ilegal. B) La explotación del niño en la prostitución u otras prácticas sexuales ilegales. C) La explotación del niño en espectáculos o materiales pornográficos. </w:t>
      </w:r>
      <w:r w:rsidRPr="000F790E">
        <w:rPr>
          <w:rFonts w:ascii="Arial" w:hAnsi="Arial" w:cs="Arial"/>
          <w:b/>
          <w:bCs/>
          <w:lang w:val="es-GT"/>
        </w:rPr>
        <w:t>Artículo 35.</w:t>
      </w:r>
      <w:r w:rsidRPr="000F790E">
        <w:rPr>
          <w:rFonts w:ascii="Arial" w:hAnsi="Arial" w:cs="Arial"/>
          <w:lang w:val="es-GT"/>
        </w:rPr>
        <w:t xml:space="preserve"> Los Estados partes tomarán todas las medidas de carácter nacional, bilateral y multilateral que sean necesarias para impedir el secuestro, la venta o la trata de niños. Hay que tener en cuenta que e</w:t>
      </w:r>
      <w:r w:rsidRPr="000F790E">
        <w:rPr>
          <w:rFonts w:ascii="Arial" w:hAnsi="Arial" w:cs="Arial"/>
          <w:color w:val="000000"/>
        </w:rPr>
        <w:t xml:space="preserve">este instrumento establece la obligación de los Estados de adoptar todas las medidas legislativas, administrativas, sociales </w:t>
      </w:r>
      <w:r w:rsidR="004E30A3" w:rsidRPr="000F790E">
        <w:rPr>
          <w:rFonts w:ascii="Arial" w:hAnsi="Arial" w:cs="Arial"/>
          <w:color w:val="000000"/>
        </w:rPr>
        <w:t xml:space="preserve">y </w:t>
      </w:r>
      <w:r w:rsidR="004E30A3">
        <w:rPr>
          <w:rFonts w:ascii="Arial" w:hAnsi="Arial" w:cs="Arial"/>
          <w:color w:val="000000"/>
        </w:rPr>
        <w:t>educativas</w:t>
      </w:r>
      <w:r w:rsidRPr="000F790E">
        <w:rPr>
          <w:rFonts w:ascii="Arial" w:hAnsi="Arial" w:cs="Arial"/>
          <w:color w:val="000000"/>
        </w:rPr>
        <w:t xml:space="preserve"> </w:t>
      </w:r>
      <w:r>
        <w:rPr>
          <w:rFonts w:ascii="Arial" w:hAnsi="Arial" w:cs="Arial"/>
          <w:color w:val="000000"/>
        </w:rPr>
        <w:t xml:space="preserve">  </w:t>
      </w:r>
      <w:r w:rsidRPr="000F790E">
        <w:rPr>
          <w:rFonts w:ascii="Arial" w:hAnsi="Arial" w:cs="Arial"/>
          <w:color w:val="000000"/>
        </w:rPr>
        <w:t>necesarias</w:t>
      </w:r>
      <w:r>
        <w:rPr>
          <w:rFonts w:ascii="Arial" w:hAnsi="Arial" w:cs="Arial"/>
          <w:color w:val="000000"/>
        </w:rPr>
        <w:t xml:space="preserve"> </w:t>
      </w:r>
      <w:r w:rsidRPr="000F790E">
        <w:rPr>
          <w:rFonts w:ascii="Arial" w:hAnsi="Arial" w:cs="Arial"/>
          <w:color w:val="000000"/>
        </w:rPr>
        <w:t xml:space="preserve"> para proteger a las niñas, </w:t>
      </w:r>
      <w:r>
        <w:rPr>
          <w:rFonts w:ascii="Arial" w:hAnsi="Arial" w:cs="Arial"/>
          <w:color w:val="000000"/>
        </w:rPr>
        <w:t xml:space="preserve"> </w:t>
      </w:r>
      <w:r w:rsidRPr="000F790E">
        <w:rPr>
          <w:rFonts w:ascii="Arial" w:hAnsi="Arial" w:cs="Arial"/>
          <w:color w:val="000000"/>
        </w:rPr>
        <w:t xml:space="preserve">niños </w:t>
      </w:r>
      <w:r>
        <w:rPr>
          <w:rFonts w:ascii="Arial" w:hAnsi="Arial" w:cs="Arial"/>
          <w:color w:val="000000"/>
        </w:rPr>
        <w:t xml:space="preserve"> </w:t>
      </w:r>
      <w:r w:rsidRPr="000F790E">
        <w:rPr>
          <w:rFonts w:ascii="Arial" w:hAnsi="Arial" w:cs="Arial"/>
          <w:color w:val="000000"/>
        </w:rPr>
        <w:t>y</w:t>
      </w:r>
      <w:r>
        <w:rPr>
          <w:rFonts w:ascii="Arial" w:hAnsi="Arial" w:cs="Arial"/>
          <w:color w:val="000000"/>
        </w:rPr>
        <w:t xml:space="preserve"> </w:t>
      </w:r>
      <w:r w:rsidRPr="000F790E">
        <w:rPr>
          <w:rFonts w:ascii="Arial" w:hAnsi="Arial" w:cs="Arial"/>
          <w:color w:val="000000"/>
        </w:rPr>
        <w:t xml:space="preserve"> adolescentes </w:t>
      </w:r>
    </w:p>
    <w:p w14:paraId="7CCA4D65" w14:textId="77777777" w:rsidR="00F12D9F" w:rsidRDefault="00F12D9F" w:rsidP="00F12D9F">
      <w:pPr>
        <w:pStyle w:val="Prrafodelista"/>
        <w:spacing w:line="360" w:lineRule="auto"/>
        <w:jc w:val="both"/>
        <w:rPr>
          <w:rFonts w:ascii="Arial" w:hAnsi="Arial" w:cs="Arial"/>
          <w:b/>
          <w:bCs/>
          <w:lang w:val="es-GT"/>
        </w:rPr>
      </w:pPr>
    </w:p>
    <w:p w14:paraId="6790AFA0" w14:textId="77777777" w:rsidR="00F12D9F" w:rsidRDefault="00F12D9F" w:rsidP="00F12D9F">
      <w:pPr>
        <w:pStyle w:val="Prrafodelista"/>
        <w:spacing w:line="360" w:lineRule="auto"/>
        <w:jc w:val="both"/>
        <w:rPr>
          <w:rFonts w:ascii="Arial" w:hAnsi="Arial" w:cs="Arial"/>
          <w:b/>
          <w:bCs/>
          <w:lang w:val="es-GT"/>
        </w:rPr>
      </w:pPr>
    </w:p>
    <w:p w14:paraId="272BA44B" w14:textId="77777777" w:rsidR="00F12D9F" w:rsidRDefault="00F12D9F" w:rsidP="00F12D9F">
      <w:pPr>
        <w:pStyle w:val="Prrafodelista"/>
        <w:spacing w:line="360" w:lineRule="auto"/>
        <w:jc w:val="both"/>
        <w:rPr>
          <w:rFonts w:ascii="Arial" w:hAnsi="Arial" w:cs="Arial"/>
          <w:b/>
          <w:bCs/>
          <w:lang w:val="es-GT"/>
        </w:rPr>
      </w:pPr>
    </w:p>
    <w:p w14:paraId="59141960" w14:textId="77777777" w:rsidR="00F12D9F" w:rsidRDefault="00F12D9F" w:rsidP="00F12D9F">
      <w:pPr>
        <w:pStyle w:val="Prrafodelista"/>
        <w:spacing w:line="360" w:lineRule="auto"/>
        <w:jc w:val="both"/>
        <w:rPr>
          <w:rFonts w:ascii="Arial" w:hAnsi="Arial" w:cs="Arial"/>
          <w:b/>
          <w:bCs/>
          <w:lang w:val="es-GT"/>
        </w:rPr>
      </w:pPr>
    </w:p>
    <w:p w14:paraId="7B1FB8D5" w14:textId="504A9A73" w:rsidR="00F12D9F" w:rsidRPr="000F790E" w:rsidRDefault="00F12D9F" w:rsidP="00F12D9F">
      <w:pPr>
        <w:pStyle w:val="Prrafodelista"/>
        <w:spacing w:line="360" w:lineRule="auto"/>
        <w:jc w:val="both"/>
        <w:rPr>
          <w:rFonts w:ascii="Arial" w:hAnsi="Arial" w:cs="Arial"/>
        </w:rPr>
      </w:pPr>
      <w:r w:rsidRPr="000F790E">
        <w:rPr>
          <w:rFonts w:ascii="Arial" w:hAnsi="Arial" w:cs="Arial"/>
          <w:color w:val="000000"/>
        </w:rPr>
        <w:t>contra toda forma de perjuicio, o abuso físico, o mental, descuido, trato negligente, malos tratos o explotación, entre ellos, el abuso sexual. En ella también se estipula la creación de programas para la atención de víctimas que se les hayan vulnerado sus derechos, es normativa importante relacionada al tema de violencia sexual ya que en dichos casos prevale el interés de los niños y niñas pues son sujetos de derecho con voz y voto.</w:t>
      </w:r>
    </w:p>
    <w:p w14:paraId="0B02BF17" w14:textId="77777777" w:rsidR="00F12D9F" w:rsidRPr="000F790E" w:rsidRDefault="00F12D9F" w:rsidP="00F12D9F">
      <w:pPr>
        <w:pStyle w:val="Prrafodelista"/>
        <w:spacing w:line="360" w:lineRule="auto"/>
        <w:rPr>
          <w:rFonts w:ascii="Arial" w:hAnsi="Arial" w:cs="Arial"/>
          <w:lang w:val="es-GT"/>
        </w:rPr>
      </w:pPr>
    </w:p>
    <w:p w14:paraId="036984A4" w14:textId="77777777" w:rsidR="00F12D9F" w:rsidRPr="000F790E" w:rsidRDefault="00F12D9F" w:rsidP="00F12D9F">
      <w:pPr>
        <w:pStyle w:val="Prrafodelista"/>
        <w:numPr>
          <w:ilvl w:val="0"/>
          <w:numId w:val="1"/>
        </w:numPr>
        <w:spacing w:line="360" w:lineRule="auto"/>
        <w:jc w:val="both"/>
        <w:rPr>
          <w:rFonts w:ascii="Arial" w:hAnsi="Arial" w:cs="Arial"/>
          <w:lang w:val="es-GT"/>
        </w:rPr>
      </w:pPr>
      <w:r w:rsidRPr="000F790E">
        <w:rPr>
          <w:rFonts w:ascii="Arial" w:hAnsi="Arial" w:cs="Arial"/>
          <w:b/>
          <w:bCs/>
          <w:lang w:val="es-GT"/>
        </w:rPr>
        <w:t xml:space="preserve">Convención sobre los Derechos de las Personas con Discapacidad (2006). </w:t>
      </w:r>
      <w:r w:rsidRPr="000F790E">
        <w:rPr>
          <w:rFonts w:ascii="Arial" w:hAnsi="Arial" w:cs="Arial"/>
          <w:lang w:val="es-GT"/>
        </w:rPr>
        <w:t xml:space="preserve">Reconoce que la </w:t>
      </w:r>
      <w:r w:rsidRPr="000F790E">
        <w:rPr>
          <w:rFonts w:ascii="Arial" w:hAnsi="Arial" w:cs="Arial"/>
          <w:u w:val="single"/>
          <w:lang w:val="es-GT"/>
        </w:rPr>
        <w:t xml:space="preserve">discriminación </w:t>
      </w:r>
      <w:r w:rsidRPr="000F790E">
        <w:rPr>
          <w:rFonts w:ascii="Arial" w:hAnsi="Arial" w:cs="Arial"/>
          <w:lang w:val="es-GT"/>
        </w:rPr>
        <w:t xml:space="preserve">contra cualquier persona por razón de su discapacidad constituye una vulneración de la dignidad y el valor inherente del ser humado. Convención DISCAPACIDAD: y, por ello, el Estado se compromete a proteger y asegurar el goce pleno y en condiciones de igualdad todos los derechos humanos y libertades fundamentales de las personas con discapacidad, entre ellas una vida libre de explotación, violencia y abuso. </w:t>
      </w:r>
    </w:p>
    <w:p w14:paraId="02122C4C" w14:textId="77777777" w:rsidR="00F12D9F" w:rsidRPr="000F790E" w:rsidRDefault="00F12D9F" w:rsidP="00F12D9F">
      <w:pPr>
        <w:pStyle w:val="Prrafodelista"/>
        <w:spacing w:line="360" w:lineRule="auto"/>
        <w:jc w:val="both"/>
        <w:rPr>
          <w:rFonts w:ascii="Arial" w:hAnsi="Arial" w:cs="Arial"/>
          <w:lang w:val="es-GT"/>
        </w:rPr>
      </w:pPr>
    </w:p>
    <w:p w14:paraId="0E3A133D" w14:textId="77777777" w:rsidR="00F12D9F" w:rsidRPr="000F790E" w:rsidRDefault="00F12D9F" w:rsidP="00F12D9F">
      <w:pPr>
        <w:pStyle w:val="Prrafodelista"/>
        <w:numPr>
          <w:ilvl w:val="0"/>
          <w:numId w:val="1"/>
        </w:numPr>
        <w:spacing w:line="360" w:lineRule="auto"/>
        <w:jc w:val="both"/>
        <w:rPr>
          <w:rFonts w:ascii="Arial" w:hAnsi="Arial" w:cs="Arial"/>
        </w:rPr>
      </w:pPr>
      <w:r w:rsidRPr="000F790E">
        <w:rPr>
          <w:rFonts w:ascii="Arial" w:hAnsi="Arial" w:cs="Arial"/>
          <w:b/>
        </w:rPr>
        <w:t>Pacto Internacional de Derechos Económicos, Sociales y Culturales</w:t>
      </w:r>
      <w:r w:rsidRPr="000F790E">
        <w:rPr>
          <w:rFonts w:ascii="Arial" w:hAnsi="Arial" w:cs="Arial"/>
        </w:rPr>
        <w:t xml:space="preserve">, y </w:t>
      </w:r>
      <w:r w:rsidRPr="000F790E">
        <w:rPr>
          <w:rFonts w:ascii="Arial" w:hAnsi="Arial" w:cs="Arial"/>
          <w:b/>
        </w:rPr>
        <w:t>Pacto Internacional de Derechos Civiles y Políticos y su Protocolo Facultativo</w:t>
      </w:r>
      <w:r w:rsidRPr="000F790E">
        <w:rPr>
          <w:rFonts w:ascii="Arial" w:hAnsi="Arial" w:cs="Arial"/>
        </w:rPr>
        <w:t xml:space="preserve"> 1966 (Establecen que estos derechos son considerados derechos de igualdad material por medio de los cuales se pretende alcanzar la satisfacción de las necesidades básicas de las personas y el máximo nivel posible de vida digna; además que los derechos civiles y políticos son los que persiguen la protección de los seres humanos contra los abusos de autoridad del gobierno en aspectos relativos a la integridad personal, cualquier ámbito de libertad y a la existencia de la legalidad y garantías específicas en procedimientos administrativos y judiciales) </w:t>
      </w:r>
    </w:p>
    <w:p w14:paraId="6500C468" w14:textId="77777777" w:rsidR="00F12D9F" w:rsidRPr="000F790E" w:rsidRDefault="00F12D9F" w:rsidP="00F12D9F">
      <w:pPr>
        <w:pStyle w:val="Prrafodelista"/>
        <w:spacing w:line="360" w:lineRule="auto"/>
        <w:rPr>
          <w:rFonts w:ascii="Arial" w:hAnsi="Arial" w:cs="Arial"/>
        </w:rPr>
      </w:pPr>
    </w:p>
    <w:p w14:paraId="4162C415" w14:textId="77777777" w:rsidR="00F12D9F" w:rsidRPr="00F12D9F" w:rsidRDefault="00F12D9F" w:rsidP="00F12D9F">
      <w:pPr>
        <w:pStyle w:val="Prrafodelista"/>
        <w:spacing w:line="360" w:lineRule="auto"/>
        <w:jc w:val="both"/>
        <w:rPr>
          <w:rFonts w:ascii="Arial" w:hAnsi="Arial" w:cs="Arial"/>
        </w:rPr>
      </w:pPr>
    </w:p>
    <w:p w14:paraId="05092802" w14:textId="77777777" w:rsidR="00F12D9F" w:rsidRPr="00F12D9F" w:rsidRDefault="00F12D9F" w:rsidP="00F12D9F">
      <w:pPr>
        <w:pStyle w:val="Prrafodelista"/>
        <w:rPr>
          <w:rFonts w:ascii="Arial" w:hAnsi="Arial" w:cs="Arial"/>
          <w:b/>
        </w:rPr>
      </w:pPr>
    </w:p>
    <w:p w14:paraId="6AA32E54" w14:textId="77777777" w:rsidR="00F12D9F" w:rsidRPr="00F12D9F" w:rsidRDefault="00F12D9F" w:rsidP="00F12D9F">
      <w:pPr>
        <w:pStyle w:val="Prrafodelista"/>
        <w:spacing w:line="360" w:lineRule="auto"/>
        <w:jc w:val="both"/>
        <w:rPr>
          <w:rFonts w:ascii="Arial" w:hAnsi="Arial" w:cs="Arial"/>
        </w:rPr>
      </w:pPr>
    </w:p>
    <w:p w14:paraId="401E5672" w14:textId="77777777" w:rsidR="00F12D9F" w:rsidRPr="00F12D9F" w:rsidRDefault="00F12D9F" w:rsidP="00F12D9F">
      <w:pPr>
        <w:pStyle w:val="Prrafodelista"/>
        <w:spacing w:line="360" w:lineRule="auto"/>
        <w:jc w:val="both"/>
        <w:rPr>
          <w:rFonts w:ascii="Arial" w:hAnsi="Arial" w:cs="Arial"/>
        </w:rPr>
      </w:pPr>
    </w:p>
    <w:p w14:paraId="697BB1EE" w14:textId="11352D7A" w:rsidR="00F12D9F" w:rsidRPr="000F790E" w:rsidRDefault="00F12D9F" w:rsidP="00F12D9F">
      <w:pPr>
        <w:pStyle w:val="Prrafodelista"/>
        <w:numPr>
          <w:ilvl w:val="0"/>
          <w:numId w:val="1"/>
        </w:numPr>
        <w:spacing w:line="360" w:lineRule="auto"/>
        <w:jc w:val="both"/>
        <w:rPr>
          <w:rFonts w:ascii="Arial" w:hAnsi="Arial" w:cs="Arial"/>
        </w:rPr>
      </w:pPr>
      <w:r w:rsidRPr="000F790E">
        <w:rPr>
          <w:rFonts w:ascii="Arial" w:hAnsi="Arial" w:cs="Arial"/>
          <w:b/>
        </w:rPr>
        <w:t xml:space="preserve">Código Estadística Internacional de Enfermedades y Problemas Relacionados con la Salud CIE-10 </w:t>
      </w:r>
      <w:r w:rsidRPr="000F790E">
        <w:rPr>
          <w:rFonts w:ascii="Arial" w:hAnsi="Arial" w:cs="Arial"/>
        </w:rPr>
        <w:t>de la Organización Panamericana y Mundial de la Salud 1995 (Décima Revisión, Publicación Científica No. 554).</w:t>
      </w:r>
    </w:p>
    <w:p w14:paraId="4965E3BB" w14:textId="77777777" w:rsidR="00F12D9F" w:rsidRPr="000F790E" w:rsidRDefault="00F12D9F" w:rsidP="00F12D9F">
      <w:pPr>
        <w:pStyle w:val="Prrafodelista"/>
        <w:spacing w:line="360" w:lineRule="auto"/>
        <w:jc w:val="both"/>
        <w:rPr>
          <w:rFonts w:ascii="Arial" w:hAnsi="Arial" w:cs="Arial"/>
        </w:rPr>
      </w:pPr>
    </w:p>
    <w:p w14:paraId="64DE68D4" w14:textId="77777777" w:rsidR="00F12D9F" w:rsidRPr="000F790E" w:rsidRDefault="00F12D9F" w:rsidP="00F12D9F">
      <w:pPr>
        <w:pStyle w:val="Prrafodelista"/>
        <w:numPr>
          <w:ilvl w:val="0"/>
          <w:numId w:val="1"/>
        </w:numPr>
        <w:spacing w:line="360" w:lineRule="auto"/>
        <w:jc w:val="both"/>
        <w:rPr>
          <w:rFonts w:ascii="Arial" w:hAnsi="Arial" w:cs="Arial"/>
          <w:lang w:val="es-GT"/>
        </w:rPr>
      </w:pPr>
      <w:r w:rsidRPr="000F790E">
        <w:rPr>
          <w:rFonts w:ascii="Arial" w:hAnsi="Arial" w:cs="Arial"/>
          <w:b/>
        </w:rPr>
        <w:t>Lista de Códigos CIE -10</w:t>
      </w:r>
      <w:r w:rsidRPr="000F790E">
        <w:rPr>
          <w:rFonts w:ascii="Arial" w:hAnsi="Arial" w:cs="Arial"/>
        </w:rPr>
        <w:t xml:space="preserve"> de 2009 (Es la décima versión de clasificación Estadística Internacional de Enfermedades y otros Problemas de Salud). </w:t>
      </w:r>
      <w:r w:rsidRPr="000F790E">
        <w:rPr>
          <w:rFonts w:ascii="Arial" w:hAnsi="Arial" w:cs="Arial"/>
          <w:lang w:val="es-GT"/>
        </w:rPr>
        <w:t>Con base a éstos se determina todo lo relacionado a enfermedades o problemas relacionados con la salud. Y, por ende, todo lo relacionado al tema de Violencia Sexual.</w:t>
      </w:r>
    </w:p>
    <w:p w14:paraId="43687C6F" w14:textId="77777777" w:rsidR="00F12D9F" w:rsidRPr="000F790E" w:rsidRDefault="00F12D9F" w:rsidP="00F12D9F">
      <w:pPr>
        <w:pStyle w:val="Prrafodelista"/>
        <w:spacing w:line="360" w:lineRule="auto"/>
        <w:rPr>
          <w:rFonts w:ascii="Arial" w:hAnsi="Arial" w:cs="Arial"/>
        </w:rPr>
      </w:pPr>
    </w:p>
    <w:p w14:paraId="1A7A8BFD" w14:textId="77777777" w:rsidR="00F12D9F" w:rsidRPr="000F790E" w:rsidRDefault="00F12D9F" w:rsidP="00F12D9F">
      <w:pPr>
        <w:pStyle w:val="Prrafodelista"/>
        <w:numPr>
          <w:ilvl w:val="0"/>
          <w:numId w:val="1"/>
        </w:numPr>
        <w:spacing w:line="360" w:lineRule="auto"/>
        <w:jc w:val="both"/>
        <w:rPr>
          <w:rFonts w:ascii="Arial" w:hAnsi="Arial" w:cs="Arial"/>
          <w:lang w:val="es-GT"/>
        </w:rPr>
      </w:pPr>
      <w:r w:rsidRPr="000F790E">
        <w:rPr>
          <w:rFonts w:ascii="Arial" w:hAnsi="Arial" w:cs="Arial"/>
          <w:b/>
          <w:bCs/>
          <w:lang w:val="es-GT"/>
        </w:rPr>
        <w:t xml:space="preserve">Protocolo de la Convención contra la Tortura y Otros Tratos o Penas Crueles, Inhumanos o Degradantes (1984) “Protocolo de Estambul” (2004). </w:t>
      </w:r>
      <w:r w:rsidRPr="000F790E">
        <w:rPr>
          <w:rFonts w:ascii="Arial" w:hAnsi="Arial" w:cs="Arial"/>
          <w:lang w:val="es-GT"/>
        </w:rPr>
        <w:t xml:space="preserve">Incluye, de manera explícita, a la </w:t>
      </w:r>
      <w:r w:rsidRPr="000F790E">
        <w:rPr>
          <w:rFonts w:ascii="Arial" w:hAnsi="Arial" w:cs="Arial"/>
          <w:b/>
          <w:bCs/>
          <w:iCs/>
          <w:lang w:val="es-GT"/>
        </w:rPr>
        <w:t>violencia sexual como un método de tortura,</w:t>
      </w:r>
      <w:r w:rsidRPr="000F790E">
        <w:rPr>
          <w:rFonts w:ascii="Arial" w:hAnsi="Arial" w:cs="Arial"/>
          <w:lang w:val="es-GT"/>
        </w:rPr>
        <w:t xml:space="preserve"> estableciendo por consiguiente un conjunto de obligaciones estatales que han sido desarrolladas a través de resoluciones y recomendaciones. En consecuencia, esta práctica es </w:t>
      </w:r>
      <w:r w:rsidRPr="000F790E">
        <w:rPr>
          <w:rFonts w:ascii="Arial" w:hAnsi="Arial" w:cs="Arial"/>
          <w:b/>
          <w:bCs/>
          <w:iCs/>
          <w:lang w:val="es-GT"/>
        </w:rPr>
        <w:t xml:space="preserve">considerada un delito internacional </w:t>
      </w:r>
      <w:r w:rsidRPr="000F790E">
        <w:rPr>
          <w:rFonts w:ascii="Arial" w:hAnsi="Arial" w:cs="Arial"/>
          <w:lang w:val="es-GT"/>
        </w:rPr>
        <w:t>que debe ser perseguido y sancionado por los Estados. El</w:t>
      </w:r>
      <w:r w:rsidRPr="000F790E">
        <w:rPr>
          <w:rFonts w:ascii="Arial" w:hAnsi="Arial" w:cs="Arial"/>
          <w:b/>
        </w:rPr>
        <w:t xml:space="preserve"> “Manual para la investigación y documentos eficaces de la Tortura y otros tratos o penas crueles, inhumanos y degradantes”</w:t>
      </w:r>
      <w:r w:rsidRPr="000F790E">
        <w:rPr>
          <w:rFonts w:ascii="Arial" w:hAnsi="Arial" w:cs="Arial"/>
        </w:rPr>
        <w:t xml:space="preserve"> de –Naciones Unidas 2004 (Es un manual para la investigación y documentación eficaz de la tortura y otros tratos o penas crueles, inhumanas o degradantes. (New York y Ginebra – Naciones Unidas).</w:t>
      </w:r>
    </w:p>
    <w:p w14:paraId="6A591E55" w14:textId="77777777" w:rsidR="00F12D9F" w:rsidRPr="000F790E" w:rsidRDefault="00F12D9F" w:rsidP="00F12D9F">
      <w:pPr>
        <w:pStyle w:val="Prrafodelista"/>
        <w:spacing w:line="360" w:lineRule="auto"/>
        <w:rPr>
          <w:rFonts w:ascii="Arial" w:hAnsi="Arial" w:cs="Arial"/>
          <w:lang w:val="es-GT"/>
        </w:rPr>
      </w:pPr>
    </w:p>
    <w:p w14:paraId="4C80D6A4" w14:textId="77777777" w:rsidR="00F12D9F" w:rsidRDefault="00F12D9F" w:rsidP="00F12D9F">
      <w:pPr>
        <w:pStyle w:val="Prrafodelista"/>
        <w:numPr>
          <w:ilvl w:val="0"/>
          <w:numId w:val="1"/>
        </w:numPr>
        <w:spacing w:line="360" w:lineRule="auto"/>
        <w:jc w:val="both"/>
        <w:rPr>
          <w:rFonts w:ascii="Arial" w:hAnsi="Arial" w:cs="Arial"/>
        </w:rPr>
      </w:pPr>
      <w:r w:rsidRPr="000F790E">
        <w:rPr>
          <w:rFonts w:ascii="Arial" w:hAnsi="Arial" w:cs="Arial"/>
          <w:b/>
        </w:rPr>
        <w:t>Convenios de la Organización Internacional del Trabajo – OIT</w:t>
      </w:r>
      <w:r w:rsidRPr="000F790E">
        <w:rPr>
          <w:rFonts w:ascii="Arial" w:hAnsi="Arial" w:cs="Arial"/>
        </w:rPr>
        <w:t xml:space="preserve">: Convenio 9, 97, 105, 111, 169, 182 Y 190 (referentes a la colocación de la gente de mar de 1920; los trabajadores migrantes de 1949; la abolición del trabajo forzoso de 1957; la discriminación (empleo y ocupación) 1958; pueblos Indígenas y Tribales de 1989; las peores formas de trabajo infantil de 1999; </w:t>
      </w:r>
    </w:p>
    <w:p w14:paraId="05B7280D" w14:textId="77777777" w:rsidR="00F12D9F" w:rsidRPr="00F12D9F" w:rsidRDefault="00F12D9F" w:rsidP="00F12D9F">
      <w:pPr>
        <w:pStyle w:val="Prrafodelista"/>
        <w:rPr>
          <w:rFonts w:ascii="Arial" w:hAnsi="Arial" w:cs="Arial"/>
        </w:rPr>
      </w:pPr>
    </w:p>
    <w:p w14:paraId="7F1E3C83" w14:textId="77777777" w:rsidR="00F12D9F" w:rsidRDefault="00F12D9F" w:rsidP="00F12D9F">
      <w:pPr>
        <w:pStyle w:val="Prrafodelista"/>
        <w:spacing w:line="360" w:lineRule="auto"/>
        <w:jc w:val="both"/>
        <w:rPr>
          <w:rFonts w:ascii="Arial" w:hAnsi="Arial" w:cs="Arial"/>
        </w:rPr>
      </w:pPr>
    </w:p>
    <w:p w14:paraId="46045FB5" w14:textId="77777777" w:rsidR="00F12D9F" w:rsidRPr="00F12D9F" w:rsidRDefault="00F12D9F" w:rsidP="00F12D9F">
      <w:pPr>
        <w:pStyle w:val="Prrafodelista"/>
        <w:rPr>
          <w:rFonts w:ascii="Arial" w:hAnsi="Arial" w:cs="Arial"/>
        </w:rPr>
      </w:pPr>
    </w:p>
    <w:p w14:paraId="3D8CE6F3" w14:textId="77777777" w:rsidR="00F12D9F" w:rsidRDefault="00F12D9F" w:rsidP="00F12D9F">
      <w:pPr>
        <w:pStyle w:val="Prrafodelista"/>
        <w:spacing w:line="360" w:lineRule="auto"/>
        <w:jc w:val="both"/>
        <w:rPr>
          <w:rFonts w:ascii="Arial" w:hAnsi="Arial" w:cs="Arial"/>
        </w:rPr>
      </w:pPr>
    </w:p>
    <w:p w14:paraId="77ED9045" w14:textId="3D5D40D4" w:rsidR="00F12D9F" w:rsidRPr="000F790E" w:rsidRDefault="00F12D9F" w:rsidP="00F12D9F">
      <w:pPr>
        <w:pStyle w:val="Prrafodelista"/>
        <w:spacing w:line="360" w:lineRule="auto"/>
        <w:jc w:val="both"/>
        <w:rPr>
          <w:rFonts w:ascii="Arial" w:hAnsi="Arial" w:cs="Arial"/>
        </w:rPr>
      </w:pPr>
      <w:r w:rsidRPr="000F790E">
        <w:rPr>
          <w:rFonts w:ascii="Arial" w:hAnsi="Arial" w:cs="Arial"/>
        </w:rPr>
        <w:t>y la violencia y el acoso 2019 por mencionar algunos; entre otros convenios de importancia para abordar la presente temática)</w:t>
      </w:r>
    </w:p>
    <w:p w14:paraId="7FB9100F" w14:textId="77777777" w:rsidR="00F12D9F" w:rsidRPr="000F790E" w:rsidRDefault="00F12D9F" w:rsidP="00F12D9F">
      <w:pPr>
        <w:pStyle w:val="Prrafodelista"/>
        <w:spacing w:line="360" w:lineRule="auto"/>
        <w:jc w:val="both"/>
        <w:rPr>
          <w:rFonts w:ascii="Arial" w:hAnsi="Arial" w:cs="Arial"/>
        </w:rPr>
      </w:pPr>
    </w:p>
    <w:p w14:paraId="79AA05FC" w14:textId="77777777" w:rsidR="00F12D9F" w:rsidRPr="000F790E" w:rsidRDefault="00F12D9F" w:rsidP="00F12D9F">
      <w:pPr>
        <w:pStyle w:val="Prrafodelista"/>
        <w:spacing w:line="360" w:lineRule="auto"/>
        <w:ind w:left="0"/>
        <w:rPr>
          <w:rFonts w:ascii="Arial" w:hAnsi="Arial" w:cs="Arial"/>
          <w:color w:val="0070C0"/>
          <w:u w:val="single"/>
        </w:rPr>
      </w:pPr>
      <w:r w:rsidRPr="000F790E">
        <w:rPr>
          <w:rFonts w:ascii="Arial" w:hAnsi="Arial" w:cs="Arial"/>
          <w:b/>
          <w:color w:val="0070C0"/>
          <w:u w:val="single"/>
        </w:rPr>
        <w:t>NORMATIVA NACIONAL:</w:t>
      </w:r>
    </w:p>
    <w:p w14:paraId="0AB47C2D" w14:textId="77777777" w:rsidR="00F12D9F" w:rsidRPr="000F790E" w:rsidRDefault="00F12D9F" w:rsidP="00F12D9F">
      <w:pPr>
        <w:pStyle w:val="Prrafodelista"/>
        <w:spacing w:line="360" w:lineRule="auto"/>
        <w:jc w:val="both"/>
        <w:rPr>
          <w:rFonts w:ascii="Arial" w:hAnsi="Arial" w:cs="Arial"/>
        </w:rPr>
      </w:pPr>
    </w:p>
    <w:p w14:paraId="490C85EA" w14:textId="77777777" w:rsidR="00F12D9F" w:rsidRPr="00B461EE" w:rsidRDefault="00F12D9F" w:rsidP="00F12D9F">
      <w:pPr>
        <w:pStyle w:val="Prrafodelista"/>
        <w:numPr>
          <w:ilvl w:val="0"/>
          <w:numId w:val="1"/>
        </w:numPr>
        <w:spacing w:line="360" w:lineRule="auto"/>
        <w:jc w:val="both"/>
        <w:rPr>
          <w:rFonts w:ascii="Arial" w:hAnsi="Arial" w:cs="Arial"/>
          <w:highlight w:val="green"/>
          <w:lang w:val="es-GT"/>
        </w:rPr>
      </w:pPr>
      <w:r w:rsidRPr="00B461EE">
        <w:rPr>
          <w:rFonts w:ascii="Arial" w:hAnsi="Arial" w:cs="Arial"/>
          <w:b/>
          <w:highlight w:val="green"/>
        </w:rPr>
        <w:t>Constitución Política de la República de Guatemala</w:t>
      </w:r>
      <w:r w:rsidRPr="00B461EE">
        <w:rPr>
          <w:rFonts w:ascii="Arial" w:hAnsi="Arial" w:cs="Arial"/>
          <w:highlight w:val="green"/>
        </w:rPr>
        <w:t xml:space="preserve"> de la Asamblea Nacional Constituyente, 1985 </w:t>
      </w:r>
      <w:r w:rsidRPr="00B461EE">
        <w:rPr>
          <w:rFonts w:ascii="Arial" w:hAnsi="Arial" w:cs="Arial"/>
          <w:color w:val="000000"/>
          <w:highlight w:val="green"/>
        </w:rPr>
        <w:t xml:space="preserve">Ley suprema de la República de Guatemala, la cual está hecha para representar el pueblo con el objeto de organizar política y jurídicamente al Estado, así como, los derechos fundamentales para la seguridad, igualdad y paz de la población. </w:t>
      </w:r>
      <w:r w:rsidRPr="00B461EE">
        <w:rPr>
          <w:rFonts w:ascii="Arial" w:hAnsi="Arial" w:cs="Arial"/>
          <w:highlight w:val="green"/>
        </w:rPr>
        <w:t>(</w:t>
      </w:r>
      <w:r w:rsidRPr="00B461EE">
        <w:rPr>
          <w:rFonts w:ascii="Arial" w:hAnsi="Arial" w:cs="Arial"/>
          <w:b/>
          <w:bCs/>
          <w:highlight w:val="green"/>
        </w:rPr>
        <w:t>Artículos 3</w:t>
      </w:r>
      <w:r w:rsidRPr="00B461EE">
        <w:rPr>
          <w:rFonts w:ascii="Arial" w:hAnsi="Arial" w:cs="Arial"/>
          <w:highlight w:val="green"/>
        </w:rPr>
        <w:t xml:space="preserve"> y </w:t>
      </w:r>
      <w:r w:rsidRPr="00B461EE">
        <w:rPr>
          <w:rFonts w:ascii="Arial" w:hAnsi="Arial" w:cs="Arial"/>
          <w:b/>
          <w:bCs/>
          <w:highlight w:val="green"/>
        </w:rPr>
        <w:t>4</w:t>
      </w:r>
      <w:r w:rsidRPr="00B461EE">
        <w:rPr>
          <w:rFonts w:ascii="Arial" w:hAnsi="Arial" w:cs="Arial"/>
          <w:highlight w:val="green"/>
        </w:rPr>
        <w:t xml:space="preserve"> referentes al derecho a la vida y a la libertad e igualdad, </w:t>
      </w:r>
      <w:r w:rsidRPr="00B461EE">
        <w:rPr>
          <w:rFonts w:ascii="Arial" w:hAnsi="Arial" w:cs="Arial"/>
          <w:b/>
          <w:bCs/>
          <w:highlight w:val="green"/>
        </w:rPr>
        <w:t>Artículos 46, 149, 150</w:t>
      </w:r>
      <w:r w:rsidRPr="00B461EE">
        <w:rPr>
          <w:rFonts w:ascii="Arial" w:hAnsi="Arial" w:cs="Arial"/>
          <w:highlight w:val="green"/>
        </w:rPr>
        <w:t xml:space="preserve"> y </w:t>
      </w:r>
      <w:r w:rsidRPr="00B461EE">
        <w:rPr>
          <w:rFonts w:ascii="Arial" w:hAnsi="Arial" w:cs="Arial"/>
          <w:b/>
          <w:bCs/>
          <w:highlight w:val="green"/>
        </w:rPr>
        <w:t>151</w:t>
      </w:r>
      <w:r w:rsidRPr="00B461EE">
        <w:rPr>
          <w:rFonts w:ascii="Arial" w:hAnsi="Arial" w:cs="Arial"/>
          <w:highlight w:val="green"/>
        </w:rPr>
        <w:t xml:space="preserve"> en cuanto a la preeminencia del Derecho Internacional y las relaciones internacionales del Estado</w:t>
      </w:r>
      <w:r w:rsidRPr="00B461EE">
        <w:rPr>
          <w:rFonts w:ascii="Arial" w:hAnsi="Arial" w:cs="Arial"/>
          <w:highlight w:val="green"/>
          <w:lang w:val="es-GT"/>
        </w:rPr>
        <w:t xml:space="preserve"> / Establece el marco de garantías que una persona debe gozar y que en materia de derechos humanos existe preeminencia de instrumentos internacionales.</w:t>
      </w:r>
      <w:r w:rsidRPr="00B461EE">
        <w:rPr>
          <w:rFonts w:ascii="Arial" w:hAnsi="Arial" w:cs="Arial"/>
          <w:highlight w:val="green"/>
        </w:rPr>
        <w:t xml:space="preserve">). </w:t>
      </w:r>
      <w:r w:rsidRPr="00B461EE">
        <w:rPr>
          <w:rFonts w:ascii="Arial" w:hAnsi="Arial" w:cs="Arial"/>
          <w:b/>
          <w:bCs/>
          <w:highlight w:val="green"/>
          <w:lang w:val="es-GT"/>
        </w:rPr>
        <w:t xml:space="preserve">Artículo 1 </w:t>
      </w:r>
      <w:r w:rsidRPr="00B461EE">
        <w:rPr>
          <w:rFonts w:ascii="Arial" w:hAnsi="Arial" w:cs="Arial"/>
          <w:highlight w:val="green"/>
          <w:lang w:val="es-GT"/>
        </w:rPr>
        <w:t xml:space="preserve">Protección a la persona; </w:t>
      </w:r>
      <w:r w:rsidRPr="00B461EE">
        <w:rPr>
          <w:rFonts w:ascii="Arial" w:hAnsi="Arial" w:cs="Arial"/>
          <w:b/>
          <w:bCs/>
          <w:highlight w:val="green"/>
          <w:lang w:val="es-GT"/>
        </w:rPr>
        <w:t xml:space="preserve">Artículo 2 </w:t>
      </w:r>
      <w:r w:rsidRPr="00B461EE">
        <w:rPr>
          <w:rFonts w:ascii="Arial" w:hAnsi="Arial" w:cs="Arial"/>
          <w:highlight w:val="green"/>
          <w:lang w:val="es-GT"/>
        </w:rPr>
        <w:t xml:space="preserve">Deberes del Estado; </w:t>
      </w:r>
      <w:r w:rsidRPr="00B461EE">
        <w:rPr>
          <w:rFonts w:ascii="Arial" w:hAnsi="Arial" w:cs="Arial"/>
          <w:b/>
          <w:bCs/>
          <w:highlight w:val="green"/>
          <w:lang w:val="es-GT"/>
        </w:rPr>
        <w:t xml:space="preserve">Artículo 4 </w:t>
      </w:r>
      <w:r w:rsidRPr="00B461EE">
        <w:rPr>
          <w:rFonts w:ascii="Arial" w:hAnsi="Arial" w:cs="Arial"/>
          <w:highlight w:val="green"/>
          <w:lang w:val="es-GT"/>
        </w:rPr>
        <w:t xml:space="preserve">Derecho de igualdad; </w:t>
      </w:r>
      <w:r w:rsidRPr="00B461EE">
        <w:rPr>
          <w:rFonts w:ascii="Arial" w:hAnsi="Arial" w:cs="Arial"/>
          <w:b/>
          <w:bCs/>
          <w:highlight w:val="green"/>
          <w:lang w:val="es-GT"/>
        </w:rPr>
        <w:t xml:space="preserve">Artículo 44 </w:t>
      </w:r>
      <w:r w:rsidRPr="00B461EE">
        <w:rPr>
          <w:rFonts w:ascii="Arial" w:hAnsi="Arial" w:cs="Arial"/>
          <w:highlight w:val="green"/>
          <w:lang w:val="es-GT"/>
        </w:rPr>
        <w:t xml:space="preserve">Derechos inherentes a la persona humana; </w:t>
      </w:r>
      <w:r w:rsidRPr="00B461EE">
        <w:rPr>
          <w:rFonts w:ascii="Arial" w:hAnsi="Arial" w:cs="Arial"/>
          <w:b/>
          <w:bCs/>
          <w:highlight w:val="green"/>
          <w:lang w:val="es-GT"/>
        </w:rPr>
        <w:t>Artículo 46</w:t>
      </w:r>
      <w:r w:rsidRPr="00B461EE">
        <w:rPr>
          <w:rFonts w:ascii="Arial" w:hAnsi="Arial" w:cs="Arial"/>
          <w:highlight w:val="green"/>
          <w:lang w:val="es-GT"/>
        </w:rPr>
        <w:t xml:space="preserve"> Preeminencia del Derecho Internacional; </w:t>
      </w:r>
      <w:r w:rsidRPr="00B461EE">
        <w:rPr>
          <w:rFonts w:ascii="Arial" w:hAnsi="Arial" w:cs="Arial"/>
          <w:b/>
          <w:bCs/>
          <w:highlight w:val="green"/>
          <w:lang w:val="es-GT"/>
        </w:rPr>
        <w:t>Artículo 51</w:t>
      </w:r>
      <w:r w:rsidRPr="00B461EE">
        <w:rPr>
          <w:rFonts w:ascii="Arial" w:hAnsi="Arial" w:cs="Arial"/>
          <w:highlight w:val="green"/>
          <w:lang w:val="es-GT"/>
        </w:rPr>
        <w:t xml:space="preserve"> Protección a menores y ancianos. </w:t>
      </w:r>
    </w:p>
    <w:p w14:paraId="007A4B5C" w14:textId="77777777" w:rsidR="00F12D9F" w:rsidRPr="000F790E" w:rsidRDefault="00F12D9F" w:rsidP="00F12D9F">
      <w:pPr>
        <w:pStyle w:val="Prrafodelista"/>
        <w:spacing w:line="360" w:lineRule="auto"/>
        <w:jc w:val="both"/>
        <w:rPr>
          <w:rFonts w:ascii="Arial" w:hAnsi="Arial" w:cs="Arial"/>
        </w:rPr>
      </w:pPr>
    </w:p>
    <w:p w14:paraId="6EA9CABB" w14:textId="77777777" w:rsidR="00F12D9F" w:rsidRPr="000F790E" w:rsidRDefault="00F12D9F" w:rsidP="00F12D9F">
      <w:pPr>
        <w:pStyle w:val="Prrafodelista"/>
        <w:numPr>
          <w:ilvl w:val="0"/>
          <w:numId w:val="1"/>
        </w:numPr>
        <w:spacing w:line="360" w:lineRule="auto"/>
        <w:jc w:val="both"/>
        <w:rPr>
          <w:rFonts w:ascii="Arial" w:hAnsi="Arial" w:cs="Arial"/>
        </w:rPr>
      </w:pPr>
      <w:r w:rsidRPr="000F790E">
        <w:rPr>
          <w:rFonts w:ascii="Arial" w:hAnsi="Arial" w:cs="Arial"/>
          <w:b/>
        </w:rPr>
        <w:t>Decreto No. 2-89</w:t>
      </w:r>
      <w:r w:rsidRPr="000F790E">
        <w:rPr>
          <w:rFonts w:ascii="Arial" w:hAnsi="Arial" w:cs="Arial"/>
        </w:rPr>
        <w:t xml:space="preserve"> del Congreso de la República de Guatemala, </w:t>
      </w:r>
      <w:r w:rsidRPr="000F790E">
        <w:rPr>
          <w:rFonts w:ascii="Arial" w:hAnsi="Arial" w:cs="Arial"/>
          <w:b/>
        </w:rPr>
        <w:t>Ley del Organismo Judicial</w:t>
      </w:r>
      <w:r w:rsidRPr="000F790E">
        <w:rPr>
          <w:rFonts w:ascii="Arial" w:hAnsi="Arial" w:cs="Arial"/>
        </w:rPr>
        <w:t xml:space="preserve"> (Artículos 3, 5 y 9 en cuanto a la primacía y vigencia de la ley y a la supremacía de la constitución y jerarquía normativa)</w:t>
      </w:r>
    </w:p>
    <w:p w14:paraId="02D35EA0" w14:textId="77777777" w:rsidR="00F12D9F" w:rsidRPr="000F790E" w:rsidRDefault="00F12D9F" w:rsidP="00F12D9F">
      <w:pPr>
        <w:pStyle w:val="Prrafodelista"/>
        <w:spacing w:line="360" w:lineRule="auto"/>
        <w:rPr>
          <w:rFonts w:ascii="Arial" w:hAnsi="Arial" w:cs="Arial"/>
        </w:rPr>
      </w:pPr>
    </w:p>
    <w:p w14:paraId="3C10E204" w14:textId="77777777" w:rsidR="00F12D9F" w:rsidRDefault="00F12D9F" w:rsidP="00F12D9F">
      <w:pPr>
        <w:pStyle w:val="Prrafodelista"/>
        <w:numPr>
          <w:ilvl w:val="0"/>
          <w:numId w:val="1"/>
        </w:numPr>
        <w:spacing w:line="360" w:lineRule="auto"/>
        <w:jc w:val="both"/>
        <w:rPr>
          <w:rFonts w:ascii="Arial" w:hAnsi="Arial" w:cs="Arial"/>
        </w:rPr>
      </w:pPr>
      <w:r w:rsidRPr="000F790E">
        <w:rPr>
          <w:rFonts w:ascii="Arial" w:hAnsi="Arial" w:cs="Arial"/>
          <w:b/>
        </w:rPr>
        <w:t>Decreto No. 17-73</w:t>
      </w:r>
      <w:r w:rsidRPr="000F790E">
        <w:rPr>
          <w:rFonts w:ascii="Arial" w:hAnsi="Arial" w:cs="Arial"/>
        </w:rPr>
        <w:t xml:space="preserve"> del Congreso de la República de Guatemala, </w:t>
      </w:r>
      <w:r w:rsidRPr="000F790E">
        <w:rPr>
          <w:rFonts w:ascii="Arial" w:hAnsi="Arial" w:cs="Arial"/>
          <w:b/>
        </w:rPr>
        <w:t>Código Penal</w:t>
      </w:r>
      <w:r w:rsidRPr="000F790E">
        <w:rPr>
          <w:rFonts w:ascii="Arial" w:hAnsi="Arial" w:cs="Arial"/>
        </w:rPr>
        <w:t>. E</w:t>
      </w:r>
      <w:r w:rsidRPr="000F790E">
        <w:rPr>
          <w:rFonts w:ascii="Arial" w:hAnsi="Arial" w:cs="Arial"/>
          <w:color w:val="000000"/>
        </w:rPr>
        <w:t>ncargado de regular las normas jurídicas punitivas de Guatemala dentro del cual se r</w:t>
      </w:r>
      <w:r w:rsidRPr="000F790E">
        <w:rPr>
          <w:rFonts w:ascii="Arial" w:hAnsi="Arial" w:cs="Arial"/>
        </w:rPr>
        <w:t xml:space="preserve">egula los </w:t>
      </w:r>
      <w:r w:rsidRPr="000F790E">
        <w:rPr>
          <w:rFonts w:ascii="Arial" w:hAnsi="Arial" w:cs="Arial"/>
          <w:u w:val="single"/>
        </w:rPr>
        <w:t xml:space="preserve">delitos contra la libertad e indemnidad sexual, la libertad y seguridad </w:t>
      </w:r>
      <w:r w:rsidRPr="000F790E">
        <w:rPr>
          <w:rFonts w:ascii="Arial" w:hAnsi="Arial" w:cs="Arial"/>
        </w:rPr>
        <w:t xml:space="preserve">de las personas, los cuales fueron reformados por la Ley </w:t>
      </w:r>
    </w:p>
    <w:p w14:paraId="6EBB83C6" w14:textId="77777777" w:rsidR="00F12D9F" w:rsidRPr="00F12D9F" w:rsidRDefault="00F12D9F" w:rsidP="00F12D9F">
      <w:pPr>
        <w:pStyle w:val="Prrafodelista"/>
        <w:rPr>
          <w:rFonts w:ascii="Arial" w:hAnsi="Arial" w:cs="Arial"/>
        </w:rPr>
      </w:pPr>
    </w:p>
    <w:p w14:paraId="0AAAC362" w14:textId="77777777" w:rsidR="00F12D9F" w:rsidRDefault="00F12D9F" w:rsidP="00F12D9F">
      <w:pPr>
        <w:pStyle w:val="Prrafodelista"/>
        <w:spacing w:line="360" w:lineRule="auto"/>
        <w:jc w:val="both"/>
        <w:rPr>
          <w:rFonts w:ascii="Arial" w:hAnsi="Arial" w:cs="Arial"/>
        </w:rPr>
      </w:pPr>
    </w:p>
    <w:p w14:paraId="717A3D0F" w14:textId="77777777" w:rsidR="00F12D9F" w:rsidRDefault="00F12D9F" w:rsidP="00F12D9F">
      <w:pPr>
        <w:pStyle w:val="Prrafodelista"/>
        <w:spacing w:line="360" w:lineRule="auto"/>
        <w:jc w:val="both"/>
        <w:rPr>
          <w:rFonts w:ascii="Arial" w:hAnsi="Arial" w:cs="Arial"/>
        </w:rPr>
      </w:pPr>
    </w:p>
    <w:p w14:paraId="0C40B51C" w14:textId="77777777" w:rsidR="00F12D9F" w:rsidRDefault="00F12D9F" w:rsidP="00F12D9F">
      <w:pPr>
        <w:pStyle w:val="Prrafodelista"/>
        <w:spacing w:line="360" w:lineRule="auto"/>
        <w:jc w:val="both"/>
        <w:rPr>
          <w:rFonts w:ascii="Arial" w:hAnsi="Arial" w:cs="Arial"/>
        </w:rPr>
      </w:pPr>
    </w:p>
    <w:p w14:paraId="01E1D45B" w14:textId="79855CA9" w:rsidR="00F12D9F" w:rsidRPr="000F790E" w:rsidRDefault="00F12D9F" w:rsidP="00F12D9F">
      <w:pPr>
        <w:pStyle w:val="Prrafodelista"/>
        <w:spacing w:line="360" w:lineRule="auto"/>
        <w:jc w:val="both"/>
        <w:rPr>
          <w:rFonts w:ascii="Arial" w:hAnsi="Arial" w:cs="Arial"/>
        </w:rPr>
      </w:pPr>
      <w:r w:rsidRPr="000F790E">
        <w:rPr>
          <w:rFonts w:ascii="Arial" w:hAnsi="Arial" w:cs="Arial"/>
        </w:rPr>
        <w:t xml:space="preserve">contra la Violencia Sexual, Explotación y Trata de personas, quedando conformados los tipos penales en los </w:t>
      </w:r>
      <w:r w:rsidRPr="000F790E">
        <w:rPr>
          <w:rFonts w:ascii="Arial" w:hAnsi="Arial" w:cs="Arial"/>
          <w:b/>
        </w:rPr>
        <w:t xml:space="preserve">Artículos 173, 173 Bis, 174, 188, 189, 190 Disposiciones Generales Articulo Romano I numeral 4º </w:t>
      </w:r>
      <w:r w:rsidRPr="000F790E">
        <w:rPr>
          <w:rFonts w:ascii="Arial" w:hAnsi="Arial" w:cs="Arial"/>
        </w:rPr>
        <w:t>que definen lo referente a la violencia física; psicológica o moral.</w:t>
      </w:r>
    </w:p>
    <w:p w14:paraId="4F9C4B53" w14:textId="77777777" w:rsidR="00F12D9F" w:rsidRPr="000F790E" w:rsidRDefault="00F12D9F" w:rsidP="00F12D9F">
      <w:pPr>
        <w:pStyle w:val="Prrafodelista"/>
        <w:spacing w:line="360" w:lineRule="auto"/>
        <w:rPr>
          <w:rFonts w:ascii="Arial" w:hAnsi="Arial" w:cs="Arial"/>
        </w:rPr>
      </w:pPr>
    </w:p>
    <w:p w14:paraId="3A029CB2" w14:textId="77777777" w:rsidR="00F12D9F" w:rsidRPr="000F790E" w:rsidRDefault="00F12D9F" w:rsidP="00F12D9F">
      <w:pPr>
        <w:pStyle w:val="Prrafodelista"/>
        <w:numPr>
          <w:ilvl w:val="0"/>
          <w:numId w:val="1"/>
        </w:numPr>
        <w:spacing w:line="360" w:lineRule="auto"/>
        <w:jc w:val="both"/>
        <w:rPr>
          <w:rFonts w:ascii="Arial" w:hAnsi="Arial" w:cs="Arial"/>
          <w:color w:val="000000"/>
        </w:rPr>
      </w:pPr>
      <w:r w:rsidRPr="000F790E">
        <w:rPr>
          <w:rFonts w:ascii="Arial" w:hAnsi="Arial" w:cs="Arial"/>
          <w:b/>
        </w:rPr>
        <w:t>Decreto No. 51-92</w:t>
      </w:r>
      <w:r w:rsidRPr="000F790E">
        <w:rPr>
          <w:rFonts w:ascii="Arial" w:hAnsi="Arial" w:cs="Arial"/>
        </w:rPr>
        <w:t xml:space="preserve"> del Congreso de la República de Guatemala, </w:t>
      </w:r>
      <w:r w:rsidRPr="000F790E">
        <w:rPr>
          <w:rFonts w:ascii="Arial" w:hAnsi="Arial" w:cs="Arial"/>
          <w:b/>
        </w:rPr>
        <w:t>Código Procesal Penal</w:t>
      </w:r>
      <w:r w:rsidRPr="000F790E">
        <w:rPr>
          <w:rFonts w:ascii="Arial" w:hAnsi="Arial" w:cs="Arial"/>
        </w:rPr>
        <w:t xml:space="preserve"> (Artículo 297 y 298 en cuanto denuncia y denuncia obligatoria)</w:t>
      </w:r>
      <w:r w:rsidRPr="000F790E">
        <w:rPr>
          <w:rFonts w:ascii="Arial" w:hAnsi="Arial" w:cs="Arial"/>
          <w:color w:val="000000"/>
        </w:rPr>
        <w:t xml:space="preserve"> Es el</w:t>
      </w:r>
      <w:r w:rsidRPr="000F790E">
        <w:rPr>
          <w:rFonts w:ascii="Arial" w:hAnsi="Arial" w:cs="Arial"/>
          <w:b/>
          <w:bCs/>
          <w:color w:val="000000"/>
        </w:rPr>
        <w:t xml:space="preserve"> </w:t>
      </w:r>
      <w:r w:rsidRPr="000F790E">
        <w:rPr>
          <w:rFonts w:ascii="Arial" w:hAnsi="Arial" w:cs="Arial"/>
          <w:color w:val="000000"/>
        </w:rPr>
        <w:t>cuerpo normativo que establece procesos, preceptos y mecanismos para ser juzgado ante los órganos jurisdiccionales dentro de Guatemala. Asimismo, regula los procedimientos penales relativos a delitos públicos, aplicables a los delitos de violencia sexual.</w:t>
      </w:r>
    </w:p>
    <w:p w14:paraId="114219EE" w14:textId="77777777" w:rsidR="00F12D9F" w:rsidRPr="000F790E" w:rsidRDefault="00F12D9F" w:rsidP="00F12D9F">
      <w:pPr>
        <w:pStyle w:val="Prrafodelista"/>
        <w:spacing w:line="360" w:lineRule="auto"/>
        <w:jc w:val="both"/>
        <w:rPr>
          <w:rFonts w:ascii="Arial" w:hAnsi="Arial" w:cs="Arial"/>
        </w:rPr>
      </w:pPr>
    </w:p>
    <w:p w14:paraId="63C6E82E" w14:textId="4D7014BB" w:rsidR="00F12D9F" w:rsidRDefault="00F12D9F" w:rsidP="00F12D9F">
      <w:pPr>
        <w:pStyle w:val="Prrafodelista"/>
        <w:numPr>
          <w:ilvl w:val="0"/>
          <w:numId w:val="1"/>
        </w:numPr>
        <w:spacing w:line="360" w:lineRule="auto"/>
        <w:jc w:val="both"/>
        <w:rPr>
          <w:rFonts w:ascii="Arial" w:hAnsi="Arial" w:cs="Arial"/>
        </w:rPr>
      </w:pPr>
      <w:r w:rsidRPr="000F790E">
        <w:rPr>
          <w:rFonts w:ascii="Arial" w:hAnsi="Arial" w:cs="Arial"/>
          <w:b/>
        </w:rPr>
        <w:t>Decreto No. 09-2009</w:t>
      </w:r>
      <w:r w:rsidRPr="000F790E">
        <w:rPr>
          <w:rFonts w:ascii="Arial" w:hAnsi="Arial" w:cs="Arial"/>
        </w:rPr>
        <w:t xml:space="preserve"> del Congreso de la República de Guatemala, </w:t>
      </w:r>
      <w:r w:rsidRPr="000F790E">
        <w:rPr>
          <w:rFonts w:ascii="Arial" w:hAnsi="Arial" w:cs="Arial"/>
          <w:b/>
        </w:rPr>
        <w:t xml:space="preserve">Ley contra la Violencia Sexual, Explotación y Trata de Personas. </w:t>
      </w:r>
      <w:r w:rsidRPr="000F790E">
        <w:rPr>
          <w:rFonts w:ascii="Arial" w:hAnsi="Arial" w:cs="Arial"/>
          <w:color w:val="000000"/>
        </w:rPr>
        <w:t>Esta ley tiene como objetivo prevenir, reprimir, sancionar y erradicar los delitos de violencia sexual, explotación y trata de personas, regula la atención y protección de las víctimas, por medio de esta ley se reformaron dentro del Código Penal, los delitos contra la libertad e indemnidad sexual de las personas.</w:t>
      </w:r>
      <w:r w:rsidRPr="000F790E">
        <w:rPr>
          <w:rFonts w:ascii="Arial" w:hAnsi="Arial" w:cs="Arial"/>
        </w:rPr>
        <w:t xml:space="preserve"> (2º, 3º y 4º Considerando, Artículo 1 y 3 referentes al objeto, interpretación, aplicación de la ley y leyes supletorias, Artículo 4 el cual crea la SVET, el Artículo 5 literal f, h, j, k en cuanto algunas atribuciones de la SVET referentes al tema, Artículos 7, 8 y 9 referentes a la prevención, protección y atención; Artículo 10, 11 y 12 definen lo que se entiende por persona víctima de forma individual o colectiva, sus derechos y la restitución de los m</w:t>
      </w:r>
      <w:r w:rsidR="00B223CC">
        <w:rPr>
          <w:rFonts w:ascii="Arial" w:hAnsi="Arial" w:cs="Arial"/>
        </w:rPr>
        <w:t>ismos; Artículo 13 en cuanto a l</w:t>
      </w:r>
      <w:r w:rsidRPr="000F790E">
        <w:rPr>
          <w:rFonts w:ascii="Arial" w:hAnsi="Arial" w:cs="Arial"/>
        </w:rPr>
        <w:t xml:space="preserve">a presentación de denuncia. Los Artículos del 26 al 34 que reforman o adicionan lo referente a los delitos contra la libertad e indemnidad sexual de las personas y específicamente en el Artículo 27 lo que respecta a la Violencia Sexual y sus cinco tipos penales </w:t>
      </w:r>
    </w:p>
    <w:p w14:paraId="293DD227" w14:textId="77777777" w:rsidR="00F12D9F" w:rsidRDefault="00F12D9F" w:rsidP="00F12D9F">
      <w:pPr>
        <w:pStyle w:val="Prrafodelista"/>
        <w:spacing w:line="360" w:lineRule="auto"/>
        <w:jc w:val="both"/>
        <w:rPr>
          <w:rFonts w:ascii="Arial" w:hAnsi="Arial" w:cs="Arial"/>
          <w:b/>
        </w:rPr>
      </w:pPr>
    </w:p>
    <w:p w14:paraId="695C3B78" w14:textId="77777777" w:rsidR="00F12D9F" w:rsidRDefault="00F12D9F" w:rsidP="00F12D9F">
      <w:pPr>
        <w:pStyle w:val="Prrafodelista"/>
        <w:spacing w:line="360" w:lineRule="auto"/>
        <w:jc w:val="both"/>
        <w:rPr>
          <w:rFonts w:ascii="Arial" w:hAnsi="Arial" w:cs="Arial"/>
          <w:b/>
        </w:rPr>
      </w:pPr>
    </w:p>
    <w:p w14:paraId="5FDF5CDF" w14:textId="77777777" w:rsidR="00F12D9F" w:rsidRDefault="00F12D9F" w:rsidP="00F12D9F">
      <w:pPr>
        <w:pStyle w:val="Prrafodelista"/>
        <w:spacing w:line="360" w:lineRule="auto"/>
        <w:jc w:val="both"/>
        <w:rPr>
          <w:rFonts w:ascii="Arial" w:hAnsi="Arial" w:cs="Arial"/>
          <w:b/>
        </w:rPr>
      </w:pPr>
    </w:p>
    <w:p w14:paraId="2FE97AF5" w14:textId="12624AE1" w:rsidR="00F12D9F" w:rsidRPr="000F790E" w:rsidRDefault="00F12D9F" w:rsidP="00F12D9F">
      <w:pPr>
        <w:pStyle w:val="Prrafodelista"/>
        <w:spacing w:line="360" w:lineRule="auto"/>
        <w:jc w:val="both"/>
        <w:rPr>
          <w:rFonts w:ascii="Arial" w:hAnsi="Arial" w:cs="Arial"/>
        </w:rPr>
      </w:pPr>
      <w:r w:rsidRPr="000F790E">
        <w:rPr>
          <w:rFonts w:ascii="Arial" w:hAnsi="Arial" w:cs="Arial"/>
        </w:rPr>
        <w:t>que respecta a Violación, Agresión Sexual, Exhibicionismo Sexual, Ingreso a espectáculos y distribución de material pornográfico a personas menores de edad, violación a la intimidad sexual.</w:t>
      </w:r>
    </w:p>
    <w:p w14:paraId="2B1EC506" w14:textId="77777777" w:rsidR="00F12D9F" w:rsidRPr="000F790E" w:rsidRDefault="00F12D9F" w:rsidP="00F12D9F">
      <w:pPr>
        <w:pStyle w:val="Prrafodelista"/>
        <w:spacing w:line="360" w:lineRule="auto"/>
        <w:rPr>
          <w:rFonts w:ascii="Arial" w:hAnsi="Arial" w:cs="Arial"/>
        </w:rPr>
      </w:pPr>
    </w:p>
    <w:p w14:paraId="56793D9C" w14:textId="77777777" w:rsidR="00F12D9F" w:rsidRPr="000F790E" w:rsidRDefault="00F12D9F" w:rsidP="00F12D9F">
      <w:pPr>
        <w:pStyle w:val="Prrafodelista"/>
        <w:numPr>
          <w:ilvl w:val="0"/>
          <w:numId w:val="1"/>
        </w:numPr>
        <w:spacing w:line="360" w:lineRule="auto"/>
        <w:jc w:val="both"/>
        <w:rPr>
          <w:rFonts w:ascii="Arial" w:hAnsi="Arial" w:cs="Arial"/>
          <w:lang w:val="es-GT"/>
        </w:rPr>
      </w:pPr>
      <w:r w:rsidRPr="000F790E">
        <w:rPr>
          <w:rFonts w:ascii="Arial" w:hAnsi="Arial" w:cs="Arial"/>
          <w:b/>
          <w:bCs/>
          <w:lang w:val="es-GT"/>
        </w:rPr>
        <w:t xml:space="preserve">Decreto 27-2003 </w:t>
      </w:r>
      <w:r w:rsidRPr="000F790E">
        <w:rPr>
          <w:rFonts w:ascii="Arial" w:hAnsi="Arial" w:cs="Arial"/>
          <w:bCs/>
          <w:lang w:val="es-GT"/>
        </w:rPr>
        <w:t>del Congreso de la República,</w:t>
      </w:r>
      <w:r w:rsidRPr="000F790E">
        <w:rPr>
          <w:rFonts w:ascii="Arial" w:hAnsi="Arial" w:cs="Arial"/>
          <w:b/>
          <w:bCs/>
          <w:lang w:val="es-GT"/>
        </w:rPr>
        <w:t xml:space="preserve"> Ley de Protección Integral de la Niñez y Adolescencia. </w:t>
      </w:r>
      <w:r w:rsidRPr="000F790E">
        <w:rPr>
          <w:rFonts w:ascii="Arial" w:hAnsi="Arial" w:cs="Arial"/>
          <w:lang w:val="es-GT"/>
        </w:rPr>
        <w:t xml:space="preserve">Este constituye un </w:t>
      </w:r>
      <w:r w:rsidRPr="000F790E">
        <w:rPr>
          <w:rFonts w:ascii="Arial" w:hAnsi="Arial" w:cs="Arial"/>
          <w:color w:val="000000"/>
        </w:rPr>
        <w:t>instrumento jurídico de integración familiar y promoción social, que persigue lograr el desarrollo integral y sostenible de la niñez y adolescencia guatemalteca, dentro de un marco democrático e irrestricto respeto a los derechos humanos. Considerando que niños y niñas son desde su concepción hasta 13 años y adolescentes hasta antes de los 18 años de edad, sobre todo en los casos en los que hayan sido víctimas de algún delito y regula las medidas de protección que se pueden aplicar para salvaguardad sus derechos.</w:t>
      </w:r>
    </w:p>
    <w:p w14:paraId="043D7FFD" w14:textId="77777777" w:rsidR="00F12D9F" w:rsidRDefault="00F12D9F" w:rsidP="00F12D9F">
      <w:pPr>
        <w:pStyle w:val="Prrafodelista"/>
        <w:spacing w:line="360" w:lineRule="auto"/>
        <w:jc w:val="both"/>
        <w:rPr>
          <w:rFonts w:ascii="Arial" w:hAnsi="Arial" w:cs="Arial"/>
          <w:lang w:val="es-GT"/>
        </w:rPr>
      </w:pPr>
      <w:r w:rsidRPr="000F790E">
        <w:rPr>
          <w:rFonts w:ascii="Arial" w:hAnsi="Arial" w:cs="Arial"/>
          <w:lang w:val="es-GT"/>
        </w:rPr>
        <w:t xml:space="preserve">Establece la obligación estatal de adoptar las medidas legislativas, administrativas, sociales y educativas apropiadas para </w:t>
      </w:r>
      <w:r w:rsidRPr="000F790E">
        <w:rPr>
          <w:rFonts w:ascii="Arial" w:hAnsi="Arial" w:cs="Arial"/>
          <w:b/>
          <w:bCs/>
          <w:iCs/>
          <w:lang w:val="es-GT"/>
        </w:rPr>
        <w:t xml:space="preserve">proteger a los niños, niñas y adolescentes contra toda forma de abuso sexual. </w:t>
      </w:r>
      <w:r w:rsidRPr="000F790E">
        <w:rPr>
          <w:rFonts w:ascii="Arial" w:hAnsi="Arial" w:cs="Arial"/>
          <w:lang w:val="es-GT"/>
        </w:rPr>
        <w:t xml:space="preserve">Vinculado a este deber la misma Ley estipula disposiciones referidas al </w:t>
      </w:r>
      <w:r w:rsidRPr="000F790E">
        <w:rPr>
          <w:rFonts w:ascii="Arial" w:hAnsi="Arial" w:cs="Arial"/>
          <w:b/>
          <w:bCs/>
          <w:lang w:val="es-GT"/>
        </w:rPr>
        <w:t>derecho de la infancia a la protección contra la violación de sus derechos fundamentales</w:t>
      </w:r>
      <w:r w:rsidRPr="000F790E">
        <w:rPr>
          <w:rFonts w:ascii="Arial" w:hAnsi="Arial" w:cs="Arial"/>
          <w:lang w:val="es-GT"/>
        </w:rPr>
        <w:t xml:space="preserve">, tales como la </w:t>
      </w:r>
      <w:r w:rsidRPr="000F790E">
        <w:rPr>
          <w:rFonts w:ascii="Arial" w:hAnsi="Arial" w:cs="Arial"/>
          <w:b/>
          <w:bCs/>
          <w:lang w:val="es-GT"/>
        </w:rPr>
        <w:t xml:space="preserve">dignidad y la integridad </w:t>
      </w:r>
      <w:r w:rsidRPr="000F790E">
        <w:rPr>
          <w:rFonts w:ascii="Arial" w:hAnsi="Arial" w:cs="Arial"/>
          <w:lang w:val="es-GT"/>
        </w:rPr>
        <w:t xml:space="preserve">(Art. 15 y 16). Establece que toda persona menor de 18 años debe ser protegida contra todo tipo de explotación económica y contra la trata de personas. </w:t>
      </w:r>
    </w:p>
    <w:p w14:paraId="2EAF3B35" w14:textId="77777777" w:rsidR="00F12D9F" w:rsidRDefault="00F12D9F" w:rsidP="00F12D9F">
      <w:pPr>
        <w:pStyle w:val="Prrafodelista"/>
        <w:spacing w:line="360" w:lineRule="auto"/>
        <w:jc w:val="both"/>
        <w:rPr>
          <w:rFonts w:ascii="Arial" w:hAnsi="Arial" w:cs="Arial"/>
          <w:lang w:val="es-GT"/>
        </w:rPr>
      </w:pPr>
      <w:r w:rsidRPr="000F790E">
        <w:rPr>
          <w:rFonts w:ascii="Arial" w:hAnsi="Arial" w:cs="Arial"/>
          <w:b/>
          <w:bCs/>
          <w:lang w:val="es-GT"/>
        </w:rPr>
        <w:t xml:space="preserve">Artículo 54. </w:t>
      </w:r>
      <w:r w:rsidRPr="000F790E">
        <w:rPr>
          <w:rFonts w:ascii="Arial" w:hAnsi="Arial" w:cs="Arial"/>
          <w:lang w:val="es-GT"/>
        </w:rPr>
        <w:t xml:space="preserve">Obligación estatal. El Estado deberá adoptar las medidas legislativas, administrativas, sociales y educativas apropiadas para proteger a los niños, niñas y adolescentes contra toda forma de: </w:t>
      </w:r>
      <w:r w:rsidRPr="000F790E">
        <w:rPr>
          <w:rFonts w:ascii="Arial" w:hAnsi="Arial" w:cs="Arial"/>
          <w:b/>
          <w:bCs/>
          <w:lang w:val="es-GT"/>
        </w:rPr>
        <w:t>A)</w:t>
      </w:r>
      <w:r w:rsidRPr="000F790E">
        <w:rPr>
          <w:rFonts w:ascii="Arial" w:hAnsi="Arial" w:cs="Arial"/>
          <w:lang w:val="es-GT"/>
        </w:rPr>
        <w:t xml:space="preserve"> </w:t>
      </w:r>
      <w:r w:rsidRPr="000F790E">
        <w:rPr>
          <w:rFonts w:ascii="Arial" w:hAnsi="Arial" w:cs="Arial"/>
          <w:b/>
          <w:bCs/>
          <w:lang w:val="es-GT"/>
        </w:rPr>
        <w:t xml:space="preserve">Abuso Físico: </w:t>
      </w:r>
      <w:r w:rsidRPr="000F790E">
        <w:rPr>
          <w:rFonts w:ascii="Arial" w:hAnsi="Arial" w:cs="Arial"/>
          <w:lang w:val="es-GT"/>
        </w:rPr>
        <w:t xml:space="preserve">que ocurre cuando una persona que está en una relación de poder con un niño, niña o adolescente, le inflige daño no accidental, provocándole lesiones internas, externas o ambas. La relación de poder se da cuando existe una diferencia de fuerza, edad, conocimiento o autoridad entre las víctimas y el </w:t>
      </w:r>
    </w:p>
    <w:p w14:paraId="11634DB9" w14:textId="77777777" w:rsidR="00F12D9F" w:rsidRDefault="00F12D9F" w:rsidP="00F12D9F">
      <w:pPr>
        <w:pStyle w:val="Prrafodelista"/>
        <w:spacing w:line="360" w:lineRule="auto"/>
        <w:jc w:val="both"/>
        <w:rPr>
          <w:rFonts w:ascii="Arial" w:hAnsi="Arial" w:cs="Arial"/>
          <w:lang w:val="es-GT"/>
        </w:rPr>
      </w:pPr>
    </w:p>
    <w:p w14:paraId="64E222E5" w14:textId="77777777" w:rsidR="00F12D9F" w:rsidRDefault="00F12D9F" w:rsidP="00F12D9F">
      <w:pPr>
        <w:pStyle w:val="Prrafodelista"/>
        <w:spacing w:line="360" w:lineRule="auto"/>
        <w:jc w:val="both"/>
        <w:rPr>
          <w:rFonts w:ascii="Arial" w:hAnsi="Arial" w:cs="Arial"/>
          <w:lang w:val="es-GT"/>
        </w:rPr>
      </w:pPr>
    </w:p>
    <w:p w14:paraId="079757C4" w14:textId="77777777" w:rsidR="00F12D9F" w:rsidRDefault="00F12D9F" w:rsidP="00F12D9F">
      <w:pPr>
        <w:pStyle w:val="Prrafodelista"/>
        <w:spacing w:line="360" w:lineRule="auto"/>
        <w:jc w:val="both"/>
        <w:rPr>
          <w:rFonts w:ascii="Arial" w:hAnsi="Arial" w:cs="Arial"/>
          <w:lang w:val="es-GT"/>
        </w:rPr>
      </w:pPr>
    </w:p>
    <w:p w14:paraId="4663B91E" w14:textId="5261A8D8" w:rsidR="00F12D9F" w:rsidRDefault="00F12D9F" w:rsidP="00F12D9F">
      <w:pPr>
        <w:pStyle w:val="Prrafodelista"/>
        <w:spacing w:line="360" w:lineRule="auto"/>
        <w:jc w:val="both"/>
        <w:rPr>
          <w:rFonts w:ascii="Arial" w:hAnsi="Arial" w:cs="Arial"/>
          <w:lang w:val="es-GT"/>
        </w:rPr>
      </w:pPr>
      <w:r w:rsidRPr="000F790E">
        <w:rPr>
          <w:rFonts w:ascii="Arial" w:hAnsi="Arial" w:cs="Arial"/>
          <w:lang w:val="es-GT"/>
        </w:rPr>
        <w:t xml:space="preserve">ofensor. </w:t>
      </w:r>
      <w:r w:rsidRPr="000F790E">
        <w:rPr>
          <w:rFonts w:ascii="Arial" w:hAnsi="Arial" w:cs="Arial"/>
          <w:b/>
          <w:bCs/>
          <w:lang w:val="es-GT"/>
        </w:rPr>
        <w:t xml:space="preserve">B) Abuso Sexual: </w:t>
      </w:r>
      <w:r w:rsidRPr="000F790E">
        <w:rPr>
          <w:rFonts w:ascii="Arial" w:hAnsi="Arial" w:cs="Arial"/>
          <w:lang w:val="es-GT"/>
        </w:rPr>
        <w:t xml:space="preserve">que ocurre cuando una persona en una relación de poder o confianza involucra a un niño, niña o adolescente en una actividad de contenido sexual que propicie su victimización y de la que el ofensor obtiene satisfacción incluyéndose dentro del mismo cualquier forma de acoso sexual. </w:t>
      </w:r>
      <w:r w:rsidRPr="000F790E">
        <w:rPr>
          <w:rFonts w:ascii="Arial" w:hAnsi="Arial" w:cs="Arial"/>
          <w:b/>
          <w:bCs/>
          <w:lang w:val="es-GT"/>
        </w:rPr>
        <w:t>C) Descuidos o tratos negligentes:</w:t>
      </w:r>
      <w:r w:rsidRPr="000F790E">
        <w:rPr>
          <w:rFonts w:ascii="Arial" w:hAnsi="Arial" w:cs="Arial"/>
          <w:lang w:val="es-GT"/>
        </w:rPr>
        <w:t xml:space="preserve"> que ocurre cuando la persona o personas que tienen a su cargo el cuidado y crianza de un niño, niña o adolescente, no satisface sus necesidades básicas de alimentación, vestido, educación, atención médica, teniendo la posibilidad de hacerlo. </w:t>
      </w:r>
      <w:r w:rsidRPr="000F790E">
        <w:rPr>
          <w:rFonts w:ascii="Arial" w:hAnsi="Arial" w:cs="Arial"/>
          <w:b/>
          <w:bCs/>
          <w:lang w:val="es-GT"/>
        </w:rPr>
        <w:t xml:space="preserve">D) Abuso emocional: </w:t>
      </w:r>
      <w:r w:rsidRPr="000F790E">
        <w:rPr>
          <w:rFonts w:ascii="Arial" w:hAnsi="Arial" w:cs="Arial"/>
          <w:lang w:val="es-GT"/>
        </w:rPr>
        <w:t xml:space="preserve">que ocurre cuando una persona daña la autoestima o el desarrollo potencial de un niño, niña o adolescente. Cualquier persona que tenga conocimiento sobre un hecho de los descritos anteriormente deberá comunicarlo de inmediato a la autoridad competente más cercana, quien a su vez deberá realizar las diligencias pertinentes a efecto de que se sancione drásticamente a los que resultaren responsables de los mismos. </w:t>
      </w:r>
    </w:p>
    <w:p w14:paraId="7AC1942E" w14:textId="77777777" w:rsidR="00F12D9F" w:rsidRDefault="00F12D9F" w:rsidP="00F12D9F">
      <w:pPr>
        <w:pStyle w:val="Prrafodelista"/>
        <w:spacing w:line="360" w:lineRule="auto"/>
        <w:jc w:val="both"/>
        <w:rPr>
          <w:rFonts w:ascii="Arial" w:hAnsi="Arial" w:cs="Arial"/>
          <w:lang w:val="es-GT"/>
        </w:rPr>
      </w:pPr>
      <w:r w:rsidRPr="000F790E">
        <w:rPr>
          <w:rFonts w:ascii="Arial" w:hAnsi="Arial" w:cs="Arial"/>
          <w:b/>
          <w:bCs/>
          <w:lang w:val="es-GT"/>
        </w:rPr>
        <w:t xml:space="preserve">Artículo 55. </w:t>
      </w:r>
      <w:r w:rsidRPr="000F790E">
        <w:rPr>
          <w:rFonts w:ascii="Arial" w:hAnsi="Arial" w:cs="Arial"/>
          <w:lang w:val="es-GT"/>
        </w:rPr>
        <w:t>Obligación de denuncia. El personal de las instituciones públicas y privadas, centros educativos, servicios de salud y otros de atención a los niños, niñas y adolescentes, tienen la obligación de denunciar los casos de maltrato que se detecten o atiendan en sus instituciones.</w:t>
      </w:r>
    </w:p>
    <w:p w14:paraId="6F5E9235" w14:textId="77777777" w:rsidR="00F12D9F" w:rsidRPr="000F790E" w:rsidRDefault="00F12D9F" w:rsidP="00F12D9F">
      <w:pPr>
        <w:pStyle w:val="Prrafodelista"/>
        <w:spacing w:line="360" w:lineRule="auto"/>
        <w:jc w:val="both"/>
        <w:rPr>
          <w:rFonts w:ascii="Arial" w:hAnsi="Arial" w:cs="Arial"/>
          <w:lang w:val="es-GT"/>
        </w:rPr>
      </w:pPr>
    </w:p>
    <w:p w14:paraId="1A1BF1DE" w14:textId="77777777" w:rsidR="00F12D9F" w:rsidRPr="000F790E" w:rsidRDefault="00F12D9F" w:rsidP="00F12D9F">
      <w:pPr>
        <w:pStyle w:val="Prrafodelista"/>
        <w:numPr>
          <w:ilvl w:val="0"/>
          <w:numId w:val="1"/>
        </w:numPr>
        <w:spacing w:line="360" w:lineRule="auto"/>
        <w:jc w:val="both"/>
        <w:rPr>
          <w:rFonts w:ascii="Arial" w:hAnsi="Arial" w:cs="Arial"/>
        </w:rPr>
      </w:pPr>
      <w:r w:rsidRPr="000F790E">
        <w:rPr>
          <w:rFonts w:ascii="Arial" w:hAnsi="Arial" w:cs="Arial"/>
          <w:b/>
        </w:rPr>
        <w:t>Decreto No. 70-96</w:t>
      </w:r>
      <w:r w:rsidRPr="000F790E">
        <w:rPr>
          <w:rFonts w:ascii="Arial" w:hAnsi="Arial" w:cs="Arial"/>
        </w:rPr>
        <w:t xml:space="preserve"> del Congreso de la República de Guatemala, </w:t>
      </w:r>
      <w:r w:rsidRPr="000F790E">
        <w:rPr>
          <w:rFonts w:ascii="Arial" w:hAnsi="Arial" w:cs="Arial"/>
          <w:b/>
        </w:rPr>
        <w:t>Ley para la protección de sujetos procesales y personas vinculadas a la administración de justicia penal</w:t>
      </w:r>
      <w:r w:rsidRPr="000F790E">
        <w:rPr>
          <w:rFonts w:ascii="Arial" w:hAnsi="Arial" w:cs="Arial"/>
        </w:rPr>
        <w:t xml:space="preserve"> (Artículo 1 en cuanto a la creación del servicio de protección; Artículo 10 y 17 referente a la protección de testigos por el Fiscal del Ministerio Público y a la reserva de la información).</w:t>
      </w:r>
    </w:p>
    <w:p w14:paraId="3D1A99CE" w14:textId="77777777" w:rsidR="00F12D9F" w:rsidRPr="000F790E" w:rsidRDefault="00F12D9F" w:rsidP="00F12D9F">
      <w:pPr>
        <w:pStyle w:val="Prrafodelista"/>
        <w:spacing w:line="360" w:lineRule="auto"/>
        <w:jc w:val="both"/>
        <w:rPr>
          <w:rFonts w:ascii="Arial" w:hAnsi="Arial" w:cs="Arial"/>
          <w:b/>
        </w:rPr>
      </w:pPr>
    </w:p>
    <w:p w14:paraId="5018D5AE" w14:textId="77777777" w:rsidR="00F12D9F" w:rsidRPr="00F12D9F" w:rsidRDefault="00F12D9F" w:rsidP="00F12D9F">
      <w:pPr>
        <w:pStyle w:val="Prrafodelista"/>
        <w:numPr>
          <w:ilvl w:val="0"/>
          <w:numId w:val="1"/>
        </w:numPr>
        <w:spacing w:line="360" w:lineRule="auto"/>
        <w:ind w:left="708"/>
        <w:jc w:val="both"/>
        <w:rPr>
          <w:rFonts w:ascii="Arial" w:hAnsi="Arial" w:cs="Arial"/>
          <w:lang w:val="es-GT"/>
        </w:rPr>
      </w:pPr>
      <w:r w:rsidRPr="000F790E">
        <w:rPr>
          <w:rFonts w:ascii="Arial" w:hAnsi="Arial" w:cs="Arial"/>
          <w:b/>
          <w:bCs/>
          <w:lang w:val="es-GT"/>
        </w:rPr>
        <w:t xml:space="preserve">Decreto 22-2008 </w:t>
      </w:r>
      <w:r w:rsidRPr="000F790E">
        <w:rPr>
          <w:rFonts w:ascii="Arial" w:hAnsi="Arial" w:cs="Arial"/>
          <w:lang w:val="es-GT"/>
        </w:rPr>
        <w:t xml:space="preserve">del Congreso de la República de Guatemala, </w:t>
      </w:r>
      <w:r w:rsidRPr="000F790E">
        <w:rPr>
          <w:rFonts w:ascii="Arial" w:hAnsi="Arial" w:cs="Arial"/>
          <w:b/>
          <w:bCs/>
          <w:lang w:val="es-GT"/>
        </w:rPr>
        <w:t xml:space="preserve">Ley Contra el Femicidio y Otras formas de Violencia contra la Mujer. </w:t>
      </w:r>
      <w:r w:rsidRPr="000F790E">
        <w:rPr>
          <w:rFonts w:ascii="Arial" w:hAnsi="Arial" w:cs="Arial"/>
          <w:lang w:val="es-GT"/>
        </w:rPr>
        <w:t xml:space="preserve">Contempla una definición de </w:t>
      </w:r>
      <w:r w:rsidRPr="000F790E">
        <w:rPr>
          <w:rFonts w:ascii="Arial" w:hAnsi="Arial" w:cs="Arial"/>
          <w:b/>
          <w:bCs/>
          <w:lang w:val="es-GT"/>
        </w:rPr>
        <w:t xml:space="preserve">violencia sexual, </w:t>
      </w:r>
      <w:r w:rsidRPr="000F790E">
        <w:rPr>
          <w:rFonts w:ascii="Arial" w:hAnsi="Arial" w:cs="Arial"/>
          <w:lang w:val="es-GT"/>
        </w:rPr>
        <w:t xml:space="preserve">en ella </w:t>
      </w:r>
      <w:r w:rsidRPr="000F790E">
        <w:rPr>
          <w:rFonts w:ascii="Arial" w:hAnsi="Arial" w:cs="Arial"/>
          <w:b/>
          <w:bCs/>
          <w:lang w:val="es-GT"/>
        </w:rPr>
        <w:t xml:space="preserve">se garantiza la vida, la libertad, la </w:t>
      </w:r>
    </w:p>
    <w:p w14:paraId="63CA449B" w14:textId="77777777" w:rsidR="00F12D9F" w:rsidRPr="00F12D9F" w:rsidRDefault="00F12D9F" w:rsidP="00F12D9F">
      <w:pPr>
        <w:pStyle w:val="Prrafodelista"/>
        <w:rPr>
          <w:rFonts w:ascii="Arial" w:hAnsi="Arial" w:cs="Arial"/>
          <w:b/>
          <w:bCs/>
          <w:lang w:val="es-GT"/>
        </w:rPr>
      </w:pPr>
    </w:p>
    <w:p w14:paraId="21677B2A" w14:textId="77777777" w:rsidR="00F12D9F" w:rsidRPr="00F12D9F" w:rsidRDefault="00F12D9F" w:rsidP="00F12D9F">
      <w:pPr>
        <w:pStyle w:val="Prrafodelista"/>
        <w:spacing w:line="360" w:lineRule="auto"/>
        <w:ind w:left="708"/>
        <w:jc w:val="both"/>
        <w:rPr>
          <w:rFonts w:ascii="Arial" w:hAnsi="Arial" w:cs="Arial"/>
          <w:lang w:val="es-GT"/>
        </w:rPr>
      </w:pPr>
    </w:p>
    <w:p w14:paraId="19ECB814" w14:textId="77777777" w:rsidR="00F12D9F" w:rsidRPr="00F12D9F" w:rsidRDefault="00F12D9F" w:rsidP="00F12D9F">
      <w:pPr>
        <w:pStyle w:val="Prrafodelista"/>
        <w:rPr>
          <w:rFonts w:ascii="Arial" w:hAnsi="Arial" w:cs="Arial"/>
          <w:b/>
          <w:bCs/>
          <w:lang w:val="es-GT"/>
        </w:rPr>
      </w:pPr>
    </w:p>
    <w:p w14:paraId="089AFB80" w14:textId="77777777" w:rsidR="00F12D9F" w:rsidRDefault="00F12D9F" w:rsidP="00F12D9F">
      <w:pPr>
        <w:pStyle w:val="Prrafodelista"/>
        <w:spacing w:line="360" w:lineRule="auto"/>
        <w:ind w:left="708"/>
        <w:jc w:val="both"/>
        <w:rPr>
          <w:rFonts w:ascii="Arial" w:hAnsi="Arial" w:cs="Arial"/>
          <w:b/>
          <w:bCs/>
          <w:lang w:val="es-GT"/>
        </w:rPr>
      </w:pPr>
    </w:p>
    <w:p w14:paraId="408B4A9A" w14:textId="76D5F167" w:rsidR="00F12D9F" w:rsidRPr="000F790E" w:rsidRDefault="00F12D9F" w:rsidP="00F12D9F">
      <w:pPr>
        <w:pStyle w:val="Prrafodelista"/>
        <w:spacing w:line="360" w:lineRule="auto"/>
        <w:ind w:left="708"/>
        <w:jc w:val="both"/>
        <w:rPr>
          <w:rFonts w:ascii="Arial" w:hAnsi="Arial" w:cs="Arial"/>
          <w:lang w:val="es-GT"/>
        </w:rPr>
      </w:pPr>
      <w:r w:rsidRPr="000F790E">
        <w:rPr>
          <w:rFonts w:ascii="Arial" w:hAnsi="Arial" w:cs="Arial"/>
          <w:b/>
          <w:bCs/>
          <w:lang w:val="es-GT"/>
        </w:rPr>
        <w:t xml:space="preserve">integridad, la dignidad, la protección y la igualdad de todas las mujeres ante la ley, </w:t>
      </w:r>
      <w:r w:rsidRPr="000F790E">
        <w:rPr>
          <w:rFonts w:ascii="Arial" w:hAnsi="Arial" w:cs="Arial"/>
          <w:lang w:val="es-GT"/>
        </w:rPr>
        <w:t xml:space="preserve">particularmente cuando por condición de género, se cometa en contra de ellas prácticas discriminatorias, de violencia física, psicológica, económica o de menosprecio a sus derechos en las relaciones de poder o confianza, sea el ámbito público o privado. Tipifica las distintas manifestaciones de la violencia contra las mujeres (física, psicológica, sexual y económica), incluido el Femicidio; ilícitos que puede ocurrir tanto en el ámbito público como en el privado. </w:t>
      </w:r>
    </w:p>
    <w:p w14:paraId="3AB9DCD3" w14:textId="77777777" w:rsidR="00F12D9F" w:rsidRPr="000F790E" w:rsidRDefault="00F12D9F" w:rsidP="00F12D9F">
      <w:pPr>
        <w:pStyle w:val="Prrafodelista"/>
        <w:spacing w:line="360" w:lineRule="auto"/>
        <w:jc w:val="both"/>
        <w:rPr>
          <w:rFonts w:ascii="Arial" w:hAnsi="Arial" w:cs="Arial"/>
          <w:lang w:val="es-GT"/>
        </w:rPr>
      </w:pPr>
    </w:p>
    <w:p w14:paraId="07594D31" w14:textId="77777777" w:rsidR="00F12D9F" w:rsidRPr="000F790E" w:rsidRDefault="00F12D9F" w:rsidP="00F12D9F">
      <w:pPr>
        <w:pStyle w:val="Prrafodelista"/>
        <w:numPr>
          <w:ilvl w:val="0"/>
          <w:numId w:val="1"/>
        </w:numPr>
        <w:spacing w:line="360" w:lineRule="auto"/>
        <w:jc w:val="both"/>
        <w:rPr>
          <w:rFonts w:ascii="Arial" w:hAnsi="Arial" w:cs="Arial"/>
          <w:lang w:val="es-GT"/>
        </w:rPr>
      </w:pPr>
      <w:r w:rsidRPr="000F790E">
        <w:rPr>
          <w:rFonts w:ascii="Arial" w:hAnsi="Arial" w:cs="Arial"/>
          <w:b/>
          <w:bCs/>
          <w:lang w:val="es-GT"/>
        </w:rPr>
        <w:t>Decreto 135-96</w:t>
      </w:r>
      <w:r w:rsidRPr="000F790E">
        <w:rPr>
          <w:rFonts w:ascii="Arial" w:hAnsi="Arial" w:cs="Arial"/>
          <w:bCs/>
          <w:lang w:val="es-GT"/>
        </w:rPr>
        <w:t xml:space="preserve"> del Congreso de la República de Guatemala;</w:t>
      </w:r>
      <w:r w:rsidRPr="000F790E">
        <w:rPr>
          <w:rFonts w:ascii="Arial" w:hAnsi="Arial" w:cs="Arial"/>
          <w:b/>
          <w:bCs/>
          <w:lang w:val="es-GT"/>
        </w:rPr>
        <w:t xml:space="preserve"> Ley de Atención a las Personas con Discapacidad, </w:t>
      </w:r>
      <w:r w:rsidRPr="000F790E">
        <w:rPr>
          <w:rFonts w:ascii="Arial" w:hAnsi="Arial" w:cs="Arial"/>
          <w:lang w:val="es-GT"/>
        </w:rPr>
        <w:t xml:space="preserve">(Las personas con discapacidad son </w:t>
      </w:r>
      <w:r w:rsidRPr="000F790E">
        <w:rPr>
          <w:rFonts w:ascii="Arial" w:hAnsi="Arial" w:cs="Arial"/>
          <w:u w:val="single"/>
          <w:lang w:val="es-GT"/>
        </w:rPr>
        <w:t xml:space="preserve">víctimas potenciales y vulnerables </w:t>
      </w:r>
      <w:r w:rsidRPr="000F790E">
        <w:rPr>
          <w:rFonts w:ascii="Arial" w:hAnsi="Arial" w:cs="Arial"/>
          <w:lang w:val="es-GT"/>
        </w:rPr>
        <w:t xml:space="preserve">para los agresores de violencia sexual). Se relaciona con el tema de violencia sexual debido las personas con discapacidad son víctimas potenciales y vulnerables para los agresores de violencia sexual, ésta normativa regula la igualdad de acceso a las oportunidades de las personas con discapacidad en ámbitos como salud, educación, trabajo, recreación, deportes, cultura, justicia, entre otros. </w:t>
      </w:r>
    </w:p>
    <w:p w14:paraId="07F30FAB" w14:textId="77777777" w:rsidR="00F12D9F" w:rsidRPr="000F790E" w:rsidRDefault="00F12D9F" w:rsidP="00F12D9F">
      <w:pPr>
        <w:pStyle w:val="Prrafodelista"/>
        <w:spacing w:line="360" w:lineRule="auto"/>
        <w:jc w:val="both"/>
        <w:rPr>
          <w:rFonts w:ascii="Arial" w:hAnsi="Arial" w:cs="Arial"/>
        </w:rPr>
      </w:pPr>
    </w:p>
    <w:p w14:paraId="2387145B" w14:textId="77777777" w:rsidR="00F12D9F" w:rsidRPr="00F12D9F" w:rsidRDefault="00F12D9F" w:rsidP="00F12D9F">
      <w:pPr>
        <w:pStyle w:val="Prrafodelista"/>
        <w:numPr>
          <w:ilvl w:val="0"/>
          <w:numId w:val="1"/>
        </w:numPr>
        <w:spacing w:line="360" w:lineRule="auto"/>
        <w:jc w:val="both"/>
        <w:rPr>
          <w:rFonts w:ascii="Arial" w:hAnsi="Arial" w:cs="Arial"/>
          <w:lang w:val="es-GT"/>
        </w:rPr>
      </w:pPr>
      <w:r w:rsidRPr="000F790E">
        <w:rPr>
          <w:rFonts w:ascii="Arial" w:hAnsi="Arial" w:cs="Arial"/>
          <w:b/>
        </w:rPr>
        <w:t>Decreto 42-2001</w:t>
      </w:r>
      <w:r w:rsidRPr="000F790E">
        <w:rPr>
          <w:rFonts w:ascii="Arial" w:hAnsi="Arial" w:cs="Arial"/>
        </w:rPr>
        <w:t xml:space="preserve"> del Congreso de la República de Guatemala, </w:t>
      </w:r>
      <w:r w:rsidRPr="000F790E">
        <w:rPr>
          <w:rFonts w:ascii="Arial" w:hAnsi="Arial" w:cs="Arial"/>
          <w:b/>
        </w:rPr>
        <w:t>Ley de Desarrollo Social</w:t>
      </w:r>
      <w:r w:rsidRPr="000F790E">
        <w:rPr>
          <w:rFonts w:ascii="Arial" w:hAnsi="Arial" w:cs="Arial"/>
        </w:rPr>
        <w:t xml:space="preserve">. </w:t>
      </w:r>
      <w:r w:rsidRPr="000F790E">
        <w:rPr>
          <w:rFonts w:ascii="Arial" w:hAnsi="Arial" w:cs="Arial"/>
          <w:lang w:val="es-GT"/>
        </w:rPr>
        <w:t xml:space="preserve">Relacionado al problema de </w:t>
      </w:r>
      <w:r w:rsidRPr="000F790E">
        <w:rPr>
          <w:rFonts w:ascii="Arial" w:hAnsi="Arial" w:cs="Arial"/>
          <w:b/>
          <w:bCs/>
          <w:lang w:val="es-GT"/>
        </w:rPr>
        <w:t xml:space="preserve">violencia sexual </w:t>
      </w:r>
      <w:r w:rsidRPr="000F790E">
        <w:rPr>
          <w:rFonts w:ascii="Arial" w:hAnsi="Arial" w:cs="Arial"/>
          <w:lang w:val="es-GT"/>
        </w:rPr>
        <w:t>esta Ley establece que la “Política de Desarrollo Social y Población incluirá medidas y acciones destinadas a atender las necesidades y demandas de las mujeres en todo su ciclo de vida, …así como para erradicar y sancionar todo tipo de violencia, abuso y discriminación individual y colectiva contra las mujeres, observando los convenios y tratados internacionales ratificados por Guatemala.”</w:t>
      </w:r>
      <w:r w:rsidRPr="000F790E">
        <w:rPr>
          <w:rFonts w:ascii="Arial" w:hAnsi="Arial" w:cs="Arial"/>
        </w:rPr>
        <w:t>(</w:t>
      </w:r>
      <w:r w:rsidRPr="000F790E">
        <w:rPr>
          <w:rFonts w:ascii="Arial" w:hAnsi="Arial" w:cs="Arial"/>
          <w:b/>
        </w:rPr>
        <w:t>Artículo 16</w:t>
      </w:r>
      <w:r w:rsidRPr="000F790E">
        <w:rPr>
          <w:rFonts w:ascii="Arial" w:hAnsi="Arial" w:cs="Arial"/>
        </w:rPr>
        <w:t xml:space="preserve"> en cuanto a los </w:t>
      </w:r>
      <w:r w:rsidRPr="000F790E">
        <w:rPr>
          <w:rFonts w:ascii="Arial" w:hAnsi="Arial" w:cs="Arial"/>
          <w:b/>
        </w:rPr>
        <w:t>sectores de especial atención</w:t>
      </w:r>
      <w:r w:rsidRPr="000F790E">
        <w:rPr>
          <w:rFonts w:ascii="Arial" w:hAnsi="Arial" w:cs="Arial"/>
        </w:rPr>
        <w:t xml:space="preserve"> es decir indígenas, mujeres, áreas precarias, niñez, adolescencia en situación </w:t>
      </w:r>
    </w:p>
    <w:p w14:paraId="1024AFAB" w14:textId="77777777" w:rsidR="00F12D9F" w:rsidRPr="00F12D9F" w:rsidRDefault="00F12D9F" w:rsidP="00F12D9F">
      <w:pPr>
        <w:pStyle w:val="Prrafodelista"/>
        <w:rPr>
          <w:rFonts w:ascii="Arial" w:hAnsi="Arial" w:cs="Arial"/>
        </w:rPr>
      </w:pPr>
    </w:p>
    <w:p w14:paraId="63FE3E5D" w14:textId="77777777" w:rsidR="00F12D9F" w:rsidRDefault="00F12D9F" w:rsidP="00F12D9F">
      <w:pPr>
        <w:pStyle w:val="Prrafodelista"/>
        <w:spacing w:line="360" w:lineRule="auto"/>
        <w:jc w:val="both"/>
        <w:rPr>
          <w:rFonts w:ascii="Arial" w:hAnsi="Arial" w:cs="Arial"/>
        </w:rPr>
      </w:pPr>
    </w:p>
    <w:p w14:paraId="684DE572" w14:textId="77777777" w:rsidR="00F12D9F" w:rsidRDefault="00F12D9F" w:rsidP="00F12D9F">
      <w:pPr>
        <w:pStyle w:val="Prrafodelista"/>
        <w:spacing w:line="360" w:lineRule="auto"/>
        <w:jc w:val="both"/>
        <w:rPr>
          <w:rFonts w:ascii="Arial" w:hAnsi="Arial" w:cs="Arial"/>
        </w:rPr>
      </w:pPr>
    </w:p>
    <w:p w14:paraId="2E083178" w14:textId="77777777" w:rsidR="00F12D9F" w:rsidRDefault="00F12D9F" w:rsidP="00F12D9F">
      <w:pPr>
        <w:pStyle w:val="Prrafodelista"/>
        <w:spacing w:line="360" w:lineRule="auto"/>
        <w:jc w:val="both"/>
        <w:rPr>
          <w:rFonts w:ascii="Arial" w:hAnsi="Arial" w:cs="Arial"/>
        </w:rPr>
      </w:pPr>
    </w:p>
    <w:p w14:paraId="12ACD5CF" w14:textId="0F684412" w:rsidR="00F12D9F" w:rsidRPr="000F790E" w:rsidRDefault="00F12D9F" w:rsidP="00F12D9F">
      <w:pPr>
        <w:pStyle w:val="Prrafodelista"/>
        <w:spacing w:line="360" w:lineRule="auto"/>
        <w:jc w:val="both"/>
        <w:rPr>
          <w:rFonts w:ascii="Arial" w:hAnsi="Arial" w:cs="Arial"/>
          <w:lang w:val="es-GT"/>
        </w:rPr>
      </w:pPr>
      <w:r w:rsidRPr="000F790E">
        <w:rPr>
          <w:rFonts w:ascii="Arial" w:hAnsi="Arial" w:cs="Arial"/>
        </w:rPr>
        <w:lastRenderedPageBreak/>
        <w:t>de vulnerabilidad, personas adultas mayores, discapacitados, población migrante y otros grupos según la dinámica demográfica, económica y social de Guatemala y aquéllos que indiquen otras leyes.)</w:t>
      </w:r>
    </w:p>
    <w:p w14:paraId="0B933301" w14:textId="77777777" w:rsidR="00F12D9F" w:rsidRPr="000F790E" w:rsidRDefault="00F12D9F" w:rsidP="00F12D9F">
      <w:pPr>
        <w:pStyle w:val="Prrafodelista"/>
        <w:spacing w:line="360" w:lineRule="auto"/>
        <w:rPr>
          <w:rFonts w:ascii="Arial" w:hAnsi="Arial" w:cs="Arial"/>
          <w:lang w:val="es-GT"/>
        </w:rPr>
      </w:pPr>
    </w:p>
    <w:p w14:paraId="291867CF" w14:textId="77777777" w:rsidR="00F12D9F" w:rsidRPr="000F790E" w:rsidRDefault="00F12D9F" w:rsidP="00F12D9F">
      <w:pPr>
        <w:pStyle w:val="Prrafodelista"/>
        <w:numPr>
          <w:ilvl w:val="0"/>
          <w:numId w:val="1"/>
        </w:numPr>
        <w:spacing w:line="360" w:lineRule="auto"/>
        <w:jc w:val="both"/>
        <w:rPr>
          <w:rFonts w:ascii="Arial" w:hAnsi="Arial" w:cs="Arial"/>
          <w:lang w:val="es-GT"/>
        </w:rPr>
      </w:pPr>
      <w:r w:rsidRPr="000F790E">
        <w:rPr>
          <w:rFonts w:ascii="Arial" w:hAnsi="Arial" w:cs="Arial"/>
          <w:b/>
          <w:bCs/>
          <w:lang w:val="es-GT"/>
        </w:rPr>
        <w:t xml:space="preserve">Decreto Ley 106, Código Civil </w:t>
      </w:r>
      <w:r w:rsidRPr="000F790E">
        <w:rPr>
          <w:rFonts w:ascii="Arial" w:hAnsi="Arial" w:cs="Arial"/>
          <w:lang w:val="es-GT"/>
        </w:rPr>
        <w:t xml:space="preserve">cuerpo normativo que contiene un conjunto unitario, ordenado y sistematizado de normas de Derecho Privado que regula las relaciones civiles de las personas físicas y jurídicas, privadas o públicas, </w:t>
      </w:r>
      <w:r w:rsidRPr="000F790E">
        <w:rPr>
          <w:rFonts w:ascii="Arial" w:hAnsi="Arial" w:cs="Arial"/>
          <w:b/>
          <w:bCs/>
          <w:iCs/>
          <w:lang w:val="es-GT"/>
        </w:rPr>
        <w:t xml:space="preserve">regula la edad mínima para contraer matrimonio siendo 18 años </w:t>
      </w:r>
      <w:r w:rsidRPr="000F790E">
        <w:rPr>
          <w:rFonts w:ascii="Arial" w:hAnsi="Arial" w:cs="Arial"/>
          <w:lang w:val="es-GT"/>
        </w:rPr>
        <w:t xml:space="preserve">y el derecho de identificación de las personas. </w:t>
      </w:r>
    </w:p>
    <w:p w14:paraId="28533DC0" w14:textId="77777777" w:rsidR="00F12D9F" w:rsidRPr="000F790E" w:rsidRDefault="00F12D9F" w:rsidP="00F12D9F">
      <w:pPr>
        <w:pStyle w:val="Prrafodelista"/>
        <w:spacing w:line="360" w:lineRule="auto"/>
        <w:rPr>
          <w:rFonts w:ascii="Arial" w:hAnsi="Arial" w:cs="Arial"/>
          <w:lang w:val="es-GT"/>
        </w:rPr>
      </w:pPr>
    </w:p>
    <w:p w14:paraId="1C74C884" w14:textId="77777777" w:rsidR="00F12D9F" w:rsidRPr="000F790E" w:rsidRDefault="00F12D9F" w:rsidP="00F12D9F">
      <w:pPr>
        <w:pStyle w:val="Prrafodelista"/>
        <w:numPr>
          <w:ilvl w:val="0"/>
          <w:numId w:val="1"/>
        </w:numPr>
        <w:spacing w:line="360" w:lineRule="auto"/>
        <w:jc w:val="both"/>
        <w:rPr>
          <w:rFonts w:ascii="Arial" w:hAnsi="Arial" w:cs="Arial"/>
          <w:lang w:val="es-GT"/>
        </w:rPr>
      </w:pPr>
      <w:r w:rsidRPr="000F790E">
        <w:rPr>
          <w:rFonts w:ascii="Arial" w:hAnsi="Arial" w:cs="Arial"/>
          <w:b/>
          <w:bCs/>
          <w:lang w:val="es-GT"/>
        </w:rPr>
        <w:t>Decreto 97-96</w:t>
      </w:r>
      <w:r w:rsidRPr="000F790E">
        <w:rPr>
          <w:rFonts w:ascii="Arial" w:hAnsi="Arial" w:cs="Arial"/>
          <w:bCs/>
          <w:lang w:val="es-GT"/>
        </w:rPr>
        <w:t xml:space="preserve"> del Congreso de la República de Guatemala, </w:t>
      </w:r>
      <w:r w:rsidRPr="000F790E">
        <w:rPr>
          <w:rFonts w:ascii="Arial" w:hAnsi="Arial" w:cs="Arial"/>
          <w:b/>
          <w:bCs/>
          <w:lang w:val="es-GT"/>
        </w:rPr>
        <w:t xml:space="preserve">Ley para Prevenir, Sancionar y Erradicar la Violencia Intrafamiliar. </w:t>
      </w:r>
      <w:r w:rsidRPr="000F790E">
        <w:rPr>
          <w:rFonts w:ascii="Arial" w:hAnsi="Arial" w:cs="Arial"/>
          <w:color w:val="000000"/>
        </w:rPr>
        <w:t>Conjunto de normas que previenen y sancionan conductas violentas que atentan contra la igualdad de trato, atención y bienestar de mujeres y hombres. Además, tiene el objetivo de brindar protección especial a mujeres, niños, niñas, jóvenes, adultos, ancianos y personas discapacitadas.</w:t>
      </w:r>
      <w:r w:rsidRPr="000F790E">
        <w:rPr>
          <w:rFonts w:ascii="Arial" w:hAnsi="Arial" w:cs="Arial"/>
        </w:rPr>
        <w:t xml:space="preserve"> </w:t>
      </w:r>
      <w:r w:rsidRPr="000F790E">
        <w:rPr>
          <w:rFonts w:ascii="Arial" w:hAnsi="Arial" w:cs="Arial"/>
          <w:lang w:val="es-GT"/>
        </w:rPr>
        <w:t xml:space="preserve">(En su definición de </w:t>
      </w:r>
      <w:r w:rsidRPr="000F790E">
        <w:rPr>
          <w:rFonts w:ascii="Arial" w:hAnsi="Arial" w:cs="Arial"/>
          <w:u w:val="single"/>
          <w:lang w:val="es-GT"/>
        </w:rPr>
        <w:t xml:space="preserve">violencia intrafamiliar incluye el daño o sufrimiento sexual </w:t>
      </w:r>
      <w:r w:rsidRPr="000F790E">
        <w:rPr>
          <w:rFonts w:ascii="Arial" w:hAnsi="Arial" w:cs="Arial"/>
          <w:lang w:val="es-GT"/>
        </w:rPr>
        <w:t xml:space="preserve">como una de las manifestaciones de ese tipo de violencia). Constituye la primera norma jurídica del Estado de Guatemala que reconoce el derecho de las personas a la protección de los poderes públicos ante la violencia que proviene de la pareja u otros miembros de la familia. </w:t>
      </w:r>
    </w:p>
    <w:p w14:paraId="473D3AA8" w14:textId="77777777" w:rsidR="00F12D9F" w:rsidRPr="000F790E" w:rsidRDefault="00F12D9F" w:rsidP="00F12D9F">
      <w:pPr>
        <w:pStyle w:val="Prrafodelista"/>
        <w:spacing w:line="360" w:lineRule="auto"/>
        <w:rPr>
          <w:rFonts w:ascii="Arial" w:hAnsi="Arial" w:cs="Arial"/>
          <w:lang w:val="es-GT"/>
        </w:rPr>
      </w:pPr>
    </w:p>
    <w:p w14:paraId="467965CB" w14:textId="77777777" w:rsidR="00F12D9F" w:rsidRPr="00F12D9F" w:rsidRDefault="00F12D9F" w:rsidP="00F12D9F">
      <w:pPr>
        <w:pStyle w:val="Prrafodelista"/>
        <w:numPr>
          <w:ilvl w:val="0"/>
          <w:numId w:val="1"/>
        </w:numPr>
        <w:spacing w:line="360" w:lineRule="auto"/>
        <w:jc w:val="both"/>
        <w:rPr>
          <w:rFonts w:ascii="Arial" w:hAnsi="Arial" w:cs="Arial"/>
          <w:lang w:val="es-GT"/>
        </w:rPr>
      </w:pPr>
      <w:r w:rsidRPr="000F790E">
        <w:rPr>
          <w:rFonts w:ascii="Arial" w:hAnsi="Arial" w:cs="Arial"/>
          <w:b/>
          <w:bCs/>
          <w:lang w:val="es-GT"/>
        </w:rPr>
        <w:t xml:space="preserve">Decreto 90-97 </w:t>
      </w:r>
      <w:r w:rsidRPr="000F790E">
        <w:rPr>
          <w:rFonts w:ascii="Arial" w:hAnsi="Arial" w:cs="Arial"/>
          <w:bCs/>
          <w:lang w:val="es-GT"/>
        </w:rPr>
        <w:t>del Congreso de la República de Guatemala,</w:t>
      </w:r>
      <w:r w:rsidRPr="000F790E">
        <w:rPr>
          <w:rFonts w:ascii="Arial" w:hAnsi="Arial" w:cs="Arial"/>
          <w:b/>
          <w:bCs/>
          <w:lang w:val="es-GT"/>
        </w:rPr>
        <w:t xml:space="preserve"> Código de Salud. </w:t>
      </w:r>
      <w:r w:rsidRPr="000F790E">
        <w:rPr>
          <w:rFonts w:ascii="Arial" w:hAnsi="Arial" w:cs="Arial"/>
          <w:lang w:val="es-GT"/>
        </w:rPr>
        <w:t xml:space="preserve">(La violencia sexual se considera un </w:t>
      </w:r>
      <w:r w:rsidRPr="000F790E">
        <w:rPr>
          <w:rFonts w:ascii="Arial" w:hAnsi="Arial" w:cs="Arial"/>
          <w:u w:val="single"/>
          <w:lang w:val="es-GT"/>
        </w:rPr>
        <w:t>problema de salud</w:t>
      </w:r>
      <w:r w:rsidRPr="000F790E">
        <w:rPr>
          <w:rFonts w:ascii="Arial" w:hAnsi="Arial" w:cs="Arial"/>
          <w:lang w:val="es-GT"/>
        </w:rPr>
        <w:t xml:space="preserve">). Como ya se había establecido la violencia sexual se considera un problema de salud, esta ley se relaciona pues involucra que el Estado a través del Ministerio de Salud emprenda acciones para </w:t>
      </w:r>
      <w:r w:rsidRPr="000F790E">
        <w:rPr>
          <w:rFonts w:ascii="Arial" w:hAnsi="Arial" w:cs="Arial"/>
          <w:iCs/>
          <w:lang w:val="es-GT"/>
        </w:rPr>
        <w:t xml:space="preserve">control específico de enfermedades de transmisión </w:t>
      </w:r>
    </w:p>
    <w:p w14:paraId="3A42ED25" w14:textId="77777777" w:rsidR="00F12D9F" w:rsidRPr="00F12D9F" w:rsidRDefault="00F12D9F" w:rsidP="00F12D9F">
      <w:pPr>
        <w:pStyle w:val="Prrafodelista"/>
        <w:rPr>
          <w:rFonts w:ascii="Arial" w:hAnsi="Arial" w:cs="Arial"/>
          <w:iCs/>
          <w:lang w:val="es-GT"/>
        </w:rPr>
      </w:pPr>
    </w:p>
    <w:p w14:paraId="1915FF4B" w14:textId="77777777" w:rsidR="00F12D9F" w:rsidRPr="00F12D9F" w:rsidRDefault="00F12D9F" w:rsidP="00F12D9F">
      <w:pPr>
        <w:pStyle w:val="Prrafodelista"/>
        <w:spacing w:line="360" w:lineRule="auto"/>
        <w:jc w:val="both"/>
        <w:rPr>
          <w:rFonts w:ascii="Arial" w:hAnsi="Arial" w:cs="Arial"/>
          <w:lang w:val="es-GT"/>
        </w:rPr>
      </w:pPr>
    </w:p>
    <w:p w14:paraId="7BEF9E6F" w14:textId="77777777" w:rsidR="00F12D9F" w:rsidRPr="00F12D9F" w:rsidRDefault="00F12D9F" w:rsidP="00F12D9F">
      <w:pPr>
        <w:pStyle w:val="Prrafodelista"/>
        <w:rPr>
          <w:rFonts w:ascii="Arial" w:hAnsi="Arial" w:cs="Arial"/>
          <w:iCs/>
          <w:lang w:val="es-GT"/>
        </w:rPr>
      </w:pPr>
    </w:p>
    <w:p w14:paraId="26D548F5" w14:textId="77777777" w:rsidR="00F12D9F" w:rsidRPr="00F12D9F" w:rsidRDefault="00F12D9F" w:rsidP="00F12D9F">
      <w:pPr>
        <w:pStyle w:val="Prrafodelista"/>
        <w:spacing w:line="360" w:lineRule="auto"/>
        <w:jc w:val="both"/>
        <w:rPr>
          <w:rFonts w:ascii="Arial" w:hAnsi="Arial" w:cs="Arial"/>
          <w:lang w:val="es-GT"/>
        </w:rPr>
      </w:pPr>
    </w:p>
    <w:p w14:paraId="016E7C31" w14:textId="77777777" w:rsidR="00F12D9F" w:rsidRPr="00F12D9F" w:rsidRDefault="00F12D9F" w:rsidP="00F12D9F">
      <w:pPr>
        <w:pStyle w:val="Prrafodelista"/>
        <w:spacing w:line="360" w:lineRule="auto"/>
        <w:jc w:val="both"/>
        <w:rPr>
          <w:rFonts w:ascii="Arial" w:hAnsi="Arial" w:cs="Arial"/>
          <w:lang w:val="es-GT"/>
        </w:rPr>
      </w:pPr>
    </w:p>
    <w:p w14:paraId="13001C8B" w14:textId="5F5CAD3A" w:rsidR="00F12D9F" w:rsidRPr="000F790E" w:rsidRDefault="00F12D9F" w:rsidP="00F12D9F">
      <w:pPr>
        <w:pStyle w:val="Prrafodelista"/>
        <w:spacing w:line="360" w:lineRule="auto"/>
        <w:jc w:val="both"/>
        <w:rPr>
          <w:rFonts w:ascii="Arial" w:hAnsi="Arial" w:cs="Arial"/>
          <w:lang w:val="es-GT"/>
        </w:rPr>
      </w:pPr>
      <w:r w:rsidRPr="000F790E">
        <w:rPr>
          <w:rFonts w:ascii="Arial" w:hAnsi="Arial" w:cs="Arial"/>
          <w:iCs/>
          <w:lang w:val="es-GT"/>
        </w:rPr>
        <w:lastRenderedPageBreak/>
        <w:t>sexual (ETS) y del Síndrome de Inmunodeficiencia Adquirida (VIH/SIDA),</w:t>
      </w:r>
      <w:r w:rsidRPr="000F790E">
        <w:rPr>
          <w:rFonts w:ascii="Arial" w:hAnsi="Arial" w:cs="Arial"/>
          <w:lang w:val="es-GT"/>
        </w:rPr>
        <w:t xml:space="preserve"> posibles enfermedades como consecuencia además de una violación. </w:t>
      </w:r>
    </w:p>
    <w:p w14:paraId="0653CE5A" w14:textId="77777777" w:rsidR="00F12D9F" w:rsidRPr="000F790E" w:rsidRDefault="00F12D9F" w:rsidP="00F12D9F">
      <w:pPr>
        <w:pStyle w:val="Prrafodelista"/>
        <w:spacing w:line="360" w:lineRule="auto"/>
        <w:rPr>
          <w:rFonts w:ascii="Arial" w:hAnsi="Arial" w:cs="Arial"/>
          <w:lang w:val="es-GT"/>
        </w:rPr>
      </w:pPr>
    </w:p>
    <w:p w14:paraId="581FFB9B" w14:textId="77777777" w:rsidR="00F12D9F" w:rsidRPr="000F790E" w:rsidRDefault="00F12D9F" w:rsidP="00F12D9F">
      <w:pPr>
        <w:pStyle w:val="Prrafodelista"/>
        <w:numPr>
          <w:ilvl w:val="0"/>
          <w:numId w:val="1"/>
        </w:numPr>
        <w:spacing w:line="360" w:lineRule="auto"/>
        <w:jc w:val="both"/>
        <w:rPr>
          <w:rFonts w:ascii="Arial" w:hAnsi="Arial" w:cs="Arial"/>
          <w:b/>
          <w:bCs/>
          <w:lang w:val="es-GT"/>
        </w:rPr>
      </w:pPr>
      <w:r w:rsidRPr="000F790E">
        <w:rPr>
          <w:rFonts w:ascii="Arial" w:hAnsi="Arial" w:cs="Arial"/>
          <w:b/>
          <w:bCs/>
          <w:lang w:val="es-GT"/>
        </w:rPr>
        <w:t xml:space="preserve">Decreto 22-2017 </w:t>
      </w:r>
      <w:r w:rsidRPr="000F790E">
        <w:rPr>
          <w:rFonts w:ascii="Arial" w:hAnsi="Arial" w:cs="Arial"/>
          <w:bCs/>
          <w:lang w:val="es-GT"/>
        </w:rPr>
        <w:t xml:space="preserve">del Congreso de la República, </w:t>
      </w:r>
      <w:r w:rsidRPr="000F790E">
        <w:rPr>
          <w:rFonts w:ascii="Arial" w:hAnsi="Arial" w:cs="Arial"/>
          <w:b/>
          <w:bCs/>
          <w:lang w:val="es-GT"/>
        </w:rPr>
        <w:t xml:space="preserve">Ley del Banco de Datos Genéticos para uso Forense. </w:t>
      </w:r>
      <w:r w:rsidRPr="000F790E">
        <w:rPr>
          <w:rFonts w:ascii="Arial" w:hAnsi="Arial" w:cs="Arial"/>
          <w:lang w:val="es-GT"/>
        </w:rPr>
        <w:t>(</w:t>
      </w:r>
      <w:r w:rsidRPr="000F790E">
        <w:rPr>
          <w:rFonts w:ascii="Arial" w:hAnsi="Arial" w:cs="Arial"/>
          <w:iCs/>
          <w:lang w:val="es-GT"/>
        </w:rPr>
        <w:t xml:space="preserve">Registro Nacional de Agresores Sexuales). </w:t>
      </w:r>
      <w:r w:rsidRPr="000F790E">
        <w:rPr>
          <w:rFonts w:ascii="Arial" w:hAnsi="Arial" w:cs="Arial"/>
          <w:lang w:val="es-GT"/>
        </w:rPr>
        <w:t xml:space="preserve">Instrumento jurídico que tiene por objeto la recopilación de información genética para facilitar el esclarecimiento de los hechos que sean objeto de una investigación criminal, estableciendo para el efecto los procesos de recopilación. Dicha ley crea el </w:t>
      </w:r>
      <w:r w:rsidRPr="000F790E">
        <w:rPr>
          <w:rFonts w:ascii="Arial" w:hAnsi="Arial" w:cs="Arial"/>
          <w:b/>
          <w:bCs/>
          <w:iCs/>
          <w:lang w:val="es-GT"/>
        </w:rPr>
        <w:t>Registro Nacional de Agresores Sexuales</w:t>
      </w:r>
      <w:r w:rsidRPr="000F790E">
        <w:rPr>
          <w:rFonts w:ascii="Arial" w:hAnsi="Arial" w:cs="Arial"/>
          <w:lang w:val="es-GT"/>
        </w:rPr>
        <w:t xml:space="preserve">, el cual se encarga de llevar el registro de las personas que hubieren sido condenadas por delitos contra la libertad e indemnidad sexual regulados en el Código Penal y otras normas específicas de la materia. Así mismo estipula el deber del </w:t>
      </w:r>
      <w:r w:rsidRPr="000F790E">
        <w:rPr>
          <w:rFonts w:ascii="Arial" w:hAnsi="Arial" w:cs="Arial"/>
          <w:b/>
          <w:bCs/>
          <w:lang w:val="es-GT"/>
        </w:rPr>
        <w:t>Instituto Nacional de Ciencias Forenses de administrar la información genética para la identificación de niñas, niños y adolescentes que hayan sido abandonados, para facilitar con ello la búsqueda de los padres biológicos, así como determinar si estos han sido víctimas de violencia sexual.</w:t>
      </w:r>
    </w:p>
    <w:p w14:paraId="5E0449E4" w14:textId="77777777" w:rsidR="00F12D9F" w:rsidRPr="000F790E" w:rsidRDefault="00F12D9F" w:rsidP="00F12D9F">
      <w:pPr>
        <w:pStyle w:val="Prrafodelista"/>
        <w:spacing w:line="360" w:lineRule="auto"/>
        <w:rPr>
          <w:rFonts w:ascii="Arial" w:hAnsi="Arial" w:cs="Arial"/>
          <w:lang w:val="es-GT"/>
        </w:rPr>
      </w:pPr>
    </w:p>
    <w:p w14:paraId="65938ED6" w14:textId="77777777" w:rsidR="00F12D9F" w:rsidRPr="000F790E" w:rsidRDefault="00F12D9F" w:rsidP="00F12D9F">
      <w:pPr>
        <w:pStyle w:val="Prrafodelista"/>
        <w:numPr>
          <w:ilvl w:val="0"/>
          <w:numId w:val="1"/>
        </w:numPr>
        <w:spacing w:line="360" w:lineRule="auto"/>
        <w:jc w:val="both"/>
        <w:rPr>
          <w:rFonts w:ascii="Arial" w:hAnsi="Arial" w:cs="Arial"/>
          <w:lang w:val="es-GT"/>
        </w:rPr>
      </w:pPr>
      <w:r w:rsidRPr="000F790E">
        <w:rPr>
          <w:rFonts w:ascii="Arial" w:hAnsi="Arial" w:cs="Arial"/>
          <w:b/>
          <w:bCs/>
          <w:lang w:val="es-GT"/>
        </w:rPr>
        <w:t xml:space="preserve">Decreto 32-2010 </w:t>
      </w:r>
      <w:r w:rsidRPr="000F790E">
        <w:rPr>
          <w:rFonts w:ascii="Arial" w:hAnsi="Arial" w:cs="Arial"/>
          <w:bCs/>
          <w:lang w:val="es-GT"/>
        </w:rPr>
        <w:t xml:space="preserve">del Congreso de la República de Guatemala, </w:t>
      </w:r>
      <w:r w:rsidRPr="000F790E">
        <w:rPr>
          <w:rFonts w:ascii="Arial" w:hAnsi="Arial" w:cs="Arial"/>
          <w:b/>
          <w:bCs/>
          <w:lang w:val="es-GT"/>
        </w:rPr>
        <w:t xml:space="preserve">Ley para la Maternidad Saludable. </w:t>
      </w:r>
      <w:r w:rsidRPr="000F790E">
        <w:rPr>
          <w:rFonts w:ascii="Arial" w:hAnsi="Arial" w:cs="Arial"/>
          <w:lang w:val="es-GT"/>
        </w:rPr>
        <w:t xml:space="preserve">Tiene por objeto la creación de un marco jurídico que permita implementar los mecanismos necesarios para mejorar la salud y la calidad de vida de las mujeres y del recién nacido, las niñas y adolescentes menores de 14 años de edad embarazadas son víctimas de violación y el Estado debe garantizar y velar por una atención adecuada. </w:t>
      </w:r>
    </w:p>
    <w:p w14:paraId="68DB8DDE" w14:textId="77777777" w:rsidR="00F12D9F" w:rsidRPr="000F790E" w:rsidRDefault="00F12D9F" w:rsidP="00F12D9F">
      <w:pPr>
        <w:pStyle w:val="Prrafodelista"/>
        <w:spacing w:line="360" w:lineRule="auto"/>
        <w:rPr>
          <w:rFonts w:ascii="Arial" w:hAnsi="Arial" w:cs="Arial"/>
          <w:lang w:val="es-GT"/>
        </w:rPr>
      </w:pPr>
    </w:p>
    <w:p w14:paraId="1E390865" w14:textId="77777777" w:rsidR="00F12D9F" w:rsidRDefault="00F12D9F" w:rsidP="00F12D9F">
      <w:pPr>
        <w:pStyle w:val="Prrafodelista"/>
        <w:numPr>
          <w:ilvl w:val="0"/>
          <w:numId w:val="1"/>
        </w:numPr>
        <w:spacing w:line="360" w:lineRule="auto"/>
        <w:jc w:val="both"/>
        <w:rPr>
          <w:rFonts w:ascii="Arial" w:hAnsi="Arial" w:cs="Arial"/>
        </w:rPr>
      </w:pPr>
      <w:r w:rsidRPr="000F790E">
        <w:rPr>
          <w:rFonts w:ascii="Arial" w:hAnsi="Arial" w:cs="Arial"/>
          <w:b/>
        </w:rPr>
        <w:t>Acuerdo de la Corte Suprema de Justicia</w:t>
      </w:r>
      <w:r w:rsidRPr="000F790E">
        <w:rPr>
          <w:rFonts w:ascii="Arial" w:hAnsi="Arial" w:cs="Arial"/>
        </w:rPr>
        <w:t xml:space="preserve"> </w:t>
      </w:r>
      <w:r w:rsidRPr="000F790E">
        <w:rPr>
          <w:rFonts w:ascii="Arial" w:hAnsi="Arial" w:cs="Arial"/>
          <w:b/>
        </w:rPr>
        <w:t>No. 1-2010</w:t>
      </w:r>
      <w:r w:rsidRPr="000F790E">
        <w:rPr>
          <w:rFonts w:ascii="Arial" w:hAnsi="Arial" w:cs="Arial"/>
        </w:rPr>
        <w:t xml:space="preserve"> que crea el Juzgado de Primera Instancia Penal y el Tribunal de Sentencia Penal ambos en delitos de Femicidio y otras formas de violencia contra la mujer del Departamento </w:t>
      </w:r>
    </w:p>
    <w:p w14:paraId="0D03C459" w14:textId="77777777" w:rsidR="00F12D9F" w:rsidRPr="00F12D9F" w:rsidRDefault="00F12D9F" w:rsidP="00F12D9F">
      <w:pPr>
        <w:pStyle w:val="Prrafodelista"/>
        <w:rPr>
          <w:rFonts w:ascii="Arial" w:hAnsi="Arial" w:cs="Arial"/>
        </w:rPr>
      </w:pPr>
    </w:p>
    <w:p w14:paraId="44E5FB91" w14:textId="77777777" w:rsidR="00F12D9F" w:rsidRDefault="00F12D9F" w:rsidP="00F12D9F">
      <w:pPr>
        <w:pStyle w:val="Prrafodelista"/>
        <w:spacing w:line="360" w:lineRule="auto"/>
        <w:jc w:val="both"/>
        <w:rPr>
          <w:rFonts w:ascii="Arial" w:hAnsi="Arial" w:cs="Arial"/>
        </w:rPr>
      </w:pPr>
    </w:p>
    <w:p w14:paraId="42F094F3" w14:textId="77777777" w:rsidR="00F12D9F" w:rsidRDefault="00F12D9F" w:rsidP="00F12D9F">
      <w:pPr>
        <w:pStyle w:val="Prrafodelista"/>
        <w:spacing w:line="360" w:lineRule="auto"/>
        <w:jc w:val="both"/>
        <w:rPr>
          <w:rFonts w:ascii="Arial" w:hAnsi="Arial" w:cs="Arial"/>
        </w:rPr>
      </w:pPr>
    </w:p>
    <w:p w14:paraId="64373892" w14:textId="77777777" w:rsidR="00F12D9F" w:rsidRDefault="00F12D9F" w:rsidP="00F12D9F">
      <w:pPr>
        <w:pStyle w:val="Prrafodelista"/>
        <w:spacing w:line="360" w:lineRule="auto"/>
        <w:jc w:val="both"/>
        <w:rPr>
          <w:rFonts w:ascii="Arial" w:hAnsi="Arial" w:cs="Arial"/>
        </w:rPr>
      </w:pPr>
    </w:p>
    <w:p w14:paraId="49DE6D97" w14:textId="228F081E" w:rsidR="00F12D9F" w:rsidRPr="000F790E" w:rsidRDefault="00F12D9F" w:rsidP="00F12D9F">
      <w:pPr>
        <w:pStyle w:val="Prrafodelista"/>
        <w:spacing w:line="360" w:lineRule="auto"/>
        <w:jc w:val="both"/>
        <w:rPr>
          <w:rFonts w:ascii="Arial" w:hAnsi="Arial" w:cs="Arial"/>
        </w:rPr>
      </w:pPr>
      <w:r w:rsidRPr="000F790E">
        <w:rPr>
          <w:rFonts w:ascii="Arial" w:hAnsi="Arial" w:cs="Arial"/>
        </w:rPr>
        <w:lastRenderedPageBreak/>
        <w:t xml:space="preserve">de Guatemala, Quetzaltenango y Chiquimula y son transformados a Juzgado Pluripersonal de Primera Instancia Penal y Tribunal Pluripersonal de Sentencia Penal en Delitos de Femicidio y Otras formas de Violencia contra la Mujer del Departamento de Guatemala, Alta Verapaz y Huehuetenango a través del </w:t>
      </w:r>
      <w:r w:rsidRPr="000F790E">
        <w:rPr>
          <w:rFonts w:ascii="Arial" w:hAnsi="Arial" w:cs="Arial"/>
          <w:b/>
        </w:rPr>
        <w:t>Acuerdo Número 12-2012</w:t>
      </w:r>
      <w:r w:rsidRPr="000F790E">
        <w:rPr>
          <w:rFonts w:ascii="Arial" w:hAnsi="Arial" w:cs="Arial"/>
        </w:rPr>
        <w:t xml:space="preserve"> y por medio del </w:t>
      </w:r>
      <w:r w:rsidRPr="000F790E">
        <w:rPr>
          <w:rFonts w:ascii="Arial" w:hAnsi="Arial" w:cs="Arial"/>
          <w:b/>
        </w:rPr>
        <w:t>Acuerdo Número 63-2013</w:t>
      </w:r>
      <w:r w:rsidRPr="000F790E">
        <w:rPr>
          <w:rFonts w:ascii="Arial" w:hAnsi="Arial" w:cs="Arial"/>
        </w:rPr>
        <w:t xml:space="preserve"> se reestructura el Tribunal Pluripersonal de Sentencia Penal integrando el grupo C. Así mismo a través del </w:t>
      </w:r>
      <w:r w:rsidRPr="000F790E">
        <w:rPr>
          <w:rFonts w:ascii="Arial" w:hAnsi="Arial" w:cs="Arial"/>
          <w:b/>
        </w:rPr>
        <w:t xml:space="preserve">Acuerdo 44-2013 </w:t>
      </w:r>
      <w:r w:rsidRPr="000F790E">
        <w:rPr>
          <w:rFonts w:ascii="Arial" w:hAnsi="Arial" w:cs="Arial"/>
        </w:rPr>
        <w:t>se crean los Juzgados de Primera Instancia Penal y Tribunal de Sentencia Penal ambos en delitos de Femicidio y otras formas de Violencia contra la Mujer de los Departamentos de Escuintla e Izabal.</w:t>
      </w:r>
    </w:p>
    <w:p w14:paraId="751F21EE" w14:textId="77777777" w:rsidR="00F12D9F" w:rsidRPr="000F790E" w:rsidRDefault="00F12D9F" w:rsidP="00F12D9F">
      <w:pPr>
        <w:pStyle w:val="Prrafodelista"/>
        <w:spacing w:line="360" w:lineRule="auto"/>
        <w:rPr>
          <w:rFonts w:ascii="Arial" w:hAnsi="Arial" w:cs="Arial"/>
        </w:rPr>
      </w:pPr>
    </w:p>
    <w:p w14:paraId="46658CC4" w14:textId="77777777" w:rsidR="00F12D9F" w:rsidRPr="000F790E" w:rsidRDefault="00F12D9F" w:rsidP="00F12D9F">
      <w:pPr>
        <w:pStyle w:val="Prrafodelista"/>
        <w:spacing w:line="360" w:lineRule="auto"/>
        <w:jc w:val="both"/>
        <w:rPr>
          <w:rFonts w:ascii="Arial" w:hAnsi="Arial" w:cs="Arial"/>
        </w:rPr>
      </w:pPr>
      <w:r w:rsidRPr="000F790E">
        <w:rPr>
          <w:rFonts w:ascii="Arial" w:hAnsi="Arial" w:cs="Arial"/>
        </w:rPr>
        <w:t xml:space="preserve">El Juzgado Segundo de Primera Instancia Penal y Tribunal de Sentencia Penal ambos en delitos de Femicidio y otras formas de Violencia contra la Mujer; Violencia Sexual, Explotación y Trata de Personas; creados por el </w:t>
      </w:r>
      <w:r w:rsidRPr="000F790E">
        <w:rPr>
          <w:rFonts w:ascii="Arial" w:hAnsi="Arial" w:cs="Arial"/>
          <w:b/>
        </w:rPr>
        <w:t>Acuerdo Número 42-2012</w:t>
      </w:r>
      <w:r w:rsidRPr="000F790E">
        <w:rPr>
          <w:rFonts w:ascii="Arial" w:hAnsi="Arial" w:cs="Arial"/>
        </w:rPr>
        <w:t xml:space="preserve"> y transformados a Juzgado Segundo Pluripersonal de Primera Instancia Penal y Tribunal Pluripersonal de Sentencia Penal por medio del </w:t>
      </w:r>
      <w:r w:rsidRPr="000F790E">
        <w:rPr>
          <w:rFonts w:ascii="Arial" w:hAnsi="Arial" w:cs="Arial"/>
          <w:b/>
        </w:rPr>
        <w:t>Acuerdo 63-2013</w:t>
      </w:r>
      <w:r w:rsidRPr="000F790E">
        <w:rPr>
          <w:rFonts w:ascii="Arial" w:hAnsi="Arial" w:cs="Arial"/>
        </w:rPr>
        <w:t>.</w:t>
      </w:r>
    </w:p>
    <w:p w14:paraId="40D604DC" w14:textId="77777777" w:rsidR="00F12D9F" w:rsidRPr="000F790E" w:rsidRDefault="00F12D9F" w:rsidP="00F12D9F">
      <w:pPr>
        <w:pStyle w:val="Prrafodelista"/>
        <w:spacing w:line="360" w:lineRule="auto"/>
        <w:rPr>
          <w:rFonts w:ascii="Arial" w:hAnsi="Arial" w:cs="Arial"/>
        </w:rPr>
      </w:pPr>
    </w:p>
    <w:p w14:paraId="5A09D42F" w14:textId="77777777" w:rsidR="00F12D9F" w:rsidRDefault="00F12D9F" w:rsidP="00F12D9F">
      <w:pPr>
        <w:pStyle w:val="Prrafodelista"/>
        <w:spacing w:line="360" w:lineRule="auto"/>
        <w:jc w:val="both"/>
        <w:rPr>
          <w:rFonts w:ascii="Arial" w:hAnsi="Arial" w:cs="Arial"/>
        </w:rPr>
      </w:pPr>
      <w:r w:rsidRPr="000F790E">
        <w:rPr>
          <w:rFonts w:ascii="Arial" w:hAnsi="Arial" w:cs="Arial"/>
        </w:rPr>
        <w:t xml:space="preserve">En lo que corresponde al Juzgado de Turno de Primera Instancia de Femicidio y Violencia contra la Mujer del Departamento de Guatemala se crea mediante el </w:t>
      </w:r>
      <w:r w:rsidRPr="000F790E">
        <w:rPr>
          <w:rFonts w:ascii="Arial" w:hAnsi="Arial" w:cs="Arial"/>
          <w:b/>
        </w:rPr>
        <w:t>Acuerdo 43-2012</w:t>
      </w:r>
      <w:r w:rsidRPr="000F790E">
        <w:rPr>
          <w:rFonts w:ascii="Arial" w:hAnsi="Arial" w:cs="Arial"/>
        </w:rPr>
        <w:t xml:space="preserve"> de la Corte Suprema de Justicia; también mediante el </w:t>
      </w:r>
      <w:r w:rsidRPr="000F790E">
        <w:rPr>
          <w:rFonts w:ascii="Arial" w:hAnsi="Arial" w:cs="Arial"/>
          <w:b/>
        </w:rPr>
        <w:t>Acuerdo 13-2014</w:t>
      </w:r>
      <w:r w:rsidRPr="000F790E">
        <w:rPr>
          <w:rFonts w:ascii="Arial" w:hAnsi="Arial" w:cs="Arial"/>
        </w:rPr>
        <w:t xml:space="preserve"> el Juzgado de Primera Instancia de Femicidio y Violencia contra la Mujer y el Tribunal de Sentencia Penal de Femicidio y otras formas de Violencia contra la Mujer del Departamento de Quiché; según </w:t>
      </w:r>
      <w:r w:rsidRPr="000F790E">
        <w:rPr>
          <w:rFonts w:ascii="Arial" w:hAnsi="Arial" w:cs="Arial"/>
          <w:b/>
        </w:rPr>
        <w:t>Acuerdo 12-2014</w:t>
      </w:r>
      <w:r w:rsidRPr="000F790E">
        <w:rPr>
          <w:rFonts w:ascii="Arial" w:hAnsi="Arial" w:cs="Arial"/>
        </w:rPr>
        <w:t xml:space="preserve"> se crea el Juzgado de Primera Instancia de Femicidio y Violencia contra la Mujer y el Tribunal de Sentencia Penal de Femicidio y otras formas de Violencia contra la Mujer del Departamento de San Marcos </w:t>
      </w:r>
    </w:p>
    <w:p w14:paraId="082080C8" w14:textId="77777777" w:rsidR="00F12D9F" w:rsidRDefault="00F12D9F" w:rsidP="00F12D9F">
      <w:pPr>
        <w:pStyle w:val="Prrafodelista"/>
        <w:spacing w:line="360" w:lineRule="auto"/>
        <w:jc w:val="both"/>
        <w:rPr>
          <w:rFonts w:ascii="Arial" w:hAnsi="Arial" w:cs="Arial"/>
        </w:rPr>
      </w:pPr>
    </w:p>
    <w:p w14:paraId="302D19DE" w14:textId="77777777" w:rsidR="00F12D9F" w:rsidRDefault="00F12D9F" w:rsidP="00F12D9F">
      <w:pPr>
        <w:pStyle w:val="Prrafodelista"/>
        <w:spacing w:line="360" w:lineRule="auto"/>
        <w:jc w:val="both"/>
        <w:rPr>
          <w:rFonts w:ascii="Arial" w:hAnsi="Arial" w:cs="Arial"/>
        </w:rPr>
      </w:pPr>
    </w:p>
    <w:p w14:paraId="18911B54" w14:textId="77777777" w:rsidR="00F12D9F" w:rsidRDefault="00F12D9F" w:rsidP="00F12D9F">
      <w:pPr>
        <w:pStyle w:val="Prrafodelista"/>
        <w:spacing w:line="360" w:lineRule="auto"/>
        <w:jc w:val="both"/>
        <w:rPr>
          <w:rFonts w:ascii="Arial" w:hAnsi="Arial" w:cs="Arial"/>
        </w:rPr>
      </w:pPr>
    </w:p>
    <w:p w14:paraId="441B59B0" w14:textId="77777777" w:rsidR="00F12D9F" w:rsidRDefault="00F12D9F" w:rsidP="00F12D9F">
      <w:pPr>
        <w:pStyle w:val="Prrafodelista"/>
        <w:spacing w:line="360" w:lineRule="auto"/>
        <w:jc w:val="both"/>
        <w:rPr>
          <w:rFonts w:ascii="Arial" w:hAnsi="Arial" w:cs="Arial"/>
        </w:rPr>
      </w:pPr>
    </w:p>
    <w:p w14:paraId="6D85349A" w14:textId="11D21925" w:rsidR="00F12D9F" w:rsidRPr="000F790E" w:rsidRDefault="00F12D9F" w:rsidP="00F12D9F">
      <w:pPr>
        <w:pStyle w:val="Prrafodelista"/>
        <w:spacing w:line="360" w:lineRule="auto"/>
        <w:jc w:val="both"/>
        <w:rPr>
          <w:rFonts w:ascii="Arial" w:hAnsi="Arial" w:cs="Arial"/>
        </w:rPr>
      </w:pPr>
      <w:r w:rsidRPr="000F790E">
        <w:rPr>
          <w:rFonts w:ascii="Arial" w:hAnsi="Arial" w:cs="Arial"/>
        </w:rPr>
        <w:lastRenderedPageBreak/>
        <w:t xml:space="preserve">y por ultimo según </w:t>
      </w:r>
      <w:r w:rsidRPr="000F790E">
        <w:rPr>
          <w:rFonts w:ascii="Arial" w:hAnsi="Arial" w:cs="Arial"/>
          <w:b/>
        </w:rPr>
        <w:t>Acuerdo 11-2014</w:t>
      </w:r>
      <w:r w:rsidRPr="000F790E">
        <w:rPr>
          <w:rFonts w:ascii="Arial" w:hAnsi="Arial" w:cs="Arial"/>
        </w:rPr>
        <w:t xml:space="preserve"> en lo que corresponde al Departamento de Petén.</w:t>
      </w:r>
    </w:p>
    <w:p w14:paraId="2A3FD921" w14:textId="77777777" w:rsidR="00F12D9F" w:rsidRPr="000F790E" w:rsidRDefault="00F12D9F" w:rsidP="00F12D9F">
      <w:pPr>
        <w:pStyle w:val="Prrafodelista"/>
        <w:spacing w:line="360" w:lineRule="auto"/>
        <w:jc w:val="both"/>
        <w:rPr>
          <w:rFonts w:ascii="Arial" w:hAnsi="Arial" w:cs="Arial"/>
        </w:rPr>
      </w:pPr>
    </w:p>
    <w:p w14:paraId="6E799117" w14:textId="77777777" w:rsidR="00F12D9F" w:rsidRPr="000F790E" w:rsidRDefault="00F12D9F" w:rsidP="00F12D9F">
      <w:pPr>
        <w:pStyle w:val="Prrafodelista"/>
        <w:spacing w:line="360" w:lineRule="auto"/>
        <w:jc w:val="both"/>
        <w:rPr>
          <w:rFonts w:ascii="Arial" w:hAnsi="Arial" w:cs="Arial"/>
        </w:rPr>
      </w:pPr>
      <w:r w:rsidRPr="000F790E">
        <w:rPr>
          <w:rFonts w:ascii="Arial" w:hAnsi="Arial" w:cs="Arial"/>
        </w:rPr>
        <w:t>La justicia especializada nace ante la demanda de la sociedad de tener Órganos Jurisdiccionales con análisis e interpretación distintos de los clásicos, buscando disminuir y cooperar con la erradicación de la violencia contra la mujer en todas sus manifestaciones y principalmente con los femicidios; la creación de los mismos propone un nuevo sistema de justicia, el cual contempla atender las necesidades especiales de la víctima o sobreviviente de violencia, evitando la revictimización. Para lo cual cuentan con un Sistema de Atención Integral a la Victima - SAI conformado por Psicólogos y Trabajadores Sociales y Servicio de cuidado infantil (Creación de los Órganos Jurisdiccionales en Justicia Especializada en materia de Violencia contra la Mujer, Violencia Sexual, Explotación y Trata de Personas).</w:t>
      </w:r>
    </w:p>
    <w:p w14:paraId="48C011D8" w14:textId="77777777" w:rsidR="00F12D9F" w:rsidRPr="000F790E" w:rsidRDefault="00F12D9F" w:rsidP="00F12D9F">
      <w:pPr>
        <w:pStyle w:val="Prrafodelista"/>
        <w:spacing w:line="360" w:lineRule="auto"/>
        <w:jc w:val="both"/>
        <w:rPr>
          <w:rFonts w:ascii="Arial" w:hAnsi="Arial" w:cs="Arial"/>
        </w:rPr>
      </w:pPr>
    </w:p>
    <w:p w14:paraId="0B797A4B" w14:textId="77777777" w:rsidR="00F12D9F" w:rsidRPr="000F790E" w:rsidRDefault="00F12D9F" w:rsidP="00F12D9F">
      <w:pPr>
        <w:pStyle w:val="Prrafodelista"/>
        <w:numPr>
          <w:ilvl w:val="0"/>
          <w:numId w:val="1"/>
        </w:numPr>
        <w:spacing w:line="360" w:lineRule="auto"/>
        <w:jc w:val="both"/>
        <w:rPr>
          <w:rFonts w:ascii="Arial" w:hAnsi="Arial" w:cs="Arial"/>
          <w:noProof/>
        </w:rPr>
      </w:pPr>
      <w:r w:rsidRPr="000F790E">
        <w:rPr>
          <w:rFonts w:ascii="Arial" w:hAnsi="Arial" w:cs="Arial"/>
          <w:b/>
          <w:noProof/>
        </w:rPr>
        <w:t xml:space="preserve">Protocolo de Atención a Víctimas / Sobrevivientes de Violencia Sexual del Ministerio de Salud Pública y Asistencia Social </w:t>
      </w:r>
      <w:r w:rsidRPr="000F790E">
        <w:rPr>
          <w:rFonts w:ascii="Arial" w:hAnsi="Arial" w:cs="Arial"/>
          <w:noProof/>
        </w:rPr>
        <w:t>– MSPAS. Es un instrumento de carácter técnico que aporta rutas de atención, orientación y aplicación de estándares para una atención oportuna, de calidad y con la celeridad que las situaciones lo demanden.  El protocolo es parte de una respuesta para el sector de salud, en coordinación con la Secretaría contra la Violencia Sexual, Explotación y Trata de Personas -SVET-. Este se encuenta divido en tres partes. La parte uno es el marco teórico y conceptual, la parte dos es el manejo de casos y el tratamiento profiláctico en la atención a la víctima/sobreviviente en VIH/SIDA e ITS, antirretrovirales y antibióticos; y la parte tres el abordaje de salud mental. Cada parte cuenta con subtemas que brindan mayor información.</w:t>
      </w:r>
    </w:p>
    <w:p w14:paraId="4E553529" w14:textId="77777777" w:rsidR="00F12D9F" w:rsidRPr="000F790E" w:rsidRDefault="00F12D9F" w:rsidP="00F12D9F">
      <w:pPr>
        <w:pStyle w:val="Prrafodelista"/>
        <w:spacing w:line="360" w:lineRule="auto"/>
        <w:jc w:val="both"/>
        <w:rPr>
          <w:rFonts w:ascii="Arial" w:hAnsi="Arial" w:cs="Arial"/>
          <w:lang w:val="es-GT"/>
        </w:rPr>
      </w:pPr>
    </w:p>
    <w:p w14:paraId="5AC0C8F7" w14:textId="77777777" w:rsidR="00F12D9F" w:rsidRPr="00F12D9F" w:rsidRDefault="00F12D9F" w:rsidP="00F12D9F">
      <w:pPr>
        <w:pStyle w:val="Prrafodelista"/>
        <w:spacing w:line="360" w:lineRule="auto"/>
        <w:jc w:val="both"/>
        <w:rPr>
          <w:rFonts w:ascii="Arial" w:hAnsi="Arial" w:cs="Arial"/>
        </w:rPr>
      </w:pPr>
    </w:p>
    <w:p w14:paraId="30EA96CE" w14:textId="77777777" w:rsidR="00F12D9F" w:rsidRPr="00F12D9F" w:rsidRDefault="00F12D9F" w:rsidP="00F12D9F">
      <w:pPr>
        <w:pStyle w:val="Prrafodelista"/>
        <w:rPr>
          <w:rFonts w:ascii="Arial" w:hAnsi="Arial" w:cs="Arial"/>
          <w:b/>
          <w:bCs/>
          <w:lang w:val="es-ES"/>
        </w:rPr>
      </w:pPr>
    </w:p>
    <w:p w14:paraId="5E132D1A" w14:textId="77777777" w:rsidR="00F12D9F" w:rsidRPr="00F12D9F" w:rsidRDefault="00F12D9F" w:rsidP="00F12D9F">
      <w:pPr>
        <w:pStyle w:val="Prrafodelista"/>
        <w:spacing w:line="360" w:lineRule="auto"/>
        <w:jc w:val="both"/>
        <w:rPr>
          <w:rFonts w:ascii="Arial" w:hAnsi="Arial" w:cs="Arial"/>
        </w:rPr>
      </w:pPr>
    </w:p>
    <w:p w14:paraId="35E53C4A" w14:textId="77BCAD5C" w:rsidR="00F12D9F" w:rsidRPr="000F790E" w:rsidRDefault="00F12D9F" w:rsidP="00F12D9F">
      <w:pPr>
        <w:pStyle w:val="Prrafodelista"/>
        <w:numPr>
          <w:ilvl w:val="0"/>
          <w:numId w:val="1"/>
        </w:numPr>
        <w:spacing w:line="360" w:lineRule="auto"/>
        <w:jc w:val="both"/>
        <w:rPr>
          <w:rFonts w:ascii="Arial" w:hAnsi="Arial" w:cs="Arial"/>
        </w:rPr>
      </w:pPr>
      <w:r w:rsidRPr="000F790E">
        <w:rPr>
          <w:rFonts w:ascii="Arial" w:hAnsi="Arial" w:cs="Arial"/>
          <w:b/>
          <w:bCs/>
          <w:lang w:val="es-ES"/>
        </w:rPr>
        <w:lastRenderedPageBreak/>
        <w:t>Política Pública contra la Violencia Sexual</w:t>
      </w:r>
      <w:r w:rsidRPr="000F790E">
        <w:rPr>
          <w:rFonts w:ascii="Arial" w:hAnsi="Arial" w:cs="Arial"/>
          <w:bCs/>
          <w:lang w:val="es-ES"/>
        </w:rPr>
        <w:t xml:space="preserve"> en Guatemala 2019-2029.</w:t>
      </w:r>
      <w:r w:rsidRPr="000F790E">
        <w:rPr>
          <w:rFonts w:ascii="Arial" w:hAnsi="Arial" w:cs="Arial"/>
          <w:noProof/>
        </w:rPr>
        <w:t xml:space="preserve"> Es aprobada mediante el </w:t>
      </w:r>
      <w:r w:rsidRPr="000F790E">
        <w:rPr>
          <w:rFonts w:ascii="Arial" w:hAnsi="Arial" w:cs="Arial"/>
          <w:b/>
          <w:noProof/>
        </w:rPr>
        <w:t>Acuerdo Gubernativo no. 260-2019</w:t>
      </w:r>
      <w:r w:rsidRPr="000F790E">
        <w:rPr>
          <w:rFonts w:ascii="Arial" w:hAnsi="Arial" w:cs="Arial"/>
          <w:noProof/>
        </w:rPr>
        <w:t xml:space="preserve">, estableciendo según el </w:t>
      </w:r>
      <w:r w:rsidRPr="000F790E">
        <w:rPr>
          <w:rFonts w:ascii="Arial" w:hAnsi="Arial" w:cs="Arial"/>
          <w:b/>
          <w:noProof/>
        </w:rPr>
        <w:t>Artículo 2</w:t>
      </w:r>
      <w:r w:rsidRPr="000F790E">
        <w:rPr>
          <w:rFonts w:ascii="Arial" w:hAnsi="Arial" w:cs="Arial"/>
          <w:noProof/>
        </w:rPr>
        <w:t>, que el Ministerio de Gobernación, a través de Tercer Viceministerio de Gobernación, será el órgano rector de la Política Pública, y la Secretaría contra la Violencia Sexual, Explo</w:t>
      </w:r>
      <w:r w:rsidR="00B223CC">
        <w:rPr>
          <w:rFonts w:ascii="Arial" w:hAnsi="Arial" w:cs="Arial"/>
          <w:noProof/>
        </w:rPr>
        <w:t>tación y Trata de personas, será</w:t>
      </w:r>
      <w:r w:rsidRPr="000F790E">
        <w:rPr>
          <w:rFonts w:ascii="Arial" w:hAnsi="Arial" w:cs="Arial"/>
          <w:noProof/>
        </w:rPr>
        <w:t xml:space="preserve"> la dependencia que coadyuva en la implementación social de la misma. Con ella se pretende plantear mecanismos que promuevan y aseguren la partipación de todos los sectores sociales en la implementación y monitoreo de la intervención, con atención estratégica de prevención, reduciendo</w:t>
      </w:r>
      <w:r w:rsidRPr="000F790E">
        <w:rPr>
          <w:rFonts w:ascii="Arial" w:hAnsi="Arial" w:cs="Arial"/>
          <w:color w:val="000000"/>
        </w:rPr>
        <w:t xml:space="preserve"> la incidencia de casos de violencia sexual en el país, mediante el fortalecimiento de una respuesta institucional que logre impactar de manera efectiva en sus principales causas y consecuencias, previniendo su incidencia, atendiendo de manera integral a sus víctimas y facilitando su acceso a la justicia y resarcimiento, a fin de garantizar la protección de los derechos de toda población frente a estos delitos, especialmente la ubicada en mayor grado de vulnerabilidad y la directamente afectada.</w:t>
      </w:r>
    </w:p>
    <w:p w14:paraId="3646A6EB" w14:textId="77777777" w:rsidR="00F12D9F" w:rsidRPr="000F790E" w:rsidRDefault="00F12D9F" w:rsidP="00F12D9F">
      <w:pPr>
        <w:pStyle w:val="Prrafodelista"/>
        <w:spacing w:line="360" w:lineRule="auto"/>
        <w:rPr>
          <w:rFonts w:ascii="Arial" w:hAnsi="Arial" w:cs="Arial"/>
        </w:rPr>
      </w:pPr>
    </w:p>
    <w:p w14:paraId="4F7E5C83" w14:textId="77777777" w:rsidR="00F12D9F" w:rsidRPr="000F790E" w:rsidRDefault="00F12D9F" w:rsidP="00F12D9F">
      <w:pPr>
        <w:pStyle w:val="Prrafodelista"/>
        <w:numPr>
          <w:ilvl w:val="0"/>
          <w:numId w:val="1"/>
        </w:numPr>
        <w:spacing w:line="360" w:lineRule="auto"/>
        <w:jc w:val="both"/>
        <w:rPr>
          <w:rFonts w:ascii="Arial" w:hAnsi="Arial" w:cs="Arial"/>
          <w:lang w:val="es-GT"/>
        </w:rPr>
      </w:pPr>
      <w:r w:rsidRPr="000F790E">
        <w:rPr>
          <w:rFonts w:ascii="Arial" w:hAnsi="Arial" w:cs="Arial"/>
          <w:b/>
          <w:bCs/>
          <w:lang w:val="es-GT"/>
        </w:rPr>
        <w:t xml:space="preserve">Modelo de Atención Integral a Víctimas Migrantes Adultas de Violencia Sexual, </w:t>
      </w:r>
      <w:r w:rsidRPr="000F790E">
        <w:rPr>
          <w:rFonts w:ascii="Arial" w:hAnsi="Arial" w:cs="Arial"/>
          <w:bCs/>
          <w:lang w:val="es-GT"/>
        </w:rPr>
        <w:t>Explotación y Trata de Personas</w:t>
      </w:r>
      <w:r w:rsidRPr="000F790E">
        <w:rPr>
          <w:rFonts w:ascii="Arial" w:hAnsi="Arial" w:cs="Arial"/>
          <w:b/>
          <w:bCs/>
          <w:lang w:val="es-GT"/>
        </w:rPr>
        <w:t xml:space="preserve"> en Albergues Temporales Especializados - SVET. </w:t>
      </w:r>
    </w:p>
    <w:p w14:paraId="3DAFF0F2" w14:textId="77777777" w:rsidR="00F12D9F" w:rsidRPr="000F790E" w:rsidRDefault="00F12D9F" w:rsidP="00F12D9F">
      <w:pPr>
        <w:pStyle w:val="Prrafodelista"/>
        <w:spacing w:line="360" w:lineRule="auto"/>
        <w:jc w:val="both"/>
        <w:rPr>
          <w:rFonts w:ascii="Arial" w:hAnsi="Arial" w:cs="Arial"/>
          <w:lang w:val="es-GT"/>
        </w:rPr>
      </w:pPr>
    </w:p>
    <w:p w14:paraId="21BB4836" w14:textId="77777777" w:rsidR="00F12D9F" w:rsidRPr="000F790E" w:rsidRDefault="00F12D9F" w:rsidP="00F12D9F">
      <w:pPr>
        <w:pStyle w:val="Prrafodelista"/>
        <w:numPr>
          <w:ilvl w:val="0"/>
          <w:numId w:val="1"/>
        </w:numPr>
        <w:spacing w:line="360" w:lineRule="auto"/>
        <w:jc w:val="both"/>
        <w:rPr>
          <w:rFonts w:ascii="Arial" w:hAnsi="Arial" w:cs="Arial"/>
          <w:lang w:val="es-GT"/>
        </w:rPr>
      </w:pPr>
      <w:r w:rsidRPr="000F790E">
        <w:rPr>
          <w:rFonts w:ascii="Arial" w:hAnsi="Arial" w:cs="Arial"/>
          <w:b/>
          <w:bCs/>
          <w:lang w:val="es-GT"/>
        </w:rPr>
        <w:t xml:space="preserve">Directorio de Asistencia Social - SVET. </w:t>
      </w:r>
    </w:p>
    <w:p w14:paraId="28CE005B" w14:textId="77777777" w:rsidR="00F12D9F" w:rsidRPr="000F790E" w:rsidRDefault="00F12D9F" w:rsidP="00F12D9F">
      <w:pPr>
        <w:pStyle w:val="Prrafodelista"/>
        <w:spacing w:line="360" w:lineRule="auto"/>
        <w:rPr>
          <w:rFonts w:ascii="Arial" w:hAnsi="Arial" w:cs="Arial"/>
          <w:lang w:val="es-GT"/>
        </w:rPr>
      </w:pPr>
    </w:p>
    <w:p w14:paraId="01F07A81" w14:textId="77777777" w:rsidR="00F12D9F" w:rsidRPr="000F790E" w:rsidRDefault="00F12D9F" w:rsidP="00F12D9F">
      <w:pPr>
        <w:pStyle w:val="Prrafodelista"/>
        <w:numPr>
          <w:ilvl w:val="0"/>
          <w:numId w:val="1"/>
        </w:numPr>
        <w:spacing w:line="360" w:lineRule="auto"/>
        <w:jc w:val="both"/>
        <w:rPr>
          <w:rFonts w:ascii="Arial" w:hAnsi="Arial" w:cs="Arial"/>
          <w:lang w:val="es-GT"/>
        </w:rPr>
      </w:pPr>
      <w:r w:rsidRPr="000F790E">
        <w:rPr>
          <w:rFonts w:ascii="Arial" w:hAnsi="Arial" w:cs="Arial"/>
          <w:b/>
          <w:bCs/>
          <w:lang w:val="es-GT"/>
        </w:rPr>
        <w:t xml:space="preserve">Plan Nacional para la Prevención de los Delitos contra la Violencia Sexual, </w:t>
      </w:r>
      <w:r w:rsidRPr="000F790E">
        <w:rPr>
          <w:rFonts w:ascii="Arial" w:hAnsi="Arial" w:cs="Arial"/>
          <w:bCs/>
          <w:lang w:val="es-GT"/>
        </w:rPr>
        <w:t>Explotación y Trata de Personas 2021 - SVET.</w:t>
      </w:r>
      <w:r w:rsidRPr="000F790E">
        <w:rPr>
          <w:rFonts w:ascii="Arial" w:hAnsi="Arial" w:cs="Arial"/>
          <w:b/>
          <w:bCs/>
          <w:lang w:val="es-GT"/>
        </w:rPr>
        <w:t xml:space="preserve"> </w:t>
      </w:r>
    </w:p>
    <w:p w14:paraId="0198595E" w14:textId="77777777" w:rsidR="00F12D9F" w:rsidRPr="000F790E" w:rsidRDefault="00F12D9F" w:rsidP="00F12D9F">
      <w:pPr>
        <w:pStyle w:val="Prrafodelista"/>
        <w:spacing w:line="360" w:lineRule="auto"/>
        <w:rPr>
          <w:rFonts w:ascii="Arial" w:hAnsi="Arial" w:cs="Arial"/>
          <w:lang w:val="es-GT"/>
        </w:rPr>
      </w:pPr>
    </w:p>
    <w:p w14:paraId="4CA92EF6" w14:textId="77777777" w:rsidR="00F12D9F" w:rsidRPr="000F790E" w:rsidRDefault="00F12D9F" w:rsidP="00F12D9F">
      <w:pPr>
        <w:pStyle w:val="Prrafodelista"/>
        <w:numPr>
          <w:ilvl w:val="0"/>
          <w:numId w:val="1"/>
        </w:numPr>
        <w:spacing w:line="360" w:lineRule="auto"/>
        <w:jc w:val="both"/>
        <w:rPr>
          <w:rFonts w:ascii="Arial" w:hAnsi="Arial" w:cs="Arial"/>
          <w:lang w:val="es-GT"/>
        </w:rPr>
      </w:pPr>
      <w:r w:rsidRPr="000F790E">
        <w:rPr>
          <w:rFonts w:ascii="Arial" w:hAnsi="Arial" w:cs="Arial"/>
          <w:b/>
          <w:lang w:val="es-GT"/>
        </w:rPr>
        <w:t>Política General de Gobierno</w:t>
      </w:r>
      <w:r w:rsidRPr="000F790E">
        <w:rPr>
          <w:rFonts w:ascii="Arial" w:hAnsi="Arial" w:cs="Arial"/>
          <w:lang w:val="es-GT"/>
        </w:rPr>
        <w:t xml:space="preserve"> 2020-2024.</w:t>
      </w:r>
    </w:p>
    <w:p w14:paraId="117B6C9B" w14:textId="20B6197C" w:rsidR="00F12D9F" w:rsidRDefault="00F12D9F" w:rsidP="00F12D9F">
      <w:pPr>
        <w:pStyle w:val="Prrafodelista"/>
        <w:spacing w:line="360" w:lineRule="auto"/>
        <w:rPr>
          <w:rFonts w:ascii="Arial" w:hAnsi="Arial" w:cs="Arial"/>
          <w:lang w:val="es-GT"/>
        </w:rPr>
      </w:pPr>
    </w:p>
    <w:p w14:paraId="04FC7820" w14:textId="77777777" w:rsidR="00F12D9F" w:rsidRPr="000F790E" w:rsidRDefault="00F12D9F" w:rsidP="00F12D9F">
      <w:pPr>
        <w:pStyle w:val="Prrafodelista"/>
        <w:spacing w:line="360" w:lineRule="auto"/>
        <w:rPr>
          <w:rFonts w:ascii="Arial" w:hAnsi="Arial" w:cs="Arial"/>
          <w:lang w:val="es-GT"/>
        </w:rPr>
      </w:pPr>
    </w:p>
    <w:p w14:paraId="61A4C045" w14:textId="0870F734" w:rsidR="00F12D9F" w:rsidRDefault="00F12D9F" w:rsidP="00F12D9F">
      <w:pPr>
        <w:pStyle w:val="Prrafodelista"/>
        <w:spacing w:line="360" w:lineRule="auto"/>
        <w:jc w:val="both"/>
        <w:rPr>
          <w:rFonts w:ascii="Arial" w:hAnsi="Arial" w:cs="Arial"/>
          <w:lang w:val="es-GT"/>
        </w:rPr>
      </w:pPr>
    </w:p>
    <w:p w14:paraId="70C83B16" w14:textId="4C8FB9D8" w:rsidR="00F12D9F" w:rsidRDefault="00F12D9F" w:rsidP="00F12D9F">
      <w:pPr>
        <w:pStyle w:val="Prrafodelista"/>
        <w:spacing w:line="360" w:lineRule="auto"/>
        <w:jc w:val="both"/>
        <w:rPr>
          <w:rFonts w:ascii="Arial" w:hAnsi="Arial" w:cs="Arial"/>
          <w:lang w:val="es-GT"/>
        </w:rPr>
      </w:pPr>
    </w:p>
    <w:p w14:paraId="40D9813D" w14:textId="77777777" w:rsidR="00F12D9F" w:rsidRPr="00F12D9F" w:rsidRDefault="00F12D9F" w:rsidP="00F12D9F">
      <w:pPr>
        <w:pStyle w:val="Prrafodelista"/>
        <w:spacing w:line="360" w:lineRule="auto"/>
        <w:jc w:val="both"/>
        <w:rPr>
          <w:rFonts w:ascii="Arial" w:hAnsi="Arial" w:cs="Arial"/>
          <w:lang w:val="es-GT"/>
        </w:rPr>
      </w:pPr>
    </w:p>
    <w:p w14:paraId="4702237E" w14:textId="64992170" w:rsidR="00F12D9F" w:rsidRPr="000F790E" w:rsidRDefault="00F12D9F" w:rsidP="00F12D9F">
      <w:pPr>
        <w:pStyle w:val="Prrafodelista"/>
        <w:numPr>
          <w:ilvl w:val="0"/>
          <w:numId w:val="1"/>
        </w:numPr>
        <w:spacing w:line="360" w:lineRule="auto"/>
        <w:jc w:val="both"/>
        <w:rPr>
          <w:rFonts w:ascii="Arial" w:hAnsi="Arial" w:cs="Arial"/>
          <w:lang w:val="es-GT"/>
        </w:rPr>
      </w:pPr>
      <w:r w:rsidRPr="000F790E">
        <w:rPr>
          <w:rFonts w:ascii="Arial" w:hAnsi="Arial" w:cs="Arial"/>
          <w:b/>
          <w:bCs/>
          <w:lang w:val="es-ES"/>
        </w:rPr>
        <w:t xml:space="preserve">Plan Nacional de Desarrollo K´ATUN </w:t>
      </w:r>
      <w:r w:rsidRPr="000F790E">
        <w:rPr>
          <w:rFonts w:ascii="Arial" w:hAnsi="Arial" w:cs="Arial"/>
          <w:bCs/>
          <w:lang w:val="es-ES"/>
        </w:rPr>
        <w:t>Nuestra Guatemala 2032.</w:t>
      </w:r>
    </w:p>
    <w:p w14:paraId="3818608E" w14:textId="77777777" w:rsidR="00F12D9F" w:rsidRPr="000F790E" w:rsidRDefault="00F12D9F" w:rsidP="00F12D9F">
      <w:pPr>
        <w:pStyle w:val="Prrafodelista"/>
        <w:spacing w:line="360" w:lineRule="auto"/>
        <w:rPr>
          <w:rFonts w:ascii="Arial" w:hAnsi="Arial" w:cs="Arial"/>
          <w:lang w:val="es-GT"/>
        </w:rPr>
      </w:pPr>
    </w:p>
    <w:p w14:paraId="1A3D01E1" w14:textId="77777777" w:rsidR="00F12D9F" w:rsidRPr="000F790E" w:rsidRDefault="00F12D9F" w:rsidP="00F12D9F">
      <w:pPr>
        <w:pStyle w:val="Prrafodelista"/>
        <w:numPr>
          <w:ilvl w:val="0"/>
          <w:numId w:val="1"/>
        </w:numPr>
        <w:spacing w:line="360" w:lineRule="auto"/>
        <w:jc w:val="both"/>
        <w:rPr>
          <w:rFonts w:ascii="Arial" w:hAnsi="Arial" w:cs="Arial"/>
          <w:lang w:val="es-GT"/>
        </w:rPr>
      </w:pPr>
      <w:r w:rsidRPr="000F790E">
        <w:rPr>
          <w:rFonts w:ascii="Arial" w:hAnsi="Arial" w:cs="Arial"/>
          <w:b/>
          <w:bCs/>
          <w:lang w:val="es-ES"/>
        </w:rPr>
        <w:t xml:space="preserve">Plan Nacional de Innovación y Desarrollo – </w:t>
      </w:r>
      <w:r w:rsidRPr="000F790E">
        <w:rPr>
          <w:rFonts w:ascii="Arial" w:hAnsi="Arial" w:cs="Arial"/>
          <w:bCs/>
          <w:lang w:val="es-ES"/>
        </w:rPr>
        <w:t xml:space="preserve">PLANID 2020- 2024 y </w:t>
      </w:r>
      <w:r w:rsidRPr="000F790E">
        <w:rPr>
          <w:rFonts w:ascii="Arial" w:hAnsi="Arial" w:cs="Arial"/>
          <w:b/>
          <w:bCs/>
          <w:lang w:val="es-ES"/>
        </w:rPr>
        <w:t>Guía de Innovación y Desarrollo.</w:t>
      </w:r>
    </w:p>
    <w:p w14:paraId="317DC37F" w14:textId="5E6EE8B6" w:rsidR="00F12D9F" w:rsidRDefault="00F12D9F" w:rsidP="00F12D9F">
      <w:pPr>
        <w:pStyle w:val="Prrafodelista"/>
        <w:spacing w:line="360" w:lineRule="auto"/>
        <w:jc w:val="both"/>
        <w:rPr>
          <w:rFonts w:ascii="Arial" w:hAnsi="Arial" w:cs="Arial"/>
          <w:color w:val="000000"/>
        </w:rPr>
      </w:pPr>
    </w:p>
    <w:p w14:paraId="5FE26961" w14:textId="0BF19139" w:rsidR="00F07065" w:rsidRDefault="00F07065" w:rsidP="00F12D9F">
      <w:pPr>
        <w:pStyle w:val="Prrafodelista"/>
        <w:spacing w:line="360" w:lineRule="auto"/>
        <w:jc w:val="both"/>
        <w:rPr>
          <w:rFonts w:ascii="Arial" w:hAnsi="Arial" w:cs="Arial"/>
          <w:color w:val="000000"/>
        </w:rPr>
      </w:pPr>
    </w:p>
    <w:p w14:paraId="4D5CE929" w14:textId="7EAF8971" w:rsidR="00F07065" w:rsidRPr="000F790E" w:rsidRDefault="00F07065" w:rsidP="00F12D9F">
      <w:pPr>
        <w:pStyle w:val="Prrafodelista"/>
        <w:spacing w:line="360" w:lineRule="auto"/>
        <w:jc w:val="both"/>
        <w:rPr>
          <w:rFonts w:ascii="Arial" w:hAnsi="Arial" w:cs="Arial"/>
          <w:color w:val="000000"/>
        </w:rPr>
      </w:pPr>
      <w:r>
        <w:rPr>
          <w:rFonts w:ascii="Arial" w:hAnsi="Arial" w:cs="Arial"/>
          <w:color w:val="000000"/>
        </w:rPr>
        <w:t>PROTOCOLO DE NIÑAS EMBARAZADAS</w:t>
      </w:r>
    </w:p>
    <w:p w14:paraId="40C19FCD" w14:textId="77777777" w:rsidR="00F12D9F" w:rsidRPr="00C70DAD" w:rsidRDefault="00F12D9F" w:rsidP="00F12D9F">
      <w:pPr>
        <w:spacing w:line="360" w:lineRule="auto"/>
        <w:jc w:val="both"/>
        <w:rPr>
          <w:rFonts w:ascii="Arial" w:hAnsi="Arial" w:cs="Arial"/>
          <w:noProof/>
        </w:rPr>
      </w:pPr>
    </w:p>
    <w:p w14:paraId="5F1C4BF2" w14:textId="17A635E9" w:rsidR="00F12D9F" w:rsidRPr="00C70DAD" w:rsidRDefault="00F07065" w:rsidP="00F12D9F">
      <w:pPr>
        <w:pStyle w:val="Prrafodelista"/>
        <w:spacing w:line="360" w:lineRule="auto"/>
        <w:jc w:val="both"/>
        <w:rPr>
          <w:rFonts w:ascii="Arial" w:hAnsi="Arial" w:cs="Arial"/>
          <w:lang w:val="es-GT"/>
        </w:rPr>
      </w:pPr>
      <w:r>
        <w:rPr>
          <w:rFonts w:ascii="Arial" w:hAnsi="Arial" w:cs="Arial"/>
          <w:lang w:val="es-GT"/>
        </w:rPr>
        <w:t>PROTOCOLO ACOSO MP</w:t>
      </w:r>
    </w:p>
    <w:p w14:paraId="5B9A5FE6" w14:textId="77777777" w:rsidR="00F12D9F" w:rsidRPr="00C70DAD" w:rsidRDefault="00F12D9F" w:rsidP="00F12D9F">
      <w:pPr>
        <w:pStyle w:val="Prrafodelista"/>
        <w:spacing w:line="360" w:lineRule="auto"/>
        <w:jc w:val="both"/>
        <w:rPr>
          <w:rFonts w:ascii="Arial" w:hAnsi="Arial" w:cs="Arial"/>
          <w:lang w:val="es-GT"/>
        </w:rPr>
      </w:pPr>
    </w:p>
    <w:p w14:paraId="4C5DE45A" w14:textId="77777777" w:rsidR="00F12D9F" w:rsidRPr="00C70DAD" w:rsidRDefault="00F12D9F" w:rsidP="00F12D9F">
      <w:pPr>
        <w:spacing w:line="360" w:lineRule="auto"/>
        <w:rPr>
          <w:rFonts w:ascii="Arial" w:hAnsi="Arial" w:cs="Arial"/>
        </w:rPr>
      </w:pPr>
    </w:p>
    <w:p w14:paraId="490E3CD1" w14:textId="77777777" w:rsidR="00F12D9F" w:rsidRPr="00C70DAD" w:rsidRDefault="00F12D9F" w:rsidP="00F12D9F">
      <w:pPr>
        <w:spacing w:line="360" w:lineRule="auto"/>
        <w:rPr>
          <w:rFonts w:ascii="Arial" w:hAnsi="Arial" w:cs="Arial"/>
        </w:rPr>
      </w:pPr>
    </w:p>
    <w:p w14:paraId="423FFBE3" w14:textId="77777777" w:rsidR="00F12D9F" w:rsidRPr="00C70DAD" w:rsidRDefault="00F12D9F" w:rsidP="00F12D9F">
      <w:pPr>
        <w:spacing w:line="360" w:lineRule="auto"/>
        <w:rPr>
          <w:rFonts w:ascii="Arial" w:hAnsi="Arial" w:cs="Arial"/>
        </w:rPr>
      </w:pPr>
    </w:p>
    <w:p w14:paraId="2BAF04C3" w14:textId="77777777" w:rsidR="00F12D9F" w:rsidRPr="00C70DAD" w:rsidRDefault="00F12D9F" w:rsidP="00F12D9F">
      <w:pPr>
        <w:spacing w:line="360" w:lineRule="auto"/>
        <w:rPr>
          <w:rFonts w:ascii="Arial" w:hAnsi="Arial" w:cs="Arial"/>
        </w:rPr>
      </w:pPr>
    </w:p>
    <w:p w14:paraId="745689C0" w14:textId="77777777" w:rsidR="00F12D9F" w:rsidRPr="00C70DAD" w:rsidRDefault="00F12D9F" w:rsidP="00F12D9F">
      <w:pPr>
        <w:rPr>
          <w:rFonts w:ascii="Arial" w:hAnsi="Arial" w:cs="Arial"/>
        </w:rPr>
      </w:pPr>
    </w:p>
    <w:p w14:paraId="36EF6D95" w14:textId="77777777" w:rsidR="00F12D9F" w:rsidRPr="00C70DAD" w:rsidRDefault="00F12D9F" w:rsidP="00F12D9F">
      <w:pPr>
        <w:rPr>
          <w:rFonts w:ascii="Arial" w:hAnsi="Arial" w:cs="Arial"/>
        </w:rPr>
      </w:pPr>
    </w:p>
    <w:p w14:paraId="1A4BB716" w14:textId="77777777" w:rsidR="00F12D9F" w:rsidRPr="00C70DAD" w:rsidRDefault="00F12D9F" w:rsidP="00F12D9F">
      <w:pPr>
        <w:rPr>
          <w:rFonts w:ascii="Arial" w:hAnsi="Arial" w:cs="Arial"/>
        </w:rPr>
      </w:pPr>
    </w:p>
    <w:p w14:paraId="65BB852E" w14:textId="77777777" w:rsidR="00F12D9F" w:rsidRPr="00C70DAD" w:rsidRDefault="00F12D9F" w:rsidP="00F12D9F">
      <w:pPr>
        <w:rPr>
          <w:rFonts w:ascii="Arial" w:hAnsi="Arial" w:cs="Arial"/>
        </w:rPr>
      </w:pPr>
    </w:p>
    <w:p w14:paraId="65F12CC5" w14:textId="77777777" w:rsidR="00F12D9F" w:rsidRPr="00C70DAD" w:rsidRDefault="00F12D9F" w:rsidP="00F12D9F">
      <w:pPr>
        <w:rPr>
          <w:rFonts w:ascii="Arial" w:hAnsi="Arial" w:cs="Arial"/>
        </w:rPr>
      </w:pPr>
    </w:p>
    <w:p w14:paraId="704F7374" w14:textId="77777777" w:rsidR="00F12D9F" w:rsidRPr="00C70DAD" w:rsidRDefault="00F12D9F" w:rsidP="00F12D9F">
      <w:pPr>
        <w:rPr>
          <w:rFonts w:ascii="Arial" w:hAnsi="Arial" w:cs="Arial"/>
        </w:rPr>
      </w:pPr>
    </w:p>
    <w:p w14:paraId="330D2CF1" w14:textId="77777777" w:rsidR="00F12D9F" w:rsidRPr="00C70DAD" w:rsidRDefault="00F12D9F" w:rsidP="00F12D9F">
      <w:pPr>
        <w:rPr>
          <w:rFonts w:ascii="Arial" w:hAnsi="Arial" w:cs="Arial"/>
        </w:rPr>
      </w:pPr>
    </w:p>
    <w:p w14:paraId="1B81E083" w14:textId="77777777" w:rsidR="00F12D9F" w:rsidRPr="00C70DAD" w:rsidRDefault="00F12D9F" w:rsidP="00F12D9F">
      <w:pPr>
        <w:rPr>
          <w:rFonts w:ascii="Arial" w:hAnsi="Arial" w:cs="Arial"/>
        </w:rPr>
      </w:pPr>
    </w:p>
    <w:p w14:paraId="55077C01" w14:textId="77777777" w:rsidR="00F12D9F" w:rsidRDefault="00F12D9F"/>
    <w:sectPr w:rsidR="00F12D9F" w:rsidSect="002B505C">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57D334" w14:textId="77777777" w:rsidR="009A0263" w:rsidRDefault="009A0263" w:rsidP="002B505C">
      <w:r>
        <w:separator/>
      </w:r>
    </w:p>
  </w:endnote>
  <w:endnote w:type="continuationSeparator" w:id="0">
    <w:p w14:paraId="12FBD64B" w14:textId="77777777" w:rsidR="009A0263" w:rsidRDefault="009A0263" w:rsidP="002B5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ision">
    <w:altName w:val="Visio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51306B" w14:textId="77777777" w:rsidR="002B505C" w:rsidRDefault="002B505C">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B38FFF" w14:textId="77777777" w:rsidR="002B505C" w:rsidRDefault="002B505C">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3CE7A" w14:textId="77777777" w:rsidR="002B505C" w:rsidRDefault="002B505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C3BAB4" w14:textId="77777777" w:rsidR="009A0263" w:rsidRDefault="009A0263" w:rsidP="002B505C">
      <w:r>
        <w:separator/>
      </w:r>
    </w:p>
  </w:footnote>
  <w:footnote w:type="continuationSeparator" w:id="0">
    <w:p w14:paraId="72400133" w14:textId="77777777" w:rsidR="009A0263" w:rsidRDefault="009A0263" w:rsidP="002B50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1B1D9C" w14:textId="77777777" w:rsidR="002B505C" w:rsidRDefault="002B505C">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C9D61B" w14:textId="15925615" w:rsidR="002B505C" w:rsidRDefault="002B505C">
    <w:pPr>
      <w:pStyle w:val="Encabezado"/>
    </w:pPr>
    <w:r>
      <w:rPr>
        <w:noProof/>
        <w:lang w:eastAsia="es-GT"/>
      </w:rPr>
      <w:drawing>
        <wp:anchor distT="0" distB="0" distL="114300" distR="114300" simplePos="0" relativeHeight="251658240" behindDoc="1" locked="0" layoutInCell="1" allowOverlap="1" wp14:anchorId="29FD110A" wp14:editId="7E2DB5E1">
          <wp:simplePos x="0" y="0"/>
          <wp:positionH relativeFrom="margin">
            <wp:align>center</wp:align>
          </wp:positionH>
          <wp:positionV relativeFrom="margin">
            <wp:align>center</wp:align>
          </wp:positionV>
          <wp:extent cx="7768856" cy="10053452"/>
          <wp:effectExtent l="0" t="0" r="3810" b="508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768856" cy="10053452"/>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3AA739" w14:textId="77777777" w:rsidR="002B505C" w:rsidRDefault="002B505C">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0D452F8"/>
    <w:multiLevelType w:val="hybridMultilevel"/>
    <w:tmpl w:val="676AC488"/>
    <w:lvl w:ilvl="0" w:tplc="AECC6EF2">
      <w:start w:val="1"/>
      <w:numFmt w:val="decimal"/>
      <w:lvlText w:val="%1."/>
      <w:lvlJc w:val="left"/>
      <w:pPr>
        <w:ind w:left="720" w:hanging="360"/>
      </w:pPr>
      <w:rPr>
        <w:rFonts w:hint="default"/>
        <w:b/>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2"/>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05C"/>
    <w:rsid w:val="001B650F"/>
    <w:rsid w:val="00293D4D"/>
    <w:rsid w:val="002A5035"/>
    <w:rsid w:val="002B505C"/>
    <w:rsid w:val="002B6D75"/>
    <w:rsid w:val="002F079A"/>
    <w:rsid w:val="003E1ADC"/>
    <w:rsid w:val="004E30A3"/>
    <w:rsid w:val="0063334E"/>
    <w:rsid w:val="007003CC"/>
    <w:rsid w:val="008F4F88"/>
    <w:rsid w:val="009167AF"/>
    <w:rsid w:val="009A0263"/>
    <w:rsid w:val="00A62EFA"/>
    <w:rsid w:val="00B223CC"/>
    <w:rsid w:val="00B461EE"/>
    <w:rsid w:val="00B51AA9"/>
    <w:rsid w:val="00C77823"/>
    <w:rsid w:val="00D43884"/>
    <w:rsid w:val="00DB7E41"/>
    <w:rsid w:val="00DC4781"/>
    <w:rsid w:val="00DE0209"/>
    <w:rsid w:val="00E804CC"/>
    <w:rsid w:val="00F07065"/>
    <w:rsid w:val="00F12D9F"/>
    <w:rsid w:val="00FA5B71"/>
    <w:rsid w:val="00FD30CF"/>
    <w:rsid w:val="00FE710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838D828"/>
  <w15:chartTrackingRefBased/>
  <w15:docId w15:val="{050B1BF6-EB3F-1443-BC8F-F5D31663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GT"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05C"/>
    <w:pPr>
      <w:tabs>
        <w:tab w:val="center" w:pos="4419"/>
        <w:tab w:val="right" w:pos="8838"/>
      </w:tabs>
    </w:pPr>
  </w:style>
  <w:style w:type="character" w:customStyle="1" w:styleId="EncabezadoCar">
    <w:name w:val="Encabezado Car"/>
    <w:basedOn w:val="Fuentedeprrafopredeter"/>
    <w:link w:val="Encabezado"/>
    <w:uiPriority w:val="99"/>
    <w:rsid w:val="002B505C"/>
  </w:style>
  <w:style w:type="paragraph" w:styleId="Piedepgina">
    <w:name w:val="footer"/>
    <w:basedOn w:val="Normal"/>
    <w:link w:val="PiedepginaCar"/>
    <w:uiPriority w:val="99"/>
    <w:unhideWhenUsed/>
    <w:rsid w:val="002B505C"/>
    <w:pPr>
      <w:tabs>
        <w:tab w:val="center" w:pos="4419"/>
        <w:tab w:val="right" w:pos="8838"/>
      </w:tabs>
    </w:pPr>
  </w:style>
  <w:style w:type="character" w:customStyle="1" w:styleId="PiedepginaCar">
    <w:name w:val="Pie de página Car"/>
    <w:basedOn w:val="Fuentedeprrafopredeter"/>
    <w:link w:val="Piedepgina"/>
    <w:uiPriority w:val="99"/>
    <w:rsid w:val="002B505C"/>
  </w:style>
  <w:style w:type="paragraph" w:styleId="Prrafodelista">
    <w:name w:val="List Paragraph"/>
    <w:basedOn w:val="Normal"/>
    <w:uiPriority w:val="34"/>
    <w:qFormat/>
    <w:rsid w:val="00F12D9F"/>
    <w:pPr>
      <w:ind w:left="720"/>
      <w:contextualSpacing/>
    </w:pPr>
    <w:rPr>
      <w:lang w:val="es-ES_tradnl"/>
    </w:rPr>
  </w:style>
  <w:style w:type="paragraph" w:customStyle="1" w:styleId="Pa3">
    <w:name w:val="Pa3"/>
    <w:basedOn w:val="Normal"/>
    <w:next w:val="Normal"/>
    <w:uiPriority w:val="99"/>
    <w:rsid w:val="00F12D9F"/>
    <w:pPr>
      <w:autoSpaceDE w:val="0"/>
      <w:autoSpaceDN w:val="0"/>
      <w:adjustRightInd w:val="0"/>
      <w:spacing w:line="241" w:lineRule="atLeast"/>
    </w:pPr>
    <w:rPr>
      <w:rFonts w:ascii="Vision" w:hAnsi="Visio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4249</Words>
  <Characters>23374</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Carmen Aracely Godoy Peréz</cp:lastModifiedBy>
  <cp:revision>3</cp:revision>
  <dcterms:created xsi:type="dcterms:W3CDTF">2021-06-29T21:24:00Z</dcterms:created>
  <dcterms:modified xsi:type="dcterms:W3CDTF">2021-06-29T21:25:00Z</dcterms:modified>
</cp:coreProperties>
</file>