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C254A0" w14:textId="77777777" w:rsidR="00760373" w:rsidRPr="00D81CBA" w:rsidRDefault="00760373" w:rsidP="00F358C2">
      <w:pPr>
        <w:pStyle w:val="m-6702323755690787619m-5768659397479359997msolistparagraph"/>
        <w:shd w:val="clear" w:color="auto" w:fill="FFFFFF"/>
        <w:spacing w:before="0" w:beforeAutospacing="0" w:after="0" w:afterAutospacing="0" w:line="360" w:lineRule="auto"/>
        <w:rPr>
          <w:rFonts w:ascii="Arial" w:hAnsi="Arial" w:cs="Arial"/>
          <w:b/>
          <w:bCs/>
        </w:rPr>
      </w:pPr>
      <w:r w:rsidRPr="00D81CBA">
        <w:rPr>
          <w:rFonts w:ascii="Arial" w:hAnsi="Arial" w:cs="Arial"/>
          <w:b/>
          <w:bCs/>
        </w:rPr>
        <w:t>CAPÍTULO I</w:t>
      </w:r>
    </w:p>
    <w:p w14:paraId="25D63A6F" w14:textId="7727E79A" w:rsidR="00414867" w:rsidRPr="00D81CBA" w:rsidRDefault="00760373" w:rsidP="00F358C2">
      <w:pPr>
        <w:pStyle w:val="Ttulo1"/>
        <w:numPr>
          <w:ilvl w:val="0"/>
          <w:numId w:val="24"/>
        </w:numPr>
      </w:pPr>
      <w:r w:rsidRPr="00D81CBA">
        <w:t>DERECHO DE LA PROPIEDAD PRIVADA</w:t>
      </w:r>
    </w:p>
    <w:p w14:paraId="268C8A58"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b/>
          <w:bCs/>
        </w:rPr>
      </w:pPr>
    </w:p>
    <w:p w14:paraId="78A41986" w14:textId="77777777" w:rsidR="00E73C32" w:rsidRPr="00D81CBA" w:rsidRDefault="00E73C32" w:rsidP="00760373">
      <w:pPr>
        <w:pStyle w:val="m-6702323755690787619m-5768659397479359997msolistparagraph"/>
        <w:shd w:val="clear" w:color="auto" w:fill="FFFFFF"/>
        <w:spacing w:before="0" w:beforeAutospacing="0" w:after="0" w:afterAutospacing="0" w:line="360" w:lineRule="auto"/>
        <w:jc w:val="both"/>
        <w:rPr>
          <w:rFonts w:ascii="Arial" w:hAnsi="Arial" w:cs="Arial"/>
          <w:bCs/>
        </w:rPr>
      </w:pPr>
      <w:r w:rsidRPr="00D81CBA">
        <w:rPr>
          <w:rFonts w:ascii="Arial" w:hAnsi="Arial" w:cs="Arial"/>
          <w:bCs/>
        </w:rPr>
        <w:t xml:space="preserve">Como parte de este primer capítulo se va a desarrollar de forma teórica y se fundamentará legalmente el derecho de propiedad privada en general, así como en Guatemala. Esto para tener una visión amplia de lo que abarca </w:t>
      </w:r>
      <w:r w:rsidR="00522E1B" w:rsidRPr="00D81CBA">
        <w:rPr>
          <w:rFonts w:ascii="Arial" w:hAnsi="Arial" w:cs="Arial"/>
          <w:bCs/>
        </w:rPr>
        <w:t>este derecho como rama del derecho civil y poder entender de mejor manera los demás capítulos.</w:t>
      </w:r>
    </w:p>
    <w:p w14:paraId="4A74156D"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bCs/>
        </w:rPr>
      </w:pPr>
    </w:p>
    <w:p w14:paraId="6266D83A" w14:textId="77777777" w:rsidR="0048147E" w:rsidRPr="00D81CBA" w:rsidRDefault="0048147E" w:rsidP="00760373">
      <w:pPr>
        <w:pStyle w:val="m-6702323755690787619m-5768659397479359997msolistparagraph"/>
        <w:shd w:val="clear" w:color="auto" w:fill="FFFFFF"/>
        <w:spacing w:before="0" w:beforeAutospacing="0" w:after="0" w:afterAutospacing="0" w:line="360" w:lineRule="auto"/>
        <w:jc w:val="both"/>
        <w:rPr>
          <w:rFonts w:ascii="Arial" w:hAnsi="Arial" w:cs="Arial"/>
          <w:bCs/>
        </w:rPr>
      </w:pPr>
      <w:r w:rsidRPr="00D81CBA">
        <w:rPr>
          <w:rFonts w:ascii="Arial" w:hAnsi="Arial" w:cs="Arial"/>
          <w:bCs/>
        </w:rPr>
        <w:t>Juan Andres Orrego explica lo siguiente: “entendemos la propiedad como el derecho que confiere al sujeto el poder más amplio sobre una cosa. En principio, lo faculta para apropiarse, en forma exclusiva, de todas las utilidades que un bien es capaz de proporcionar. En cambio, los demás derechos reales otorgan poderes limitados sobre la cosa, sólo autorizan aprovechamientos parciales.”</w:t>
      </w:r>
      <w:r w:rsidRPr="00D81CBA">
        <w:rPr>
          <w:rStyle w:val="Refdenotaalpie"/>
          <w:rFonts w:ascii="Arial" w:hAnsi="Arial" w:cs="Arial"/>
          <w:bCs/>
        </w:rPr>
        <w:footnoteReference w:id="1"/>
      </w:r>
      <w:r w:rsidRPr="00D81CBA">
        <w:rPr>
          <w:rFonts w:ascii="Arial" w:hAnsi="Arial" w:cs="Arial"/>
          <w:bCs/>
        </w:rPr>
        <w:t xml:space="preserve"> Es decir, que el derecho de propiedad se tiene al momento de que una persona tiene el poder sobre una cosa, siempre que sea legitimado a través del derecho, para poder normar correctamente las propiedades, y sancionar a quienes transgredan las leyes.</w:t>
      </w:r>
    </w:p>
    <w:p w14:paraId="1E821CE9" w14:textId="77777777" w:rsidR="00F9352A" w:rsidRPr="00D81CBA" w:rsidRDefault="00F9352A"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009BE972" w14:textId="77777777" w:rsidR="00414867" w:rsidRPr="00D81CBA" w:rsidRDefault="00760373" w:rsidP="00760373">
      <w:pPr>
        <w:pStyle w:val="Ttulo2"/>
      </w:pPr>
      <w:r w:rsidRPr="00D81CBA">
        <w:t>1.1. Evolución</w:t>
      </w:r>
      <w:r w:rsidR="00414867" w:rsidRPr="00D81CBA">
        <w:t xml:space="preserve"> histórica del derecho de propiedad privada</w:t>
      </w:r>
    </w:p>
    <w:p w14:paraId="785762DF" w14:textId="77777777" w:rsidR="004B3526" w:rsidRPr="00D81CBA" w:rsidRDefault="004B3526" w:rsidP="00760373">
      <w:pPr>
        <w:pStyle w:val="m-6702323755690787619m-5768659397479359997msolistparagraph"/>
        <w:shd w:val="clear" w:color="auto" w:fill="FFFFFF"/>
        <w:spacing w:before="0" w:beforeAutospacing="0" w:after="0" w:afterAutospacing="0" w:line="360" w:lineRule="auto"/>
        <w:jc w:val="both"/>
        <w:rPr>
          <w:rFonts w:ascii="Arial" w:hAnsi="Arial" w:cs="Arial"/>
          <w:b/>
        </w:rPr>
      </w:pPr>
    </w:p>
    <w:p w14:paraId="4B790883" w14:textId="77777777" w:rsidR="004B3526" w:rsidRPr="00D81CBA" w:rsidRDefault="004B3526"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Se puede establecer que su origen está en el hombre y la naturaleza, “. El origen del hombre lleva implícita la relación que establece con la naturaleza, más aún, el origen del hombre es parte de esa </w:t>
      </w:r>
      <w:r w:rsidR="00760373" w:rsidRPr="00D81CBA">
        <w:rPr>
          <w:rFonts w:ascii="Arial" w:hAnsi="Arial" w:cs="Arial"/>
        </w:rPr>
        <w:t>relación,</w:t>
      </w:r>
      <w:r w:rsidRPr="00D81CBA">
        <w:rPr>
          <w:rFonts w:ascii="Arial" w:hAnsi="Arial" w:cs="Arial"/>
        </w:rPr>
        <w:t xml:space="preserve"> es producto de esa </w:t>
      </w:r>
      <w:r w:rsidR="00760373" w:rsidRPr="00D81CBA">
        <w:rPr>
          <w:rFonts w:ascii="Arial" w:hAnsi="Arial" w:cs="Arial"/>
        </w:rPr>
        <w:t>relación.</w:t>
      </w:r>
      <w:r w:rsidRPr="00D81CBA">
        <w:rPr>
          <w:rFonts w:ascii="Arial" w:hAnsi="Arial" w:cs="Arial"/>
        </w:rPr>
        <w:t xml:space="preserve"> Esta se transforma cualitativamente en el momento en el que el hombre aparece en ella ya como una especie definida con todas sus características, pues la especie humana será portadora de necesidades diferentes y asimismo ocupará un lugar de dimensiones diferentes en el universo. Pero no es este el único momento en el que la naturaleza cambia cualitativamente, lo es también aquél en el que surge la propiedad privada.”</w:t>
      </w:r>
      <w:r w:rsidRPr="00D81CBA">
        <w:rPr>
          <w:rStyle w:val="Refdenotaalpie"/>
          <w:rFonts w:ascii="Arial" w:hAnsi="Arial" w:cs="Arial"/>
        </w:rPr>
        <w:footnoteReference w:id="2"/>
      </w:r>
      <w:r w:rsidRPr="00D81CBA">
        <w:rPr>
          <w:rFonts w:ascii="Arial" w:hAnsi="Arial" w:cs="Arial"/>
        </w:rPr>
        <w:t xml:space="preserve"> Se origina </w:t>
      </w:r>
      <w:r w:rsidRPr="00D81CBA">
        <w:rPr>
          <w:rFonts w:ascii="Arial" w:hAnsi="Arial" w:cs="Arial"/>
        </w:rPr>
        <w:lastRenderedPageBreak/>
        <w:t xml:space="preserve">como parte de las necesidades del ser humano, para sobrevivir en comunidades, en donde la adquisición de bienes le da cierta categoría dentro de un grupo social. </w:t>
      </w:r>
    </w:p>
    <w:p w14:paraId="7D486693" w14:textId="77777777" w:rsidR="004B3526" w:rsidRPr="00D81CBA" w:rsidRDefault="004B3526"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D93FF33" w14:textId="77777777" w:rsidR="004B3526" w:rsidRPr="00D81CBA" w:rsidRDefault="004B3526"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Los momentos para entender la aparición de la propiedad privada: “en primer lugar la naturaleza del hombre , sus necesidades , sus características esenciales , aquellas que siempre perm</w:t>
      </w:r>
      <w:r w:rsidR="00793C6C" w:rsidRPr="00D81CBA">
        <w:rPr>
          <w:rFonts w:ascii="Arial" w:hAnsi="Arial" w:cs="Arial"/>
        </w:rPr>
        <w:t>anecerán en él y que lo definen; en segundo lugar</w:t>
      </w:r>
      <w:r w:rsidRPr="00D81CBA">
        <w:rPr>
          <w:rFonts w:ascii="Arial" w:hAnsi="Arial" w:cs="Arial"/>
        </w:rPr>
        <w:t>, las condicio</w:t>
      </w:r>
      <w:r w:rsidR="00793C6C" w:rsidRPr="00D81CBA">
        <w:rPr>
          <w:rFonts w:ascii="Arial" w:hAnsi="Arial" w:cs="Arial"/>
        </w:rPr>
        <w:t>nes de existencia del universo,  de la naturaleza; en tercer lugar</w:t>
      </w:r>
      <w:r w:rsidRPr="00D81CBA">
        <w:rPr>
          <w:rFonts w:ascii="Arial" w:hAnsi="Arial" w:cs="Arial"/>
        </w:rPr>
        <w:t>, la relación del hombre con la naturaleza hasta el momento inmediatamente anterior al surgimiento de la propiedad privada, y en cuarto lugar , el origen y la naturaleza de l</w:t>
      </w:r>
      <w:r w:rsidR="00793C6C" w:rsidRPr="00D81CBA">
        <w:rPr>
          <w:rFonts w:ascii="Arial" w:hAnsi="Arial" w:cs="Arial"/>
        </w:rPr>
        <w:t>a propiedad privada, su esencia</w:t>
      </w:r>
      <w:r w:rsidRPr="00D81CBA">
        <w:rPr>
          <w:rFonts w:ascii="Arial" w:hAnsi="Arial" w:cs="Arial"/>
        </w:rPr>
        <w:t>, y sus consecuencias en la relación entre hombre y naturaleza.”</w:t>
      </w:r>
      <w:r w:rsidR="00C42590" w:rsidRPr="00D81CBA">
        <w:rPr>
          <w:rStyle w:val="Refdenotaalpie"/>
          <w:rFonts w:ascii="Arial" w:hAnsi="Arial" w:cs="Arial"/>
        </w:rPr>
        <w:footnoteReference w:id="3"/>
      </w:r>
      <w:r w:rsidR="00793C6C" w:rsidRPr="00D81CBA">
        <w:rPr>
          <w:rFonts w:ascii="Arial" w:hAnsi="Arial" w:cs="Arial"/>
        </w:rPr>
        <w:t xml:space="preserve"> Es un desarrollo de cómo la naturaleza ha tenido un papel importante en el origen de la propiedad privada, hasta la actualidad, siendo la tierra el bien que más valor tiene entre los hombres, y por el cual básicamente se ha tratado este tema a investigar,</w:t>
      </w:r>
    </w:p>
    <w:p w14:paraId="11B233A7" w14:textId="77777777" w:rsidR="004B3526" w:rsidRPr="00D81CBA" w:rsidRDefault="004B3526"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7C744543" w14:textId="77777777" w:rsidR="00E73C32" w:rsidRPr="00D81CBA" w:rsidRDefault="00F7644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Según el autor y catedrático guatemalteco Carlos Vásquez Ortiz establece la siguiente evolución histórica del derecho de propiedad, en cuatro edades, siendo las siguientes: </w:t>
      </w:r>
      <w:r w:rsidR="00BA419D" w:rsidRPr="00D81CBA">
        <w:rPr>
          <w:rFonts w:ascii="Arial" w:hAnsi="Arial" w:cs="Arial"/>
        </w:rPr>
        <w:t>a</w:t>
      </w:r>
      <w:r w:rsidRPr="00D81CBA">
        <w:rPr>
          <w:rFonts w:ascii="Arial" w:hAnsi="Arial" w:cs="Arial"/>
        </w:rPr>
        <w:t xml:space="preserve">. Edad antigua, </w:t>
      </w:r>
      <w:r w:rsidR="00BA419D" w:rsidRPr="00D81CBA">
        <w:rPr>
          <w:rFonts w:ascii="Arial" w:hAnsi="Arial" w:cs="Arial"/>
        </w:rPr>
        <w:t>b</w:t>
      </w:r>
      <w:r w:rsidRPr="00D81CBA">
        <w:rPr>
          <w:rFonts w:ascii="Arial" w:hAnsi="Arial" w:cs="Arial"/>
        </w:rPr>
        <w:t xml:space="preserve">. Edad media, </w:t>
      </w:r>
      <w:r w:rsidR="00BA419D" w:rsidRPr="00D81CBA">
        <w:rPr>
          <w:rFonts w:ascii="Arial" w:hAnsi="Arial" w:cs="Arial"/>
        </w:rPr>
        <w:t>c</w:t>
      </w:r>
      <w:r w:rsidRPr="00D81CBA">
        <w:rPr>
          <w:rFonts w:ascii="Arial" w:hAnsi="Arial" w:cs="Arial"/>
        </w:rPr>
        <w:t xml:space="preserve">. Edad moderna y </w:t>
      </w:r>
      <w:r w:rsidR="00BA419D" w:rsidRPr="00D81CBA">
        <w:rPr>
          <w:rFonts w:ascii="Arial" w:hAnsi="Arial" w:cs="Arial"/>
        </w:rPr>
        <w:t>d</w:t>
      </w:r>
      <w:r w:rsidRPr="00D81CBA">
        <w:rPr>
          <w:rFonts w:ascii="Arial" w:hAnsi="Arial" w:cs="Arial"/>
        </w:rPr>
        <w:t xml:space="preserve">. Edad contemporánea. </w:t>
      </w:r>
    </w:p>
    <w:p w14:paraId="13921301" w14:textId="77777777" w:rsidR="00FA142B" w:rsidRPr="00D81CBA" w:rsidRDefault="00FA142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65EFC3FC" w14:textId="77777777" w:rsidR="00F332FA" w:rsidRPr="00D81CBA" w:rsidRDefault="00F332FA"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Para Alfonso </w:t>
      </w:r>
      <w:r w:rsidR="00760373" w:rsidRPr="00D81CBA">
        <w:rPr>
          <w:rFonts w:ascii="Arial" w:hAnsi="Arial" w:cs="Arial"/>
        </w:rPr>
        <w:t>Brañas la</w:t>
      </w:r>
      <w:r w:rsidRPr="00D81CBA">
        <w:rPr>
          <w:rFonts w:ascii="Arial" w:hAnsi="Arial" w:cs="Arial"/>
        </w:rPr>
        <w:t xml:space="preserve"> evolución del derecho de propiedad se consideraba de la siguiente manera: “Antiguamente, el derecho de propiedad era considerado como un derecho esencialmente personalista, con caracteres de </w:t>
      </w:r>
      <w:r w:rsidR="00C42590" w:rsidRPr="00D81CBA">
        <w:rPr>
          <w:rFonts w:ascii="Arial" w:hAnsi="Arial" w:cs="Arial"/>
        </w:rPr>
        <w:t>absolutidad</w:t>
      </w:r>
      <w:r w:rsidRPr="00D81CBA">
        <w:rPr>
          <w:rFonts w:ascii="Arial" w:hAnsi="Arial" w:cs="Arial"/>
        </w:rPr>
        <w:t>, exclusividad y perpetuidad originalmente de un poder absoluto sobre la cosa. Este criterio ha ido paulatinamente perdiendo su inflexibilidad, al establecer la lay diversas limitaciones a su ejercicio”</w:t>
      </w:r>
      <w:r w:rsidRPr="00D81CBA">
        <w:rPr>
          <w:rStyle w:val="Refdenotaalpie"/>
          <w:rFonts w:ascii="Arial" w:hAnsi="Arial" w:cs="Arial"/>
        </w:rPr>
        <w:footnoteReference w:id="4"/>
      </w:r>
      <w:r w:rsidRPr="00D81CBA">
        <w:rPr>
          <w:rFonts w:ascii="Arial" w:hAnsi="Arial" w:cs="Arial"/>
        </w:rPr>
        <w:t xml:space="preserve"> </w:t>
      </w:r>
      <w:r w:rsidR="00F01FBD" w:rsidRPr="00D81CBA">
        <w:rPr>
          <w:rFonts w:ascii="Arial" w:hAnsi="Arial" w:cs="Arial"/>
        </w:rPr>
        <w:t xml:space="preserve">Esto porque el derecho de propiedad privada </w:t>
      </w:r>
      <w:r w:rsidR="00C42590" w:rsidRPr="00D81CBA">
        <w:rPr>
          <w:rFonts w:ascii="Arial" w:hAnsi="Arial" w:cs="Arial"/>
        </w:rPr>
        <w:t>ha</w:t>
      </w:r>
      <w:r w:rsidR="00F01FBD" w:rsidRPr="00D81CBA">
        <w:rPr>
          <w:rFonts w:ascii="Arial" w:hAnsi="Arial" w:cs="Arial"/>
        </w:rPr>
        <w:t xml:space="preserve"> significado el abuso de algunas personas hacia otras, en donde muchas veces las propiedades se han tomado de forma </w:t>
      </w:r>
      <w:r w:rsidR="00760373" w:rsidRPr="00D81CBA">
        <w:rPr>
          <w:rFonts w:ascii="Arial" w:hAnsi="Arial" w:cs="Arial"/>
        </w:rPr>
        <w:t>ilegítima</w:t>
      </w:r>
      <w:r w:rsidR="00F01FBD" w:rsidRPr="00D81CBA">
        <w:rPr>
          <w:rFonts w:ascii="Arial" w:hAnsi="Arial" w:cs="Arial"/>
        </w:rPr>
        <w:t xml:space="preserve"> y a la fuerza, generando con ello un caos social. </w:t>
      </w:r>
    </w:p>
    <w:p w14:paraId="3A3E8459"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0B681018"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323E2051"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46A94BA" w14:textId="77777777" w:rsidR="00F01FBD" w:rsidRPr="00D81CBA" w:rsidRDefault="00F01FBD"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7D85A1E" w14:textId="77777777" w:rsidR="00BA419D" w:rsidRPr="00D81CBA" w:rsidRDefault="00BA419D"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 Edad Antigua</w:t>
      </w:r>
    </w:p>
    <w:p w14:paraId="220613BB" w14:textId="77777777" w:rsidR="00FA142B" w:rsidRPr="00D81CBA" w:rsidRDefault="00FA142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E2FB6D0" w14:textId="77777777" w:rsidR="00481D6B" w:rsidRPr="00D81CBA" w:rsidRDefault="00481D6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El cual se da desde el inicio de la historia hasta las invasiones que llevan a cabo los bárbaros en </w:t>
      </w:r>
      <w:r w:rsidR="00760373" w:rsidRPr="00D81CBA">
        <w:rPr>
          <w:rFonts w:ascii="Arial" w:hAnsi="Arial" w:cs="Arial"/>
        </w:rPr>
        <w:t>Europa, con</w:t>
      </w:r>
      <w:r w:rsidRPr="00D81CBA">
        <w:rPr>
          <w:rFonts w:ascii="Arial" w:hAnsi="Arial" w:cs="Arial"/>
        </w:rPr>
        <w:t xml:space="preserve"> lo cual se dan las siguientes formas de propiedad: </w:t>
      </w:r>
    </w:p>
    <w:p w14:paraId="67852725" w14:textId="77777777" w:rsidR="000A3824" w:rsidRPr="00D81CBA" w:rsidRDefault="000A3824"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7A3BB19F" w14:textId="77777777" w:rsidR="00481D6B" w:rsidRPr="00D81CBA" w:rsidRDefault="00481D6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“1. Propiedad religiosa: la propiedad pertenecía a la Deidad y ésta la distribuía a través de los representantes.</w:t>
      </w:r>
    </w:p>
    <w:p w14:paraId="5F1A1247" w14:textId="77777777" w:rsidR="00481D6B" w:rsidRPr="00D81CBA" w:rsidRDefault="00481D6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2. Propiedad colectiva o tribal: En donde la propiedad de la tierra correspondía a la comunidad y era distribuida entre los jefes de las familias para su uso.</w:t>
      </w:r>
    </w:p>
    <w:p w14:paraId="063C0ED4" w14:textId="77777777" w:rsidR="00BA419D" w:rsidRPr="00D81CBA" w:rsidRDefault="00481D6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3. Propiedad en el Derecho Romano: Adquiere carácter individual después de superar una etapa previa de colectivismo. Se admitió una propiedad quiritaria, es decir que solo los ciudadanos romanos podían adquirir la propiedad.”</w:t>
      </w:r>
      <w:r w:rsidR="00BA419D" w:rsidRPr="00D81CBA">
        <w:rPr>
          <w:rStyle w:val="Refdenotaalpie"/>
          <w:rFonts w:ascii="Arial" w:hAnsi="Arial" w:cs="Arial"/>
        </w:rPr>
        <w:footnoteReference w:id="5"/>
      </w:r>
    </w:p>
    <w:p w14:paraId="4911971C"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42DEDA93" w14:textId="77777777" w:rsidR="00C60253" w:rsidRPr="00D81CBA" w:rsidRDefault="00C6025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En esta primera edad histórica se puede observar ese gran cambio del tipo de adquisición de la propiedad, ya que se vuelve de una propiedad colectiva, en donde todo era de todos a una propiedad privada, en donde ciertos objetos, tierras, etc. pertenecían a personas de forma individual. Con esto se empiezan a genera conflictos por la tenencia de propiedades, generándose guerras entre comunidades o en una misma comunidad; además de que se puntualiza una segregación social, en donde solo ciertas personas podían adquirir propiedades, por la estratificación social en que se vivía. Con todo esto surge el Derecho Romano, con lo que se dan las primeras legalizaciones y creación de códigos, así como de normas para que se diera una mejor convivencia.</w:t>
      </w:r>
    </w:p>
    <w:p w14:paraId="7A74053A"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4FF97B61" w14:textId="77777777" w:rsidR="00C81B94" w:rsidRPr="00D81CBA" w:rsidRDefault="00F12814"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 Edad Media</w:t>
      </w:r>
    </w:p>
    <w:p w14:paraId="30FF1513"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44D855C4" w14:textId="77777777" w:rsidR="00974FB5" w:rsidRPr="00D81CBA" w:rsidRDefault="004A40E9"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Seguido viene la edad media, la cual “comprende desde la caía del Imperio Romano de Occidente, hasta la caída de Constantinopla en poder de los turcos, en esta época se da el feudalismo, el señor feudal continuaba siendo propietario, la perpetuidad del derecho </w:t>
      </w:r>
      <w:r w:rsidRPr="00D81CBA">
        <w:rPr>
          <w:rFonts w:ascii="Arial" w:hAnsi="Arial" w:cs="Arial"/>
        </w:rPr>
        <w:lastRenderedPageBreak/>
        <w:t>de disfrute otorgado al vasallo hizo que se llegase a considerar a éste como propietario y para distinguirlos, se llamó dominio directo a la propiedad privada del señor y dominio útil a la del vasallo”</w:t>
      </w:r>
      <w:r w:rsidRPr="00D81CBA">
        <w:rPr>
          <w:rStyle w:val="Refdenotaalpie"/>
          <w:rFonts w:ascii="Arial" w:hAnsi="Arial" w:cs="Arial"/>
        </w:rPr>
        <w:footnoteReference w:id="6"/>
      </w:r>
    </w:p>
    <w:p w14:paraId="3A5F0E34" w14:textId="77777777" w:rsidR="00974FB5" w:rsidRPr="00D81CBA" w:rsidRDefault="00974F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6BB0BE19" w14:textId="77777777" w:rsidR="002550C3" w:rsidRPr="00D81CBA" w:rsidRDefault="00F12814"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 </w:t>
      </w:r>
      <w:r w:rsidR="005F1D35" w:rsidRPr="00D81CBA">
        <w:rPr>
          <w:rFonts w:ascii="Arial" w:hAnsi="Arial" w:cs="Arial"/>
        </w:rPr>
        <w:t>Ya se había generado guerras entre imperios, siendo unas de la razones la toma de propiedades a la fuerza; con esto da un cambio económico y social, con lo cual surge el feudalismo en donde el propietario de las tierras es el señor feudal, en donde el siervo es el trabajador de la tierra, y vive en la propiedad del señor feudal, llegando a ser considerado como parte de su propiedad; algo que el Guatemala no hace mucho aún existía.</w:t>
      </w:r>
    </w:p>
    <w:p w14:paraId="7679C3C8"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3858D5DB" w14:textId="77777777" w:rsidR="005F1D35" w:rsidRPr="00D81CBA" w:rsidRDefault="005F1D3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c. Edad Moderna</w:t>
      </w:r>
    </w:p>
    <w:p w14:paraId="4310F253" w14:textId="77777777" w:rsidR="00C81B94" w:rsidRPr="00D81CBA" w:rsidRDefault="00C81B94"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7C2D23BB" w14:textId="77777777" w:rsidR="00974FB5" w:rsidRPr="00D81CBA" w:rsidRDefault="00700288"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En esta edad se “comienza con los grandes acontecimientos ocurridos en el siglo XV y culmina con la Revolución Francesa, se dio el sentido liberal e individualista de la Revolución, llevando al último extremo, disgregó definitivamente el dominio directo del llamado útil. Se destruyen todos los gravámenes que la propiedad tenía.”</w:t>
      </w:r>
      <w:r w:rsidRPr="00D81CBA">
        <w:rPr>
          <w:rStyle w:val="Refdenotaalpie"/>
          <w:rFonts w:ascii="Arial" w:hAnsi="Arial" w:cs="Arial"/>
        </w:rPr>
        <w:footnoteReference w:id="7"/>
      </w:r>
      <w:r w:rsidRPr="00D81CBA">
        <w:rPr>
          <w:rFonts w:ascii="Arial" w:hAnsi="Arial" w:cs="Arial"/>
        </w:rPr>
        <w:t xml:space="preserve"> </w:t>
      </w:r>
    </w:p>
    <w:p w14:paraId="6AC0A502" w14:textId="77777777" w:rsidR="00974FB5" w:rsidRPr="00D81CBA" w:rsidRDefault="00974F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7B87231A" w14:textId="77777777" w:rsidR="00C81B94" w:rsidRPr="00D81CBA" w:rsidRDefault="006935AD"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Es  a partir de esta edad en que se dan los cambios más significativos y que son la razón de nuestra actualidad, se deja de lado el feudalismo como parte del triunfo de la Revolución  Francesa, se establecen derechos básicos como lo es derecho a la l</w:t>
      </w:r>
      <w:r w:rsidR="006265D0" w:rsidRPr="00D81CBA">
        <w:rPr>
          <w:rFonts w:ascii="Arial" w:hAnsi="Arial" w:cs="Arial"/>
        </w:rPr>
        <w:t>ibertad, fraternidad e igualdad; se le quita poder a la monarquía, en la toma de decisiones y la sociedad toma el poder social, político y económico de los países, en algunos, además algo muy importante es que se le quitan los grandes gravámenes de la propiedad que se pagaban a favor de la monarquía.</w:t>
      </w:r>
    </w:p>
    <w:p w14:paraId="0A5A936F" w14:textId="77777777" w:rsidR="00015829" w:rsidRPr="00D81CBA" w:rsidRDefault="00015829"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4FD6CDE2"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7EA538A8"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237B71E7"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1CD81E9" w14:textId="77777777" w:rsidR="006265D0" w:rsidRPr="00D81CBA" w:rsidRDefault="006265D0"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lastRenderedPageBreak/>
        <w:t>d. Edad Contemporánea</w:t>
      </w:r>
    </w:p>
    <w:p w14:paraId="53FD9D10" w14:textId="77777777" w:rsidR="006265D0" w:rsidRPr="00D81CBA" w:rsidRDefault="006265D0"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437F4B59" w14:textId="77777777" w:rsidR="00106832" w:rsidRPr="00D81CBA" w:rsidRDefault="004F58C9"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Esta es la última edad histórica, la cual “comienza en 1789 y llaga hasta nuestros días. Se ha marcado dos tendencias referidas a la propiedad que son el capitalismo y el socialismo.”</w:t>
      </w:r>
      <w:r w:rsidRPr="00D81CBA">
        <w:rPr>
          <w:rStyle w:val="Refdenotaalpie"/>
          <w:rFonts w:ascii="Arial" w:hAnsi="Arial" w:cs="Arial"/>
        </w:rPr>
        <w:footnoteReference w:id="8"/>
      </w:r>
      <w:r w:rsidRPr="00D81CBA">
        <w:rPr>
          <w:rFonts w:ascii="Arial" w:hAnsi="Arial" w:cs="Arial"/>
        </w:rPr>
        <w:t xml:space="preserve"> </w:t>
      </w:r>
      <w:r w:rsidR="005029BC" w:rsidRPr="00D81CBA">
        <w:rPr>
          <w:rFonts w:ascii="Arial" w:hAnsi="Arial" w:cs="Arial"/>
        </w:rPr>
        <w:t xml:space="preserve">Como resultado de la Revolución Francesa y otros hechos históricos, se da el comienzo a nuestra era; haciendo clasificaciones específicas sobre la propiedad privada en el sistema capitalista que actualmente se vive. No obstante aún existen diferencias, proteccionismo a ciertos grupos sociales se ha avanzado, aunque de forma lenta. </w:t>
      </w:r>
    </w:p>
    <w:p w14:paraId="057A7BB0"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46E7C70F" w14:textId="77777777" w:rsidR="00015829" w:rsidRPr="00D81CBA" w:rsidRDefault="00015829"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Alfonso Brañas establece lo siguiente sobre el derecho a la propiedad, en la modernidad: “Modernamente, ha surgido una tendencia a considerar el derecho de propiedad en su función social.  manteniendo los códigos, más o menso el criterio antiguo, han sido principios constitucionales los que han dado énfasis en el nuevo principio”</w:t>
      </w:r>
      <w:r w:rsidRPr="00D81CBA">
        <w:rPr>
          <w:rStyle w:val="Refdenotaalpie"/>
          <w:rFonts w:ascii="Arial" w:hAnsi="Arial" w:cs="Arial"/>
        </w:rPr>
        <w:footnoteReference w:id="9"/>
      </w:r>
      <w:r w:rsidRPr="00D81CBA">
        <w:rPr>
          <w:rFonts w:ascii="Arial" w:hAnsi="Arial" w:cs="Arial"/>
        </w:rPr>
        <w:t xml:space="preserve"> Esto hace relación a la función social que se le ha dado al derecho a la propiedad, no limitándose a ciertas personas, sino que sea importante el beneficio social. </w:t>
      </w:r>
    </w:p>
    <w:p w14:paraId="44CC6629" w14:textId="77777777" w:rsidR="008A05C1" w:rsidRPr="00D81CBA" w:rsidRDefault="008A05C1"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70781952" w14:textId="02DA3A66" w:rsidR="00414867" w:rsidRPr="00D81CBA" w:rsidRDefault="00414867" w:rsidP="00760373">
      <w:pPr>
        <w:pStyle w:val="m-6702323755690787619m-5768659397479359997msolistparagraph"/>
        <w:shd w:val="clear" w:color="auto" w:fill="FFFFFF"/>
        <w:spacing w:before="0" w:beforeAutospacing="0" w:after="0" w:afterAutospacing="0" w:line="360" w:lineRule="auto"/>
        <w:ind w:left="765"/>
        <w:jc w:val="both"/>
        <w:rPr>
          <w:rFonts w:ascii="Arial" w:hAnsi="Arial" w:cs="Arial"/>
          <w:b/>
        </w:rPr>
      </w:pPr>
      <w:r w:rsidRPr="00D81CBA">
        <w:rPr>
          <w:rFonts w:ascii="Arial" w:hAnsi="Arial" w:cs="Arial"/>
          <w:b/>
        </w:rPr>
        <w:t>1.2</w:t>
      </w:r>
      <w:r w:rsidR="00760373" w:rsidRPr="00D81CBA">
        <w:rPr>
          <w:rFonts w:ascii="Arial" w:hAnsi="Arial" w:cs="Arial"/>
          <w:b/>
        </w:rPr>
        <w:t>.</w:t>
      </w:r>
      <w:r w:rsidRPr="00D81CBA">
        <w:rPr>
          <w:rFonts w:ascii="Arial" w:hAnsi="Arial" w:cs="Arial"/>
          <w:b/>
        </w:rPr>
        <w:t>  </w:t>
      </w:r>
      <w:r w:rsidR="00302BED">
        <w:rPr>
          <w:rFonts w:ascii="Arial" w:hAnsi="Arial" w:cs="Arial"/>
          <w:b/>
        </w:rPr>
        <w:t>Naturaleza jurídica de la propiedad privada</w:t>
      </w:r>
    </w:p>
    <w:p w14:paraId="4A70443E"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b/>
        </w:rPr>
      </w:pPr>
    </w:p>
    <w:p w14:paraId="4FF6D644" w14:textId="77777777" w:rsidR="00974FB5" w:rsidRPr="00D81CBA" w:rsidRDefault="00974F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“¿La propiedad es un derecho puramente subjetivo?</w:t>
      </w:r>
      <w:r w:rsidR="00C42590" w:rsidRPr="00D81CBA">
        <w:rPr>
          <w:rFonts w:ascii="Arial" w:hAnsi="Arial" w:cs="Arial"/>
        </w:rPr>
        <w:t xml:space="preserve"> </w:t>
      </w:r>
    </w:p>
    <w:p w14:paraId="4B86BD14" w14:textId="77777777" w:rsidR="00974FB5" w:rsidRPr="00D81CBA" w:rsidRDefault="00974F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0B1081F5" w14:textId="77777777" w:rsidR="00974FB5" w:rsidRPr="00D81CBA" w:rsidRDefault="00974F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 Según el punto de vista del derecho, la propiedad es un derecho objetivo o subjetivo (de derechos o deberes). Subjetivamente (de derecho) es la facultad que otorga la ley para la disposición o enajenación o aprovechamiento del bien regulado en cuestión; de manera objetiva (de obligación) es el conjunto de normas que permiten la transformación, transmisión y extinción de esa facultad.”</w:t>
      </w:r>
      <w:r w:rsidRPr="00D81CBA">
        <w:rPr>
          <w:rStyle w:val="Refdenotaalpie"/>
          <w:rFonts w:ascii="Arial" w:hAnsi="Arial" w:cs="Arial"/>
        </w:rPr>
        <w:footnoteReference w:id="10"/>
      </w:r>
      <w:r w:rsidRPr="00D81CBA">
        <w:rPr>
          <w:rFonts w:ascii="Arial" w:hAnsi="Arial" w:cs="Arial"/>
        </w:rPr>
        <w:t xml:space="preserve"> Se puede ver desde dos puntos de vista, uno objetivo como la regulación normativa que establece los parámetros de la propiedad, en </w:t>
      </w:r>
      <w:r w:rsidRPr="00D81CBA">
        <w:rPr>
          <w:rFonts w:ascii="Arial" w:hAnsi="Arial" w:cs="Arial"/>
        </w:rPr>
        <w:lastRenderedPageBreak/>
        <w:t>este caso privada. Y el punto de vista subjetivo como el derecho que la ley le otorga a una persona para tomar posesión de un bien.</w:t>
      </w:r>
    </w:p>
    <w:p w14:paraId="135657BE" w14:textId="77777777" w:rsidR="00974FB5" w:rsidRPr="00D81CBA" w:rsidRDefault="00974F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7270CF4A" w14:textId="77777777" w:rsidR="00974FB5" w:rsidRPr="00D81CBA" w:rsidRDefault="00DE62D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“La</w:t>
      </w:r>
      <w:r w:rsidR="00974FB5" w:rsidRPr="00D81CBA">
        <w:rPr>
          <w:rFonts w:ascii="Arial" w:hAnsi="Arial" w:cs="Arial"/>
        </w:rPr>
        <w:t xml:space="preserve"> relación entre ambos conceptos es evidente, pues el de propiedad destaca la idea de facultad y en el de dominio se advierte el sentido de poder ejecutar esa facultad. Como señala Clemente de Diego: “… el dominio es en derecho patrimonial privado absoluto e ilimitado, aunque no arbitrario ni ilimitable, pues solo es reconocido para el cumplimento de fines racionales; excluyente y exclusivo aunque no se sustraiga a legítimas restricciones de la ley o del derecho de un tercero.”</w:t>
      </w:r>
      <w:r w:rsidRPr="00D81CBA">
        <w:rPr>
          <w:rStyle w:val="Refdenotaalpie"/>
          <w:rFonts w:ascii="Arial" w:hAnsi="Arial" w:cs="Arial"/>
        </w:rPr>
        <w:footnoteReference w:id="11"/>
      </w:r>
      <w:r w:rsidR="00974FB5" w:rsidRPr="00D81CBA">
        <w:rPr>
          <w:rFonts w:ascii="Arial" w:hAnsi="Arial" w:cs="Arial"/>
        </w:rPr>
        <w:t xml:space="preserve"> La relación es que debe haber una relación entre la regulación legal que establezca los parámetros en que una persona puede adquirir una propiedad, y que transgreda los derecho de un tercero, y el derecho que esa persona tienen para adquirir propiedad privada. </w:t>
      </w:r>
    </w:p>
    <w:p w14:paraId="6CCD3DB8" w14:textId="77777777" w:rsidR="00974FB5" w:rsidRPr="00D81CBA" w:rsidRDefault="00974F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8C5B528" w14:textId="77777777" w:rsidR="00974FB5" w:rsidRPr="00D81CBA" w:rsidRDefault="00DE62D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w:t>
      </w:r>
      <w:r w:rsidR="00974FB5" w:rsidRPr="00D81CBA">
        <w:rPr>
          <w:rFonts w:ascii="Arial" w:hAnsi="Arial" w:cs="Arial"/>
        </w:rPr>
        <w:t>Los bienes susceptibles de apropiación son los incorpóreos (vistos con anterioridad), pues el titular de esos derechos o bienes puede disponer de ellos como si fueran de su propiedad. Puede haber quien goce del derecho sin ser titular o propietario de ese derecho, en cuyo caso se dice que el sujeto es poseedor y que puede llegar a usucapirlo en las mismas condiciones en que prescriban el resto cosas corpóreas.”</w:t>
      </w:r>
      <w:r w:rsidR="00974FB5" w:rsidRPr="00D81CBA">
        <w:rPr>
          <w:rStyle w:val="Refdenotaalpie"/>
          <w:rFonts w:ascii="Arial" w:hAnsi="Arial" w:cs="Arial"/>
        </w:rPr>
        <w:footnoteReference w:id="12"/>
      </w:r>
      <w:r w:rsidR="00601B15" w:rsidRPr="00D81CBA">
        <w:rPr>
          <w:rFonts w:ascii="Arial" w:hAnsi="Arial" w:cs="Arial"/>
        </w:rPr>
        <w:t xml:space="preserve"> Establece las limitantes para la adquisición de un bien incorpóreo, ya que se puede gozar sin ser titular o propietario.</w:t>
      </w:r>
    </w:p>
    <w:p w14:paraId="73C37600" w14:textId="77777777" w:rsidR="00974FB5" w:rsidRPr="00D81CBA" w:rsidRDefault="00974F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2C92E03A" w14:textId="77777777" w:rsidR="00974FB5" w:rsidRPr="00D81CBA" w:rsidRDefault="00974F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b/>
        </w:rPr>
        <w:t>“</w:t>
      </w:r>
      <w:r w:rsidRPr="00D81CBA">
        <w:rPr>
          <w:rFonts w:ascii="Arial" w:hAnsi="Arial" w:cs="Arial"/>
        </w:rPr>
        <w:t>Las características del derecho a la propiedad son tres, para la mayoría de las escuelas, tanto la de Planiol y Ripert como para Rojina Villegas, son el usar, aprovechar o atribuir la cosa a todos (ius utendi, fruendi y abutendi).</w:t>
      </w:r>
    </w:p>
    <w:p w14:paraId="19B0DF39"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3170527E" w14:textId="0AA944A0" w:rsidR="00974FB5" w:rsidRPr="00D81CBA" w:rsidRDefault="00974FB5" w:rsidP="00251B55">
      <w:pPr>
        <w:pStyle w:val="m-6702323755690787619m-5768659397479359997msolistparagraph"/>
        <w:numPr>
          <w:ilvl w:val="0"/>
          <w:numId w:val="23"/>
        </w:numPr>
        <w:shd w:val="clear" w:color="auto" w:fill="FFFFFF"/>
        <w:spacing w:before="0" w:beforeAutospacing="0" w:after="0" w:afterAutospacing="0" w:line="360" w:lineRule="auto"/>
        <w:jc w:val="both"/>
        <w:rPr>
          <w:rFonts w:ascii="Arial" w:hAnsi="Arial" w:cs="Arial"/>
        </w:rPr>
      </w:pPr>
      <w:r w:rsidRPr="00D81CBA">
        <w:rPr>
          <w:rFonts w:ascii="Arial" w:hAnsi="Arial" w:cs="Arial"/>
        </w:rPr>
        <w:t>Uso: se refiere a utilizar la cosa para uno o todos los fines para los cuales fue hecha o por los cuales reditúe un beneficio.</w:t>
      </w:r>
    </w:p>
    <w:p w14:paraId="3D197BDF" w14:textId="03F6ED64" w:rsidR="00601B15" w:rsidRPr="00D81CBA" w:rsidRDefault="00974FB5" w:rsidP="00251B55">
      <w:pPr>
        <w:pStyle w:val="m-6702323755690787619m-5768659397479359997msolistparagraph"/>
        <w:numPr>
          <w:ilvl w:val="0"/>
          <w:numId w:val="23"/>
        </w:numPr>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 Aprovechar: hacer que la cosa produzca beneficios y aprovechar los frutos del mismo, disponer de ella como si la persona fuera propietaria. </w:t>
      </w:r>
    </w:p>
    <w:p w14:paraId="15B1FA86" w14:textId="3B2B23DB" w:rsidR="00974FB5" w:rsidRPr="00D81CBA" w:rsidRDefault="00974FB5" w:rsidP="00251B55">
      <w:pPr>
        <w:pStyle w:val="m-6702323755690787619m-5768659397479359997msolistparagraph"/>
        <w:numPr>
          <w:ilvl w:val="0"/>
          <w:numId w:val="23"/>
        </w:numPr>
        <w:shd w:val="clear" w:color="auto" w:fill="FFFFFF"/>
        <w:spacing w:before="0" w:beforeAutospacing="0" w:after="0" w:afterAutospacing="0" w:line="360" w:lineRule="auto"/>
        <w:jc w:val="both"/>
        <w:rPr>
          <w:rFonts w:ascii="Arial" w:hAnsi="Arial" w:cs="Arial"/>
        </w:rPr>
      </w:pPr>
      <w:r w:rsidRPr="00D81CBA">
        <w:rPr>
          <w:rFonts w:ascii="Arial" w:hAnsi="Arial" w:cs="Arial"/>
        </w:rPr>
        <w:lastRenderedPageBreak/>
        <w:t xml:space="preserve">Atribuir: disponer sin abusar, es decir, sin ser excesivo, injusto, impropio o indebido de alguna cosa. </w:t>
      </w:r>
    </w:p>
    <w:p w14:paraId="67E4985B" w14:textId="69B76C16" w:rsidR="00974FB5" w:rsidRPr="00D81CBA" w:rsidRDefault="00974FB5" w:rsidP="00251B55">
      <w:pPr>
        <w:pStyle w:val="m-6702323755690787619m-5768659397479359997msolistparagraph"/>
        <w:numPr>
          <w:ilvl w:val="0"/>
          <w:numId w:val="23"/>
        </w:numPr>
        <w:spacing w:before="0" w:beforeAutospacing="0" w:after="0" w:afterAutospacing="0" w:line="360" w:lineRule="auto"/>
        <w:jc w:val="both"/>
        <w:rPr>
          <w:rFonts w:ascii="Arial" w:hAnsi="Arial" w:cs="Arial"/>
        </w:rPr>
      </w:pPr>
      <w:r w:rsidRPr="00D81CBA">
        <w:rPr>
          <w:rFonts w:ascii="Arial" w:hAnsi="Arial" w:cs="Arial"/>
        </w:rPr>
        <w:t>Lege: El Código de 1928 determina al sujeto la exclusividad y el contenido del derecho de propiedad, estableciendo que son bienes de propiedad de los particulares todas las cosas cuyo dominio les pertenece legalmente, y de las que no puede aprovecharse ninguno sin consentimiento del dueño o autorización de la ley. El propietario de una cosa puede gozar y disponer de ella con las limitaciones y modalidades que fijen las leyes.”</w:t>
      </w:r>
      <w:r w:rsidRPr="00D81CBA">
        <w:rPr>
          <w:rStyle w:val="Refdenotaalpie"/>
          <w:rFonts w:ascii="Arial" w:hAnsi="Arial" w:cs="Arial"/>
        </w:rPr>
        <w:footnoteReference w:id="13"/>
      </w:r>
      <w:r w:rsidRPr="00D81CBA">
        <w:rPr>
          <w:rFonts w:ascii="Arial" w:hAnsi="Arial" w:cs="Arial"/>
        </w:rPr>
        <w:t xml:space="preserve"> </w:t>
      </w:r>
    </w:p>
    <w:p w14:paraId="47B5C54F" w14:textId="77777777" w:rsidR="00974FB5" w:rsidRPr="00D81CBA" w:rsidRDefault="00974FB5" w:rsidP="00760373">
      <w:pPr>
        <w:pStyle w:val="m-6702323755690787619m-5768659397479359997msolistparagraph"/>
        <w:spacing w:before="0" w:beforeAutospacing="0" w:after="0" w:afterAutospacing="0" w:line="360" w:lineRule="auto"/>
        <w:jc w:val="both"/>
        <w:rPr>
          <w:rFonts w:ascii="Arial" w:hAnsi="Arial" w:cs="Arial"/>
        </w:rPr>
      </w:pPr>
    </w:p>
    <w:p w14:paraId="235F30E8" w14:textId="77777777" w:rsidR="00974FB5" w:rsidRPr="00D81CBA" w:rsidRDefault="00974FB5" w:rsidP="00760373">
      <w:pPr>
        <w:pStyle w:val="m-6702323755690787619m-5768659397479359997msolistparagraph"/>
        <w:spacing w:before="0" w:beforeAutospacing="0" w:after="0" w:afterAutospacing="0" w:line="360" w:lineRule="auto"/>
        <w:jc w:val="both"/>
        <w:rPr>
          <w:rFonts w:ascii="Arial" w:hAnsi="Arial" w:cs="Arial"/>
        </w:rPr>
      </w:pPr>
      <w:r w:rsidRPr="00D81CBA">
        <w:rPr>
          <w:rFonts w:ascii="Arial" w:hAnsi="Arial" w:cs="Arial"/>
        </w:rPr>
        <w:t>Estas son las características que establece sobre la propiedad, el uso como la característica para poder utilizar un bien; el aprovechamiento, es para sacarle beneficios a los bienes; el atribuir, es no utilizar un bien de forma injusta y con excesos.</w:t>
      </w:r>
    </w:p>
    <w:p w14:paraId="15E3F985" w14:textId="77777777" w:rsidR="00974FB5" w:rsidRPr="00D81CBA" w:rsidRDefault="00974FB5" w:rsidP="00760373">
      <w:pPr>
        <w:pStyle w:val="m-6702323755690787619m-5768659397479359997msolistparagraph"/>
        <w:spacing w:before="0" w:beforeAutospacing="0" w:after="0" w:afterAutospacing="0" w:line="360" w:lineRule="auto"/>
        <w:jc w:val="both"/>
        <w:rPr>
          <w:rFonts w:ascii="Arial" w:hAnsi="Arial" w:cs="Arial"/>
          <w:b/>
        </w:rPr>
      </w:pPr>
    </w:p>
    <w:p w14:paraId="65E8107F" w14:textId="77777777" w:rsidR="00896768" w:rsidRPr="00D81CBA" w:rsidRDefault="00896768" w:rsidP="00760373">
      <w:pPr>
        <w:pStyle w:val="m-6702323755690787619m-5768659397479359997msolistparagraph"/>
        <w:spacing w:before="0" w:beforeAutospacing="0" w:after="0" w:afterAutospacing="0" w:line="360" w:lineRule="auto"/>
        <w:jc w:val="both"/>
        <w:rPr>
          <w:rFonts w:ascii="Arial" w:hAnsi="Arial" w:cs="Arial"/>
        </w:rPr>
      </w:pPr>
      <w:r w:rsidRPr="00D81CBA">
        <w:rPr>
          <w:rFonts w:ascii="Arial" w:hAnsi="Arial" w:cs="Arial"/>
        </w:rPr>
        <w:t>Según Aleix Marcadé que para entender la naturaleza jurídica del derecho de propiedad privada es “es necesario considerar el derecho a la propiedad privada como el primer de los derechos del ser humano. El ser humano tiene derecho a tener, y todo aquel régimen que trate de eliminar, restringir, coartar o desnaturalizar este derecho no es más que un régimen tiránico que atenta contra la naturaleza misma del ser humano social.</w:t>
      </w:r>
    </w:p>
    <w:p w14:paraId="12CDC649" w14:textId="77777777" w:rsidR="003608AE" w:rsidRPr="00D81CBA" w:rsidRDefault="003608AE" w:rsidP="00760373">
      <w:pPr>
        <w:pStyle w:val="m-6702323755690787619m-5768659397479359997msolistparagraph"/>
        <w:spacing w:before="0" w:beforeAutospacing="0" w:after="0" w:afterAutospacing="0" w:line="360" w:lineRule="auto"/>
        <w:jc w:val="both"/>
        <w:rPr>
          <w:rFonts w:ascii="Arial" w:hAnsi="Arial" w:cs="Arial"/>
        </w:rPr>
      </w:pPr>
    </w:p>
    <w:p w14:paraId="7B3C9271" w14:textId="77777777" w:rsidR="00896768" w:rsidRPr="00D81CBA" w:rsidRDefault="00896768" w:rsidP="00760373">
      <w:pPr>
        <w:pStyle w:val="m-6702323755690787619m-5768659397479359997msolistparagraph"/>
        <w:spacing w:before="0" w:beforeAutospacing="0" w:after="0" w:afterAutospacing="0" w:line="360" w:lineRule="auto"/>
        <w:jc w:val="both"/>
        <w:rPr>
          <w:rFonts w:ascii="Arial" w:hAnsi="Arial" w:cs="Arial"/>
        </w:rPr>
      </w:pPr>
      <w:r w:rsidRPr="00D81CBA">
        <w:rPr>
          <w:rFonts w:ascii="Arial" w:hAnsi="Arial" w:cs="Arial"/>
        </w:rPr>
        <w:t>Cuando coartamos el derecho a la propiedad privada no sólo coartamos la posibilidad del goce exclusivo de supuestas clases pudientes sobre determinados bienes: también coartamos la posibilidad de este mismo goce exclusivo del conjunto de la colectividad sobre cualquier derecho o bien intangible.”</w:t>
      </w:r>
      <w:r w:rsidRPr="00D81CBA">
        <w:rPr>
          <w:rStyle w:val="Refdenotaalpie"/>
          <w:rFonts w:ascii="Arial" w:hAnsi="Arial" w:cs="Arial"/>
        </w:rPr>
        <w:footnoteReference w:id="14"/>
      </w:r>
      <w:r w:rsidRPr="00D81CBA">
        <w:rPr>
          <w:rFonts w:ascii="Arial" w:hAnsi="Arial" w:cs="Arial"/>
        </w:rPr>
        <w:t xml:space="preserve"> Entendiéndolo como un derecho humano, es decir que toda persona tiene la facultad de adquirir una propiedad privada, pero siempre que sea respetando la ley. Aunque en la actualidad, así como en tiempos pasados, el derecho a tener bienes era y es exclusivo de algunas clases sociales económicamente mejor posicionadas.</w:t>
      </w:r>
    </w:p>
    <w:p w14:paraId="5DCAF488" w14:textId="77777777" w:rsidR="003608AE" w:rsidRPr="00D81CBA" w:rsidRDefault="003608AE" w:rsidP="00760373">
      <w:pPr>
        <w:pStyle w:val="m-6702323755690787619m-5768659397479359997msolistparagraph"/>
        <w:spacing w:before="0" w:beforeAutospacing="0" w:after="0" w:afterAutospacing="0" w:line="360" w:lineRule="auto"/>
        <w:jc w:val="both"/>
        <w:rPr>
          <w:rFonts w:ascii="Arial" w:hAnsi="Arial" w:cs="Arial"/>
        </w:rPr>
      </w:pPr>
    </w:p>
    <w:p w14:paraId="4E13EC6F" w14:textId="77777777" w:rsidR="00F05C9E" w:rsidRPr="00D81CBA" w:rsidRDefault="00F05C9E" w:rsidP="00760373">
      <w:pPr>
        <w:pStyle w:val="m-6702323755690787619m-5768659397479359997msolistparagraph"/>
        <w:spacing w:before="0" w:beforeAutospacing="0" w:after="0" w:afterAutospacing="0" w:line="360" w:lineRule="auto"/>
        <w:jc w:val="both"/>
        <w:rPr>
          <w:rFonts w:ascii="Arial" w:hAnsi="Arial" w:cs="Arial"/>
        </w:rPr>
      </w:pPr>
      <w:r w:rsidRPr="00D81CBA">
        <w:rPr>
          <w:rFonts w:ascii="Arial" w:hAnsi="Arial" w:cs="Arial"/>
        </w:rPr>
        <w:lastRenderedPageBreak/>
        <w:t xml:space="preserve">Aun </w:t>
      </w:r>
      <w:r w:rsidR="00E91A5C" w:rsidRPr="00D81CBA">
        <w:rPr>
          <w:rFonts w:ascii="Arial" w:hAnsi="Arial" w:cs="Arial"/>
        </w:rPr>
        <w:t>así,</w:t>
      </w:r>
      <w:r w:rsidRPr="00D81CBA">
        <w:rPr>
          <w:rFonts w:ascii="Arial" w:hAnsi="Arial" w:cs="Arial"/>
        </w:rPr>
        <w:t xml:space="preserve"> es imposible indicar una naturaleza jurídica del derecho de propiedad, por lo </w:t>
      </w:r>
      <w:r w:rsidR="00E91A5C" w:rsidRPr="00D81CBA">
        <w:rPr>
          <w:rFonts w:ascii="Arial" w:hAnsi="Arial" w:cs="Arial"/>
        </w:rPr>
        <w:t>tanto,</w:t>
      </w:r>
      <w:r w:rsidRPr="00D81CBA">
        <w:rPr>
          <w:rFonts w:ascii="Arial" w:hAnsi="Arial" w:cs="Arial"/>
        </w:rPr>
        <w:t xml:space="preserve"> se </w:t>
      </w:r>
      <w:r w:rsidR="00E91A5C" w:rsidRPr="00D81CBA">
        <w:rPr>
          <w:rFonts w:ascii="Arial" w:hAnsi="Arial" w:cs="Arial"/>
        </w:rPr>
        <w:t>estudiarán</w:t>
      </w:r>
      <w:r w:rsidRPr="00D81CBA">
        <w:rPr>
          <w:rFonts w:ascii="Arial" w:hAnsi="Arial" w:cs="Arial"/>
        </w:rPr>
        <w:t xml:space="preserve"> las teorías que respaldan la naturaleza jurídica de los derechos reales, Carlos </w:t>
      </w:r>
      <w:r w:rsidR="00E91A5C" w:rsidRPr="00D81CBA">
        <w:rPr>
          <w:rFonts w:ascii="Arial" w:hAnsi="Arial" w:cs="Arial"/>
        </w:rPr>
        <w:t>Ortiz,</w:t>
      </w:r>
      <w:r w:rsidRPr="00D81CBA">
        <w:rPr>
          <w:rFonts w:ascii="Arial" w:hAnsi="Arial" w:cs="Arial"/>
        </w:rPr>
        <w:t xml:space="preserve"> así como Alfonso Brañas, las clasifican en tres, siendo las siguientes:</w:t>
      </w:r>
    </w:p>
    <w:p w14:paraId="6D622ECB" w14:textId="77777777" w:rsidR="003608AE" w:rsidRPr="00D81CBA" w:rsidRDefault="003608AE" w:rsidP="00760373">
      <w:pPr>
        <w:pStyle w:val="m-6702323755690787619m-5768659397479359997msolistparagraph"/>
        <w:spacing w:before="0" w:beforeAutospacing="0" w:after="0" w:afterAutospacing="0" w:line="360" w:lineRule="auto"/>
        <w:jc w:val="both"/>
        <w:rPr>
          <w:rFonts w:ascii="Arial" w:hAnsi="Arial" w:cs="Arial"/>
        </w:rPr>
      </w:pPr>
    </w:p>
    <w:p w14:paraId="6AAA2518" w14:textId="77777777" w:rsidR="00F05C9E" w:rsidRPr="00251B55" w:rsidRDefault="00F05C9E" w:rsidP="00760373">
      <w:pPr>
        <w:pStyle w:val="m-6702323755690787619m-5768659397479359997msolistparagraph"/>
        <w:spacing w:before="0" w:beforeAutospacing="0" w:after="0" w:afterAutospacing="0" w:line="360" w:lineRule="auto"/>
        <w:jc w:val="both"/>
        <w:rPr>
          <w:rFonts w:ascii="Arial" w:hAnsi="Arial" w:cs="Arial"/>
          <w:b/>
        </w:rPr>
      </w:pPr>
      <w:r w:rsidRPr="00251B55">
        <w:rPr>
          <w:rFonts w:ascii="Arial" w:hAnsi="Arial" w:cs="Arial"/>
          <w:b/>
        </w:rPr>
        <w:t>1. Teoría clásica:</w:t>
      </w:r>
    </w:p>
    <w:p w14:paraId="1C5DF398" w14:textId="77777777" w:rsidR="003608AE" w:rsidRPr="00D81CBA" w:rsidRDefault="003608AE" w:rsidP="00760373">
      <w:pPr>
        <w:pStyle w:val="m-6702323755690787619m-5768659397479359997msolistparagraph"/>
        <w:spacing w:before="0" w:beforeAutospacing="0" w:after="0" w:afterAutospacing="0" w:line="360" w:lineRule="auto"/>
        <w:jc w:val="both"/>
        <w:rPr>
          <w:rFonts w:ascii="Arial" w:hAnsi="Arial" w:cs="Arial"/>
        </w:rPr>
      </w:pPr>
    </w:p>
    <w:p w14:paraId="5B56DAF2" w14:textId="77777777" w:rsidR="00F05C9E" w:rsidRPr="00D81CBA" w:rsidRDefault="00F05C9E" w:rsidP="00760373">
      <w:pPr>
        <w:pStyle w:val="m-6702323755690787619m-5768659397479359997msolistparagraph"/>
        <w:spacing w:before="0" w:beforeAutospacing="0" w:after="0" w:afterAutospacing="0" w:line="360" w:lineRule="auto"/>
        <w:jc w:val="both"/>
        <w:rPr>
          <w:rFonts w:ascii="Arial" w:hAnsi="Arial" w:cs="Arial"/>
        </w:rPr>
      </w:pPr>
      <w:r w:rsidRPr="00D81CBA">
        <w:rPr>
          <w:rFonts w:ascii="Arial" w:hAnsi="Arial" w:cs="Arial"/>
        </w:rPr>
        <w:t>“El pensamiento clásico surgió en Roma y su influjo pervivió casi hasta las postrimerías del siglo pasado. Se definían los derechos reales dentro del marco de esta orientación, como un poder inmediato y directo que su titular podía ejercer sobre una cosa; esta concepción fundamentaba el paradigma de la misma en la particularidad de la relación, la que en el Derecho Real se desarrolla entre un hombre y una cosa (ius en re) y en la inmediatividad del vínculo, que puede ser absoluta y plena como en la propiedad o bien restringida como en los demás derechos reales.”</w:t>
      </w:r>
      <w:r w:rsidRPr="00D81CBA">
        <w:rPr>
          <w:rStyle w:val="Refdenotaalpie"/>
          <w:rFonts w:ascii="Arial" w:hAnsi="Arial" w:cs="Arial"/>
        </w:rPr>
        <w:footnoteReference w:id="15"/>
      </w:r>
      <w:r w:rsidRPr="00D81CBA">
        <w:rPr>
          <w:rFonts w:ascii="Arial" w:hAnsi="Arial" w:cs="Arial"/>
        </w:rPr>
        <w:t xml:space="preserve"> </w:t>
      </w:r>
      <w:r w:rsidR="00CC7C6B" w:rsidRPr="00D81CBA">
        <w:rPr>
          <w:rFonts w:ascii="Arial" w:hAnsi="Arial" w:cs="Arial"/>
        </w:rPr>
        <w:t>En decir que el bien se adquiere de forma inmediata, personalmente, es decir que no necesita de terceros para adquirir un bien, el cual utiliza para satisfacer necesidades, pero el problema es que no solo se adquieres derechos sino que también se contraen obligaciones</w:t>
      </w:r>
      <w:r w:rsidR="003608AE" w:rsidRPr="00D81CBA">
        <w:rPr>
          <w:rFonts w:ascii="Arial" w:hAnsi="Arial" w:cs="Arial"/>
        </w:rPr>
        <w:t>.</w:t>
      </w:r>
    </w:p>
    <w:p w14:paraId="2E1A4FC1" w14:textId="77777777" w:rsidR="00CC7C6B" w:rsidRPr="00251B55" w:rsidRDefault="00CC7C6B" w:rsidP="00760373">
      <w:pPr>
        <w:pStyle w:val="m-6702323755690787619m-5768659397479359997msolistparagraph"/>
        <w:spacing w:before="0" w:beforeAutospacing="0" w:after="0" w:afterAutospacing="0" w:line="360" w:lineRule="auto"/>
        <w:jc w:val="both"/>
        <w:rPr>
          <w:rFonts w:ascii="Arial" w:hAnsi="Arial" w:cs="Arial"/>
          <w:b/>
        </w:rPr>
      </w:pPr>
    </w:p>
    <w:p w14:paraId="427270C9" w14:textId="77777777" w:rsidR="00CC7C6B" w:rsidRPr="00251B55" w:rsidRDefault="00CC7C6B" w:rsidP="00760373">
      <w:pPr>
        <w:pStyle w:val="m-6702323755690787619m-5768659397479359997msolistparagraph"/>
        <w:spacing w:before="0" w:beforeAutospacing="0" w:after="0" w:afterAutospacing="0" w:line="360" w:lineRule="auto"/>
        <w:jc w:val="both"/>
        <w:rPr>
          <w:rFonts w:ascii="Arial" w:hAnsi="Arial" w:cs="Arial"/>
          <w:b/>
        </w:rPr>
      </w:pPr>
      <w:r w:rsidRPr="00251B55">
        <w:rPr>
          <w:rFonts w:ascii="Arial" w:hAnsi="Arial" w:cs="Arial"/>
          <w:b/>
        </w:rPr>
        <w:t>2. Teoría Personalista y obligacionista</w:t>
      </w:r>
    </w:p>
    <w:p w14:paraId="3B5DA869" w14:textId="77777777" w:rsidR="003608AE" w:rsidRPr="00D81CBA" w:rsidRDefault="003608AE" w:rsidP="00760373">
      <w:pPr>
        <w:pStyle w:val="m-6702323755690787619m-5768659397479359997msolistparagraph"/>
        <w:spacing w:before="0" w:beforeAutospacing="0" w:after="0" w:afterAutospacing="0" w:line="360" w:lineRule="auto"/>
        <w:jc w:val="both"/>
        <w:rPr>
          <w:rFonts w:ascii="Arial" w:hAnsi="Arial" w:cs="Arial"/>
        </w:rPr>
      </w:pPr>
    </w:p>
    <w:p w14:paraId="1312925F" w14:textId="77777777" w:rsidR="00CC7C6B" w:rsidRDefault="00CC7C6B" w:rsidP="00760373">
      <w:pPr>
        <w:pStyle w:val="m-6702323755690787619m-5768659397479359997msolistparagraph"/>
        <w:spacing w:before="0" w:beforeAutospacing="0" w:after="0" w:afterAutospacing="0" w:line="360" w:lineRule="auto"/>
        <w:jc w:val="both"/>
        <w:rPr>
          <w:rFonts w:ascii="Arial" w:hAnsi="Arial" w:cs="Arial"/>
        </w:rPr>
      </w:pPr>
      <w:r w:rsidRPr="00D81CBA">
        <w:rPr>
          <w:rFonts w:ascii="Arial" w:hAnsi="Arial" w:cs="Arial"/>
        </w:rPr>
        <w:t>Según Alfonso Brañas, “las relaciones sólo existen persona a persona, no entre personas y cosas; apartándose así del criterio clásico sobre el derecho real (señorío directo sobre la cosa)”</w:t>
      </w:r>
      <w:r w:rsidRPr="00D81CBA">
        <w:rPr>
          <w:rStyle w:val="Refdenotaalpie"/>
          <w:rFonts w:ascii="Arial" w:hAnsi="Arial" w:cs="Arial"/>
        </w:rPr>
        <w:footnoteReference w:id="16"/>
      </w:r>
      <w:r w:rsidR="00432EE8" w:rsidRPr="00D81CBA">
        <w:rPr>
          <w:rFonts w:ascii="Arial" w:hAnsi="Arial" w:cs="Arial"/>
        </w:rPr>
        <w:t xml:space="preserve"> Cuenta con un carácter puramente personal, ya que sustenta que existe una relación del titular de un derecho como los demás hombres.</w:t>
      </w:r>
    </w:p>
    <w:p w14:paraId="02756839" w14:textId="77777777" w:rsidR="00F358C2" w:rsidRDefault="00F358C2" w:rsidP="00760373">
      <w:pPr>
        <w:pStyle w:val="m-6702323755690787619m-5768659397479359997msolistparagraph"/>
        <w:spacing w:before="0" w:beforeAutospacing="0" w:after="0" w:afterAutospacing="0" w:line="360" w:lineRule="auto"/>
        <w:jc w:val="both"/>
        <w:rPr>
          <w:rFonts w:ascii="Arial" w:hAnsi="Arial" w:cs="Arial"/>
        </w:rPr>
      </w:pPr>
    </w:p>
    <w:p w14:paraId="2FB8B031" w14:textId="77777777" w:rsidR="00F358C2" w:rsidRDefault="00F358C2" w:rsidP="00760373">
      <w:pPr>
        <w:pStyle w:val="m-6702323755690787619m-5768659397479359997msolistparagraph"/>
        <w:spacing w:before="0" w:beforeAutospacing="0" w:after="0" w:afterAutospacing="0" w:line="360" w:lineRule="auto"/>
        <w:jc w:val="both"/>
        <w:rPr>
          <w:rFonts w:ascii="Arial" w:hAnsi="Arial" w:cs="Arial"/>
        </w:rPr>
      </w:pPr>
    </w:p>
    <w:p w14:paraId="5B4C0C5C" w14:textId="77777777" w:rsidR="00F358C2" w:rsidRDefault="00F358C2" w:rsidP="00760373">
      <w:pPr>
        <w:pStyle w:val="m-6702323755690787619m-5768659397479359997msolistparagraph"/>
        <w:spacing w:before="0" w:beforeAutospacing="0" w:after="0" w:afterAutospacing="0" w:line="360" w:lineRule="auto"/>
        <w:jc w:val="both"/>
        <w:rPr>
          <w:rFonts w:ascii="Arial" w:hAnsi="Arial" w:cs="Arial"/>
        </w:rPr>
      </w:pPr>
    </w:p>
    <w:p w14:paraId="0F8306FB" w14:textId="77777777" w:rsidR="00F358C2" w:rsidRPr="00D81CBA" w:rsidRDefault="00F358C2" w:rsidP="00760373">
      <w:pPr>
        <w:pStyle w:val="m-6702323755690787619m-5768659397479359997msolistparagraph"/>
        <w:spacing w:before="0" w:beforeAutospacing="0" w:after="0" w:afterAutospacing="0" w:line="360" w:lineRule="auto"/>
        <w:jc w:val="both"/>
        <w:rPr>
          <w:rFonts w:ascii="Arial" w:hAnsi="Arial" w:cs="Arial"/>
        </w:rPr>
      </w:pPr>
    </w:p>
    <w:p w14:paraId="4A861244" w14:textId="77777777" w:rsidR="00760373" w:rsidRPr="00D81CBA" w:rsidRDefault="00760373" w:rsidP="00760373">
      <w:pPr>
        <w:pStyle w:val="m-6702323755690787619m-5768659397479359997msolistparagraph"/>
        <w:spacing w:before="0" w:beforeAutospacing="0" w:after="0" w:afterAutospacing="0" w:line="360" w:lineRule="auto"/>
        <w:jc w:val="both"/>
        <w:rPr>
          <w:rFonts w:ascii="Arial" w:hAnsi="Arial" w:cs="Arial"/>
        </w:rPr>
      </w:pPr>
    </w:p>
    <w:p w14:paraId="147786AF" w14:textId="77777777" w:rsidR="00432EE8" w:rsidRPr="00D81CBA" w:rsidRDefault="00432EE8" w:rsidP="00760373">
      <w:pPr>
        <w:pStyle w:val="m-6702323755690787619m-5768659397479359997msolistparagraph"/>
        <w:spacing w:before="0" w:beforeAutospacing="0" w:after="0" w:afterAutospacing="0" w:line="360" w:lineRule="auto"/>
        <w:jc w:val="both"/>
        <w:rPr>
          <w:rFonts w:ascii="Arial" w:hAnsi="Arial" w:cs="Arial"/>
        </w:rPr>
      </w:pPr>
    </w:p>
    <w:p w14:paraId="4876A218" w14:textId="77777777" w:rsidR="00896768" w:rsidRPr="00251B55" w:rsidRDefault="00432EE8" w:rsidP="00760373">
      <w:pPr>
        <w:pStyle w:val="m-6702323755690787619m-5768659397479359997msolistparagraph"/>
        <w:shd w:val="clear" w:color="auto" w:fill="FFFFFF"/>
        <w:spacing w:before="0" w:beforeAutospacing="0" w:after="0" w:afterAutospacing="0" w:line="360" w:lineRule="auto"/>
        <w:jc w:val="both"/>
        <w:rPr>
          <w:rFonts w:ascii="Arial" w:hAnsi="Arial" w:cs="Arial"/>
          <w:b/>
        </w:rPr>
      </w:pPr>
      <w:r w:rsidRPr="00251B55">
        <w:rPr>
          <w:rFonts w:ascii="Arial" w:hAnsi="Arial" w:cs="Arial"/>
          <w:b/>
        </w:rPr>
        <w:lastRenderedPageBreak/>
        <w:t xml:space="preserve">3. </w:t>
      </w:r>
      <w:r w:rsidR="00100D66" w:rsidRPr="00251B55">
        <w:rPr>
          <w:rFonts w:ascii="Arial" w:hAnsi="Arial" w:cs="Arial"/>
          <w:b/>
        </w:rPr>
        <w:t>Teoría Ecléctica</w:t>
      </w:r>
    </w:p>
    <w:p w14:paraId="0A35473E"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38FAC4CE" w14:textId="77777777" w:rsidR="00100D66" w:rsidRPr="00D81CBA" w:rsidRDefault="00100D66"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Cuenta con dos elementos fundamentales, según Carlos Vasquez, siendo los siguientes:</w:t>
      </w:r>
    </w:p>
    <w:p w14:paraId="075CDDEB"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0BA3400" w14:textId="77777777" w:rsidR="00100D66" w:rsidRPr="00D81CBA" w:rsidRDefault="00100D66"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“El interno: que es la inmediatividad del poder del hombre sobre la cosa, es la que se traduce en ausencia de intermediarios personalmente obligados.</w:t>
      </w:r>
    </w:p>
    <w:p w14:paraId="52699D3F"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38C24B09" w14:textId="77777777" w:rsidR="00100D66" w:rsidRPr="00D81CBA" w:rsidRDefault="00100D66"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El externo: configurado por la absolutividad, ya que el Derecho Real se da frente a todos, en oposición al personal que es </w:t>
      </w:r>
      <w:r w:rsidR="000C35EE" w:rsidRPr="00D81CBA">
        <w:rPr>
          <w:rFonts w:ascii="Arial" w:hAnsi="Arial" w:cs="Arial"/>
        </w:rPr>
        <w:t>relativo,</w:t>
      </w:r>
      <w:r w:rsidRPr="00D81CBA">
        <w:rPr>
          <w:rFonts w:ascii="Arial" w:hAnsi="Arial" w:cs="Arial"/>
        </w:rPr>
        <w:t xml:space="preserve"> por cuanto que sólo existe contra el deudor.”</w:t>
      </w:r>
      <w:r w:rsidRPr="00D81CBA">
        <w:rPr>
          <w:rStyle w:val="Refdenotaalpie"/>
          <w:rFonts w:ascii="Arial" w:hAnsi="Arial" w:cs="Arial"/>
        </w:rPr>
        <w:footnoteReference w:id="17"/>
      </w:r>
      <w:r w:rsidR="000C35EE" w:rsidRPr="00D81CBA">
        <w:rPr>
          <w:rFonts w:ascii="Arial" w:hAnsi="Arial" w:cs="Arial"/>
        </w:rPr>
        <w:t xml:space="preserve"> Se relacionan las dos teorías anteriores, ya que se da una relación del titular del derecho con un bien, pero en donde se ven relacionados otras personas, no es un acto aislado.</w:t>
      </w:r>
    </w:p>
    <w:p w14:paraId="10C5673F"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0016A09A" w14:textId="77777777" w:rsidR="000C35EE" w:rsidRPr="00D81CBA" w:rsidRDefault="000C35E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Para explicar la naturaleza jurídica de la propiedad privada, se puede hacer desde la teoría ecléctica, ya que es un derecho de adquirir una cosa o un bien legalmente, ya sea por una donación, una compra venta, por extinción de dominio, etc. Es la posesión y propiedad que se tiene sobre el bien, como resultado de un acto social o un acuerdo de voluntades.</w:t>
      </w:r>
    </w:p>
    <w:p w14:paraId="7F1BD6B5" w14:textId="77777777" w:rsidR="00352F24" w:rsidRPr="00D81CBA" w:rsidRDefault="00352F24"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6A08E8BF" w14:textId="77777777" w:rsidR="00414867" w:rsidRPr="00D81CBA" w:rsidRDefault="00414867" w:rsidP="00760373">
      <w:pPr>
        <w:pStyle w:val="m-6702323755690787619m-5768659397479359997msolistparagraph"/>
        <w:shd w:val="clear" w:color="auto" w:fill="FFFFFF"/>
        <w:spacing w:before="0" w:beforeAutospacing="0" w:after="0" w:afterAutospacing="0" w:line="360" w:lineRule="auto"/>
        <w:ind w:left="765"/>
        <w:jc w:val="both"/>
        <w:rPr>
          <w:rFonts w:ascii="Arial" w:hAnsi="Arial" w:cs="Arial"/>
          <w:b/>
        </w:rPr>
      </w:pPr>
      <w:r w:rsidRPr="00D81CBA">
        <w:rPr>
          <w:rFonts w:ascii="Arial" w:hAnsi="Arial" w:cs="Arial"/>
          <w:b/>
        </w:rPr>
        <w:t>1.3</w:t>
      </w:r>
      <w:r w:rsidR="00760373" w:rsidRPr="00D81CBA">
        <w:rPr>
          <w:rFonts w:ascii="Arial" w:hAnsi="Arial" w:cs="Arial"/>
          <w:b/>
        </w:rPr>
        <w:t>.</w:t>
      </w:r>
      <w:r w:rsidRPr="00D81CBA">
        <w:rPr>
          <w:rFonts w:ascii="Arial" w:hAnsi="Arial" w:cs="Arial"/>
          <w:b/>
        </w:rPr>
        <w:t>  Clasificación del derecho de propiedad privada</w:t>
      </w:r>
    </w:p>
    <w:p w14:paraId="72D5CCC3"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ind w:left="765"/>
        <w:jc w:val="both"/>
        <w:rPr>
          <w:rFonts w:ascii="Arial" w:hAnsi="Arial" w:cs="Arial"/>
        </w:rPr>
      </w:pPr>
    </w:p>
    <w:p w14:paraId="0F1D4BD4" w14:textId="77777777" w:rsidR="00E36337" w:rsidRPr="00D81CBA" w:rsidRDefault="00E36337"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Ya que los derecho reales son aquellos “que concede a su titular un poder inmediato y directo sobre una cosa, que puede ser ejercitada y hecho valer frente a todos”</w:t>
      </w:r>
      <w:r w:rsidRPr="00D81CBA">
        <w:rPr>
          <w:rStyle w:val="Refdenotaalpie"/>
          <w:rFonts w:ascii="Arial" w:hAnsi="Arial" w:cs="Arial"/>
        </w:rPr>
        <w:footnoteReference w:id="18"/>
      </w:r>
      <w:r w:rsidRPr="00D81CBA">
        <w:rPr>
          <w:rFonts w:ascii="Arial" w:hAnsi="Arial" w:cs="Arial"/>
        </w:rPr>
        <w:t xml:space="preserve"> o también, “es una relación de derecho en virtud de la cual una cosa se encuentra, de manera inmediata y exclusiva, en todo o en parte, sometida al poder de apropiación de una persona”</w:t>
      </w:r>
      <w:r w:rsidRPr="00D81CBA">
        <w:rPr>
          <w:rStyle w:val="Refdenotaalpie"/>
          <w:rFonts w:ascii="Arial" w:hAnsi="Arial" w:cs="Arial"/>
        </w:rPr>
        <w:footnoteReference w:id="19"/>
      </w:r>
      <w:r w:rsidRPr="00D81CBA">
        <w:rPr>
          <w:rFonts w:ascii="Arial" w:hAnsi="Arial" w:cs="Arial"/>
        </w:rPr>
        <w:t xml:space="preserve"> Con lo cual se entiende, que un derecho real es el derecho de adquirir una propiedad privada, ya que se le considera en la legislación guatemalteca, como un derecho personalísimo.</w:t>
      </w:r>
    </w:p>
    <w:p w14:paraId="71F2C893" w14:textId="77777777" w:rsidR="00E36337" w:rsidRPr="00D81CBA" w:rsidRDefault="00E36337"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Sanchez Román, establece la siguiente clasificación:</w:t>
      </w:r>
    </w:p>
    <w:p w14:paraId="0A0590F6" w14:textId="77777777" w:rsidR="00CC1DCD" w:rsidRPr="00D81CBA" w:rsidRDefault="00CC1DCD"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296F407" w14:textId="77777777" w:rsidR="00CC1DCD" w:rsidRPr="00D81CBA" w:rsidRDefault="00CC1DCD"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 Derechos reales similares del dominio:</w:t>
      </w:r>
    </w:p>
    <w:p w14:paraId="441C6F09" w14:textId="77777777" w:rsidR="00CC1DCD" w:rsidRPr="00D81CBA" w:rsidRDefault="00CC1DCD"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1DC727B" w14:textId="77777777" w:rsidR="00CC1DCD" w:rsidRPr="00D81CBA" w:rsidRDefault="00CC1DCD"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La posesión.</w:t>
      </w:r>
    </w:p>
    <w:p w14:paraId="512093BA" w14:textId="77777777" w:rsidR="00CC1DCD" w:rsidRPr="00D81CBA" w:rsidRDefault="00CC1DCD"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El derecho hereditario.</w:t>
      </w:r>
    </w:p>
    <w:p w14:paraId="69D02581" w14:textId="77777777" w:rsidR="00CC1DCD" w:rsidRPr="00D81CBA" w:rsidRDefault="00CC1DCD"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La inscripción arrendaticia.</w:t>
      </w:r>
    </w:p>
    <w:p w14:paraId="713BA505" w14:textId="77777777" w:rsidR="00352F24" w:rsidRPr="00D81CBA" w:rsidRDefault="00352F24"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836A4E2" w14:textId="77777777" w:rsidR="004A7632" w:rsidRPr="00D81CBA" w:rsidRDefault="004A7632"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 Derechos reales limitados:</w:t>
      </w:r>
    </w:p>
    <w:p w14:paraId="03603385" w14:textId="77777777" w:rsidR="004A7632" w:rsidRPr="00D81CBA" w:rsidRDefault="004A7632"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CA51863" w14:textId="77777777" w:rsidR="004A7632" w:rsidRPr="00D81CBA" w:rsidRDefault="004A7632"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Las servidumbres.</w:t>
      </w:r>
    </w:p>
    <w:p w14:paraId="04A541BF" w14:textId="77777777" w:rsidR="004A7632" w:rsidRPr="00D81CBA" w:rsidRDefault="004A7632"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Los censos.</w:t>
      </w:r>
    </w:p>
    <w:p w14:paraId="52D7DD34" w14:textId="77777777" w:rsidR="00D5418C" w:rsidRPr="00D81CBA" w:rsidRDefault="004A7632"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La hipoteca.</w:t>
      </w:r>
    </w:p>
    <w:p w14:paraId="3E4E0329"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1DC0B9E" w14:textId="77777777" w:rsidR="003608AE" w:rsidRPr="00D81CBA" w:rsidRDefault="00D5418C"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r w:rsidRPr="00D81CBA">
        <w:rPr>
          <w:rFonts w:ascii="Arial" w:hAnsi="Arial" w:cs="Arial"/>
        </w:rPr>
        <w:t>Piug Peña, clasifica los Derecho reales de la siguiente forma:</w:t>
      </w:r>
    </w:p>
    <w:p w14:paraId="01B6906F"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53CF923E"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1. Por el objeto:</w:t>
      </w:r>
    </w:p>
    <w:p w14:paraId="5D2A3CE6"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386F355F" w14:textId="77777777" w:rsidR="00D5418C" w:rsidRPr="00D81CBA" w:rsidRDefault="00D5418C" w:rsidP="00760373">
      <w:pPr>
        <w:pStyle w:val="m-6702323755690787619m-5768659397479359997msolistparagraph"/>
        <w:numPr>
          <w:ilvl w:val="0"/>
          <w:numId w:val="3"/>
        </w:numPr>
        <w:shd w:val="clear" w:color="auto" w:fill="FFFFFF"/>
        <w:spacing w:before="0" w:beforeAutospacing="0" w:after="0" w:afterAutospacing="0" w:line="360" w:lineRule="auto"/>
        <w:jc w:val="both"/>
        <w:rPr>
          <w:rFonts w:ascii="Arial" w:hAnsi="Arial" w:cs="Arial"/>
        </w:rPr>
      </w:pPr>
      <w:r w:rsidRPr="00D81CBA">
        <w:rPr>
          <w:rFonts w:ascii="Arial" w:hAnsi="Arial" w:cs="Arial"/>
        </w:rPr>
        <w:t>Derechos reales sobre cosas corporales.</w:t>
      </w:r>
    </w:p>
    <w:p w14:paraId="1D5F53FB"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ind w:left="1440"/>
        <w:jc w:val="both"/>
        <w:rPr>
          <w:rFonts w:ascii="Arial" w:hAnsi="Arial" w:cs="Arial"/>
        </w:rPr>
      </w:pPr>
    </w:p>
    <w:p w14:paraId="6D258F2F" w14:textId="77777777" w:rsidR="00D5418C" w:rsidRPr="00D81CBA" w:rsidRDefault="00D5418C" w:rsidP="00760373">
      <w:pPr>
        <w:pStyle w:val="m-6702323755690787619m-5768659397479359997msolistparagraph"/>
        <w:numPr>
          <w:ilvl w:val="0"/>
          <w:numId w:val="3"/>
        </w:numPr>
        <w:shd w:val="clear" w:color="auto" w:fill="FFFFFF"/>
        <w:spacing w:before="0" w:beforeAutospacing="0" w:after="0" w:afterAutospacing="0" w:line="360" w:lineRule="auto"/>
        <w:jc w:val="both"/>
        <w:rPr>
          <w:rFonts w:ascii="Arial" w:hAnsi="Arial" w:cs="Arial"/>
        </w:rPr>
      </w:pPr>
      <w:r w:rsidRPr="00D81CBA">
        <w:rPr>
          <w:rFonts w:ascii="Arial" w:hAnsi="Arial" w:cs="Arial"/>
        </w:rPr>
        <w:t>Derechos reales sobre cosas incorporales:</w:t>
      </w:r>
    </w:p>
    <w:p w14:paraId="54F2F775"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ind w:left="1440"/>
        <w:jc w:val="both"/>
        <w:rPr>
          <w:rFonts w:ascii="Arial" w:hAnsi="Arial" w:cs="Arial"/>
        </w:rPr>
      </w:pPr>
    </w:p>
    <w:p w14:paraId="080C273D"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ind w:left="2160"/>
        <w:jc w:val="both"/>
        <w:rPr>
          <w:rFonts w:ascii="Arial" w:hAnsi="Arial" w:cs="Arial"/>
        </w:rPr>
      </w:pPr>
      <w:r w:rsidRPr="00D81CBA">
        <w:rPr>
          <w:rFonts w:ascii="Arial" w:hAnsi="Arial" w:cs="Arial"/>
        </w:rPr>
        <w:t>Derechos reales sobre derechos.</w:t>
      </w:r>
    </w:p>
    <w:p w14:paraId="5549F992"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ind w:left="2160"/>
        <w:jc w:val="both"/>
        <w:rPr>
          <w:rFonts w:ascii="Arial" w:hAnsi="Arial" w:cs="Arial"/>
        </w:rPr>
      </w:pPr>
      <w:r w:rsidRPr="00D81CBA">
        <w:rPr>
          <w:rFonts w:ascii="Arial" w:hAnsi="Arial" w:cs="Arial"/>
        </w:rPr>
        <w:t>Derechos reales in re intelectuali (son derechos de autor, de inventor).</w:t>
      </w:r>
    </w:p>
    <w:p w14:paraId="11F8288A"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7837E915"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2. Por la protección que el derecho les brinda:</w:t>
      </w:r>
    </w:p>
    <w:p w14:paraId="13F5B841" w14:textId="77777777" w:rsidR="00957F88" w:rsidRPr="00D81CBA" w:rsidRDefault="00957F88"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4AA3F33" w14:textId="77777777" w:rsidR="00D5418C" w:rsidRPr="00D81CBA" w:rsidRDefault="00D5418C" w:rsidP="00760373">
      <w:pPr>
        <w:pStyle w:val="m-6702323755690787619m-5768659397479359997msolistparagraph"/>
        <w:numPr>
          <w:ilvl w:val="0"/>
          <w:numId w:val="4"/>
        </w:numPr>
        <w:shd w:val="clear" w:color="auto" w:fill="FFFFFF"/>
        <w:spacing w:before="0" w:beforeAutospacing="0" w:after="0" w:afterAutospacing="0" w:line="360" w:lineRule="auto"/>
        <w:jc w:val="both"/>
        <w:rPr>
          <w:rFonts w:ascii="Arial" w:hAnsi="Arial" w:cs="Arial"/>
        </w:rPr>
      </w:pPr>
      <w:r w:rsidRPr="00D81CBA">
        <w:rPr>
          <w:rFonts w:ascii="Arial" w:hAnsi="Arial" w:cs="Arial"/>
        </w:rPr>
        <w:t>Derechos reales de protección provisoria:</w:t>
      </w:r>
    </w:p>
    <w:p w14:paraId="22475A1A"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2658515E"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ind w:left="1440"/>
        <w:jc w:val="both"/>
        <w:rPr>
          <w:rFonts w:ascii="Arial" w:hAnsi="Arial" w:cs="Arial"/>
        </w:rPr>
      </w:pPr>
      <w:r w:rsidRPr="00D81CBA">
        <w:rPr>
          <w:rFonts w:ascii="Arial" w:hAnsi="Arial" w:cs="Arial"/>
        </w:rPr>
        <w:t>La posesión.</w:t>
      </w:r>
    </w:p>
    <w:p w14:paraId="25364649"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ind w:left="1440"/>
        <w:jc w:val="both"/>
        <w:rPr>
          <w:rFonts w:ascii="Arial" w:hAnsi="Arial" w:cs="Arial"/>
        </w:rPr>
      </w:pPr>
    </w:p>
    <w:p w14:paraId="2E332EC5" w14:textId="77777777" w:rsidR="00D5418C" w:rsidRPr="00D81CBA" w:rsidRDefault="00D5418C" w:rsidP="00760373">
      <w:pPr>
        <w:pStyle w:val="m-6702323755690787619m-5768659397479359997msolistparagraph"/>
        <w:numPr>
          <w:ilvl w:val="0"/>
          <w:numId w:val="4"/>
        </w:numPr>
        <w:shd w:val="clear" w:color="auto" w:fill="FFFFFF"/>
        <w:spacing w:before="0" w:beforeAutospacing="0" w:after="0" w:afterAutospacing="0" w:line="360" w:lineRule="auto"/>
        <w:jc w:val="both"/>
        <w:rPr>
          <w:rFonts w:ascii="Arial" w:hAnsi="Arial" w:cs="Arial"/>
        </w:rPr>
      </w:pPr>
      <w:r w:rsidRPr="00D81CBA">
        <w:rPr>
          <w:rFonts w:ascii="Arial" w:hAnsi="Arial" w:cs="Arial"/>
        </w:rPr>
        <w:lastRenderedPageBreak/>
        <w:t>Derechos reales de protección perfecta o definitiva:</w:t>
      </w:r>
    </w:p>
    <w:p w14:paraId="7C9603A5"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2216C71B"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ind w:left="1440"/>
        <w:jc w:val="both"/>
        <w:rPr>
          <w:rFonts w:ascii="Arial" w:hAnsi="Arial" w:cs="Arial"/>
        </w:rPr>
      </w:pPr>
      <w:r w:rsidRPr="00D81CBA">
        <w:rPr>
          <w:rFonts w:ascii="Arial" w:hAnsi="Arial" w:cs="Arial"/>
        </w:rPr>
        <w:t>La propiedad y demás derechos reales.</w:t>
      </w:r>
    </w:p>
    <w:p w14:paraId="5EE11B84" w14:textId="77777777" w:rsidR="00957F88" w:rsidRPr="00D81CBA" w:rsidRDefault="00957F88" w:rsidP="00760373">
      <w:pPr>
        <w:pStyle w:val="m-6702323755690787619m-5768659397479359997msolistparagraph"/>
        <w:shd w:val="clear" w:color="auto" w:fill="FFFFFF"/>
        <w:spacing w:before="0" w:beforeAutospacing="0" w:after="0" w:afterAutospacing="0" w:line="360" w:lineRule="auto"/>
        <w:ind w:left="1440"/>
        <w:jc w:val="both"/>
        <w:rPr>
          <w:rFonts w:ascii="Arial" w:hAnsi="Arial" w:cs="Arial"/>
        </w:rPr>
      </w:pPr>
    </w:p>
    <w:p w14:paraId="7CE98671"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3. Por la finalidad institucional:</w:t>
      </w:r>
    </w:p>
    <w:p w14:paraId="25D7A80B"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D5685BC" w14:textId="77777777" w:rsidR="00D5418C" w:rsidRPr="00D81CBA" w:rsidRDefault="00D5418C" w:rsidP="00760373">
      <w:pPr>
        <w:pStyle w:val="m-6702323755690787619m-5768659397479359997msolistparagraph"/>
        <w:numPr>
          <w:ilvl w:val="0"/>
          <w:numId w:val="5"/>
        </w:numPr>
        <w:shd w:val="clear" w:color="auto" w:fill="FFFFFF"/>
        <w:spacing w:before="0" w:beforeAutospacing="0" w:after="0" w:afterAutospacing="0" w:line="360" w:lineRule="auto"/>
        <w:jc w:val="both"/>
        <w:rPr>
          <w:rFonts w:ascii="Arial" w:hAnsi="Arial" w:cs="Arial"/>
        </w:rPr>
      </w:pPr>
      <w:r w:rsidRPr="00D81CBA">
        <w:rPr>
          <w:rFonts w:ascii="Arial" w:hAnsi="Arial" w:cs="Arial"/>
        </w:rPr>
        <w:t>Derecho</w:t>
      </w:r>
      <w:r w:rsidR="00760373" w:rsidRPr="00D81CBA">
        <w:rPr>
          <w:rFonts w:ascii="Arial" w:hAnsi="Arial" w:cs="Arial"/>
        </w:rPr>
        <w:t>s</w:t>
      </w:r>
      <w:r w:rsidRPr="00D81CBA">
        <w:rPr>
          <w:rFonts w:ascii="Arial" w:hAnsi="Arial" w:cs="Arial"/>
        </w:rPr>
        <w:t xml:space="preserve"> reales de goce:</w:t>
      </w:r>
    </w:p>
    <w:p w14:paraId="5B557209" w14:textId="77777777" w:rsidR="00352F24" w:rsidRPr="00D81CBA" w:rsidRDefault="00352F24"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78049CF5"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Usufructo.</w:t>
      </w:r>
    </w:p>
    <w:p w14:paraId="64064D1A"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Uso.</w:t>
      </w:r>
    </w:p>
    <w:p w14:paraId="60C8C013" w14:textId="5DBCCB73" w:rsidR="00D5418C" w:rsidRPr="00D81CBA" w:rsidRDefault="00251B5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Pr>
          <w:rFonts w:ascii="Arial" w:hAnsi="Arial" w:cs="Arial"/>
        </w:rPr>
        <w:t>Habitación.</w:t>
      </w:r>
    </w:p>
    <w:p w14:paraId="107D8CBF"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Servidumbre.</w:t>
      </w:r>
    </w:p>
    <w:p w14:paraId="3B8D27D2"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ind w:left="1440"/>
        <w:jc w:val="both"/>
        <w:rPr>
          <w:rFonts w:ascii="Arial" w:hAnsi="Arial" w:cs="Arial"/>
        </w:rPr>
      </w:pPr>
    </w:p>
    <w:p w14:paraId="313D721D" w14:textId="77777777" w:rsidR="00D5418C" w:rsidRPr="00D81CBA" w:rsidRDefault="00D5418C" w:rsidP="00760373">
      <w:pPr>
        <w:pStyle w:val="m-6702323755690787619m-5768659397479359997msolistparagraph"/>
        <w:numPr>
          <w:ilvl w:val="0"/>
          <w:numId w:val="5"/>
        </w:numPr>
        <w:shd w:val="clear" w:color="auto" w:fill="FFFFFF"/>
        <w:spacing w:before="0" w:beforeAutospacing="0" w:after="0" w:afterAutospacing="0" w:line="360" w:lineRule="auto"/>
        <w:jc w:val="both"/>
        <w:rPr>
          <w:rFonts w:ascii="Arial" w:hAnsi="Arial" w:cs="Arial"/>
        </w:rPr>
      </w:pPr>
      <w:r w:rsidRPr="00D81CBA">
        <w:rPr>
          <w:rFonts w:ascii="Arial" w:hAnsi="Arial" w:cs="Arial"/>
        </w:rPr>
        <w:t>Derechos reales de garantía:</w:t>
      </w:r>
    </w:p>
    <w:p w14:paraId="1D4F9FAC"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12AD5ADC"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Prenda.</w:t>
      </w:r>
    </w:p>
    <w:p w14:paraId="1F836771"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Hipoteca.</w:t>
      </w:r>
    </w:p>
    <w:p w14:paraId="0F241266"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Anticresis.</w:t>
      </w:r>
    </w:p>
    <w:p w14:paraId="75E29D4E"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ind w:left="1440"/>
        <w:jc w:val="both"/>
        <w:rPr>
          <w:rFonts w:ascii="Arial" w:hAnsi="Arial" w:cs="Arial"/>
        </w:rPr>
      </w:pPr>
    </w:p>
    <w:p w14:paraId="11B9B9C4" w14:textId="77777777" w:rsidR="00D5418C" w:rsidRPr="00D81CBA" w:rsidRDefault="00D5418C" w:rsidP="00760373">
      <w:pPr>
        <w:pStyle w:val="m-6702323755690787619m-5768659397479359997msolistparagraph"/>
        <w:numPr>
          <w:ilvl w:val="0"/>
          <w:numId w:val="5"/>
        </w:numPr>
        <w:shd w:val="clear" w:color="auto" w:fill="FFFFFF"/>
        <w:spacing w:before="0" w:beforeAutospacing="0" w:after="0" w:afterAutospacing="0" w:line="360" w:lineRule="auto"/>
        <w:jc w:val="both"/>
        <w:rPr>
          <w:rFonts w:ascii="Arial" w:hAnsi="Arial" w:cs="Arial"/>
        </w:rPr>
      </w:pPr>
      <w:r w:rsidRPr="00D81CBA">
        <w:rPr>
          <w:rFonts w:ascii="Arial" w:hAnsi="Arial" w:cs="Arial"/>
        </w:rPr>
        <w:t>Derechos reales de adquisición:</w:t>
      </w:r>
    </w:p>
    <w:p w14:paraId="1D185492" w14:textId="77777777" w:rsidR="00D5418C" w:rsidRPr="00D81CBA" w:rsidRDefault="00D5418C"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497119A3"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Retracto.</w:t>
      </w:r>
    </w:p>
    <w:p w14:paraId="12F16FB0" w14:textId="77777777" w:rsidR="00D5418C" w:rsidRPr="00D81CBA" w:rsidRDefault="00D5418C"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Tanteo.</w:t>
      </w:r>
    </w:p>
    <w:p w14:paraId="535674E0" w14:textId="77777777" w:rsidR="004A7632" w:rsidRPr="00D81CBA" w:rsidRDefault="00D5418C"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Opción.”</w:t>
      </w:r>
      <w:r w:rsidR="004A7632" w:rsidRPr="00D81CBA">
        <w:rPr>
          <w:rFonts w:ascii="Arial" w:hAnsi="Arial" w:cs="Arial"/>
        </w:rPr>
        <w:t>”</w:t>
      </w:r>
      <w:r w:rsidR="004A7632" w:rsidRPr="00D81CBA">
        <w:rPr>
          <w:rStyle w:val="Refdenotaalpie"/>
          <w:rFonts w:ascii="Arial" w:hAnsi="Arial" w:cs="Arial"/>
        </w:rPr>
        <w:footnoteReference w:id="20"/>
      </w:r>
    </w:p>
    <w:p w14:paraId="36CE8938" w14:textId="77777777" w:rsidR="00352F24" w:rsidRPr="00D81CBA" w:rsidRDefault="00352F24" w:rsidP="00760373">
      <w:pPr>
        <w:pStyle w:val="m-6702323755690787619m-5768659397479359997msolistparagraph"/>
        <w:shd w:val="clear" w:color="auto" w:fill="FFFFFF"/>
        <w:spacing w:before="0" w:beforeAutospacing="0" w:after="0" w:afterAutospacing="0" w:line="360" w:lineRule="auto"/>
        <w:ind w:left="1440"/>
        <w:jc w:val="both"/>
        <w:rPr>
          <w:rFonts w:ascii="Arial" w:hAnsi="Arial" w:cs="Arial"/>
        </w:rPr>
      </w:pPr>
    </w:p>
    <w:p w14:paraId="2C730D00" w14:textId="77777777" w:rsidR="004A7632" w:rsidRPr="00D81CBA" w:rsidRDefault="005A32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Esta clasificación es muy parecida a la que establece el Código Civil Decreto Ley 106, ya que todos estos derechos se establecen sobre propiedad privada, algunso en beneficio de terceros.</w:t>
      </w:r>
    </w:p>
    <w:p w14:paraId="54C682CE"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E94EF74" w14:textId="77777777" w:rsidR="005A32B5" w:rsidRPr="00D81CBA" w:rsidRDefault="005A32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lastRenderedPageBreak/>
        <w:t>Carlos Vasquez Ortiz, establece una clasificación para la adquisición de la propiedad, basado, prácticamente en el Código Civil de Guatemala:</w:t>
      </w:r>
    </w:p>
    <w:p w14:paraId="12B30E15"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7A300667" w14:textId="77777777" w:rsidR="005A32B5" w:rsidRPr="00D81CBA" w:rsidRDefault="00E91A5C"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w:t>
      </w:r>
      <w:r w:rsidR="005A32B5" w:rsidRPr="00D81CBA">
        <w:rPr>
          <w:rFonts w:ascii="Arial" w:hAnsi="Arial" w:cs="Arial"/>
        </w:rPr>
        <w:t>) Originarios</w:t>
      </w:r>
    </w:p>
    <w:p w14:paraId="1F72A843" w14:textId="77777777" w:rsidR="005A32B5" w:rsidRPr="00D81CBA" w:rsidRDefault="005A32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0CADDC26" w14:textId="77777777" w:rsidR="005A32B5" w:rsidRPr="00D81CBA" w:rsidRDefault="005A32B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La actividad creadora del hombre.</w:t>
      </w:r>
    </w:p>
    <w:p w14:paraId="04E34E10" w14:textId="77777777" w:rsidR="005A32B5" w:rsidRPr="00D81CBA" w:rsidRDefault="005A32B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La ocupación.</w:t>
      </w:r>
    </w:p>
    <w:p w14:paraId="1F366E64" w14:textId="77777777" w:rsidR="005A32B5" w:rsidRPr="00D81CBA" w:rsidRDefault="005A32B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La accesión.</w:t>
      </w:r>
    </w:p>
    <w:p w14:paraId="0635BD1C" w14:textId="77777777" w:rsidR="005A384D" w:rsidRPr="00D81CBA" w:rsidRDefault="005A384D"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6A49949" w14:textId="77777777" w:rsidR="005A32B5" w:rsidRPr="00D81CBA" w:rsidRDefault="005A32B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 Derivados</w:t>
      </w:r>
    </w:p>
    <w:p w14:paraId="0399759E"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3141D7AF" w14:textId="77777777" w:rsidR="005A32B5" w:rsidRPr="00D81CBA" w:rsidRDefault="005A32B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 título universal</w:t>
      </w:r>
    </w:p>
    <w:p w14:paraId="45FC31A3" w14:textId="77777777" w:rsidR="005A384D" w:rsidRPr="00D81CBA" w:rsidRDefault="005A384D"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7709049E" w14:textId="77777777" w:rsidR="005A32B5" w:rsidRPr="00D81CBA" w:rsidRDefault="005A32B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 título particular</w:t>
      </w:r>
    </w:p>
    <w:p w14:paraId="30030966" w14:textId="77777777" w:rsidR="005A384D" w:rsidRPr="00D81CBA" w:rsidRDefault="005A384D"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7F8C6C63" w14:textId="77777777" w:rsidR="005A32B5" w:rsidRPr="00D81CBA" w:rsidRDefault="005A32B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 título oneroso</w:t>
      </w:r>
    </w:p>
    <w:p w14:paraId="4927061A" w14:textId="77777777" w:rsidR="005A384D" w:rsidRPr="00D81CBA" w:rsidRDefault="005A384D"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79220243" w14:textId="77777777" w:rsidR="005A32B5" w:rsidRPr="00D81CBA" w:rsidRDefault="005A32B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 título gratuito</w:t>
      </w:r>
    </w:p>
    <w:p w14:paraId="28BDB6FB" w14:textId="77777777" w:rsidR="005A384D" w:rsidRPr="00D81CBA" w:rsidRDefault="005A384D"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112191BB" w14:textId="77777777" w:rsidR="005A32B5" w:rsidRPr="00D81CBA" w:rsidRDefault="005A32B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 título intervivos</w:t>
      </w:r>
    </w:p>
    <w:p w14:paraId="4FE05E8B" w14:textId="77777777" w:rsidR="00957F88" w:rsidRPr="00D81CBA" w:rsidRDefault="00957F88"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6D97C965" w14:textId="77777777" w:rsidR="005A32B5" w:rsidRPr="00D81CBA" w:rsidRDefault="005A32B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 Título mortis causa o por causa de muerte”</w:t>
      </w:r>
      <w:r w:rsidRPr="00D81CBA">
        <w:rPr>
          <w:rStyle w:val="Refdenotaalpie"/>
          <w:rFonts w:ascii="Arial" w:hAnsi="Arial" w:cs="Arial"/>
        </w:rPr>
        <w:footnoteReference w:id="21"/>
      </w:r>
    </w:p>
    <w:p w14:paraId="73160BCB" w14:textId="77777777" w:rsidR="00B87993" w:rsidRPr="00D81CBA" w:rsidRDefault="00B8799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2FCF5E5D" w14:textId="77777777" w:rsidR="00B87993" w:rsidRPr="00D81CBA" w:rsidRDefault="00B8799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 Originarios</w:t>
      </w:r>
    </w:p>
    <w:p w14:paraId="4163D3C0" w14:textId="77777777" w:rsidR="00B87993" w:rsidRPr="00D81CBA" w:rsidRDefault="00B8799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2DBF4EE8" w14:textId="77777777" w:rsidR="00B87993" w:rsidRPr="00D81CBA" w:rsidRDefault="00B8799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“Es cuando el adquiriente no recibe derechos de ninguna otra persona, sea porque en el momento de la adquisición el bien adquirido nunca fue o no era más el objeto de un derecho preexistente, o bien porque la ley suprime o transforma, en beneficio del nuevo adquiriente, el derecho preexistente.”</w:t>
      </w:r>
      <w:r w:rsidRPr="00D81CBA">
        <w:rPr>
          <w:rStyle w:val="Refdenotaalpie"/>
          <w:rFonts w:ascii="Arial" w:hAnsi="Arial" w:cs="Arial"/>
        </w:rPr>
        <w:footnoteReference w:id="22"/>
      </w:r>
      <w:r w:rsidR="00DA27F6" w:rsidRPr="00D81CBA">
        <w:rPr>
          <w:rFonts w:ascii="Arial" w:hAnsi="Arial" w:cs="Arial"/>
        </w:rPr>
        <w:t xml:space="preserve"> Es decir que se toma la pertenencia de nadie más, </w:t>
      </w:r>
      <w:r w:rsidR="00DA27F6" w:rsidRPr="00D81CBA">
        <w:rPr>
          <w:rFonts w:ascii="Arial" w:hAnsi="Arial" w:cs="Arial"/>
        </w:rPr>
        <w:lastRenderedPageBreak/>
        <w:t xml:space="preserve">es un derecho que no pertenece a alguna persona, es un derecho preexistente. Se puede dar a </w:t>
      </w:r>
      <w:r w:rsidR="00AD3351" w:rsidRPr="00D81CBA">
        <w:rPr>
          <w:rFonts w:ascii="Arial" w:hAnsi="Arial" w:cs="Arial"/>
        </w:rPr>
        <w:t>través</w:t>
      </w:r>
      <w:r w:rsidR="00DA27F6" w:rsidRPr="00D81CBA">
        <w:rPr>
          <w:rFonts w:ascii="Arial" w:hAnsi="Arial" w:cs="Arial"/>
        </w:rPr>
        <w:t xml:space="preserve"> de la accesión o de la ocupación.</w:t>
      </w:r>
    </w:p>
    <w:p w14:paraId="1F42F22D"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66515E4B" w14:textId="77777777" w:rsidR="00AD3351" w:rsidRPr="00D81CBA" w:rsidRDefault="00AD3351"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 Derivados</w:t>
      </w:r>
    </w:p>
    <w:p w14:paraId="5A9B5B0E" w14:textId="77777777" w:rsidR="00AD3351" w:rsidRPr="00D81CBA" w:rsidRDefault="00AD3351"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50112F0" w14:textId="77777777" w:rsidR="00AD3351" w:rsidRPr="00D81CBA" w:rsidRDefault="00AD3351"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“Implica la transmisión de un derecho preexistente por un autor a un sucesor. En cuanto a los modos Derivativos de adquirir el dominio, existen cuando un derecho correspondiente a determinada persona es transmitido a otra en virtud de un título legal”</w:t>
      </w:r>
      <w:r w:rsidRPr="00D81CBA">
        <w:rPr>
          <w:rStyle w:val="Refdenotaalpie"/>
          <w:rFonts w:ascii="Arial" w:hAnsi="Arial" w:cs="Arial"/>
        </w:rPr>
        <w:footnoteReference w:id="23"/>
      </w:r>
      <w:r w:rsidRPr="00D81CBA">
        <w:rPr>
          <w:rFonts w:ascii="Arial" w:hAnsi="Arial" w:cs="Arial"/>
        </w:rPr>
        <w:t xml:space="preserve"> </w:t>
      </w:r>
      <w:r w:rsidR="00010965" w:rsidRPr="00D81CBA">
        <w:rPr>
          <w:rFonts w:ascii="Arial" w:hAnsi="Arial" w:cs="Arial"/>
        </w:rPr>
        <w:t xml:space="preserve">en este caso, si el bien que se toma en posesión o propiedad, a pertenecido anteriormente a otra persona, y se da a través de un título legal que lo respalda dentro de un ordenamiento jurídico. </w:t>
      </w:r>
    </w:p>
    <w:p w14:paraId="65403569" w14:textId="77777777" w:rsidR="00010965" w:rsidRPr="00D81CBA" w:rsidRDefault="00010965"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6B4DEE22" w14:textId="77777777" w:rsidR="00010965" w:rsidRPr="00D81CBA" w:rsidRDefault="0001096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Se puede dar a título universal, y no se puede dar entre vivos, solo por causa de muerte, a través de la transmisión mortis causa. </w:t>
      </w:r>
    </w:p>
    <w:p w14:paraId="27B58B42" w14:textId="77777777" w:rsidR="003608AE" w:rsidRPr="00D81CBA" w:rsidRDefault="003608AE" w:rsidP="00760373">
      <w:pPr>
        <w:pStyle w:val="m-6702323755690787619m-5768659397479359997msolistparagraph"/>
        <w:shd w:val="clear" w:color="auto" w:fill="FFFFFF"/>
        <w:spacing w:before="0" w:beforeAutospacing="0" w:after="0" w:afterAutospacing="0" w:line="360" w:lineRule="auto"/>
        <w:ind w:left="720"/>
        <w:jc w:val="both"/>
        <w:rPr>
          <w:rFonts w:ascii="Arial" w:hAnsi="Arial" w:cs="Arial"/>
        </w:rPr>
      </w:pPr>
    </w:p>
    <w:p w14:paraId="7AAC3505" w14:textId="77777777" w:rsidR="003608AE" w:rsidRPr="00D81CBA" w:rsidRDefault="00010965"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A título particular, </w:t>
      </w:r>
      <w:r w:rsidR="003608AE" w:rsidRPr="00D81CBA">
        <w:rPr>
          <w:rFonts w:ascii="Arial" w:hAnsi="Arial" w:cs="Arial"/>
        </w:rPr>
        <w:t xml:space="preserve">normalmente se da en relaciones jurídicas de tráfico, y se puede dar por mortis causa o a través de un negocio entre vivos, como lo es una compraventa. </w:t>
      </w:r>
    </w:p>
    <w:p w14:paraId="3B7AFD0C" w14:textId="77777777" w:rsidR="005A384D" w:rsidRPr="00D81CBA" w:rsidRDefault="00733A71"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 título oneros, se dan cuando una parte recibe cierta cantidad de dinero a cambio de un objeto o bien.</w:t>
      </w:r>
    </w:p>
    <w:p w14:paraId="784A957D" w14:textId="77777777" w:rsidR="005A384D" w:rsidRPr="00D81CBA" w:rsidRDefault="00733A71"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A título gratuito, </w:t>
      </w:r>
      <w:r w:rsidR="001030F3" w:rsidRPr="00D81CBA">
        <w:rPr>
          <w:rFonts w:ascii="Arial" w:hAnsi="Arial" w:cs="Arial"/>
        </w:rPr>
        <w:t>se da cuando a cabio de un bien no se dan retribuciones de ni un tipo, se dan de mutuo acuerdo, y se dan durante la vida de las personas.</w:t>
      </w:r>
    </w:p>
    <w:p w14:paraId="6055DE56" w14:textId="77777777" w:rsidR="001030F3" w:rsidRPr="00D81CBA" w:rsidRDefault="001030F3"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Por Causa de muerte, cuando una persona muere se deben disponer de sus bienes, pero esta es parte de la rama de derecho de sucesión.</w:t>
      </w:r>
    </w:p>
    <w:p w14:paraId="593F61E2" w14:textId="77777777" w:rsidR="004A4EE9" w:rsidRPr="00D81CBA" w:rsidRDefault="004A4EE9"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6F9AF05E" w14:textId="0301D6ED" w:rsidR="00FB7CB3" w:rsidRPr="00D81CBA" w:rsidRDefault="00D627F1" w:rsidP="00760373">
      <w:pPr>
        <w:pStyle w:val="m-6702323755690787619m-5768659397479359997msolistparagraph"/>
        <w:shd w:val="clear" w:color="auto" w:fill="FFFFFF"/>
        <w:spacing w:before="0" w:beforeAutospacing="0" w:after="0" w:afterAutospacing="0" w:line="360" w:lineRule="auto"/>
        <w:jc w:val="both"/>
        <w:rPr>
          <w:rFonts w:ascii="Arial" w:hAnsi="Arial" w:cs="Arial"/>
          <w:b/>
        </w:rPr>
      </w:pPr>
      <w:r>
        <w:rPr>
          <w:rFonts w:ascii="Arial" w:hAnsi="Arial" w:cs="Arial"/>
          <w:b/>
        </w:rPr>
        <w:t xml:space="preserve">1.4 </w:t>
      </w:r>
      <w:r w:rsidR="00FB7CB3" w:rsidRPr="00D81CBA">
        <w:rPr>
          <w:rFonts w:ascii="Arial" w:hAnsi="Arial" w:cs="Arial"/>
          <w:b/>
        </w:rPr>
        <w:t>Teorías sobre el modo de adquirir el dominio</w:t>
      </w:r>
    </w:p>
    <w:p w14:paraId="26043B1D" w14:textId="77777777" w:rsidR="00FB7CB3" w:rsidRPr="00D81CBA" w:rsidRDefault="00FB7CB3" w:rsidP="00760373">
      <w:pPr>
        <w:pStyle w:val="m-6702323755690787619m-5768659397479359997msolistparagraph"/>
        <w:shd w:val="clear" w:color="auto" w:fill="FFFFFF"/>
        <w:spacing w:before="0" w:beforeAutospacing="0" w:after="0" w:afterAutospacing="0" w:line="360" w:lineRule="auto"/>
        <w:jc w:val="both"/>
        <w:rPr>
          <w:rFonts w:ascii="Arial" w:hAnsi="Arial" w:cs="Arial"/>
          <w:b/>
        </w:rPr>
      </w:pPr>
    </w:p>
    <w:p w14:paraId="0B5C8FD8" w14:textId="77777777" w:rsidR="00FB7CB3" w:rsidRPr="00D81CBA" w:rsidRDefault="00FB7CB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Juan Andrés Orrego Acuña establece dos teorías, siendo las siguientes:</w:t>
      </w:r>
    </w:p>
    <w:p w14:paraId="79070FCE" w14:textId="77777777" w:rsidR="00FB7CB3" w:rsidRPr="00D81CBA" w:rsidRDefault="00FB7CB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EF656D6" w14:textId="77777777" w:rsidR="00FB7CB3" w:rsidRPr="00D81CBA" w:rsidRDefault="00FB7CB3" w:rsidP="00E91A5C">
      <w:pPr>
        <w:pStyle w:val="m-6702323755690787619m-5768659397479359997msolistparagraph"/>
        <w:numPr>
          <w:ilvl w:val="0"/>
          <w:numId w:val="21"/>
        </w:numPr>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Teoría que postula que se requiere de un título y luego de un modo para adquirir el dominio: “Esta teoría, llamada tradicional, tiene sus orígenes en el Derecho </w:t>
      </w:r>
      <w:r w:rsidRPr="00D81CBA">
        <w:rPr>
          <w:rFonts w:ascii="Arial" w:hAnsi="Arial" w:cs="Arial"/>
        </w:rPr>
        <w:lastRenderedPageBreak/>
        <w:t xml:space="preserve">Romano. Distingue entre un título o causa remota de adquisición y un modo de adquirir o causa próxima de la misma. Y desde este punto de vista, </w:t>
      </w:r>
      <w:r w:rsidRPr="00D81CBA">
        <w:rPr>
          <w:rFonts w:ascii="Arial" w:hAnsi="Arial" w:cs="Arial"/>
          <w:bCs/>
        </w:rPr>
        <w:t>título</w:t>
      </w:r>
      <w:r w:rsidRPr="00D81CBA">
        <w:rPr>
          <w:rFonts w:ascii="Arial" w:hAnsi="Arial" w:cs="Arial"/>
          <w:b/>
          <w:bCs/>
        </w:rPr>
        <w:t xml:space="preserve"> </w:t>
      </w:r>
      <w:r w:rsidRPr="00D81CBA">
        <w:rPr>
          <w:rFonts w:ascii="Arial" w:hAnsi="Arial" w:cs="Arial"/>
        </w:rPr>
        <w:t xml:space="preserve">es el hecho o acto jurídico que sirve de antecedente para la adquisición del dominio u otro derecho real, y el </w:t>
      </w:r>
      <w:r w:rsidRPr="00D81CBA">
        <w:rPr>
          <w:rFonts w:ascii="Arial" w:hAnsi="Arial" w:cs="Arial"/>
          <w:bCs/>
        </w:rPr>
        <w:t>modo de adquirir</w:t>
      </w:r>
      <w:r w:rsidRPr="00D81CBA">
        <w:rPr>
          <w:rFonts w:ascii="Arial" w:hAnsi="Arial" w:cs="Arial"/>
          <w:b/>
          <w:bCs/>
        </w:rPr>
        <w:t xml:space="preserve"> </w:t>
      </w:r>
      <w:r w:rsidRPr="00D81CBA">
        <w:rPr>
          <w:rFonts w:ascii="Arial" w:hAnsi="Arial" w:cs="Arial"/>
        </w:rPr>
        <w:t>es el hecho o acto jurídico que produce efectivamente la adquisición del dominio u otro derecho real. De ahí que suele expresarse que los modos de adquirir son las fuentes de donde emanan los derechos reales.”</w:t>
      </w:r>
      <w:r w:rsidRPr="00D81CBA">
        <w:rPr>
          <w:rStyle w:val="Refdenotaalpie"/>
          <w:rFonts w:ascii="Arial" w:hAnsi="Arial" w:cs="Arial"/>
        </w:rPr>
        <w:footnoteReference w:id="24"/>
      </w:r>
    </w:p>
    <w:p w14:paraId="6B6E131A" w14:textId="77777777" w:rsidR="00FB7CB3" w:rsidRPr="00D81CBA" w:rsidRDefault="00FB7CB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78DFB198" w14:textId="77777777" w:rsidR="00FB7CB3" w:rsidRPr="00D81CBA" w:rsidRDefault="00FB7CB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Establece que existe una diferencia o una separación entre el título de propiedad y el modo en el que se adquirió el dominio de la propiedad. Ya que el primero es una acto o hecho jurídico, mientras que el segundo es un título legal.</w:t>
      </w:r>
    </w:p>
    <w:p w14:paraId="38AD1CD0" w14:textId="77777777" w:rsidR="00FB7CB3" w:rsidRPr="00D81CBA" w:rsidRDefault="00FB7CB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6437367F" w14:textId="77777777" w:rsidR="00FB7CB3" w:rsidRPr="00D81CBA" w:rsidRDefault="00FB7CB3" w:rsidP="00E91A5C">
      <w:pPr>
        <w:pStyle w:val="m-6702323755690787619m-5768659397479359997msolistparagraph"/>
        <w:numPr>
          <w:ilvl w:val="0"/>
          <w:numId w:val="21"/>
        </w:numPr>
        <w:shd w:val="clear" w:color="auto" w:fill="FFFFFF"/>
        <w:spacing w:before="0" w:beforeAutospacing="0" w:after="0" w:afterAutospacing="0" w:line="360" w:lineRule="auto"/>
        <w:jc w:val="both"/>
        <w:rPr>
          <w:rFonts w:ascii="Arial" w:hAnsi="Arial" w:cs="Arial"/>
        </w:rPr>
      </w:pPr>
      <w:r w:rsidRPr="00D81CBA">
        <w:rPr>
          <w:rFonts w:ascii="Arial" w:hAnsi="Arial" w:cs="Arial"/>
        </w:rPr>
        <w:t>Teorías que rechazan la distinción entre título y modo.</w:t>
      </w:r>
    </w:p>
    <w:p w14:paraId="3532854C" w14:textId="77777777" w:rsidR="00FB7CB3" w:rsidRPr="00D81CBA" w:rsidRDefault="00FB7CB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6E30824F" w14:textId="77777777" w:rsidR="00E91A5C" w:rsidRPr="00D81CBA" w:rsidRDefault="00FB7CB3" w:rsidP="00760373">
      <w:pPr>
        <w:pStyle w:val="m-6702323755690787619m-5768659397479359997msolistparagraph"/>
        <w:numPr>
          <w:ilvl w:val="0"/>
          <w:numId w:val="22"/>
        </w:numPr>
        <w:shd w:val="clear" w:color="auto" w:fill="FFFFFF"/>
        <w:spacing w:before="0" w:beforeAutospacing="0" w:after="0" w:afterAutospacing="0" w:line="360" w:lineRule="auto"/>
        <w:jc w:val="both"/>
        <w:rPr>
          <w:rFonts w:ascii="Arial" w:hAnsi="Arial" w:cs="Arial"/>
        </w:rPr>
      </w:pPr>
      <w:r w:rsidRPr="00D81CBA">
        <w:rPr>
          <w:rFonts w:ascii="Arial" w:hAnsi="Arial" w:cs="Arial"/>
        </w:rPr>
        <w:t>Una teoría sostiene que para adquirir los derechos reales basta con el título; “establece que la propiedad se transfiere y adquiere por el solo efecto del contrato. La tradición pierde su calidad de modo de adquirir, representa sólo la ejecución de la obligación del vendedor de poner la cosa a disposición del comprador”</w:t>
      </w:r>
      <w:r w:rsidRPr="00D81CBA">
        <w:rPr>
          <w:rStyle w:val="Refdenotaalpie"/>
          <w:rFonts w:ascii="Arial" w:hAnsi="Arial" w:cs="Arial"/>
        </w:rPr>
        <w:footnoteReference w:id="25"/>
      </w:r>
      <w:r w:rsidRPr="00D81CBA">
        <w:rPr>
          <w:rFonts w:ascii="Arial" w:hAnsi="Arial" w:cs="Arial"/>
        </w:rPr>
        <w:t xml:space="preserve"> Es decir que no es necesario hacer una distinción entre el acto y el título legal; ya que el contrato </w:t>
      </w:r>
      <w:r w:rsidR="00AA151D" w:rsidRPr="00D81CBA">
        <w:rPr>
          <w:rFonts w:ascii="Arial" w:hAnsi="Arial" w:cs="Arial"/>
        </w:rPr>
        <w:t xml:space="preserve">engloba tanto el acto de adquirir un bien como el instrumento por medio del cual se legaliza una adquisición de un dominio sobre un bien. </w:t>
      </w:r>
    </w:p>
    <w:p w14:paraId="5603F866" w14:textId="77777777" w:rsidR="00AA151D" w:rsidRPr="00D81CBA" w:rsidRDefault="00AA151D" w:rsidP="00760373">
      <w:pPr>
        <w:pStyle w:val="m-6702323755690787619m-5768659397479359997msolistparagraph"/>
        <w:numPr>
          <w:ilvl w:val="0"/>
          <w:numId w:val="22"/>
        </w:numPr>
        <w:shd w:val="clear" w:color="auto" w:fill="FFFFFF"/>
        <w:spacing w:before="0" w:beforeAutospacing="0" w:after="0" w:afterAutospacing="0" w:line="360" w:lineRule="auto"/>
        <w:jc w:val="both"/>
        <w:rPr>
          <w:rFonts w:ascii="Arial" w:hAnsi="Arial" w:cs="Arial"/>
        </w:rPr>
      </w:pPr>
      <w:r w:rsidRPr="00D81CBA">
        <w:rPr>
          <w:rFonts w:ascii="Arial" w:hAnsi="Arial" w:cs="Arial"/>
        </w:rPr>
        <w:t>la otra teoría, establece “que hay que cortar el lazo entre el modo de adquirir y el título; hay que independizar, para los efectos de la transferencia de los derechos reales, el modo de adquirir del título. Lo que interesa para la transferencia y adquisición de esos derechos es sólo el modo, que a su vez se desdobla en dos momentos: el acuerdo real y la propia tradición (o inscripción, si se trata de inmuebles).”</w:t>
      </w:r>
      <w:r w:rsidRPr="00D81CBA">
        <w:rPr>
          <w:rStyle w:val="Refdenotaalpie"/>
          <w:rFonts w:ascii="Arial" w:hAnsi="Arial" w:cs="Arial"/>
        </w:rPr>
        <w:footnoteReference w:id="26"/>
      </w:r>
      <w:r w:rsidRPr="00D81CBA">
        <w:rPr>
          <w:rFonts w:ascii="Arial" w:hAnsi="Arial" w:cs="Arial"/>
        </w:rPr>
        <w:t xml:space="preserve"> </w:t>
      </w:r>
      <w:r w:rsidR="003122E0" w:rsidRPr="00D81CBA">
        <w:rPr>
          <w:rFonts w:ascii="Arial" w:hAnsi="Arial" w:cs="Arial"/>
        </w:rPr>
        <w:t xml:space="preserve">Lo importante para adquirir el </w:t>
      </w:r>
      <w:r w:rsidR="003122E0" w:rsidRPr="00D81CBA">
        <w:rPr>
          <w:rFonts w:ascii="Arial" w:hAnsi="Arial" w:cs="Arial"/>
        </w:rPr>
        <w:lastRenderedPageBreak/>
        <w:t>dominio de una propiedad es solo modo el que se dará, no siendo tan importante el título por medio del cual se transfiere el dominio</w:t>
      </w:r>
      <w:r w:rsidR="00CF598E" w:rsidRPr="00D81CBA">
        <w:rPr>
          <w:rFonts w:ascii="Arial" w:hAnsi="Arial" w:cs="Arial"/>
        </w:rPr>
        <w:t>; pero tampoco se le descarta, solo para a segundo plano.</w:t>
      </w:r>
    </w:p>
    <w:p w14:paraId="715D49E0" w14:textId="77777777" w:rsidR="008A05C1" w:rsidRPr="00D81CBA" w:rsidRDefault="008A05C1"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22E81B00" w14:textId="77777777" w:rsidR="00101CCA" w:rsidRPr="00D81CBA" w:rsidRDefault="00101CCA"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Por otro </w:t>
      </w:r>
      <w:r w:rsidR="00760373" w:rsidRPr="00D81CBA">
        <w:rPr>
          <w:rFonts w:ascii="Arial" w:hAnsi="Arial" w:cs="Arial"/>
        </w:rPr>
        <w:t>lado,</w:t>
      </w:r>
      <w:r w:rsidRPr="00D81CBA">
        <w:rPr>
          <w:rFonts w:ascii="Arial" w:hAnsi="Arial" w:cs="Arial"/>
        </w:rPr>
        <w:t xml:space="preserve"> Juan Francisco Flores Juárez, explica que los bienes son “toda cosa que se ajuste a tales presupuestos recibe la clasificación jurídica de bien, estableciéndose con la aplicación de tal denominación una diferencia entre los términos cosas naturales y cosas jurídicas o bienes. En tanto que el primero, por referirse de manera amplísima a todas las cosa existentes, es de naturaleza genérica, el segundo –por particularizar  a un sector de las anteriores- viene a ser de índole específica.”</w:t>
      </w:r>
      <w:r w:rsidRPr="00D81CBA">
        <w:rPr>
          <w:rStyle w:val="Refdenotaalpie"/>
          <w:rFonts w:ascii="Arial" w:hAnsi="Arial" w:cs="Arial"/>
        </w:rPr>
        <w:footnoteReference w:id="27"/>
      </w:r>
      <w:r w:rsidRPr="00D81CBA">
        <w:rPr>
          <w:rFonts w:ascii="Arial" w:hAnsi="Arial" w:cs="Arial"/>
        </w:rPr>
        <w:t xml:space="preserve"> Como se </w:t>
      </w:r>
      <w:r w:rsidR="00760373" w:rsidRPr="00D81CBA">
        <w:rPr>
          <w:rFonts w:ascii="Arial" w:hAnsi="Arial" w:cs="Arial"/>
        </w:rPr>
        <w:t>explicó</w:t>
      </w:r>
      <w:r w:rsidRPr="00D81CBA">
        <w:rPr>
          <w:rFonts w:ascii="Arial" w:hAnsi="Arial" w:cs="Arial"/>
        </w:rPr>
        <w:t xml:space="preserve"> en el origen de la propiedad privada, esta origina con la naturaleza, la cual se ha ido apropiando, convirtiéndose en propiedad privada la cual se establece y se le da fundamento legal a través de documentos legales. </w:t>
      </w:r>
      <w:r w:rsidR="001E304B" w:rsidRPr="00D81CBA">
        <w:rPr>
          <w:rFonts w:ascii="Arial" w:hAnsi="Arial" w:cs="Arial"/>
        </w:rPr>
        <w:t xml:space="preserve"> Así como el Código Civil establece es su artículo 442 “son bienes las </w:t>
      </w:r>
      <w:r w:rsidR="00FC68CC" w:rsidRPr="00D81CBA">
        <w:rPr>
          <w:rFonts w:ascii="Arial" w:hAnsi="Arial" w:cs="Arial"/>
        </w:rPr>
        <w:t>cosas</w:t>
      </w:r>
      <w:r w:rsidR="001E304B" w:rsidRPr="00D81CBA">
        <w:rPr>
          <w:rFonts w:ascii="Arial" w:hAnsi="Arial" w:cs="Arial"/>
        </w:rPr>
        <w:t xml:space="preserve"> que son o pueden ser objeto de apropiación”.</w:t>
      </w:r>
    </w:p>
    <w:p w14:paraId="3D6095F5" w14:textId="77777777" w:rsidR="00101CCA" w:rsidRPr="00D81CBA" w:rsidRDefault="00101CCA"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3D65B25E" w14:textId="77777777" w:rsidR="00A65054" w:rsidRPr="00D81CBA" w:rsidRDefault="00A65054"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A partir de la anterior explicación se puede establecer una clasificación de los bienes, en relación con la propiedad privada, establecida por Francisco Flores Juárez, siendo la siguiente: </w:t>
      </w:r>
    </w:p>
    <w:p w14:paraId="01789C3D" w14:textId="77777777" w:rsidR="008A05C1" w:rsidRPr="00D81CBA" w:rsidRDefault="008A05C1"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0B0E8CB5" w14:textId="77777777" w:rsidR="00A65054"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 Por sus cualidades físicas o jurídicas</w:t>
      </w:r>
    </w:p>
    <w:p w14:paraId="4838A63D"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404E5720"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1. Por su naturaleza:</w:t>
      </w:r>
    </w:p>
    <w:p w14:paraId="18714A6F"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Corporales </w:t>
      </w:r>
    </w:p>
    <w:p w14:paraId="4D4135B4"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Incorporales</w:t>
      </w:r>
    </w:p>
    <w:p w14:paraId="59B608C4"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2. Por su determinación</w:t>
      </w:r>
    </w:p>
    <w:p w14:paraId="377B20E5"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Genéricos</w:t>
      </w:r>
    </w:p>
    <w:p w14:paraId="09A9B4EE"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Específicos</w:t>
      </w:r>
    </w:p>
    <w:p w14:paraId="4E8EC9BB"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3. Por su susceptibilidad de substitución</w:t>
      </w:r>
    </w:p>
    <w:p w14:paraId="56DDD869"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Fungibles</w:t>
      </w:r>
    </w:p>
    <w:p w14:paraId="17C406F1"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No fungibles</w:t>
      </w:r>
    </w:p>
    <w:p w14:paraId="564B1A60"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lastRenderedPageBreak/>
        <w:t>4. Por las posibilidades de uso repetido</w:t>
      </w:r>
    </w:p>
    <w:p w14:paraId="1A3FB203"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Bienes consumibles</w:t>
      </w:r>
    </w:p>
    <w:p w14:paraId="189CEE77"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Bienes no consumibles</w:t>
      </w:r>
    </w:p>
    <w:p w14:paraId="577508BF"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5. Por las posibilidades de fraccionamiento</w:t>
      </w:r>
    </w:p>
    <w:p w14:paraId="3FDD6619"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Bienes divisibles</w:t>
      </w:r>
    </w:p>
    <w:p w14:paraId="2BA29756"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Bienes indivisibles</w:t>
      </w:r>
    </w:p>
    <w:p w14:paraId="1794984F"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6. Por su existencia en el tiempo</w:t>
      </w:r>
    </w:p>
    <w:p w14:paraId="3AA3CEEA"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Bienes presentes</w:t>
      </w:r>
    </w:p>
    <w:p w14:paraId="3945B409"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Bienes futuros</w:t>
      </w:r>
    </w:p>
    <w:p w14:paraId="42188C9E"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7. Por su existencia en el espacio y posibilidades de desplazamiento</w:t>
      </w:r>
    </w:p>
    <w:p w14:paraId="42D770F3"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Inmuebles o raíces</w:t>
      </w:r>
    </w:p>
    <w:p w14:paraId="5E14F52A"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Inmuebles por su naturaleza</w:t>
      </w:r>
    </w:p>
    <w:p w14:paraId="650E32C2" w14:textId="77777777" w:rsidR="005E4E4F" w:rsidRPr="00D81CBA" w:rsidRDefault="00E42FC0"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Inmuebles</w:t>
      </w:r>
      <w:r w:rsidR="005E4E4F" w:rsidRPr="00D81CBA">
        <w:rPr>
          <w:rFonts w:ascii="Arial" w:hAnsi="Arial" w:cs="Arial"/>
        </w:rPr>
        <w:t xml:space="preserve"> por incorporación</w:t>
      </w:r>
    </w:p>
    <w:p w14:paraId="6CBE28E5"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Inmuebles por destino</w:t>
      </w:r>
    </w:p>
    <w:p w14:paraId="5633D306"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Inmuebles por analogía</w:t>
      </w:r>
    </w:p>
    <w:p w14:paraId="1D337482"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Bienes muebles</w:t>
      </w:r>
    </w:p>
    <w:p w14:paraId="5A096535"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b) </w:t>
      </w:r>
      <w:r w:rsidR="00760373" w:rsidRPr="00D81CBA">
        <w:rPr>
          <w:rFonts w:ascii="Arial" w:hAnsi="Arial" w:cs="Arial"/>
        </w:rPr>
        <w:t>Por</w:t>
      </w:r>
      <w:r w:rsidRPr="00D81CBA">
        <w:rPr>
          <w:rFonts w:ascii="Arial" w:hAnsi="Arial" w:cs="Arial"/>
        </w:rPr>
        <w:t xml:space="preserve"> la conexión de unos con otros</w:t>
      </w:r>
    </w:p>
    <w:p w14:paraId="357C951F"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07718B33"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1. Por su constitución y contenido </w:t>
      </w:r>
    </w:p>
    <w:p w14:paraId="29F5DB33"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Bienes singulares</w:t>
      </w:r>
    </w:p>
    <w:p w14:paraId="57E70BCB"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Universales</w:t>
      </w:r>
    </w:p>
    <w:p w14:paraId="55BC4389"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2. Por la jerarquía en que entran en relación</w:t>
      </w:r>
    </w:p>
    <w:p w14:paraId="3277C1FA"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El de la existencia independiente o dependiente de los bienes</w:t>
      </w:r>
    </w:p>
    <w:p w14:paraId="37595A2E"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3. Por la susceptibilidad</w:t>
      </w:r>
    </w:p>
    <w:p w14:paraId="79E55FB0"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Cosas dentro del comercio </w:t>
      </w:r>
    </w:p>
    <w:p w14:paraId="6F94DFFE" w14:textId="77777777" w:rsidR="005E4E4F" w:rsidRPr="00D81CBA" w:rsidRDefault="005E4E4F"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Cosas fuera del comercio</w:t>
      </w:r>
    </w:p>
    <w:p w14:paraId="3D61F342"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4. Por el titular de su propiedad</w:t>
      </w:r>
    </w:p>
    <w:p w14:paraId="71BDF8AD" w14:textId="77777777" w:rsidR="005E4E4F" w:rsidRPr="00D81CBA" w:rsidRDefault="005E4E4F"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5. Por el carácter de su pertenencia</w:t>
      </w:r>
    </w:p>
    <w:p w14:paraId="1FF9EC8D" w14:textId="77777777" w:rsidR="005E4E4F" w:rsidRPr="00D81CBA" w:rsidRDefault="00E42FC0"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Bienes de dominio público</w:t>
      </w:r>
    </w:p>
    <w:p w14:paraId="51F49FAF" w14:textId="77777777" w:rsidR="00E42FC0" w:rsidRPr="00D81CBA" w:rsidRDefault="00E42FC0"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De uno no común</w:t>
      </w:r>
    </w:p>
    <w:p w14:paraId="309EDAD6" w14:textId="77777777" w:rsidR="00E42FC0" w:rsidRPr="00D81CBA" w:rsidRDefault="00E42FC0" w:rsidP="00251B55">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lastRenderedPageBreak/>
        <w:t>Bienes de propiedad privada</w:t>
      </w:r>
      <w:r w:rsidRPr="00D81CBA">
        <w:rPr>
          <w:rStyle w:val="Refdenotaalpie"/>
          <w:rFonts w:ascii="Arial" w:hAnsi="Arial" w:cs="Arial"/>
        </w:rPr>
        <w:footnoteReference w:id="28"/>
      </w:r>
    </w:p>
    <w:p w14:paraId="593E0A8C" w14:textId="77777777" w:rsidR="00E42FC0" w:rsidRDefault="00E42FC0" w:rsidP="00760373">
      <w:pPr>
        <w:pStyle w:val="m-6702323755690787619m-5768659397479359997msolistparagraph"/>
        <w:shd w:val="clear" w:color="auto" w:fill="FFFFFF"/>
        <w:spacing w:before="0" w:beforeAutospacing="0" w:after="0" w:afterAutospacing="0" w:line="360" w:lineRule="auto"/>
        <w:jc w:val="both"/>
        <w:rPr>
          <w:rFonts w:ascii="Arial" w:hAnsi="Arial" w:cs="Arial"/>
          <w:b/>
        </w:rPr>
      </w:pPr>
    </w:p>
    <w:p w14:paraId="2ED5F270" w14:textId="77777777" w:rsidR="00251B55" w:rsidRDefault="00251B55" w:rsidP="00760373">
      <w:pPr>
        <w:pStyle w:val="m-6702323755690787619m-5768659397479359997msolistparagraph"/>
        <w:shd w:val="clear" w:color="auto" w:fill="FFFFFF"/>
        <w:spacing w:before="0" w:beforeAutospacing="0" w:after="0" w:afterAutospacing="0" w:line="360" w:lineRule="auto"/>
        <w:jc w:val="both"/>
        <w:rPr>
          <w:rFonts w:ascii="Arial" w:hAnsi="Arial" w:cs="Arial"/>
          <w:b/>
        </w:rPr>
      </w:pPr>
    </w:p>
    <w:p w14:paraId="60C28F99" w14:textId="77777777" w:rsidR="00251B55" w:rsidRPr="00D81CBA" w:rsidRDefault="00251B55" w:rsidP="00760373">
      <w:pPr>
        <w:pStyle w:val="m-6702323755690787619m-5768659397479359997msolistparagraph"/>
        <w:shd w:val="clear" w:color="auto" w:fill="FFFFFF"/>
        <w:spacing w:before="0" w:beforeAutospacing="0" w:after="0" w:afterAutospacing="0" w:line="360" w:lineRule="auto"/>
        <w:jc w:val="both"/>
        <w:rPr>
          <w:rFonts w:ascii="Arial" w:hAnsi="Arial" w:cs="Arial"/>
          <w:b/>
        </w:rPr>
      </w:pPr>
    </w:p>
    <w:p w14:paraId="3C278FA6" w14:textId="02575B93" w:rsidR="00101CCA"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b/>
        </w:rPr>
      </w:pPr>
      <w:r w:rsidRPr="00D81CBA">
        <w:rPr>
          <w:rFonts w:ascii="Arial" w:hAnsi="Arial" w:cs="Arial"/>
          <w:b/>
        </w:rPr>
        <w:t>1.</w:t>
      </w:r>
      <w:r w:rsidR="00D627F1">
        <w:rPr>
          <w:rFonts w:ascii="Arial" w:hAnsi="Arial" w:cs="Arial"/>
          <w:b/>
        </w:rPr>
        <w:t>5</w:t>
      </w:r>
      <w:r w:rsidRPr="00D81CBA">
        <w:rPr>
          <w:rFonts w:ascii="Arial" w:hAnsi="Arial" w:cs="Arial"/>
          <w:b/>
        </w:rPr>
        <w:t>.</w:t>
      </w:r>
      <w:r w:rsidR="00414867" w:rsidRPr="00D81CBA">
        <w:rPr>
          <w:rFonts w:ascii="Arial" w:hAnsi="Arial" w:cs="Arial"/>
          <w:b/>
        </w:rPr>
        <w:t> Regulación  legal del derecho de propiedad privada en Guatemala</w:t>
      </w:r>
    </w:p>
    <w:p w14:paraId="54BEB7A2" w14:textId="77777777" w:rsidR="00E42FC0" w:rsidRPr="00D81CBA" w:rsidRDefault="00E42FC0" w:rsidP="00760373">
      <w:pPr>
        <w:pStyle w:val="m-6702323755690787619m-5768659397479359997msolistparagraph"/>
        <w:shd w:val="clear" w:color="auto" w:fill="FFFFFF"/>
        <w:spacing w:before="0" w:beforeAutospacing="0" w:after="0" w:afterAutospacing="0" w:line="360" w:lineRule="auto"/>
        <w:jc w:val="both"/>
        <w:rPr>
          <w:rFonts w:ascii="Arial" w:hAnsi="Arial" w:cs="Arial"/>
          <w:b/>
        </w:rPr>
      </w:pPr>
    </w:p>
    <w:p w14:paraId="3397A402" w14:textId="77777777" w:rsidR="004A4EE9" w:rsidRPr="00D81CBA" w:rsidRDefault="00313D8C"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Como ya se </w:t>
      </w:r>
      <w:r w:rsidR="00760373" w:rsidRPr="00D81CBA">
        <w:rPr>
          <w:rFonts w:ascii="Arial" w:hAnsi="Arial" w:cs="Arial"/>
        </w:rPr>
        <w:t>explicó</w:t>
      </w:r>
      <w:r w:rsidRPr="00D81CBA">
        <w:rPr>
          <w:rFonts w:ascii="Arial" w:hAnsi="Arial" w:cs="Arial"/>
        </w:rPr>
        <w:t xml:space="preserve"> anteriormente el derecho de propiedad privada de Guatemala, </w:t>
      </w:r>
      <w:r w:rsidR="00101CCA" w:rsidRPr="00D81CBA">
        <w:rPr>
          <w:rFonts w:ascii="Arial" w:hAnsi="Arial" w:cs="Arial"/>
        </w:rPr>
        <w:t>está</w:t>
      </w:r>
      <w:r w:rsidRPr="00D81CBA">
        <w:rPr>
          <w:rFonts w:ascii="Arial" w:hAnsi="Arial" w:cs="Arial"/>
        </w:rPr>
        <w:t xml:space="preserve"> regulado básicamente en el libro II del Código Civil, Decreto Ley 106</w:t>
      </w:r>
      <w:r w:rsidR="00974FB5" w:rsidRPr="00D81CBA">
        <w:rPr>
          <w:rFonts w:ascii="Arial" w:hAnsi="Arial" w:cs="Arial"/>
        </w:rPr>
        <w:t xml:space="preserve">, dividido en los siguientes títulos y capítulos: 5 títulos y 23 capítulos. </w:t>
      </w:r>
    </w:p>
    <w:p w14:paraId="5B7BB89E" w14:textId="77777777" w:rsidR="00471C13" w:rsidRPr="00D81CBA" w:rsidRDefault="00471C1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346661B6" w14:textId="77777777" w:rsidR="00471C13" w:rsidRPr="00D81CBA" w:rsidRDefault="00471C1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Y regula las limitaciones de la propiedad, la copropiedad, la medianería, la propiedad horizontal, la propiedad el fideicomiso, la propiedad de  las aguas, la propiedad por ocupación, la posesión, la usucapión, la accesión, los derechos y obligaciones de usufructo, el uso, la habitación, la servidumbre de acueducto, la servidumbre legal de paso, la servidumbre voluntaria, la hipoteca, las cédulas hipotecarias, la prenda común, la prenda agraria, la prenda ganadera y la prenda industrial.</w:t>
      </w:r>
    </w:p>
    <w:p w14:paraId="56BF5490" w14:textId="77777777" w:rsidR="00471C1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Además,</w:t>
      </w:r>
      <w:r w:rsidR="00471C13" w:rsidRPr="00D81CBA">
        <w:rPr>
          <w:rFonts w:ascii="Arial" w:hAnsi="Arial" w:cs="Arial"/>
        </w:rPr>
        <w:t xml:space="preserve"> en materia mercantil se regula la propiedad </w:t>
      </w:r>
      <w:r w:rsidR="00C806D9" w:rsidRPr="00D81CBA">
        <w:rPr>
          <w:rFonts w:ascii="Arial" w:hAnsi="Arial" w:cs="Arial"/>
        </w:rPr>
        <w:t>intelectual,</w:t>
      </w:r>
      <w:r w:rsidR="00471C13" w:rsidRPr="00D81CBA">
        <w:rPr>
          <w:rFonts w:ascii="Arial" w:hAnsi="Arial" w:cs="Arial"/>
        </w:rPr>
        <w:t xml:space="preserve"> a través de la propiedad industrial regulad</w:t>
      </w:r>
      <w:r w:rsidRPr="00D81CBA">
        <w:rPr>
          <w:rFonts w:ascii="Arial" w:hAnsi="Arial" w:cs="Arial"/>
        </w:rPr>
        <w:t>o en Decreto Número 57-2000; y de</w:t>
      </w:r>
      <w:r w:rsidR="00471C13" w:rsidRPr="00D81CBA">
        <w:rPr>
          <w:rFonts w:ascii="Arial" w:hAnsi="Arial" w:cs="Arial"/>
        </w:rPr>
        <w:t xml:space="preserve"> los derechos de autor y derechos conexos a través del Decreto 33-98.</w:t>
      </w:r>
    </w:p>
    <w:p w14:paraId="051C032A" w14:textId="77777777" w:rsidR="00C806D9" w:rsidRPr="00D81CBA" w:rsidRDefault="00C806D9"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EB2167C" w14:textId="77777777" w:rsidR="00C806D9" w:rsidRPr="00D81CBA" w:rsidRDefault="00C806D9"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“La Constitución Política de la República de Guatemala en el artículo 39 reconoce y garantiza el derecho humano a la propiedad privada y establece que toda persona puede disponer libremente de los bienes de acuerdo con la ley. Por ende el Estado queda obligado a crear las condiciones indispensables para que las personas puedan hacer uso y disfrute de sus bienes.”</w:t>
      </w:r>
      <w:r w:rsidRPr="00D81CBA">
        <w:rPr>
          <w:rStyle w:val="Refdenotaalpie"/>
          <w:rFonts w:ascii="Arial" w:hAnsi="Arial" w:cs="Arial"/>
        </w:rPr>
        <w:footnoteReference w:id="29"/>
      </w:r>
      <w:r w:rsidRPr="00D81CBA">
        <w:rPr>
          <w:rFonts w:ascii="Arial" w:hAnsi="Arial" w:cs="Arial"/>
        </w:rPr>
        <w:t xml:space="preserve"> Como parte de la regulación al derecho de propiedad privada, la Constitución Política de la República de Guatemala, como norma </w:t>
      </w:r>
      <w:r w:rsidR="00895D21" w:rsidRPr="00D81CBA">
        <w:rPr>
          <w:rFonts w:ascii="Arial" w:hAnsi="Arial" w:cs="Arial"/>
        </w:rPr>
        <w:t>con supremacía jerarquía establece el derecho fundamental que tienen toda persona a adquirir bienes, que le pertenezcan.</w:t>
      </w:r>
    </w:p>
    <w:p w14:paraId="31155DAD" w14:textId="77777777" w:rsidR="00895D21" w:rsidRPr="00D81CBA" w:rsidRDefault="00895D21"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BB78C64" w14:textId="77777777" w:rsidR="005C36CB" w:rsidRPr="00D81CBA" w:rsidRDefault="00895D21"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lastRenderedPageBreak/>
        <w:t>“Bajo el supuesto constitucional que los bienes obtenidos con justo título y de acuerdo con la ley, son objeto de protección constitucional si bien implica una amplia capacidad de disposición, también tiene carácter limitado. La doctrina y la jurisprudencia constitucional enseñan que los derechos fundamentales no son absolutos, lo que significa que los mismos pueden ser limitados en función del interés social, la misma norma constitucional antes referida establece limitaciones al ejercicio de esta garantía. En coherencia con este criterio y de acuerdo a lo referido en el primer párrafo del artículo 39 de la Constitución Política de la República de Guatemala, que establece “toda persona puede disponer de sus bienes de acuerdo con la ley…. De manera que alcance el progreso individual y el desarrollo nacional en beneficio de todos los guatemaltecos”.”</w:t>
      </w:r>
      <w:r w:rsidRPr="00D81CBA">
        <w:rPr>
          <w:rStyle w:val="Refdenotaalpie"/>
          <w:rFonts w:ascii="Arial" w:hAnsi="Arial" w:cs="Arial"/>
        </w:rPr>
        <w:footnoteReference w:id="30"/>
      </w:r>
      <w:r w:rsidRPr="00D81CBA">
        <w:rPr>
          <w:rFonts w:ascii="Arial" w:hAnsi="Arial" w:cs="Arial"/>
        </w:rPr>
        <w:t xml:space="preserve"> </w:t>
      </w:r>
    </w:p>
    <w:p w14:paraId="6B91AA4C"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4E3F1ADF" w14:textId="77777777" w:rsidR="00895D21" w:rsidRPr="00D81CBA" w:rsidRDefault="00895D21"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Con lo cual queda establecido que si bien, la propiedad privada es un derecho sumamente importante y fundamental para las personas, legalmente; la jurisprudencia y doctrina establecen que los derechos fundamentales pueden ser limitados cuando sean de beneficio social o de interés colectivo, </w:t>
      </w:r>
      <w:r w:rsidR="00B1055B" w:rsidRPr="00D81CBA">
        <w:rPr>
          <w:rFonts w:ascii="Arial" w:hAnsi="Arial" w:cs="Arial"/>
        </w:rPr>
        <w:t>y la Corte de Constitucionalidad ha estableciendo fallos que indica que el derecho a la propiedad privada no es absoluto.</w:t>
      </w:r>
    </w:p>
    <w:p w14:paraId="65F6C130" w14:textId="77777777" w:rsidR="00B1055B" w:rsidRPr="00D81CBA" w:rsidRDefault="00B1055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465E4905" w14:textId="77777777" w:rsidR="00B1055B" w:rsidRPr="00D81CBA" w:rsidRDefault="00B1055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“Estos fallos emanados de la Corte de Constitucionalidad encuentran asidero en el principio que la misma Constitución recoge en el artículo </w:t>
      </w:r>
      <w:r w:rsidR="00B522FF" w:rsidRPr="00D81CBA">
        <w:rPr>
          <w:rFonts w:ascii="Arial" w:hAnsi="Arial" w:cs="Arial"/>
        </w:rPr>
        <w:t>44,</w:t>
      </w:r>
      <w:r w:rsidRPr="00D81CBA">
        <w:rPr>
          <w:rFonts w:ascii="Arial" w:hAnsi="Arial" w:cs="Arial"/>
        </w:rPr>
        <w:t xml:space="preserve"> que el interés social prevalece sobre el particular. Ello en armonía con el principio de dominio eminente del Estado sobre el territorio, según el cual, éste puede ejercer la actividad como ente soberano, para el logro de sus fines, con la amplitud que le permite la Ley Fundamental del país. Tales principios se complementan con el contenido del artículo 40 y </w:t>
      </w:r>
      <w:r w:rsidR="00B522FF" w:rsidRPr="00D81CBA">
        <w:rPr>
          <w:rFonts w:ascii="Arial" w:hAnsi="Arial" w:cs="Arial"/>
        </w:rPr>
        <w:t xml:space="preserve">41 </w:t>
      </w:r>
      <w:r w:rsidRPr="00D81CBA">
        <w:rPr>
          <w:rFonts w:ascii="Arial" w:hAnsi="Arial" w:cs="Arial"/>
        </w:rPr>
        <w:t>constitucional, que faculta al Estado para limitar el derecho de propiedad privada por razones de utilidad colectiva, beneficio social o interés público.”</w:t>
      </w:r>
      <w:r w:rsidRPr="00D81CBA">
        <w:rPr>
          <w:rStyle w:val="Refdenotaalpie"/>
          <w:rFonts w:ascii="Arial" w:hAnsi="Arial" w:cs="Arial"/>
        </w:rPr>
        <w:footnoteReference w:id="31"/>
      </w:r>
      <w:r w:rsidR="00B522FF" w:rsidRPr="00D81CBA">
        <w:rPr>
          <w:rFonts w:ascii="Arial" w:hAnsi="Arial" w:cs="Arial"/>
        </w:rPr>
        <w:t xml:space="preserve"> Con esto se puede concluir, que la misma Constitución establece que el interés social va a prevalecer ante el interés individual, aunque es una norma que casi nunca se cumple, siendo esto un </w:t>
      </w:r>
      <w:r w:rsidR="00B522FF" w:rsidRPr="00D81CBA">
        <w:rPr>
          <w:rFonts w:ascii="Arial" w:hAnsi="Arial" w:cs="Arial"/>
        </w:rPr>
        <w:lastRenderedPageBreak/>
        <w:t>caso para otro análisis. Lo importante es que la norma Constitucional establece estas limitaciones a la propiedad privada.</w:t>
      </w:r>
    </w:p>
    <w:p w14:paraId="2A2424F3" w14:textId="77777777" w:rsidR="00AB051D" w:rsidRPr="00D81CBA" w:rsidRDefault="00AB051D"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47AA59D7" w14:textId="77777777" w:rsidR="00AB051D" w:rsidRPr="00D81CBA" w:rsidRDefault="00AB051D"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“En este sentido, instrumentos internacionales en materia de Derechos Humanos, permiten la limitación de la propiedad de bienes de los habitantes en los casos y formas establecidos en el orden interno de cada Estado Parte. Actualmente los Estados distinguen entre la propiedad conforme a derecho como garantía y la discusión de modo de adquisición, la cual no se garantiza sino es obtenida en debida forma jurídica. El estado guatemalteco no ha sido la excepción, a través de la iniciativa de ley No. 4021 se pretende crear e implementar “La Acción de extinción de Dominio” como una herramienta jurídica que procederá contra aquellos bienes que fueron obtenidos de manera ilícita que afectan intereses sociales.</w:t>
      </w:r>
    </w:p>
    <w:p w14:paraId="6D456598" w14:textId="77777777" w:rsidR="00AB051D" w:rsidRPr="00D81CBA" w:rsidRDefault="00AB051D"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A5765EB" w14:textId="77777777" w:rsidR="00AB051D" w:rsidRPr="00D81CBA" w:rsidRDefault="00AB051D"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 El hecho de que determinados bienes pasen a dominio absoluto del Estado le permite tener ventajas frente a la delincuencia, y en un momento dado restituir a la Sociedad lo que se le ha quitado con motivo de la comisión de delitos, configurándose una verdadera justicia restaurativa.”</w:t>
      </w:r>
      <w:r w:rsidRPr="00D81CBA">
        <w:rPr>
          <w:rStyle w:val="Refdenotaalpie"/>
          <w:rFonts w:ascii="Arial" w:hAnsi="Arial" w:cs="Arial"/>
        </w:rPr>
        <w:footnoteReference w:id="32"/>
      </w:r>
      <w:r w:rsidRPr="00D81CBA">
        <w:rPr>
          <w:rFonts w:ascii="Arial" w:hAnsi="Arial" w:cs="Arial"/>
        </w:rPr>
        <w:t xml:space="preserve"> Esta sería una forma de adquirir bienes, no a través del derecho civil, sino que a través de una ley penal. Ya que es una sanción para quienes han realizado un ilícito, que en este caso son actos que perjudican a la población, se </w:t>
      </w:r>
      <w:r w:rsidR="00760373" w:rsidRPr="00D81CBA">
        <w:rPr>
          <w:rFonts w:ascii="Arial" w:hAnsi="Arial" w:cs="Arial"/>
        </w:rPr>
        <w:t>les</w:t>
      </w:r>
      <w:r w:rsidRPr="00D81CBA">
        <w:rPr>
          <w:rFonts w:ascii="Arial" w:hAnsi="Arial" w:cs="Arial"/>
        </w:rPr>
        <w:t xml:space="preserve"> extinguen sus bienes a los sindicados, y estos pasan al Estado, para que sean utilizados en beneficio e interés social. </w:t>
      </w:r>
      <w:r w:rsidR="009071D3" w:rsidRPr="00D81CBA">
        <w:rPr>
          <w:rFonts w:ascii="Arial" w:hAnsi="Arial" w:cs="Arial"/>
        </w:rPr>
        <w:t xml:space="preserve">Siendo una medida justa y que está respaldada por los derechos humanos y el derecho internacional; no dándose una violación a dichos derechos. </w:t>
      </w:r>
    </w:p>
    <w:p w14:paraId="25ED98DA" w14:textId="77777777" w:rsidR="002B5AEE" w:rsidRPr="00D81CBA" w:rsidRDefault="002B5AE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270DAAAE" w14:textId="77777777" w:rsidR="002B5AEE" w:rsidRPr="00D81CBA" w:rsidRDefault="002B5AE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 xml:space="preserve">Respecto al Código Civil, Alfonso Brañas, establece lo siguiente: “El Código reconoce y acepte la figura denominada abuso del derecho, al disponer que el propietario, en ejercicio de su derecho, no puede realizar actos que causen perjuicio a otras personas y especialmente en sus trabajos de explotación industrial, está obligado a abstenerse de todo exceso lesivo a la propiedad del vecino (Art. 465); y al disponer que el que sufre o está amenazado con un daño porque otro se exceda o abuse en el ejercicio de su derecho </w:t>
      </w:r>
      <w:r w:rsidRPr="00D81CBA">
        <w:rPr>
          <w:rFonts w:ascii="Arial" w:hAnsi="Arial" w:cs="Arial"/>
        </w:rPr>
        <w:lastRenderedPageBreak/>
        <w:t>de propiedad, puede exigir que se restituya al estado anterior, o que se adopten las medidas del caso, sin perjuicio de la indemnización por el daño sufrido (Art. 466).”</w:t>
      </w:r>
      <w:r w:rsidRPr="00D81CBA">
        <w:rPr>
          <w:rStyle w:val="Refdenotaalpie"/>
          <w:rFonts w:ascii="Arial" w:hAnsi="Arial" w:cs="Arial"/>
        </w:rPr>
        <w:footnoteReference w:id="33"/>
      </w:r>
      <w:r w:rsidR="00967863" w:rsidRPr="00D81CBA">
        <w:rPr>
          <w:rFonts w:ascii="Arial" w:hAnsi="Arial" w:cs="Arial"/>
        </w:rPr>
        <w:t xml:space="preserve"> Con esto el autor da una pequeña explicación de las limitaciones que se deben tener con la propiedad privada, ya que a través de esta no se puede perjudicar el derecho de un tercero; así como se le debe respetar dicho bien.</w:t>
      </w:r>
    </w:p>
    <w:p w14:paraId="525993A0" w14:textId="77777777" w:rsidR="00760373" w:rsidRPr="00D81CBA" w:rsidRDefault="00760373"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18146BA" w14:textId="77777777" w:rsidR="00D97CC1" w:rsidRPr="00D81CBA" w:rsidRDefault="00D97CC1"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r w:rsidRPr="00D81CBA">
        <w:rPr>
          <w:rFonts w:ascii="Arial" w:hAnsi="Arial" w:cs="Arial"/>
        </w:rPr>
        <w:t>Además Brañas, explica la expropiación Forzosa “Dispone que la propiedad puede ser expropiada por razones de utilidad colectiva, de beneficio social o interés público, previa indemnización determinada de conformidad con la ley de la materia (Art. 467)”</w:t>
      </w:r>
      <w:r w:rsidRPr="00D81CBA">
        <w:rPr>
          <w:rStyle w:val="Refdenotaalpie"/>
          <w:rFonts w:ascii="Arial" w:hAnsi="Arial" w:cs="Arial"/>
        </w:rPr>
        <w:footnoteReference w:id="34"/>
      </w:r>
      <w:r w:rsidRPr="00D81CBA">
        <w:rPr>
          <w:rFonts w:ascii="Arial" w:hAnsi="Arial" w:cs="Arial"/>
        </w:rPr>
        <w:t xml:space="preserve"> Como se explicaba anteriormente, constitucionalmente el interés social es superior al interés particular, esto no significa que se le deban de ser expropiada tierras, propiedades si razón. Si no </w:t>
      </w:r>
      <w:r w:rsidR="00760373" w:rsidRPr="00D81CBA">
        <w:rPr>
          <w:rFonts w:ascii="Arial" w:hAnsi="Arial" w:cs="Arial"/>
        </w:rPr>
        <w:t>que,</w:t>
      </w:r>
      <w:r w:rsidRPr="00D81CBA">
        <w:rPr>
          <w:rFonts w:ascii="Arial" w:hAnsi="Arial" w:cs="Arial"/>
        </w:rPr>
        <w:t xml:space="preserve"> si se da, se indemniza; pero siempre debe ser objeto de un interés social. </w:t>
      </w:r>
    </w:p>
    <w:p w14:paraId="67833319" w14:textId="77777777" w:rsidR="002B5AEE" w:rsidRPr="00D81CBA" w:rsidRDefault="002B5AEE"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2F4C24A5"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7268A43"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3C92E848"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6AE5F7FB"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367529F"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7DD949BE"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3EEEFC5"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07101DA"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A60E542"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1247DF62"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6A51743D"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1E5267E"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5F02A3E9" w14:textId="77777777" w:rsidR="009C193B" w:rsidRPr="00D81CBA"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03571051" w14:textId="77777777" w:rsidR="009C193B" w:rsidRDefault="009C193B" w:rsidP="00760373">
      <w:pPr>
        <w:pStyle w:val="m-6702323755690787619m-5768659397479359997msolistparagraph"/>
        <w:shd w:val="clear" w:color="auto" w:fill="FFFFFF"/>
        <w:spacing w:before="0" w:beforeAutospacing="0" w:after="0" w:afterAutospacing="0" w:line="360" w:lineRule="auto"/>
        <w:jc w:val="both"/>
        <w:rPr>
          <w:rFonts w:ascii="Arial" w:hAnsi="Arial" w:cs="Arial"/>
        </w:rPr>
      </w:pPr>
    </w:p>
    <w:p w14:paraId="26FEA236" w14:textId="4AE47252" w:rsidR="009C193B" w:rsidRPr="00D81CBA" w:rsidRDefault="009C193B" w:rsidP="000D795A">
      <w:pPr>
        <w:pStyle w:val="m-6702323755690787619m-5768659397479359997msolistparagraph"/>
        <w:shd w:val="clear" w:color="auto" w:fill="FFFFFF"/>
        <w:spacing w:before="0" w:beforeAutospacing="0" w:after="0" w:afterAutospacing="0" w:line="360" w:lineRule="auto"/>
        <w:jc w:val="both"/>
        <w:rPr>
          <w:rFonts w:ascii="Arial" w:hAnsi="Arial" w:cs="Arial"/>
        </w:rPr>
      </w:pPr>
      <w:bookmarkStart w:id="0" w:name="_GoBack"/>
      <w:bookmarkEnd w:id="0"/>
    </w:p>
    <w:sectPr w:rsidR="009C193B" w:rsidRPr="00D81CBA" w:rsidSect="00414867">
      <w:footerReference w:type="default" r:id="rId8"/>
      <w:pgSz w:w="12240" w:h="15840" w:code="1"/>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2F9FA0" w14:textId="77777777" w:rsidR="00AB29E4" w:rsidRDefault="00AB29E4" w:rsidP="00BA419D">
      <w:r>
        <w:separator/>
      </w:r>
    </w:p>
  </w:endnote>
  <w:endnote w:type="continuationSeparator" w:id="0">
    <w:p w14:paraId="1FBAB7D1" w14:textId="77777777" w:rsidR="00AB29E4" w:rsidRDefault="00AB29E4" w:rsidP="00BA4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70663"/>
      <w:docPartObj>
        <w:docPartGallery w:val="Page Numbers (Bottom of Page)"/>
        <w:docPartUnique/>
      </w:docPartObj>
    </w:sdtPr>
    <w:sdtEndPr/>
    <w:sdtContent>
      <w:p w14:paraId="62F86487" w14:textId="77777777" w:rsidR="005E4E4F" w:rsidRDefault="007B73BA">
        <w:pPr>
          <w:pStyle w:val="Piedepgina"/>
          <w:jc w:val="center"/>
        </w:pPr>
        <w:r>
          <w:fldChar w:fldCharType="begin"/>
        </w:r>
        <w:r>
          <w:instrText xml:space="preserve"> PAGE   \* MERGEFORMAT </w:instrText>
        </w:r>
        <w:r>
          <w:fldChar w:fldCharType="separate"/>
        </w:r>
        <w:r w:rsidR="000D795A">
          <w:rPr>
            <w:noProof/>
          </w:rPr>
          <w:t>20</w:t>
        </w:r>
        <w:r>
          <w:rPr>
            <w:noProof/>
          </w:rPr>
          <w:fldChar w:fldCharType="end"/>
        </w:r>
      </w:p>
    </w:sdtContent>
  </w:sdt>
  <w:p w14:paraId="6E358BCC" w14:textId="77777777" w:rsidR="005E4E4F" w:rsidRDefault="005E4E4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AE3FD0" w14:textId="77777777" w:rsidR="00AB29E4" w:rsidRDefault="00AB29E4" w:rsidP="00BA419D">
      <w:r>
        <w:separator/>
      </w:r>
    </w:p>
  </w:footnote>
  <w:footnote w:type="continuationSeparator" w:id="0">
    <w:p w14:paraId="48643203" w14:textId="77777777" w:rsidR="00AB29E4" w:rsidRDefault="00AB29E4" w:rsidP="00BA419D">
      <w:r>
        <w:continuationSeparator/>
      </w:r>
    </w:p>
  </w:footnote>
  <w:footnote w:id="1">
    <w:p w14:paraId="4258D681" w14:textId="77777777" w:rsidR="005E4E4F" w:rsidRDefault="005E4E4F" w:rsidP="009D3BB2">
      <w:pPr>
        <w:pStyle w:val="Textonotapie"/>
        <w:jc w:val="both"/>
      </w:pPr>
      <w:r>
        <w:rPr>
          <w:rStyle w:val="Refdenotaalpie"/>
        </w:rPr>
        <w:footnoteRef/>
      </w:r>
      <w:r>
        <w:t xml:space="preserve"> </w:t>
      </w:r>
      <w:r w:rsidR="00756F15">
        <w:rPr>
          <w:noProof/>
          <w:lang w:val="es-ES"/>
        </w:rPr>
        <w:t xml:space="preserve">Orrego Acuña, Juan Andres. (2018). </w:t>
      </w:r>
      <w:r w:rsidR="00756F15">
        <w:rPr>
          <w:i/>
          <w:iCs/>
          <w:noProof/>
          <w:lang w:val="es-ES"/>
        </w:rPr>
        <w:t>Juan Andrés Orrego Acuña Abogado &amp; Profesor</w:t>
      </w:r>
      <w:r w:rsidR="00756F15">
        <w:rPr>
          <w:noProof/>
          <w:lang w:val="es-ES"/>
        </w:rPr>
        <w:t>. Obtenido de https://www.juanandresorrego.cl/apuntes/teoría-de-los-bienes-y-de-los-derechos-reales</w:t>
      </w:r>
      <w:r w:rsidR="009D3BB2">
        <w:rPr>
          <w:noProof/>
          <w:lang w:val="es-ES"/>
        </w:rPr>
        <w:t xml:space="preserve"> Pág. 2</w:t>
      </w:r>
    </w:p>
  </w:footnote>
  <w:footnote w:id="2">
    <w:p w14:paraId="6529E728" w14:textId="77777777" w:rsidR="005E4E4F" w:rsidRDefault="005E4E4F" w:rsidP="009D3BB2">
      <w:pPr>
        <w:pStyle w:val="Textonotapie"/>
        <w:jc w:val="both"/>
      </w:pPr>
      <w:r>
        <w:rPr>
          <w:rStyle w:val="Refdenotaalpie"/>
        </w:rPr>
        <w:footnoteRef/>
      </w:r>
      <w:r>
        <w:t xml:space="preserve"> </w:t>
      </w:r>
      <w:r w:rsidR="009D3BB2">
        <w:rPr>
          <w:i/>
          <w:iCs/>
          <w:noProof/>
          <w:lang w:val="es-ES"/>
        </w:rPr>
        <w:t>Facultad de Economía UNAM</w:t>
      </w:r>
      <w:r w:rsidR="009D3BB2">
        <w:rPr>
          <w:noProof/>
          <w:lang w:val="es-ES"/>
        </w:rPr>
        <w:t>. (2018). Obtenido de http://www.economia.unam.mx/secss/docs/tesisfe/CastanonRC/cap2b.pdf Pag. 41</w:t>
      </w:r>
    </w:p>
  </w:footnote>
  <w:footnote w:id="3">
    <w:p w14:paraId="1395D0A3" w14:textId="77777777" w:rsidR="00C42590" w:rsidRDefault="00C42590">
      <w:pPr>
        <w:pStyle w:val="Textonotapie"/>
      </w:pPr>
      <w:r>
        <w:rPr>
          <w:rStyle w:val="Refdenotaalpie"/>
        </w:rPr>
        <w:footnoteRef/>
      </w:r>
      <w:r>
        <w:t xml:space="preserve"> Loc. Cit.</w:t>
      </w:r>
    </w:p>
  </w:footnote>
  <w:footnote w:id="4">
    <w:p w14:paraId="7571AE4A" w14:textId="77777777" w:rsidR="005E4E4F" w:rsidRPr="00F332FA" w:rsidRDefault="005E4E4F">
      <w:pPr>
        <w:pStyle w:val="Textonotapie"/>
      </w:pPr>
      <w:r>
        <w:rPr>
          <w:rStyle w:val="Refdenotaalpie"/>
        </w:rPr>
        <w:footnoteRef/>
      </w:r>
      <w:r>
        <w:t xml:space="preserve"> </w:t>
      </w:r>
      <w:r w:rsidR="00C42590">
        <w:rPr>
          <w:noProof/>
          <w:lang w:val="es-ES"/>
        </w:rPr>
        <w:t xml:space="preserve">Brañas, Alfonso. (2016). </w:t>
      </w:r>
      <w:r w:rsidR="00C42590">
        <w:rPr>
          <w:i/>
          <w:iCs/>
          <w:noProof/>
          <w:lang w:val="es-ES"/>
        </w:rPr>
        <w:t>Manual de derecho civil.</w:t>
      </w:r>
      <w:r w:rsidR="00C42590">
        <w:rPr>
          <w:noProof/>
          <w:lang w:val="es-ES"/>
        </w:rPr>
        <w:t xml:space="preserve"> Guatemala: Editorial Estudiantil Fénix</w:t>
      </w:r>
      <w:r>
        <w:rPr>
          <w:i/>
        </w:rPr>
        <w:t xml:space="preserve">. </w:t>
      </w:r>
      <w:r>
        <w:t>P. 327.</w:t>
      </w:r>
    </w:p>
  </w:footnote>
  <w:footnote w:id="5">
    <w:p w14:paraId="25384C1D" w14:textId="77777777" w:rsidR="005E4E4F" w:rsidRDefault="005E4E4F" w:rsidP="00C42590">
      <w:pPr>
        <w:pStyle w:val="Textonotapie"/>
        <w:jc w:val="both"/>
      </w:pPr>
      <w:r>
        <w:rPr>
          <w:rStyle w:val="Refdenotaalpie"/>
        </w:rPr>
        <w:footnoteRef/>
      </w:r>
      <w:r>
        <w:t xml:space="preserve"> </w:t>
      </w:r>
      <w:r w:rsidR="00C42590">
        <w:rPr>
          <w:noProof/>
          <w:lang w:val="es-ES"/>
        </w:rPr>
        <w:t xml:space="preserve">Vásquez Ortiz, Carlos. (2007). </w:t>
      </w:r>
      <w:r w:rsidR="00C42590">
        <w:rPr>
          <w:i/>
          <w:iCs/>
          <w:noProof/>
          <w:lang w:val="es-ES"/>
        </w:rPr>
        <w:t>Derecho Civil II, de los bienes y demás derechos reales y, derechos de sucesión.</w:t>
      </w:r>
      <w:r w:rsidR="00C42590">
        <w:rPr>
          <w:noProof/>
          <w:lang w:val="es-ES"/>
        </w:rPr>
        <w:t xml:space="preserve"> Guatemala: Editorial Pineda Vela Editores</w:t>
      </w:r>
      <w:r w:rsidRPr="00BA419D">
        <w:rPr>
          <w:i/>
        </w:rPr>
        <w:t xml:space="preserve">. </w:t>
      </w:r>
      <w:r>
        <w:t>P. 21.</w:t>
      </w:r>
    </w:p>
  </w:footnote>
  <w:footnote w:id="6">
    <w:p w14:paraId="7BCCB87E" w14:textId="77777777" w:rsidR="005E4E4F" w:rsidRDefault="005E4E4F">
      <w:pPr>
        <w:pStyle w:val="Textonotapie"/>
      </w:pPr>
      <w:r>
        <w:rPr>
          <w:rStyle w:val="Refdenotaalpie"/>
        </w:rPr>
        <w:footnoteRef/>
      </w:r>
      <w:r>
        <w:t xml:space="preserve"> </w:t>
      </w:r>
      <w:r w:rsidR="00C42590">
        <w:t>Loc. Cit.</w:t>
      </w:r>
    </w:p>
  </w:footnote>
  <w:footnote w:id="7">
    <w:p w14:paraId="77CEB04F" w14:textId="77777777" w:rsidR="005E4E4F" w:rsidRDefault="005E4E4F">
      <w:pPr>
        <w:pStyle w:val="Textonotapie"/>
      </w:pPr>
      <w:r>
        <w:rPr>
          <w:rStyle w:val="Refdenotaalpie"/>
        </w:rPr>
        <w:footnoteRef/>
      </w:r>
      <w:r>
        <w:t xml:space="preserve"> </w:t>
      </w:r>
      <w:r w:rsidR="00C42590">
        <w:t>Loc. Cit.</w:t>
      </w:r>
    </w:p>
  </w:footnote>
  <w:footnote w:id="8">
    <w:p w14:paraId="4F4EAE53" w14:textId="77777777" w:rsidR="005E4E4F" w:rsidRDefault="005E4E4F" w:rsidP="00E91A5C">
      <w:pPr>
        <w:pStyle w:val="Textonotapie"/>
        <w:jc w:val="both"/>
      </w:pPr>
      <w:r>
        <w:rPr>
          <w:rStyle w:val="Refdenotaalpie"/>
        </w:rPr>
        <w:footnoteRef/>
      </w:r>
      <w:r>
        <w:t xml:space="preserve"> </w:t>
      </w:r>
      <w:r w:rsidR="00C42590">
        <w:t>Loc. Cit.</w:t>
      </w:r>
    </w:p>
  </w:footnote>
  <w:footnote w:id="9">
    <w:p w14:paraId="18828816" w14:textId="77777777" w:rsidR="005E4E4F" w:rsidRDefault="005E4E4F" w:rsidP="00E91A5C">
      <w:pPr>
        <w:pStyle w:val="Textonotapie"/>
        <w:jc w:val="both"/>
      </w:pPr>
      <w:r>
        <w:rPr>
          <w:rStyle w:val="Refdenotaalpie"/>
        </w:rPr>
        <w:footnoteRef/>
      </w:r>
      <w:r>
        <w:t xml:space="preserve"> Brañas, Alfonso</w:t>
      </w:r>
      <w:r w:rsidR="00C42590">
        <w:t xml:space="preserve"> Óp. Cit</w:t>
      </w:r>
      <w:r>
        <w:rPr>
          <w:i/>
        </w:rPr>
        <w:t xml:space="preserve">. </w:t>
      </w:r>
      <w:r>
        <w:t>P. 327.</w:t>
      </w:r>
    </w:p>
  </w:footnote>
  <w:footnote w:id="10">
    <w:p w14:paraId="62AB76FA" w14:textId="77777777" w:rsidR="005E4E4F" w:rsidRDefault="005E4E4F" w:rsidP="00E91A5C">
      <w:pPr>
        <w:pStyle w:val="Textonotapie"/>
        <w:jc w:val="both"/>
      </w:pPr>
      <w:r>
        <w:rPr>
          <w:rStyle w:val="Refdenotaalpie"/>
        </w:rPr>
        <w:footnoteRef/>
      </w:r>
      <w:r>
        <w:t xml:space="preserve"> </w:t>
      </w:r>
      <w:r w:rsidR="00E91A5C">
        <w:rPr>
          <w:i/>
          <w:iCs/>
          <w:noProof/>
          <w:lang w:val="es-ES"/>
        </w:rPr>
        <w:t>UNID Mi Materia en Linea</w:t>
      </w:r>
      <w:r w:rsidR="00E91A5C">
        <w:rPr>
          <w:noProof/>
          <w:lang w:val="es-ES"/>
        </w:rPr>
        <w:t>. (2018). Obtenido de http://moodle2.unid.edu.mx/dts_cursos_mdl/ejec/DE/PD/S05/PD05_Lectura.pdf Pág. 4</w:t>
      </w:r>
    </w:p>
  </w:footnote>
  <w:footnote w:id="11">
    <w:p w14:paraId="67003D7E" w14:textId="77777777" w:rsidR="005E4E4F" w:rsidRDefault="005E4E4F">
      <w:pPr>
        <w:pStyle w:val="Textonotapie"/>
      </w:pPr>
      <w:r>
        <w:rPr>
          <w:rStyle w:val="Refdenotaalpie"/>
        </w:rPr>
        <w:footnoteRef/>
      </w:r>
      <w:r>
        <w:t xml:space="preserve"> </w:t>
      </w:r>
      <w:r w:rsidR="00E91A5C">
        <w:t>Loc. Cit.</w:t>
      </w:r>
    </w:p>
  </w:footnote>
  <w:footnote w:id="12">
    <w:p w14:paraId="0F440177" w14:textId="77777777" w:rsidR="005E4E4F" w:rsidRDefault="005E4E4F">
      <w:pPr>
        <w:pStyle w:val="Textonotapie"/>
      </w:pPr>
      <w:r>
        <w:rPr>
          <w:rStyle w:val="Refdenotaalpie"/>
        </w:rPr>
        <w:footnoteRef/>
      </w:r>
      <w:r>
        <w:t xml:space="preserve"> </w:t>
      </w:r>
      <w:r w:rsidR="00E91A5C">
        <w:t>Loc. Cit.</w:t>
      </w:r>
    </w:p>
  </w:footnote>
  <w:footnote w:id="13">
    <w:p w14:paraId="3EF8DAEB" w14:textId="77777777" w:rsidR="005E4E4F" w:rsidRDefault="005E4E4F" w:rsidP="00E91A5C">
      <w:pPr>
        <w:pStyle w:val="Textonotapie"/>
        <w:jc w:val="both"/>
      </w:pPr>
      <w:r>
        <w:rPr>
          <w:rStyle w:val="Refdenotaalpie"/>
        </w:rPr>
        <w:footnoteRef/>
      </w:r>
      <w:r>
        <w:t xml:space="preserve"> </w:t>
      </w:r>
      <w:r w:rsidR="00E91A5C">
        <w:t>Loc. Cit.</w:t>
      </w:r>
    </w:p>
  </w:footnote>
  <w:footnote w:id="14">
    <w:p w14:paraId="6BF3350C" w14:textId="77777777" w:rsidR="005E4E4F" w:rsidRDefault="005E4E4F" w:rsidP="00E91A5C">
      <w:pPr>
        <w:pStyle w:val="Textonotapie"/>
        <w:jc w:val="both"/>
      </w:pPr>
      <w:r>
        <w:rPr>
          <w:rStyle w:val="Refdenotaalpie"/>
        </w:rPr>
        <w:footnoteRef/>
      </w:r>
      <w:r>
        <w:t xml:space="preserve"> </w:t>
      </w:r>
      <w:r w:rsidR="00E91A5C">
        <w:rPr>
          <w:noProof/>
          <w:lang w:val="es-ES"/>
        </w:rPr>
        <w:t xml:space="preserve">Mercadé, Aleix. (2009). </w:t>
      </w:r>
      <w:r w:rsidR="00E91A5C">
        <w:rPr>
          <w:i/>
          <w:iCs/>
          <w:noProof/>
          <w:lang w:val="es-ES"/>
        </w:rPr>
        <w:t>Reconceptualizando la experiencia</w:t>
      </w:r>
      <w:r w:rsidR="00E91A5C">
        <w:rPr>
          <w:noProof/>
          <w:lang w:val="es-ES"/>
        </w:rPr>
        <w:t>. Obtenido de https://reconceptualizandolaexperiencia.wordpress.com/2009/11/25/la-naturaleza-del-derecho-a-la-propiedad-privada/</w:t>
      </w:r>
    </w:p>
  </w:footnote>
  <w:footnote w:id="15">
    <w:p w14:paraId="6C46F8BB" w14:textId="77777777" w:rsidR="005E4E4F" w:rsidRDefault="005E4E4F">
      <w:pPr>
        <w:pStyle w:val="Textonotapie"/>
      </w:pPr>
      <w:r>
        <w:rPr>
          <w:rStyle w:val="Refdenotaalpie"/>
        </w:rPr>
        <w:footnoteRef/>
      </w:r>
      <w:r w:rsidR="00E91A5C">
        <w:t xml:space="preserve"> Vásquez Ortiz, Carlos Óp. Cit</w:t>
      </w:r>
      <w:r w:rsidRPr="00BA419D">
        <w:rPr>
          <w:i/>
        </w:rPr>
        <w:t xml:space="preserve">. </w:t>
      </w:r>
      <w:r>
        <w:t>P. 14</w:t>
      </w:r>
    </w:p>
  </w:footnote>
  <w:footnote w:id="16">
    <w:p w14:paraId="79C10302" w14:textId="77777777" w:rsidR="005E4E4F" w:rsidRDefault="005E4E4F">
      <w:pPr>
        <w:pStyle w:val="Textonotapie"/>
      </w:pPr>
      <w:r>
        <w:rPr>
          <w:rStyle w:val="Refdenotaalpie"/>
        </w:rPr>
        <w:footnoteRef/>
      </w:r>
      <w:r>
        <w:t xml:space="preserve"> Brañas, Alfonso.</w:t>
      </w:r>
      <w:r w:rsidR="00E91A5C">
        <w:t xml:space="preserve"> Óp. Cit. </w:t>
      </w:r>
      <w:r>
        <w:t>P</w:t>
      </w:r>
      <w:r w:rsidR="00E91A5C">
        <w:t>ág</w:t>
      </w:r>
      <w:r>
        <w:t>. 291</w:t>
      </w:r>
    </w:p>
  </w:footnote>
  <w:footnote w:id="17">
    <w:p w14:paraId="7C9D6546" w14:textId="77777777" w:rsidR="005E4E4F" w:rsidRDefault="005E4E4F">
      <w:pPr>
        <w:pStyle w:val="Textonotapie"/>
      </w:pPr>
      <w:r>
        <w:rPr>
          <w:rStyle w:val="Refdenotaalpie"/>
        </w:rPr>
        <w:footnoteRef/>
      </w:r>
      <w:r>
        <w:t xml:space="preserve"> Vásquez Ortiz, C</w:t>
      </w:r>
      <w:r w:rsidR="00E91A5C">
        <w:t>arlos Óp. Cit.</w:t>
      </w:r>
      <w:r w:rsidRPr="00BA419D">
        <w:rPr>
          <w:i/>
        </w:rPr>
        <w:t xml:space="preserve"> </w:t>
      </w:r>
      <w:r>
        <w:t>P. 14</w:t>
      </w:r>
    </w:p>
  </w:footnote>
  <w:footnote w:id="18">
    <w:p w14:paraId="3D4330E1" w14:textId="77777777" w:rsidR="005E4E4F" w:rsidRPr="00F332FA" w:rsidRDefault="005E4E4F">
      <w:pPr>
        <w:pStyle w:val="Textonotapie"/>
        <w:rPr>
          <w:lang w:val="en-US"/>
        </w:rPr>
      </w:pPr>
      <w:r>
        <w:rPr>
          <w:rStyle w:val="Refdenotaalpie"/>
        </w:rPr>
        <w:footnoteRef/>
      </w:r>
      <w:r>
        <w:t xml:space="preserve"> </w:t>
      </w:r>
      <w:r w:rsidR="00E91A5C">
        <w:t>Ibíd.</w:t>
      </w:r>
      <w:r w:rsidRPr="00F332FA">
        <w:rPr>
          <w:lang w:val="en-US"/>
        </w:rPr>
        <w:t>P. 12</w:t>
      </w:r>
    </w:p>
  </w:footnote>
  <w:footnote w:id="19">
    <w:p w14:paraId="55B70AB8" w14:textId="77777777" w:rsidR="005E4E4F" w:rsidRPr="00F332FA" w:rsidRDefault="005E4E4F">
      <w:pPr>
        <w:pStyle w:val="Textonotapie"/>
        <w:rPr>
          <w:lang w:val="en-US"/>
        </w:rPr>
      </w:pPr>
      <w:r>
        <w:rPr>
          <w:rStyle w:val="Refdenotaalpie"/>
        </w:rPr>
        <w:footnoteRef/>
      </w:r>
      <w:r w:rsidRPr="00F332FA">
        <w:rPr>
          <w:lang w:val="en-US"/>
        </w:rPr>
        <w:t xml:space="preserve"> Ibid. Pp. 12</w:t>
      </w:r>
    </w:p>
  </w:footnote>
  <w:footnote w:id="20">
    <w:p w14:paraId="6A230CA8" w14:textId="77777777" w:rsidR="005E4E4F" w:rsidRPr="00F332FA" w:rsidRDefault="005E4E4F">
      <w:pPr>
        <w:pStyle w:val="Textonotapie"/>
        <w:rPr>
          <w:lang w:val="en-US"/>
        </w:rPr>
      </w:pPr>
      <w:r>
        <w:rPr>
          <w:rStyle w:val="Refdenotaalpie"/>
        </w:rPr>
        <w:footnoteRef/>
      </w:r>
      <w:r w:rsidRPr="00F332FA">
        <w:rPr>
          <w:lang w:val="en-US"/>
        </w:rPr>
        <w:t xml:space="preserve"> Ibid. Pp. 16</w:t>
      </w:r>
    </w:p>
  </w:footnote>
  <w:footnote w:id="21">
    <w:p w14:paraId="5DA984BD" w14:textId="77777777" w:rsidR="005E4E4F" w:rsidRPr="00F332FA" w:rsidRDefault="005E4E4F">
      <w:pPr>
        <w:pStyle w:val="Textonotapie"/>
        <w:rPr>
          <w:lang w:val="en-US"/>
        </w:rPr>
      </w:pPr>
      <w:r>
        <w:rPr>
          <w:rStyle w:val="Refdenotaalpie"/>
        </w:rPr>
        <w:footnoteRef/>
      </w:r>
      <w:r w:rsidRPr="00F332FA">
        <w:rPr>
          <w:lang w:val="en-US"/>
        </w:rPr>
        <w:t xml:space="preserve"> Ibid. Pp. 26</w:t>
      </w:r>
    </w:p>
  </w:footnote>
  <w:footnote w:id="22">
    <w:p w14:paraId="4B561C3A" w14:textId="77777777" w:rsidR="005E4E4F" w:rsidRPr="00F332FA" w:rsidRDefault="005E4E4F">
      <w:pPr>
        <w:pStyle w:val="Textonotapie"/>
        <w:rPr>
          <w:lang w:val="en-US"/>
        </w:rPr>
      </w:pPr>
      <w:r>
        <w:rPr>
          <w:rStyle w:val="Refdenotaalpie"/>
        </w:rPr>
        <w:footnoteRef/>
      </w:r>
      <w:r w:rsidRPr="00F332FA">
        <w:rPr>
          <w:lang w:val="en-US"/>
        </w:rPr>
        <w:t xml:space="preserve"> Ibid. Pp. 27</w:t>
      </w:r>
    </w:p>
  </w:footnote>
  <w:footnote w:id="23">
    <w:p w14:paraId="4185C78B" w14:textId="77777777" w:rsidR="005E4E4F" w:rsidRPr="00F332FA" w:rsidRDefault="005E4E4F">
      <w:pPr>
        <w:pStyle w:val="Textonotapie"/>
        <w:rPr>
          <w:lang w:val="en-US"/>
        </w:rPr>
      </w:pPr>
      <w:r>
        <w:rPr>
          <w:rStyle w:val="Refdenotaalpie"/>
        </w:rPr>
        <w:footnoteRef/>
      </w:r>
      <w:r w:rsidRPr="00F332FA">
        <w:rPr>
          <w:lang w:val="en-US"/>
        </w:rPr>
        <w:t xml:space="preserve"> Ibid. Pp. 27</w:t>
      </w:r>
    </w:p>
  </w:footnote>
  <w:footnote w:id="24">
    <w:p w14:paraId="4444FD9B" w14:textId="77777777" w:rsidR="005E4E4F" w:rsidRPr="00F332FA" w:rsidRDefault="005E4E4F" w:rsidP="009C193B">
      <w:pPr>
        <w:jc w:val="both"/>
        <w:rPr>
          <w:lang w:val="en-US"/>
        </w:rPr>
      </w:pPr>
      <w:r>
        <w:rPr>
          <w:rStyle w:val="Refdenotaalpie"/>
        </w:rPr>
        <w:footnoteRef/>
      </w:r>
      <w:r w:rsidRPr="00F332FA">
        <w:rPr>
          <w:lang w:val="en-US"/>
        </w:rPr>
        <w:t xml:space="preserve"> </w:t>
      </w:r>
      <w:r w:rsidR="009C193B" w:rsidRPr="009C193B">
        <w:rPr>
          <w:noProof/>
          <w:sz w:val="20"/>
          <w:lang w:val="es-ES"/>
        </w:rPr>
        <w:t>Orrego Acuña, Juan Andres</w:t>
      </w:r>
      <w:r w:rsidR="009C193B">
        <w:rPr>
          <w:noProof/>
          <w:sz w:val="20"/>
          <w:lang w:val="es-ES"/>
        </w:rPr>
        <w:t xml:space="preserve"> Op. Cit. </w:t>
      </w:r>
    </w:p>
  </w:footnote>
  <w:footnote w:id="25">
    <w:p w14:paraId="25C2028B" w14:textId="77777777" w:rsidR="005E4E4F" w:rsidRPr="00F332FA" w:rsidRDefault="005E4E4F" w:rsidP="009C193B">
      <w:pPr>
        <w:pStyle w:val="Textonotapie"/>
        <w:rPr>
          <w:lang w:val="en-US"/>
        </w:rPr>
      </w:pPr>
      <w:r>
        <w:rPr>
          <w:rStyle w:val="Refdenotaalpie"/>
        </w:rPr>
        <w:footnoteRef/>
      </w:r>
      <w:r w:rsidRPr="00F332FA">
        <w:rPr>
          <w:lang w:val="en-US"/>
        </w:rPr>
        <w:t xml:space="preserve"> </w:t>
      </w:r>
      <w:r w:rsidR="009C193B">
        <w:rPr>
          <w:lang w:val="en-US"/>
        </w:rPr>
        <w:t>Loc. Cit.</w:t>
      </w:r>
    </w:p>
  </w:footnote>
  <w:footnote w:id="26">
    <w:p w14:paraId="1EE8632B" w14:textId="77777777" w:rsidR="005E4E4F" w:rsidRPr="00F332FA" w:rsidRDefault="005E4E4F">
      <w:pPr>
        <w:pStyle w:val="Textonotapie"/>
        <w:rPr>
          <w:lang w:val="en-US"/>
        </w:rPr>
      </w:pPr>
      <w:r>
        <w:rPr>
          <w:rStyle w:val="Refdenotaalpie"/>
        </w:rPr>
        <w:footnoteRef/>
      </w:r>
      <w:r w:rsidR="009C193B">
        <w:rPr>
          <w:lang w:val="en-US"/>
        </w:rPr>
        <w:t xml:space="preserve"> Loc. Cit.</w:t>
      </w:r>
    </w:p>
  </w:footnote>
  <w:footnote w:id="27">
    <w:p w14:paraId="543125D6" w14:textId="77777777" w:rsidR="005E4E4F" w:rsidRPr="00E42FC0" w:rsidRDefault="005E4E4F">
      <w:pPr>
        <w:pStyle w:val="Textonotapie"/>
        <w:rPr>
          <w:lang w:val="en-US"/>
        </w:rPr>
      </w:pPr>
      <w:r>
        <w:rPr>
          <w:rStyle w:val="Refdenotaalpie"/>
        </w:rPr>
        <w:footnoteRef/>
      </w:r>
      <w:r w:rsidRPr="00101CCA">
        <w:t xml:space="preserve"> </w:t>
      </w:r>
      <w:r w:rsidR="009C193B">
        <w:rPr>
          <w:noProof/>
          <w:lang w:val="es-ES"/>
        </w:rPr>
        <w:t xml:space="preserve">Flores Juárez, Juan Francisco. (2010). </w:t>
      </w:r>
      <w:r w:rsidR="009C193B">
        <w:rPr>
          <w:i/>
          <w:iCs/>
          <w:noProof/>
          <w:lang w:val="es-ES"/>
        </w:rPr>
        <w:t>Los derechos reales.</w:t>
      </w:r>
      <w:r w:rsidR="009C193B">
        <w:rPr>
          <w:noProof/>
          <w:lang w:val="es-ES"/>
        </w:rPr>
        <w:t xml:space="preserve"> Guatemala: Ediciones Renacer</w:t>
      </w:r>
      <w:r>
        <w:rPr>
          <w:i/>
        </w:rPr>
        <w:t xml:space="preserve">. </w:t>
      </w:r>
      <w:r w:rsidRPr="00E42FC0">
        <w:rPr>
          <w:lang w:val="en-US"/>
        </w:rPr>
        <w:t>Pp. 6.</w:t>
      </w:r>
    </w:p>
  </w:footnote>
  <w:footnote w:id="28">
    <w:p w14:paraId="7C856BF0" w14:textId="77777777" w:rsidR="00E42FC0" w:rsidRPr="00E42FC0" w:rsidRDefault="00E42FC0">
      <w:pPr>
        <w:pStyle w:val="Textonotapie"/>
      </w:pPr>
      <w:r>
        <w:rPr>
          <w:rStyle w:val="Refdenotaalpie"/>
        </w:rPr>
        <w:footnoteRef/>
      </w:r>
      <w:r w:rsidRPr="00E42FC0">
        <w:t xml:space="preserve"> </w:t>
      </w:r>
      <w:r w:rsidR="009C193B">
        <w:t xml:space="preserve">Ibíd. </w:t>
      </w:r>
      <w:r>
        <w:rPr>
          <w:i/>
        </w:rPr>
        <w:t xml:space="preserve"> </w:t>
      </w:r>
      <w:r>
        <w:t xml:space="preserve">Pp. </w:t>
      </w:r>
      <w:r w:rsidRPr="00E42FC0">
        <w:t>8</w:t>
      </w:r>
      <w:r>
        <w:t>-15.</w:t>
      </w:r>
    </w:p>
  </w:footnote>
  <w:footnote w:id="29">
    <w:p w14:paraId="258AD74A" w14:textId="77777777" w:rsidR="005E4E4F" w:rsidRPr="00E42FC0" w:rsidRDefault="005E4E4F">
      <w:pPr>
        <w:pStyle w:val="Textonotapie"/>
      </w:pPr>
      <w:r>
        <w:rPr>
          <w:rStyle w:val="Refdenotaalpie"/>
        </w:rPr>
        <w:footnoteRef/>
      </w:r>
      <w:r w:rsidR="009C193B" w:rsidRPr="009C193B">
        <w:rPr>
          <w:rFonts w:cs="Times New Roman"/>
          <w:bCs/>
        </w:rPr>
        <w:t>Constitución Política de la República de Guatemala. Artículo 39. Propiedad Privada</w:t>
      </w:r>
    </w:p>
  </w:footnote>
  <w:footnote w:id="30">
    <w:p w14:paraId="5A720A86" w14:textId="77777777" w:rsidR="005E4E4F" w:rsidRPr="00F332FA" w:rsidRDefault="005E4E4F" w:rsidP="009C193B">
      <w:pPr>
        <w:pStyle w:val="Textonotapie"/>
        <w:jc w:val="both"/>
        <w:rPr>
          <w:lang w:val="en-US"/>
        </w:rPr>
      </w:pPr>
      <w:r>
        <w:rPr>
          <w:rStyle w:val="Refdenotaalpie"/>
        </w:rPr>
        <w:footnoteRef/>
      </w:r>
      <w:r w:rsidRPr="00F332FA">
        <w:rPr>
          <w:lang w:val="en-US"/>
        </w:rPr>
        <w:t xml:space="preserve"> </w:t>
      </w:r>
      <w:r w:rsidR="009C193B">
        <w:rPr>
          <w:i/>
          <w:iCs/>
          <w:noProof/>
          <w:lang w:val="es-ES"/>
        </w:rPr>
        <w:t>Fundación Myrna Mack</w:t>
      </w:r>
      <w:r w:rsidR="009C193B">
        <w:rPr>
          <w:noProof/>
          <w:lang w:val="es-ES"/>
        </w:rPr>
        <w:t>. (2010). Obtenido de http://www.myrnamack.org.gt/images/stories/fmm/archivos/analisis/2010/Anlisis_Jurdico_de_la_iniciativa_de_ley_No_4021.pdf Pág. 1</w:t>
      </w:r>
    </w:p>
  </w:footnote>
  <w:footnote w:id="31">
    <w:p w14:paraId="640A8BF2" w14:textId="77777777" w:rsidR="005E4E4F" w:rsidRPr="00F332FA" w:rsidRDefault="005E4E4F">
      <w:pPr>
        <w:pStyle w:val="Textonotapie"/>
        <w:rPr>
          <w:lang w:val="en-US"/>
        </w:rPr>
      </w:pPr>
      <w:r>
        <w:rPr>
          <w:rStyle w:val="Refdenotaalpie"/>
        </w:rPr>
        <w:footnoteRef/>
      </w:r>
      <w:r w:rsidRPr="00F332FA">
        <w:rPr>
          <w:lang w:val="en-US"/>
        </w:rPr>
        <w:t xml:space="preserve"> </w:t>
      </w:r>
      <w:r w:rsidR="009C193B">
        <w:rPr>
          <w:lang w:val="en-US"/>
        </w:rPr>
        <w:t xml:space="preserve">Loc. Cit. </w:t>
      </w:r>
    </w:p>
  </w:footnote>
  <w:footnote w:id="32">
    <w:p w14:paraId="03A7B7E2" w14:textId="77777777" w:rsidR="005E4E4F" w:rsidRPr="00F332FA" w:rsidRDefault="005E4E4F">
      <w:pPr>
        <w:pStyle w:val="Textonotapie"/>
        <w:rPr>
          <w:lang w:val="en-US"/>
        </w:rPr>
      </w:pPr>
      <w:r>
        <w:rPr>
          <w:rStyle w:val="Refdenotaalpie"/>
        </w:rPr>
        <w:footnoteRef/>
      </w:r>
      <w:r w:rsidRPr="00F332FA">
        <w:rPr>
          <w:lang w:val="en-US"/>
        </w:rPr>
        <w:t xml:space="preserve"> </w:t>
      </w:r>
      <w:r w:rsidR="009C193B">
        <w:rPr>
          <w:lang w:val="en-US"/>
        </w:rPr>
        <w:t>Loc. Cit.</w:t>
      </w:r>
    </w:p>
  </w:footnote>
  <w:footnote w:id="33">
    <w:p w14:paraId="5445FAF8" w14:textId="77777777" w:rsidR="005E4E4F" w:rsidRDefault="005E4E4F">
      <w:pPr>
        <w:pStyle w:val="Textonotapie"/>
      </w:pPr>
      <w:r>
        <w:rPr>
          <w:rStyle w:val="Refdenotaalpie"/>
        </w:rPr>
        <w:footnoteRef/>
      </w:r>
      <w:r>
        <w:t xml:space="preserve"> Brañas, Alfonso. </w:t>
      </w:r>
      <w:r w:rsidR="009C193B">
        <w:t>Óp. Cit.</w:t>
      </w:r>
      <w:r>
        <w:rPr>
          <w:i/>
        </w:rPr>
        <w:t xml:space="preserve"> </w:t>
      </w:r>
      <w:r>
        <w:t>P. 327.</w:t>
      </w:r>
    </w:p>
  </w:footnote>
  <w:footnote w:id="34">
    <w:p w14:paraId="1BB9D9D5" w14:textId="77777777" w:rsidR="005E4E4F" w:rsidRDefault="005E4E4F">
      <w:pPr>
        <w:pStyle w:val="Textonotapie"/>
      </w:pPr>
      <w:r>
        <w:rPr>
          <w:rStyle w:val="Refdenotaalpie"/>
        </w:rPr>
        <w:footnoteRef/>
      </w:r>
      <w:r>
        <w:t xml:space="preserve"> </w:t>
      </w:r>
      <w:r w:rsidR="009C193B">
        <w:t>Loc. Cit.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77438"/>
    <w:multiLevelType w:val="hybridMultilevel"/>
    <w:tmpl w:val="C36A559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nsid w:val="021A56D0"/>
    <w:multiLevelType w:val="hybridMultilevel"/>
    <w:tmpl w:val="4126DC24"/>
    <w:lvl w:ilvl="0" w:tplc="100A0017">
      <w:start w:val="1"/>
      <w:numFmt w:val="lowerLetter"/>
      <w:lvlText w:val="%1)"/>
      <w:lvlJc w:val="left"/>
      <w:pPr>
        <w:ind w:left="720" w:hanging="360"/>
      </w:pPr>
    </w:lvl>
    <w:lvl w:ilvl="1" w:tplc="100A0001">
      <w:start w:val="1"/>
      <w:numFmt w:val="bullet"/>
      <w:lvlText w:val=""/>
      <w:lvlJc w:val="left"/>
      <w:pPr>
        <w:ind w:left="1440" w:hanging="360"/>
      </w:pPr>
      <w:rPr>
        <w:rFonts w:ascii="Symbol" w:hAnsi="Symbol"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nsid w:val="02CA234A"/>
    <w:multiLevelType w:val="hybridMultilevel"/>
    <w:tmpl w:val="2036F8C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nsid w:val="08BA0387"/>
    <w:multiLevelType w:val="hybridMultilevel"/>
    <w:tmpl w:val="AB30D97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nsid w:val="0C7F1610"/>
    <w:multiLevelType w:val="hybridMultilevel"/>
    <w:tmpl w:val="4D8EABD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nsid w:val="0C87524D"/>
    <w:multiLevelType w:val="hybridMultilevel"/>
    <w:tmpl w:val="8FFC46C8"/>
    <w:lvl w:ilvl="0" w:tplc="100A0017">
      <w:start w:val="1"/>
      <w:numFmt w:val="lowerLetter"/>
      <w:lvlText w:val="%1)"/>
      <w:lvlJc w:val="left"/>
      <w:pPr>
        <w:ind w:left="720" w:hanging="360"/>
      </w:pPr>
    </w:lvl>
    <w:lvl w:ilvl="1" w:tplc="100A0001">
      <w:start w:val="1"/>
      <w:numFmt w:val="bullet"/>
      <w:lvlText w:val=""/>
      <w:lvlJc w:val="left"/>
      <w:pPr>
        <w:ind w:left="1440" w:hanging="360"/>
      </w:pPr>
      <w:rPr>
        <w:rFonts w:ascii="Symbol" w:hAnsi="Symbol"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nsid w:val="0D3D2263"/>
    <w:multiLevelType w:val="hybridMultilevel"/>
    <w:tmpl w:val="D20A817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nsid w:val="0F014EEA"/>
    <w:multiLevelType w:val="hybridMultilevel"/>
    <w:tmpl w:val="50149BC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nsid w:val="15D77E4B"/>
    <w:multiLevelType w:val="hybridMultilevel"/>
    <w:tmpl w:val="D052893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nsid w:val="1ABA7DEA"/>
    <w:multiLevelType w:val="hybridMultilevel"/>
    <w:tmpl w:val="29D8AB16"/>
    <w:lvl w:ilvl="0" w:tplc="131A5332">
      <w:start w:val="1"/>
      <w:numFmt w:val="lowerLetter"/>
      <w:lvlText w:val="%1)"/>
      <w:lvlJc w:val="left"/>
      <w:pPr>
        <w:ind w:left="420" w:hanging="360"/>
      </w:pPr>
      <w:rPr>
        <w:rFonts w:hint="default"/>
      </w:rPr>
    </w:lvl>
    <w:lvl w:ilvl="1" w:tplc="100A0019" w:tentative="1">
      <w:start w:val="1"/>
      <w:numFmt w:val="lowerLetter"/>
      <w:lvlText w:val="%2."/>
      <w:lvlJc w:val="left"/>
      <w:pPr>
        <w:ind w:left="1140" w:hanging="360"/>
      </w:pPr>
    </w:lvl>
    <w:lvl w:ilvl="2" w:tplc="100A001B" w:tentative="1">
      <w:start w:val="1"/>
      <w:numFmt w:val="lowerRoman"/>
      <w:lvlText w:val="%3."/>
      <w:lvlJc w:val="right"/>
      <w:pPr>
        <w:ind w:left="1860" w:hanging="180"/>
      </w:pPr>
    </w:lvl>
    <w:lvl w:ilvl="3" w:tplc="100A000F" w:tentative="1">
      <w:start w:val="1"/>
      <w:numFmt w:val="decimal"/>
      <w:lvlText w:val="%4."/>
      <w:lvlJc w:val="left"/>
      <w:pPr>
        <w:ind w:left="2580" w:hanging="360"/>
      </w:pPr>
    </w:lvl>
    <w:lvl w:ilvl="4" w:tplc="100A0019" w:tentative="1">
      <w:start w:val="1"/>
      <w:numFmt w:val="lowerLetter"/>
      <w:lvlText w:val="%5."/>
      <w:lvlJc w:val="left"/>
      <w:pPr>
        <w:ind w:left="3300" w:hanging="360"/>
      </w:pPr>
    </w:lvl>
    <w:lvl w:ilvl="5" w:tplc="100A001B" w:tentative="1">
      <w:start w:val="1"/>
      <w:numFmt w:val="lowerRoman"/>
      <w:lvlText w:val="%6."/>
      <w:lvlJc w:val="right"/>
      <w:pPr>
        <w:ind w:left="4020" w:hanging="180"/>
      </w:pPr>
    </w:lvl>
    <w:lvl w:ilvl="6" w:tplc="100A000F" w:tentative="1">
      <w:start w:val="1"/>
      <w:numFmt w:val="decimal"/>
      <w:lvlText w:val="%7."/>
      <w:lvlJc w:val="left"/>
      <w:pPr>
        <w:ind w:left="4740" w:hanging="360"/>
      </w:pPr>
    </w:lvl>
    <w:lvl w:ilvl="7" w:tplc="100A0019" w:tentative="1">
      <w:start w:val="1"/>
      <w:numFmt w:val="lowerLetter"/>
      <w:lvlText w:val="%8."/>
      <w:lvlJc w:val="left"/>
      <w:pPr>
        <w:ind w:left="5460" w:hanging="360"/>
      </w:pPr>
    </w:lvl>
    <w:lvl w:ilvl="8" w:tplc="100A001B" w:tentative="1">
      <w:start w:val="1"/>
      <w:numFmt w:val="lowerRoman"/>
      <w:lvlText w:val="%9."/>
      <w:lvlJc w:val="right"/>
      <w:pPr>
        <w:ind w:left="6180" w:hanging="180"/>
      </w:pPr>
    </w:lvl>
  </w:abstractNum>
  <w:abstractNum w:abstractNumId="10">
    <w:nsid w:val="1ED50619"/>
    <w:multiLevelType w:val="hybridMultilevel"/>
    <w:tmpl w:val="48A0718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nsid w:val="1F750841"/>
    <w:multiLevelType w:val="hybridMultilevel"/>
    <w:tmpl w:val="9C4CC00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nsid w:val="2A431315"/>
    <w:multiLevelType w:val="hybridMultilevel"/>
    <w:tmpl w:val="7CAA0F2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nsid w:val="2A497E58"/>
    <w:multiLevelType w:val="hybridMultilevel"/>
    <w:tmpl w:val="6F5EEB74"/>
    <w:lvl w:ilvl="0" w:tplc="6D04D082">
      <w:start w:val="1"/>
      <w:numFmt w:val="bullet"/>
      <w:lvlText w:val=""/>
      <w:lvlJc w:val="left"/>
      <w:pPr>
        <w:ind w:left="720" w:hanging="360"/>
      </w:pPr>
      <w:rPr>
        <w:rFonts w:ascii="Symbol" w:hAnsi="Symbol" w:hint="default"/>
        <w:color w:val="auto"/>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nsid w:val="341E3267"/>
    <w:multiLevelType w:val="hybridMultilevel"/>
    <w:tmpl w:val="ACA49FC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nsid w:val="34375E7C"/>
    <w:multiLevelType w:val="hybridMultilevel"/>
    <w:tmpl w:val="F4643B4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nsid w:val="3EB572DF"/>
    <w:multiLevelType w:val="hybridMultilevel"/>
    <w:tmpl w:val="6CA8CEA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nsid w:val="48104239"/>
    <w:multiLevelType w:val="hybridMultilevel"/>
    <w:tmpl w:val="8DF45612"/>
    <w:lvl w:ilvl="0" w:tplc="100A0017">
      <w:start w:val="1"/>
      <w:numFmt w:val="lowerLetter"/>
      <w:lvlText w:val="%1)"/>
      <w:lvlJc w:val="left"/>
      <w:pPr>
        <w:ind w:left="1440" w:hanging="360"/>
      </w:pPr>
    </w:lvl>
    <w:lvl w:ilvl="1" w:tplc="100A0001">
      <w:start w:val="1"/>
      <w:numFmt w:val="bullet"/>
      <w:lvlText w:val=""/>
      <w:lvlJc w:val="left"/>
      <w:pPr>
        <w:ind w:left="2160" w:hanging="360"/>
      </w:pPr>
      <w:rPr>
        <w:rFonts w:ascii="Symbol" w:hAnsi="Symbol" w:hint="default"/>
      </w:r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18">
    <w:nsid w:val="497005C7"/>
    <w:multiLevelType w:val="hybridMultilevel"/>
    <w:tmpl w:val="B32668C4"/>
    <w:lvl w:ilvl="0" w:tplc="100A0017">
      <w:start w:val="1"/>
      <w:numFmt w:val="lowerLetter"/>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19">
    <w:nsid w:val="4C0E68CB"/>
    <w:multiLevelType w:val="hybridMultilevel"/>
    <w:tmpl w:val="13340D2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nsid w:val="50EC2B05"/>
    <w:multiLevelType w:val="hybridMultilevel"/>
    <w:tmpl w:val="311EC4CA"/>
    <w:lvl w:ilvl="0" w:tplc="BFB07CC6">
      <w:start w:val="1"/>
      <w:numFmt w:val="decimal"/>
      <w:lvlText w:val="%1."/>
      <w:lvlJc w:val="left"/>
      <w:pPr>
        <w:ind w:left="720" w:hanging="360"/>
      </w:pPr>
      <w:rPr>
        <w:rFonts w:eastAsia="Times New Roman" w:cs="Arial"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nsid w:val="60A14A63"/>
    <w:multiLevelType w:val="hybridMultilevel"/>
    <w:tmpl w:val="4FA4C436"/>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2">
    <w:nsid w:val="623710B8"/>
    <w:multiLevelType w:val="hybridMultilevel"/>
    <w:tmpl w:val="48BE1F6A"/>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nsid w:val="742D2A03"/>
    <w:multiLevelType w:val="hybridMultilevel"/>
    <w:tmpl w:val="BA48DA0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17"/>
  </w:num>
  <w:num w:numId="4">
    <w:abstractNumId w:val="1"/>
  </w:num>
  <w:num w:numId="5">
    <w:abstractNumId w:val="5"/>
  </w:num>
  <w:num w:numId="6">
    <w:abstractNumId w:val="21"/>
  </w:num>
  <w:num w:numId="7">
    <w:abstractNumId w:val="22"/>
  </w:num>
  <w:num w:numId="8">
    <w:abstractNumId w:val="0"/>
  </w:num>
  <w:num w:numId="9">
    <w:abstractNumId w:val="14"/>
  </w:num>
  <w:num w:numId="10">
    <w:abstractNumId w:val="13"/>
  </w:num>
  <w:num w:numId="11">
    <w:abstractNumId w:val="2"/>
  </w:num>
  <w:num w:numId="12">
    <w:abstractNumId w:val="6"/>
  </w:num>
  <w:num w:numId="13">
    <w:abstractNumId w:val="10"/>
  </w:num>
  <w:num w:numId="14">
    <w:abstractNumId w:val="19"/>
  </w:num>
  <w:num w:numId="15">
    <w:abstractNumId w:val="23"/>
  </w:num>
  <w:num w:numId="16">
    <w:abstractNumId w:val="8"/>
  </w:num>
  <w:num w:numId="17">
    <w:abstractNumId w:val="11"/>
  </w:num>
  <w:num w:numId="18">
    <w:abstractNumId w:val="16"/>
  </w:num>
  <w:num w:numId="19">
    <w:abstractNumId w:val="4"/>
  </w:num>
  <w:num w:numId="20">
    <w:abstractNumId w:val="15"/>
  </w:num>
  <w:num w:numId="21">
    <w:abstractNumId w:val="3"/>
  </w:num>
  <w:num w:numId="22">
    <w:abstractNumId w:val="18"/>
  </w:num>
  <w:num w:numId="23">
    <w:abstractNumId w:val="9"/>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867"/>
    <w:rsid w:val="00010965"/>
    <w:rsid w:val="00015829"/>
    <w:rsid w:val="000A3824"/>
    <w:rsid w:val="000C35EE"/>
    <w:rsid w:val="000D795A"/>
    <w:rsid w:val="00100D66"/>
    <w:rsid w:val="00101CCA"/>
    <w:rsid w:val="001030F3"/>
    <w:rsid w:val="00106832"/>
    <w:rsid w:val="00191F7B"/>
    <w:rsid w:val="001D2337"/>
    <w:rsid w:val="001E304B"/>
    <w:rsid w:val="00206CB1"/>
    <w:rsid w:val="002501F8"/>
    <w:rsid w:val="00251B55"/>
    <w:rsid w:val="002550C3"/>
    <w:rsid w:val="002648EB"/>
    <w:rsid w:val="002B5AEE"/>
    <w:rsid w:val="00302BED"/>
    <w:rsid w:val="003122E0"/>
    <w:rsid w:val="00313D8C"/>
    <w:rsid w:val="00352F24"/>
    <w:rsid w:val="003608AE"/>
    <w:rsid w:val="00414867"/>
    <w:rsid w:val="00430936"/>
    <w:rsid w:val="00432EE8"/>
    <w:rsid w:val="004437D6"/>
    <w:rsid w:val="00464DBF"/>
    <w:rsid w:val="00471C13"/>
    <w:rsid w:val="0048147E"/>
    <w:rsid w:val="00481D6B"/>
    <w:rsid w:val="004A40E9"/>
    <w:rsid w:val="004A4EE9"/>
    <w:rsid w:val="004A7632"/>
    <w:rsid w:val="004B3526"/>
    <w:rsid w:val="004C40F2"/>
    <w:rsid w:val="004F58C9"/>
    <w:rsid w:val="00501AE7"/>
    <w:rsid w:val="005029BC"/>
    <w:rsid w:val="00522E1B"/>
    <w:rsid w:val="0058662C"/>
    <w:rsid w:val="005A32B5"/>
    <w:rsid w:val="005A384D"/>
    <w:rsid w:val="005C36CB"/>
    <w:rsid w:val="005E4E4F"/>
    <w:rsid w:val="005F1D35"/>
    <w:rsid w:val="00601B15"/>
    <w:rsid w:val="00605D83"/>
    <w:rsid w:val="006265D0"/>
    <w:rsid w:val="006935AD"/>
    <w:rsid w:val="00700288"/>
    <w:rsid w:val="00733A71"/>
    <w:rsid w:val="00756F15"/>
    <w:rsid w:val="00760373"/>
    <w:rsid w:val="007740D9"/>
    <w:rsid w:val="00793C6C"/>
    <w:rsid w:val="007B73BA"/>
    <w:rsid w:val="00842055"/>
    <w:rsid w:val="008718BB"/>
    <w:rsid w:val="00895D21"/>
    <w:rsid w:val="00896768"/>
    <w:rsid w:val="008A05C1"/>
    <w:rsid w:val="009071D3"/>
    <w:rsid w:val="009275A2"/>
    <w:rsid w:val="00957F88"/>
    <w:rsid w:val="00967863"/>
    <w:rsid w:val="00974FB5"/>
    <w:rsid w:val="009C193B"/>
    <w:rsid w:val="009D3BB2"/>
    <w:rsid w:val="00A34FC6"/>
    <w:rsid w:val="00A65054"/>
    <w:rsid w:val="00A7362A"/>
    <w:rsid w:val="00AA151D"/>
    <w:rsid w:val="00AB051D"/>
    <w:rsid w:val="00AB29E4"/>
    <w:rsid w:val="00AD3351"/>
    <w:rsid w:val="00B1055B"/>
    <w:rsid w:val="00B162C2"/>
    <w:rsid w:val="00B522FF"/>
    <w:rsid w:val="00B87993"/>
    <w:rsid w:val="00BA419D"/>
    <w:rsid w:val="00C05A7D"/>
    <w:rsid w:val="00C1091B"/>
    <w:rsid w:val="00C42590"/>
    <w:rsid w:val="00C60253"/>
    <w:rsid w:val="00C74179"/>
    <w:rsid w:val="00C75AAB"/>
    <w:rsid w:val="00C806D9"/>
    <w:rsid w:val="00C81B94"/>
    <w:rsid w:val="00C825DB"/>
    <w:rsid w:val="00CC1DCD"/>
    <w:rsid w:val="00CC71E5"/>
    <w:rsid w:val="00CC7C6B"/>
    <w:rsid w:val="00CE7932"/>
    <w:rsid w:val="00CF598E"/>
    <w:rsid w:val="00D038B0"/>
    <w:rsid w:val="00D05384"/>
    <w:rsid w:val="00D5418C"/>
    <w:rsid w:val="00D627F1"/>
    <w:rsid w:val="00D81CBA"/>
    <w:rsid w:val="00D97AD8"/>
    <w:rsid w:val="00D97CC1"/>
    <w:rsid w:val="00DA27F6"/>
    <w:rsid w:val="00DE62D5"/>
    <w:rsid w:val="00E3041B"/>
    <w:rsid w:val="00E36337"/>
    <w:rsid w:val="00E42FC0"/>
    <w:rsid w:val="00E549C6"/>
    <w:rsid w:val="00E73C32"/>
    <w:rsid w:val="00E91A5C"/>
    <w:rsid w:val="00E9347D"/>
    <w:rsid w:val="00EC04BA"/>
    <w:rsid w:val="00F01FBD"/>
    <w:rsid w:val="00F05C9E"/>
    <w:rsid w:val="00F12814"/>
    <w:rsid w:val="00F2745F"/>
    <w:rsid w:val="00F332FA"/>
    <w:rsid w:val="00F358C2"/>
    <w:rsid w:val="00F76445"/>
    <w:rsid w:val="00F9352A"/>
    <w:rsid w:val="00FA142B"/>
    <w:rsid w:val="00FB7CB3"/>
    <w:rsid w:val="00FC68CC"/>
    <w:rsid w:val="00FF4DC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FEF4"/>
  <w15:docId w15:val="{167EBD20-4A58-4476-BD2A-B1F3E001B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GT"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25DB"/>
  </w:style>
  <w:style w:type="paragraph" w:styleId="Ttulo1">
    <w:name w:val="heading 1"/>
    <w:basedOn w:val="Normal"/>
    <w:next w:val="Normal"/>
    <w:link w:val="Ttulo1Car"/>
    <w:uiPriority w:val="9"/>
    <w:qFormat/>
    <w:rsid w:val="00760373"/>
    <w:pPr>
      <w:keepNext/>
      <w:keepLines/>
      <w:spacing w:line="360" w:lineRule="auto"/>
      <w:jc w:val="both"/>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760373"/>
    <w:pPr>
      <w:keepNext/>
      <w:keepLines/>
      <w:spacing w:line="360" w:lineRule="auto"/>
      <w:jc w:val="both"/>
      <w:outlineLvl w:val="1"/>
    </w:pPr>
    <w:rPr>
      <w:rFonts w:ascii="Arial" w:eastAsiaTheme="majorEastAsia" w:hAnsi="Arial"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6702323755690787619m-5768659397479359997msolistparagraph">
    <w:name w:val="m_-6702323755690787619m_-5768659397479359997msolistparagraph"/>
    <w:basedOn w:val="Normal"/>
    <w:rsid w:val="00414867"/>
    <w:pPr>
      <w:spacing w:before="100" w:beforeAutospacing="1" w:after="100" w:afterAutospacing="1"/>
    </w:pPr>
    <w:rPr>
      <w:rFonts w:ascii="Times New Roman" w:eastAsia="Times New Roman" w:hAnsi="Times New Roman" w:cs="Times New Roman"/>
      <w:sz w:val="24"/>
      <w:szCs w:val="24"/>
      <w:lang w:eastAsia="es-GT"/>
    </w:rPr>
  </w:style>
  <w:style w:type="paragraph" w:styleId="Textonotapie">
    <w:name w:val="footnote text"/>
    <w:basedOn w:val="Normal"/>
    <w:link w:val="TextonotapieCar"/>
    <w:uiPriority w:val="99"/>
    <w:unhideWhenUsed/>
    <w:rsid w:val="00BA419D"/>
    <w:rPr>
      <w:sz w:val="20"/>
      <w:szCs w:val="20"/>
    </w:rPr>
  </w:style>
  <w:style w:type="character" w:customStyle="1" w:styleId="TextonotapieCar">
    <w:name w:val="Texto nota pie Car"/>
    <w:basedOn w:val="Fuentedeprrafopredeter"/>
    <w:link w:val="Textonotapie"/>
    <w:uiPriority w:val="99"/>
    <w:rsid w:val="00BA419D"/>
    <w:rPr>
      <w:sz w:val="20"/>
      <w:szCs w:val="20"/>
    </w:rPr>
  </w:style>
  <w:style w:type="character" w:styleId="Refdenotaalpie">
    <w:name w:val="footnote reference"/>
    <w:basedOn w:val="Fuentedeprrafopredeter"/>
    <w:uiPriority w:val="99"/>
    <w:semiHidden/>
    <w:unhideWhenUsed/>
    <w:rsid w:val="00BA419D"/>
    <w:rPr>
      <w:vertAlign w:val="superscript"/>
    </w:rPr>
  </w:style>
  <w:style w:type="paragraph" w:styleId="Encabezado">
    <w:name w:val="header"/>
    <w:basedOn w:val="Normal"/>
    <w:link w:val="EncabezadoCar"/>
    <w:uiPriority w:val="99"/>
    <w:semiHidden/>
    <w:unhideWhenUsed/>
    <w:rsid w:val="002648EB"/>
    <w:pPr>
      <w:tabs>
        <w:tab w:val="center" w:pos="4419"/>
        <w:tab w:val="right" w:pos="8838"/>
      </w:tabs>
    </w:pPr>
  </w:style>
  <w:style w:type="character" w:customStyle="1" w:styleId="EncabezadoCar">
    <w:name w:val="Encabezado Car"/>
    <w:basedOn w:val="Fuentedeprrafopredeter"/>
    <w:link w:val="Encabezado"/>
    <w:uiPriority w:val="99"/>
    <w:semiHidden/>
    <w:rsid w:val="002648EB"/>
  </w:style>
  <w:style w:type="paragraph" w:styleId="Piedepgina">
    <w:name w:val="footer"/>
    <w:basedOn w:val="Normal"/>
    <w:link w:val="PiedepginaCar"/>
    <w:uiPriority w:val="99"/>
    <w:unhideWhenUsed/>
    <w:rsid w:val="002648EB"/>
    <w:pPr>
      <w:tabs>
        <w:tab w:val="center" w:pos="4419"/>
        <w:tab w:val="right" w:pos="8838"/>
      </w:tabs>
    </w:pPr>
  </w:style>
  <w:style w:type="character" w:customStyle="1" w:styleId="PiedepginaCar">
    <w:name w:val="Pie de página Car"/>
    <w:basedOn w:val="Fuentedeprrafopredeter"/>
    <w:link w:val="Piedepgina"/>
    <w:uiPriority w:val="99"/>
    <w:rsid w:val="002648EB"/>
  </w:style>
  <w:style w:type="paragraph" w:styleId="NormalWeb">
    <w:name w:val="Normal (Web)"/>
    <w:basedOn w:val="Normal"/>
    <w:uiPriority w:val="99"/>
    <w:semiHidden/>
    <w:unhideWhenUsed/>
    <w:rsid w:val="00896768"/>
    <w:rPr>
      <w:rFonts w:ascii="Times New Roman" w:hAnsi="Times New Roman" w:cs="Times New Roman"/>
      <w:sz w:val="24"/>
      <w:szCs w:val="24"/>
    </w:rPr>
  </w:style>
  <w:style w:type="character" w:styleId="Hipervnculo">
    <w:name w:val="Hyperlink"/>
    <w:basedOn w:val="Fuentedeprrafopredeter"/>
    <w:uiPriority w:val="99"/>
    <w:unhideWhenUsed/>
    <w:rsid w:val="00FB7CB3"/>
    <w:rPr>
      <w:color w:val="0000FF" w:themeColor="hyperlink"/>
      <w:u w:val="single"/>
    </w:rPr>
  </w:style>
  <w:style w:type="character" w:customStyle="1" w:styleId="Ttulo1Car">
    <w:name w:val="Título 1 Car"/>
    <w:basedOn w:val="Fuentedeprrafopredeter"/>
    <w:link w:val="Ttulo1"/>
    <w:uiPriority w:val="9"/>
    <w:rsid w:val="00760373"/>
    <w:rPr>
      <w:rFonts w:ascii="Arial" w:eastAsiaTheme="majorEastAsia" w:hAnsi="Arial" w:cstheme="majorBidi"/>
      <w:b/>
      <w:sz w:val="24"/>
      <w:szCs w:val="32"/>
    </w:rPr>
  </w:style>
  <w:style w:type="character" w:customStyle="1" w:styleId="Ttulo2Car">
    <w:name w:val="Título 2 Car"/>
    <w:basedOn w:val="Fuentedeprrafopredeter"/>
    <w:link w:val="Ttulo2"/>
    <w:uiPriority w:val="9"/>
    <w:rsid w:val="00760373"/>
    <w:rPr>
      <w:rFonts w:ascii="Arial" w:eastAsiaTheme="majorEastAsia" w:hAnsi="Arial" w:cstheme="majorBidi"/>
      <w:b/>
      <w:sz w:val="24"/>
      <w:szCs w:val="26"/>
    </w:rPr>
  </w:style>
  <w:style w:type="paragraph" w:styleId="Bibliografa">
    <w:name w:val="Bibliography"/>
    <w:basedOn w:val="Normal"/>
    <w:next w:val="Normal"/>
    <w:uiPriority w:val="37"/>
    <w:unhideWhenUsed/>
    <w:rsid w:val="00756F15"/>
  </w:style>
  <w:style w:type="paragraph" w:styleId="Textodeglobo">
    <w:name w:val="Balloon Text"/>
    <w:basedOn w:val="Normal"/>
    <w:link w:val="TextodegloboCar"/>
    <w:uiPriority w:val="99"/>
    <w:semiHidden/>
    <w:unhideWhenUsed/>
    <w:rsid w:val="00F358C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358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926332">
      <w:bodyDiv w:val="1"/>
      <w:marLeft w:val="0"/>
      <w:marRight w:val="0"/>
      <w:marTop w:val="0"/>
      <w:marBottom w:val="0"/>
      <w:divBdr>
        <w:top w:val="none" w:sz="0" w:space="0" w:color="auto"/>
        <w:left w:val="none" w:sz="0" w:space="0" w:color="auto"/>
        <w:bottom w:val="none" w:sz="0" w:space="0" w:color="auto"/>
        <w:right w:val="none" w:sz="0" w:space="0" w:color="auto"/>
      </w:divBdr>
    </w:div>
    <w:div w:id="124590873">
      <w:bodyDiv w:val="1"/>
      <w:marLeft w:val="0"/>
      <w:marRight w:val="0"/>
      <w:marTop w:val="0"/>
      <w:marBottom w:val="0"/>
      <w:divBdr>
        <w:top w:val="none" w:sz="0" w:space="0" w:color="auto"/>
        <w:left w:val="none" w:sz="0" w:space="0" w:color="auto"/>
        <w:bottom w:val="none" w:sz="0" w:space="0" w:color="auto"/>
        <w:right w:val="none" w:sz="0" w:space="0" w:color="auto"/>
      </w:divBdr>
    </w:div>
    <w:div w:id="603653490">
      <w:bodyDiv w:val="1"/>
      <w:marLeft w:val="0"/>
      <w:marRight w:val="0"/>
      <w:marTop w:val="0"/>
      <w:marBottom w:val="0"/>
      <w:divBdr>
        <w:top w:val="none" w:sz="0" w:space="0" w:color="auto"/>
        <w:left w:val="none" w:sz="0" w:space="0" w:color="auto"/>
        <w:bottom w:val="none" w:sz="0" w:space="0" w:color="auto"/>
        <w:right w:val="none" w:sz="0" w:space="0" w:color="auto"/>
      </w:divBdr>
    </w:div>
    <w:div w:id="719324982">
      <w:bodyDiv w:val="1"/>
      <w:marLeft w:val="0"/>
      <w:marRight w:val="0"/>
      <w:marTop w:val="0"/>
      <w:marBottom w:val="0"/>
      <w:divBdr>
        <w:top w:val="none" w:sz="0" w:space="0" w:color="auto"/>
        <w:left w:val="none" w:sz="0" w:space="0" w:color="auto"/>
        <w:bottom w:val="none" w:sz="0" w:space="0" w:color="auto"/>
        <w:right w:val="none" w:sz="0" w:space="0" w:color="auto"/>
      </w:divBdr>
    </w:div>
    <w:div w:id="937181436">
      <w:bodyDiv w:val="1"/>
      <w:marLeft w:val="0"/>
      <w:marRight w:val="0"/>
      <w:marTop w:val="0"/>
      <w:marBottom w:val="0"/>
      <w:divBdr>
        <w:top w:val="none" w:sz="0" w:space="0" w:color="auto"/>
        <w:left w:val="none" w:sz="0" w:space="0" w:color="auto"/>
        <w:bottom w:val="none" w:sz="0" w:space="0" w:color="auto"/>
        <w:right w:val="none" w:sz="0" w:space="0" w:color="auto"/>
      </w:divBdr>
    </w:div>
    <w:div w:id="1179853356">
      <w:bodyDiv w:val="1"/>
      <w:marLeft w:val="0"/>
      <w:marRight w:val="0"/>
      <w:marTop w:val="0"/>
      <w:marBottom w:val="0"/>
      <w:divBdr>
        <w:top w:val="none" w:sz="0" w:space="0" w:color="auto"/>
        <w:left w:val="none" w:sz="0" w:space="0" w:color="auto"/>
        <w:bottom w:val="none" w:sz="0" w:space="0" w:color="auto"/>
        <w:right w:val="none" w:sz="0" w:space="0" w:color="auto"/>
      </w:divBdr>
    </w:div>
    <w:div w:id="1191870417">
      <w:bodyDiv w:val="1"/>
      <w:marLeft w:val="0"/>
      <w:marRight w:val="0"/>
      <w:marTop w:val="0"/>
      <w:marBottom w:val="0"/>
      <w:divBdr>
        <w:top w:val="none" w:sz="0" w:space="0" w:color="auto"/>
        <w:left w:val="none" w:sz="0" w:space="0" w:color="auto"/>
        <w:bottom w:val="none" w:sz="0" w:space="0" w:color="auto"/>
        <w:right w:val="none" w:sz="0" w:space="0" w:color="auto"/>
      </w:divBdr>
    </w:div>
    <w:div w:id="1307591021">
      <w:bodyDiv w:val="1"/>
      <w:marLeft w:val="0"/>
      <w:marRight w:val="0"/>
      <w:marTop w:val="0"/>
      <w:marBottom w:val="0"/>
      <w:divBdr>
        <w:top w:val="none" w:sz="0" w:space="0" w:color="auto"/>
        <w:left w:val="none" w:sz="0" w:space="0" w:color="auto"/>
        <w:bottom w:val="none" w:sz="0" w:space="0" w:color="auto"/>
        <w:right w:val="none" w:sz="0" w:space="0" w:color="auto"/>
      </w:divBdr>
    </w:div>
    <w:div w:id="1444954996">
      <w:bodyDiv w:val="1"/>
      <w:marLeft w:val="0"/>
      <w:marRight w:val="0"/>
      <w:marTop w:val="0"/>
      <w:marBottom w:val="0"/>
      <w:divBdr>
        <w:top w:val="none" w:sz="0" w:space="0" w:color="auto"/>
        <w:left w:val="none" w:sz="0" w:space="0" w:color="auto"/>
        <w:bottom w:val="none" w:sz="0" w:space="0" w:color="auto"/>
        <w:right w:val="none" w:sz="0" w:space="0" w:color="auto"/>
      </w:divBdr>
    </w:div>
    <w:div w:id="1692996969">
      <w:bodyDiv w:val="1"/>
      <w:marLeft w:val="0"/>
      <w:marRight w:val="0"/>
      <w:marTop w:val="0"/>
      <w:marBottom w:val="0"/>
      <w:divBdr>
        <w:top w:val="none" w:sz="0" w:space="0" w:color="auto"/>
        <w:left w:val="none" w:sz="0" w:space="0" w:color="auto"/>
        <w:bottom w:val="none" w:sz="0" w:space="0" w:color="auto"/>
        <w:right w:val="none" w:sz="0" w:space="0" w:color="auto"/>
      </w:divBdr>
    </w:div>
    <w:div w:id="1805343483">
      <w:bodyDiv w:val="1"/>
      <w:marLeft w:val="0"/>
      <w:marRight w:val="0"/>
      <w:marTop w:val="0"/>
      <w:marBottom w:val="0"/>
      <w:divBdr>
        <w:top w:val="none" w:sz="0" w:space="0" w:color="auto"/>
        <w:left w:val="none" w:sz="0" w:space="0" w:color="auto"/>
        <w:bottom w:val="none" w:sz="0" w:space="0" w:color="auto"/>
        <w:right w:val="none" w:sz="0" w:space="0" w:color="auto"/>
      </w:divBdr>
    </w:div>
    <w:div w:id="1834949070">
      <w:bodyDiv w:val="1"/>
      <w:marLeft w:val="0"/>
      <w:marRight w:val="0"/>
      <w:marTop w:val="0"/>
      <w:marBottom w:val="0"/>
      <w:divBdr>
        <w:top w:val="none" w:sz="0" w:space="0" w:color="auto"/>
        <w:left w:val="none" w:sz="0" w:space="0" w:color="auto"/>
        <w:bottom w:val="none" w:sz="0" w:space="0" w:color="auto"/>
        <w:right w:val="none" w:sz="0" w:space="0" w:color="auto"/>
      </w:divBdr>
    </w:div>
    <w:div w:id="1876230937">
      <w:bodyDiv w:val="1"/>
      <w:marLeft w:val="0"/>
      <w:marRight w:val="0"/>
      <w:marTop w:val="0"/>
      <w:marBottom w:val="0"/>
      <w:divBdr>
        <w:top w:val="none" w:sz="0" w:space="0" w:color="auto"/>
        <w:left w:val="none" w:sz="0" w:space="0" w:color="auto"/>
        <w:bottom w:val="none" w:sz="0" w:space="0" w:color="auto"/>
        <w:right w:val="none" w:sz="0" w:space="0" w:color="auto"/>
      </w:divBdr>
    </w:div>
    <w:div w:id="2011909210">
      <w:bodyDiv w:val="1"/>
      <w:marLeft w:val="0"/>
      <w:marRight w:val="0"/>
      <w:marTop w:val="0"/>
      <w:marBottom w:val="0"/>
      <w:divBdr>
        <w:top w:val="none" w:sz="0" w:space="0" w:color="auto"/>
        <w:left w:val="none" w:sz="0" w:space="0" w:color="auto"/>
        <w:bottom w:val="none" w:sz="0" w:space="0" w:color="auto"/>
        <w:right w:val="none" w:sz="0" w:space="0" w:color="auto"/>
      </w:divBdr>
    </w:div>
    <w:div w:id="2016763406">
      <w:bodyDiv w:val="1"/>
      <w:marLeft w:val="0"/>
      <w:marRight w:val="0"/>
      <w:marTop w:val="0"/>
      <w:marBottom w:val="0"/>
      <w:divBdr>
        <w:top w:val="none" w:sz="0" w:space="0" w:color="auto"/>
        <w:left w:val="none" w:sz="0" w:space="0" w:color="auto"/>
        <w:bottom w:val="none" w:sz="0" w:space="0" w:color="auto"/>
        <w:right w:val="none" w:sz="0" w:space="0" w:color="auto"/>
      </w:divBdr>
    </w:div>
    <w:div w:id="2033913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Orr18</b:Tag>
    <b:SourceType>InternetSite</b:SourceType>
    <b:Guid>{05B601CC-984A-480C-AEA9-9A8046D92A74}</b:Guid>
    <b:Author>
      <b:Author>
        <b:Corporate>Orrego Acuña, Juan Andres</b:Corporate>
      </b:Author>
    </b:Author>
    <b:Title>Juan Andrés Orrego Acuña Abogado &amp; Profesor</b:Title>
    <b:Year>2018</b:Year>
    <b:URL>https://www.juanandresorrego.cl/apuntes/teoría-de-los-bienes-y-de-los-derechos-reales/</b:URL>
    <b:RefOrder>1</b:RefOrder>
  </b:Source>
  <b:Source>
    <b:Tag>Fac181</b:Tag>
    <b:SourceType>InternetSite</b:SourceType>
    <b:Guid>{3036DD7D-3774-4DBB-BEA2-D076EC938578}</b:Guid>
    <b:Title>Facultad de Economía UNAM</b:Title>
    <b:Year>2018</b:Year>
    <b:URL>http://www.economia.unam.mx/secss/docs/tesisfe/CastanonRC/cap2b.pdf</b:URL>
    <b:RefOrder>2</b:RefOrder>
  </b:Source>
  <b:Source>
    <b:Tag>Bra16</b:Tag>
    <b:SourceType>Book</b:SourceType>
    <b:Guid>{AB47DC45-0914-4735-B3F5-D3FC46626DD9}</b:Guid>
    <b:Title>Manual de derecho civil</b:Title>
    <b:Year>2016</b:Year>
    <b:Author>
      <b:Author>
        <b:Corporate>Brañas, Alfonso</b:Corporate>
      </b:Author>
    </b:Author>
    <b:City>Guatemala</b:City>
    <b:Publisher>Editorial Estudiantil Fénix</b:Publisher>
    <b:RefOrder>3</b:RefOrder>
  </b:Source>
  <b:Source>
    <b:Tag>Vás07</b:Tag>
    <b:SourceType>Book</b:SourceType>
    <b:Guid>{6DE97FCB-8ABB-4C1E-91BD-B67DC6A1E52C}</b:Guid>
    <b:Author>
      <b:Author>
        <b:Corporate>Vásquez Ortiz, Carlos</b:Corporate>
      </b:Author>
    </b:Author>
    <b:Title>Derecho Civil II, de los bienes y demás derechos reales y, derechos de sucesión</b:Title>
    <b:Year>2007</b:Year>
    <b:City>Guatemala</b:City>
    <b:Publisher>Editorial Pineda Vela Editores</b:Publisher>
    <b:RefOrder>4</b:RefOrder>
  </b:Source>
  <b:Source>
    <b:Tag>Uni184</b:Tag>
    <b:SourceType>InternetSite</b:SourceType>
    <b:Guid>{8857445F-3BAA-4CF5-A63C-B5A8D5D38FB0}</b:Guid>
    <b:Title>UNID Mi Materia en Linea</b:Title>
    <b:Year>2018</b:Year>
    <b:URL>http://moodle2.unid.edu.mx/dts_cursos_mdl/ejec/DE/PD/S05/PD05_Lectura.pdf</b:URL>
    <b:RefOrder>5</b:RefOrder>
  </b:Source>
  <b:Source>
    <b:Tag>Mer092</b:Tag>
    <b:SourceType>InternetSite</b:SourceType>
    <b:Guid>{36694845-C1DE-403E-BF42-1C769E4D0E55}</b:Guid>
    <b:Author>
      <b:Author>
        <b:Corporate>Mercadé, Aleix</b:Corporate>
      </b:Author>
    </b:Author>
    <b:Title>Reconceptualizando la experiencia</b:Title>
    <b:Year>2009</b:Year>
    <b:URL>https://reconceptualizandolaexperiencia.wordpress.com/2009/11/25/la-naturaleza-del-derecho-a-la-propiedad-privada/</b:URL>
    <b:RefOrder>6</b:RefOrder>
  </b:Source>
  <b:Source>
    <b:Tag>Flo10</b:Tag>
    <b:SourceType>Book</b:SourceType>
    <b:Guid>{D306755A-5764-4FD0-8B3B-5DB5EB9397BF}</b:Guid>
    <b:Title>Los derechos reales</b:Title>
    <b:Year>2010</b:Year>
    <b:Author>
      <b:Author>
        <b:Corporate>Flores Juárez, Juan Francisco</b:Corporate>
      </b:Author>
    </b:Author>
    <b:City>Guatemala</b:City>
    <b:Publisher>Ediciones Renacer</b:Publisher>
    <b:RefOrder>7</b:RefOrder>
  </b:Source>
  <b:Source>
    <b:Tag>Fun10</b:Tag>
    <b:SourceType>InternetSite</b:SourceType>
    <b:Guid>{297DF3CB-943C-4F83-A661-D203147D978C}</b:Guid>
    <b:Title>Fundación Myrna Mack</b:Title>
    <b:Year>2010</b:Year>
    <b:URL>http://www.myrnamack.org.gt/images/stories/fmm/archivos/analisis/2010/Anlisis_Jurdico_de_la_iniciativa_de_ley_No_4021.pdf</b:URL>
    <b:RefOrder>8</b:RefOrder>
  </b:Source>
</b:Sources>
</file>

<file path=customXml/itemProps1.xml><?xml version="1.0" encoding="utf-8"?>
<ds:datastoreItem xmlns:ds="http://schemas.openxmlformats.org/officeDocument/2006/customXml" ds:itemID="{3ABF657B-9ECB-4F73-A6E3-5A78985A6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20</Pages>
  <Words>4584</Words>
  <Characters>25216</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Dairyn Terraza</cp:lastModifiedBy>
  <cp:revision>9</cp:revision>
  <cp:lastPrinted>2018-04-20T15:31:00Z</cp:lastPrinted>
  <dcterms:created xsi:type="dcterms:W3CDTF">2018-04-19T16:58:00Z</dcterms:created>
  <dcterms:modified xsi:type="dcterms:W3CDTF">2018-05-03T17:22:00Z</dcterms:modified>
</cp:coreProperties>
</file>