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080" w:val="clear"/>
            <w:tcMar>
              <w:top w:type="dxa" w:w="400"/>
              <w:left w:type="dxa" w:w="480"/>
              <w:bottom w:type="dxa" w:w="400"/>
              <w:right w:type="dxa" w:w="480"/>
            </w:tcMar>
          </w:tcPr>
          <w:p>
            <w:pPr>
              <w:spacing w:before="0" w:after="80"/>
            </w:pPr>
            <w:r>
              <w:rPr>
                <w:rFonts w:ascii="Arial" w:cs="Arial" w:eastAsia="Arial" w:hAnsi="Arial"/>
                <w:b/>
                <w:bCs/>
                <w:caps/>
                <w:color w:val="F5C200"/>
                <w:sz w:val="20"/>
                <w:szCs w:val="20"/>
              </w:rPr>
              <w:t xml:space="preserve">ESPECIFICACION TECNICA</w:t>
            </w:r>
          </w:p>
          <w:p>
            <w:pPr>
              <w:spacing w:before="0" w:after="80"/>
            </w:pPr>
            <w:r>
              <w:rPr>
                <w:rFonts w:ascii="Arial" w:cs="Arial" w:eastAsia="Arial" w:hAnsi="Arial"/>
                <w:b/>
                <w:bCs/>
                <w:color w:val="FFFFFF"/>
                <w:sz w:val="36"/>
                <w:szCs w:val="36"/>
              </w:rPr>
              <w:t xml:space="preserve">Webservice de Verificacion de Afiliados</w:t>
            </w:r>
          </w:p>
          <w:p>
            <w:pPr>
              <w:spacing w:before="0" w:after="0"/>
            </w:pPr>
            <w:r>
              <w:rPr>
                <w:rFonts w:ascii="Arial" w:cs="Arial" w:eastAsia="Arial" w:hAnsi="Arial"/>
                <w:color w:val="A0B8E0"/>
                <w:sz w:val="22"/>
                <w:szCs w:val="22"/>
              </w:rPr>
              <w:t xml:space="preserve">Integracion con el sistema de Quiniela Chorotega 2026</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Proyecto</w:t>
            </w:r>
          </w:p>
        </w:tc>
        <w:tc>
          <w:tcPr>
            <w:tcW w:type="dxa" w:w="67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20"/>
                <w:szCs w:val="20"/>
              </w:rPr>
              <w:t xml:space="preserve">Quiniela FIFA World Cup 2026 — Cooperativa Chorotega</w:t>
            </w:r>
          </w:p>
        </w:tc>
      </w:tr>
      <w:tr>
        <w:tc>
          <w:tcPr>
            <w:tcW w:type="dxa" w:w="26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Version</w:t>
            </w:r>
          </w:p>
        </w:tc>
        <w:tc>
          <w:tcPr>
            <w:tcW w:type="dxa" w:w="67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20"/>
                <w:szCs w:val="20"/>
              </w:rPr>
              <w:t xml:space="preserve">1.0</w:t>
            </w:r>
          </w:p>
        </w:tc>
      </w:tr>
      <w:tr>
        <w:tc>
          <w:tcPr>
            <w:tcW w:type="dxa" w:w="26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Fecha</w:t>
            </w:r>
          </w:p>
        </w:tc>
        <w:tc>
          <w:tcPr>
            <w:tcW w:type="dxa" w:w="67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20"/>
                <w:szCs w:val="20"/>
              </w:rPr>
              <w:t xml:space="preserve">Marzo 2026</w:t>
            </w:r>
          </w:p>
        </w:tc>
      </w:tr>
      <w:tr>
        <w:tc>
          <w:tcPr>
            <w:tcW w:type="dxa" w:w="26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Dirigido a</w:t>
            </w:r>
          </w:p>
        </w:tc>
        <w:tc>
          <w:tcPr>
            <w:tcW w:type="dxa" w:w="67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20"/>
                <w:szCs w:val="20"/>
              </w:rPr>
              <w:t xml:space="preserve">Desarrollador del Webservice de Afiliados</w:t>
            </w:r>
          </w:p>
        </w:tc>
      </w:tr>
      <w:tr>
        <w:tc>
          <w:tcPr>
            <w:tcW w:type="dxa" w:w="26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Uso</w:t>
            </w:r>
          </w:p>
        </w:tc>
        <w:tc>
          <w:tcPr>
            <w:tcW w:type="dxa" w:w="67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20"/>
                <w:szCs w:val="20"/>
              </w:rPr>
              <w:t xml:space="preserve">Confidencial — no distribuir fuera del equipo tecnico</w:t>
            </w:r>
          </w:p>
        </w:tc>
      </w:tr>
    </w:tbl>
    <w:p>
      <w:pPr>
        <w:spacing w:before="300" w:after="0"/>
      </w:pPr>
    </w:p>
    <w:p>
      <w:pPr>
        <w:pStyle w:val="Heading1"/>
        <w:spacing w:before="320" w:after="120"/>
      </w:pPr>
      <w:r>
        <w:rPr>
          <w:rFonts w:ascii="Arial" w:cs="Arial" w:eastAsia="Arial" w:hAnsi="Arial"/>
          <w:b/>
          <w:bCs/>
          <w:color w:val="003080"/>
          <w:sz w:val="30"/>
          <w:szCs w:val="30"/>
        </w:rPr>
        <w:t xml:space="preserve">1. Contexto y proposito</w:t>
      </w:r>
    </w:p>
    <w:p>
      <w:pPr>
        <w:spacing w:before="60" w:after="120"/>
      </w:pPr>
      <w:r>
        <w:rPr>
          <w:rFonts w:ascii="Arial" w:cs="Arial" w:eastAsia="Arial" w:hAnsi="Arial"/>
          <w:color w:val="4A5568"/>
          <w:sz w:val="22"/>
          <w:szCs w:val="22"/>
        </w:rPr>
        <w:t xml:space="preserve">La plataforma de Quiniela Chorotega 2026 es una aplicacion web que permite a los socios de la cooperativa predecir los resultados del FIFA World Cup 2026. Al momento del registro, el sistema debe determinar automaticamente si el usuario que se registra es un afiliado activo de la cooperativa.</w:t>
      </w:r>
    </w:p>
    <w:p>
      <w:pPr>
        <w:spacing w:before="60" w:after="0"/>
      </w:pPr>
    </w:p>
    <w:p>
      <w:pPr>
        <w:spacing w:before="60" w:after="120"/>
      </w:pPr>
      <w:r>
        <w:rPr>
          <w:rFonts w:ascii="Arial" w:cs="Arial" w:eastAsia="Arial" w:hAnsi="Arial"/>
          <w:color w:val="4A5568"/>
          <w:sz w:val="22"/>
          <w:szCs w:val="22"/>
        </w:rPr>
        <w:t xml:space="preserve">Para ello, el sistema llama a un webservice externo (de responsabilidad del equipo de sistemas de la cooperativa) que recibe el numero de identidad del usuario y responde si esta o no registrado como afiliado activo.</w:t>
      </w:r>
    </w:p>
    <w:p>
      <w:pPr>
        <w:spacing w:before="60" w:after="0"/>
      </w:pPr>
    </w:p>
    <w:p>
      <w:pPr>
        <w:spacing w:before="60" w:after="120"/>
      </w:pPr>
      <w:r>
        <w:rPr>
          <w:rFonts w:ascii="Arial" w:cs="Arial" w:eastAsia="Arial" w:hAnsi="Arial"/>
          <w:color w:val="4A5568"/>
          <w:sz w:val="22"/>
          <w:szCs w:val="22"/>
        </w:rPr>
        <w:t xml:space="preserve">Este documento describe exactamente que debe exponer ese webservice, como autenticarse, el formato de la respuesta esperada y los escenarios de error.</w:t>
      </w:r>
    </w:p>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2. Endpoint requerido</w:t>
      </w:r>
    </w:p>
    <w:p>
      <w:pPr>
        <w:pStyle w:val="Heading2"/>
        <w:spacing w:before="260" w:after="80"/>
      </w:pPr>
      <w:r>
        <w:rPr>
          <w:rFonts w:ascii="Arial" w:cs="Arial" w:eastAsia="Arial" w:hAnsi="Arial"/>
          <w:b/>
          <w:bCs/>
          <w:color w:val="005ABA"/>
          <w:sz w:val="24"/>
          <w:szCs w:val="24"/>
        </w:rPr>
        <w:t xml:space="preserve">2.1 Definicion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Propiedad</w:t>
            </w:r>
          </w:p>
        </w:tc>
        <w:tc>
          <w:tcPr>
            <w:tcW w:type="dxa" w:w="624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Detalle</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Metodo HTTP</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GET</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Ruta</w:t>
            </w:r>
          </w:p>
        </w:tc>
        <w:tc>
          <w:tcPr>
            <w:tcW w:type="dxa" w:w="62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A definir por el equipo de sistemas (ej: /afiliados/verificar)</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Autenticacion</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Bearer Token (opcional, ver seccion 3)</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Formato</w:t>
            </w:r>
          </w:p>
        </w:tc>
        <w:tc>
          <w:tcPr>
            <w:tcW w:type="dxa" w:w="62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application/json</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Timeout</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5 segundos (el sistema cancela la peticion si no responde)</w:t>
            </w:r>
          </w:p>
        </w:tc>
      </w:tr>
    </w:tbl>
    <w:p>
      <w:pPr>
        <w:spacing w:before="120" w:after="0"/>
      </w:pPr>
    </w:p>
    <w:p>
      <w:pPr>
        <w:spacing w:before="60" w:after="120"/>
      </w:pPr>
      <w:r>
        <w:rPr>
          <w:rFonts w:ascii="Arial" w:cs="Arial" w:eastAsia="Arial" w:hAnsi="Arial"/>
          <w:color w:val="4A5568"/>
          <w:sz w:val="22"/>
          <w:szCs w:val="22"/>
        </w:rPr>
        <w:t xml:space="preserve">El sistema llamara al endpoint de la siguiente forma: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5D5F0" w:sz="1"/>
              <w:left w:val="single" w:color="C5D5F0" w:sz="1"/>
              <w:bottom w:val="single" w:color="C5D5F0" w:sz="1"/>
              <w:right w:val="single" w:color="C5D5F0" w:sz="1"/>
            </w:tcBorders>
            <w:shd w:fill="F0F4FF" w:val="clear"/>
            <w:tcMar>
              <w:top w:type="dxa" w:w="160"/>
              <w:left w:type="dxa" w:w="240"/>
              <w:bottom w:type="dxa" w:w="160"/>
              <w:right w:type="dxa" w:w="240"/>
            </w:tcMar>
          </w:tcPr>
          <w:p>
            <w:pPr>
              <w:spacing w:before="0" w:after="40"/>
            </w:pPr>
            <w:r>
              <w:rPr>
                <w:rFonts w:ascii="Courier New" w:cs="Courier New" w:eastAsia="Courier New" w:hAnsi="Courier New"/>
                <w:color w:val="1A237E"/>
                <w:sz w:val="18"/>
                <w:szCs w:val="18"/>
              </w:rPr>
              <w:t xml:space="preserve">GET {AFILIADOS_WS_URL}?dni={numero_de_identidad}</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Ejemplo:</w:t>
            </w:r>
          </w:p>
          <w:p>
            <w:pPr>
              <w:spacing w:before="0" w:after="40"/>
            </w:pPr>
            <w:r>
              <w:rPr>
                <w:rFonts w:ascii="Courier New" w:cs="Courier New" w:eastAsia="Courier New" w:hAnsi="Courier New"/>
                <w:color w:val="1A237E"/>
                <w:sz w:val="18"/>
                <w:szCs w:val="18"/>
              </w:rPr>
              <w:t xml:space="preserve">GET https://sistemas.chorotega.hn/api/afiliados/verificar?dni=0801199012345</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Headers enviados:</w:t>
            </w:r>
          </w:p>
          <w:p>
            <w:pPr>
              <w:spacing w:before="0" w:after="40"/>
            </w:pPr>
            <w:r>
              <w:rPr>
                <w:rFonts w:ascii="Courier New" w:cs="Courier New" w:eastAsia="Courier New" w:hAnsi="Courier New"/>
                <w:color w:val="1A237E"/>
                <w:sz w:val="18"/>
                <w:szCs w:val="18"/>
              </w:rPr>
              <w:t xml:space="preserve">  Content-Type: application/json</w:t>
            </w:r>
          </w:p>
          <w:p>
            <w:pPr>
              <w:spacing w:before="0" w:after="40"/>
            </w:pPr>
            <w:r>
              <w:rPr>
                <w:rFonts w:ascii="Courier New" w:cs="Courier New" w:eastAsia="Courier New" w:hAnsi="Courier New"/>
                <w:color w:val="1A237E"/>
                <w:sz w:val="18"/>
                <w:szCs w:val="18"/>
              </w:rPr>
              <w:t xml:space="preserve">  Authorization: Bearer {AFILIADOS_WS_TOKEN}   (si esta configurado)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FFCDD2" w:sz="1"/>
              <w:left w:val="single" w:color="FFCDD2" w:sz="1"/>
              <w:bottom w:val="single" w:color="FFCDD2" w:sz="1"/>
              <w:right w:val="single" w:color="FFCDD2" w:sz="1"/>
            </w:tcBorders>
            <w:shd w:fill="FFEBEE" w:val="clear"/>
            <w:tcMar>
              <w:top w:type="dxa" w:w="120"/>
              <w:left w:type="dxa" w:w="200"/>
              <w:bottom w:type="dxa" w:w="120"/>
              <w:right w:type="dxa" w:w="200"/>
            </w:tcMar>
          </w:tcPr>
          <w:p>
            <w:pPr>
              <w:spacing w:before="0" w:after="0"/>
            </w:pPr>
            <w:r>
              <w:rPr>
                <w:rFonts w:ascii="Arial" w:cs="Arial" w:eastAsia="Arial" w:hAnsi="Arial"/>
                <w:color w:val="4A5568"/>
                <w:sz w:val="20"/>
                <w:szCs w:val="20"/>
              </w:rPr>
              <w:t xml:space="preserve">IMPORTANTE: La URL base del webservice ({AFILIADOS_WS_URL}) y el token ({AFILIADOS_WS_TOKEN}) se configuran mediante variables de entorno en el servidor del sistema de quinielas. No van en el codigo fuente.</w:t>
            </w:r>
          </w:p>
        </w:tc>
      </w:tr>
    </w:tbl>
    <w:p>
      <w:pPr>
        <w:spacing w:before="80" w:after="0"/>
      </w:pPr>
    </w:p>
    <w:p>
      <w:pPr>
        <w:pStyle w:val="Heading2"/>
        <w:spacing w:before="260" w:after="80"/>
      </w:pPr>
      <w:r>
        <w:rPr>
          <w:rFonts w:ascii="Arial" w:cs="Arial" w:eastAsia="Arial" w:hAnsi="Arial"/>
          <w:b/>
          <w:bCs/>
          <w:color w:val="005ABA"/>
          <w:sz w:val="24"/>
          <w:szCs w:val="24"/>
        </w:rPr>
        <w:t xml:space="preserve">2.2 Parametros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Propiedad</w:t>
            </w:r>
          </w:p>
        </w:tc>
        <w:tc>
          <w:tcPr>
            <w:tcW w:type="dxa" w:w="624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Detalle</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Nombre</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dni</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Ubicacion</w:t>
            </w:r>
          </w:p>
        </w:tc>
        <w:tc>
          <w:tcPr>
            <w:tcW w:type="dxa" w:w="62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Query string (?dni=...)</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Tipo</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string</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Formato</w:t>
            </w:r>
          </w:p>
        </w:tc>
        <w:tc>
          <w:tcPr>
            <w:tcW w:type="dxa" w:w="62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Solo digitos numericos (sin guiones ni espacios)</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Ejemplo</w:t>
            </w:r>
          </w:p>
        </w:tc>
        <w:tc>
          <w:tcPr>
            <w:tcW w:type="dxa" w:w="62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0801199012345</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Requerido</w:t>
            </w:r>
          </w:p>
        </w:tc>
        <w:tc>
          <w:tcPr>
            <w:tcW w:type="dxa" w:w="62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Si — si viene vacio, responder 400</w:t>
            </w:r>
          </w:p>
        </w:tc>
      </w:tr>
    </w:tbl>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3. Autenticacion</w:t>
      </w:r>
    </w:p>
    <w:p>
      <w:pPr>
        <w:spacing w:before="60" w:after="120"/>
      </w:pPr>
      <w:r>
        <w:rPr>
          <w:rFonts w:ascii="Arial" w:cs="Arial" w:eastAsia="Arial" w:hAnsi="Arial"/>
          <w:color w:val="4A5568"/>
          <w:sz w:val="22"/>
          <w:szCs w:val="22"/>
        </w:rPr>
        <w:t xml:space="preserve">El sistema puede enviar un Bearer Token en el header Authorization de cada peticion. Este token es estatico (no expira por peticion) y se configura en el servidor del sistema de quinielas.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5D5F0" w:sz="1"/>
              <w:left w:val="single" w:color="C5D5F0" w:sz="1"/>
              <w:bottom w:val="single" w:color="C5D5F0" w:sz="1"/>
              <w:right w:val="single" w:color="C5D5F0" w:sz="1"/>
            </w:tcBorders>
            <w:shd w:fill="F0F4FF" w:val="clear"/>
            <w:tcMar>
              <w:top w:type="dxa" w:w="160"/>
              <w:left w:type="dxa" w:w="240"/>
              <w:bottom w:type="dxa" w:w="160"/>
              <w:right w:type="dxa" w:w="240"/>
            </w:tcMar>
          </w:tcPr>
          <w:p>
            <w:pPr>
              <w:spacing w:before="0" w:after="40"/>
            </w:pPr>
            <w:r>
              <w:rPr>
                <w:rFonts w:ascii="Courier New" w:cs="Courier New" w:eastAsia="Courier New" w:hAnsi="Courier New"/>
                <w:color w:val="1A237E"/>
                <w:sz w:val="18"/>
                <w:szCs w:val="18"/>
              </w:rPr>
              <w:t xml:space="preserve">Authorization: Bearer eyJhbGciOiJIUzI1NiIsInR5cCI6IkpXVCJ9...</w:t>
            </w:r>
          </w:p>
        </w:tc>
      </w:tr>
    </w:tbl>
    <w:p>
      <w:pPr>
        <w:spacing w:before="80" w:after="0"/>
      </w:pPr>
    </w:p>
    <w:p>
      <w:pPr>
        <w:spacing w:before="60" w:after="120"/>
      </w:pPr>
      <w:r>
        <w:rPr>
          <w:rFonts w:ascii="Arial" w:cs="Arial" w:eastAsia="Arial" w:hAnsi="Arial"/>
          <w:color w:val="4A5568"/>
          <w:sz w:val="22"/>
          <w:szCs w:val="22"/>
        </w:rPr>
        <w:t xml:space="preserve">Si el webservice no requiere autenticacion, el header puede simplemente ignorarse. Si si requiere autenticacion, el equipo de sistemas de la cooperativa debe proveer el token al equipo de la quiniela para configurarlo.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0"/>
            </w:pPr>
            <w:r>
              <w:rPr>
                <w:rFonts w:ascii="Arial" w:cs="Arial" w:eastAsia="Arial" w:hAnsi="Arial"/>
                <w:color w:val="4A5568"/>
                <w:sz w:val="20"/>
                <w:szCs w:val="20"/>
              </w:rPr>
              <w:t xml:space="preserve">Si el token es incorrecto o ausente (y el WS requiere auth), responder con HTTP 401. El sistema tratara ese caso como 'no se pudo verificar' y registrara al usuario de todas formas, marcandolo como no afiliado hasta que un administrador lo confirme manualmente.</w:t>
            </w:r>
          </w:p>
        </w:tc>
      </w:tr>
    </w:tbl>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4. Formato de respuesta</w:t>
      </w:r>
    </w:p>
    <w:p>
      <w:pPr>
        <w:pStyle w:val="Heading2"/>
        <w:spacing w:before="260" w:after="80"/>
      </w:pPr>
      <w:r>
        <w:rPr>
          <w:rFonts w:ascii="Arial" w:cs="Arial" w:eastAsia="Arial" w:hAnsi="Arial"/>
          <w:b/>
          <w:bCs/>
          <w:color w:val="005ABA"/>
          <w:sz w:val="24"/>
          <w:szCs w:val="24"/>
        </w:rPr>
        <w:t xml:space="preserve">4.1 Afiliado activo (HTTP 200)</w:t>
      </w:r>
    </w:p>
    <w:p>
      <w:pPr>
        <w:spacing w:before="60" w:after="120"/>
      </w:pPr>
      <w:r>
        <w:rPr>
          <w:rFonts w:ascii="Arial" w:cs="Arial" w:eastAsia="Arial" w:hAnsi="Arial"/>
          <w:color w:val="4A5568"/>
          <w:sz w:val="22"/>
          <w:szCs w:val="22"/>
        </w:rPr>
        <w:t xml:space="preserve">Cuando el DNI corresponde a un afiliado activo de la cooperativa, el webservice debe responder con HTTP 200 y un JSON que contenga al menos uno de los siguientes campos: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2"/>
              <w:left w:val="single" w:color="A5D6A7" w:sz="2"/>
              <w:bottom w:val="single" w:color="A5D6A7" w:sz="2"/>
              <w:right w:val="single" w:color="A5D6A7" w:sz="2"/>
            </w:tcBorders>
            <w:shd w:fill="E8F5E9" w:val="clear"/>
            <w:tcMar>
              <w:top w:type="dxa" w:w="160"/>
              <w:left w:type="dxa" w:w="240"/>
              <w:bottom w:type="dxa" w:w="160"/>
              <w:right w:type="dxa" w:w="240"/>
            </w:tcMar>
          </w:tcPr>
          <w:p>
            <w:pPr>
              <w:spacing w:before="0" w:after="80"/>
            </w:pPr>
            <w:r>
              <w:rPr>
                <w:rFonts w:ascii="Arial" w:cs="Arial" w:eastAsia="Arial" w:hAnsi="Arial"/>
                <w:b/>
                <w:bCs/>
                <w:color w:val="1B5E20"/>
                <w:sz w:val="20"/>
                <w:szCs w:val="20"/>
              </w:rPr>
              <w:t xml:space="preserve">ESCENARIO: Afiliado activo</w:t>
            </w:r>
          </w:p>
          <w:p>
            <w:pPr>
              <w:spacing w:before="0" w:after="0"/>
            </w:pPr>
            <w:r>
              <w:rPr>
                <w:rFonts w:ascii="Courier New" w:cs="Courier New" w:eastAsia="Courier New" w:hAnsi="Courier New"/>
                <w:color w:val="1A237E"/>
                <w:sz w:val="18"/>
                <w:szCs w:val="18"/>
              </w:rPr>
              <w:t xml:space="preserve">HTTP/1.1 200 OK</w:t>
            </w:r>
          </w:p>
          <w:p>
            <w:pPr>
              <w:spacing w:before="0" w:after="0"/>
            </w:pPr>
            <w:r>
              <w:rPr>
                <w:rFonts w:ascii="Courier New" w:cs="Courier New" w:eastAsia="Courier New" w:hAnsi="Courier New"/>
                <w:color w:val="1A237E"/>
                <w:sz w:val="18"/>
                <w:szCs w:val="18"/>
              </w:rPr>
              <w:t xml:space="preserve">Content-Type: application/json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  "esAfiliado": true</w:t>
            </w:r>
          </w:p>
          <w:p>
            <w:pPr>
              <w:spacing w:before="0" w:after="0"/>
            </w:pPr>
            <w:r>
              <w:rPr>
                <w:rFonts w:ascii="Courier New" w:cs="Courier New" w:eastAsia="Courier New" w:hAnsi="Courier New"/>
                <w:color w:val="1A237E"/>
                <w:sz w:val="18"/>
                <w:szCs w:val="18"/>
              </w:rPr>
              <w:t xml:space="preserve">}</w:t>
            </w:r>
          </w:p>
        </w:tc>
      </w:tr>
    </w:tbl>
    <w:p>
      <w:pPr>
        <w:spacing w:before="80" w:after="0"/>
      </w:pPr>
    </w:p>
    <w:p>
      <w:pPr>
        <w:spacing w:before="60" w:after="120"/>
      </w:pPr>
      <w:r>
        <w:rPr>
          <w:rFonts w:ascii="Arial" w:cs="Arial" w:eastAsia="Arial" w:hAnsi="Arial"/>
          <w:color w:val="4A5568"/>
          <w:sz w:val="22"/>
          <w:szCs w:val="22"/>
        </w:rPr>
        <w:t xml:space="preserve">El sistema acepta cualquiera de estas variantes de campo (en orden de preferencia):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Propiedad</w:t>
            </w:r>
          </w:p>
        </w:tc>
        <w:tc>
          <w:tcPr>
            <w:tcW w:type="dxa" w:w="696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Detalle</w:t>
            </w:r>
          </w:p>
        </w:tc>
      </w:tr>
      <w:tr>
        <w:tc>
          <w:tcPr>
            <w:tcW w:type="dxa" w:w="240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esAfiliado</w:t>
            </w:r>
          </w:p>
        </w:tc>
        <w:tc>
          <w:tcPr>
            <w:tcW w:type="dxa" w:w="69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true  — campo booleano principal</w:t>
            </w:r>
          </w:p>
        </w:tc>
      </w:tr>
      <w:tr>
        <w:tc>
          <w:tcPr>
            <w:tcW w:type="dxa" w:w="240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activo</w:t>
            </w:r>
          </w:p>
        </w:tc>
        <w:tc>
          <w:tcPr>
            <w:tcW w:type="dxa" w:w="69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true  — alternativa (si "esAfiliado" no existe)</w:t>
            </w:r>
          </w:p>
        </w:tc>
      </w:tr>
      <w:tr>
        <w:tc>
          <w:tcPr>
            <w:tcW w:type="dxa" w:w="240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afiliado</w:t>
            </w:r>
          </w:p>
        </w:tc>
        <w:tc>
          <w:tcPr>
            <w:tcW w:type="dxa" w:w="69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true  — alternativa (si los anteriores no existen)</w:t>
            </w:r>
          </w:p>
        </w:tc>
      </w:tr>
      <w:tr>
        <w:tc>
          <w:tcPr>
            <w:tcW w:type="dxa" w:w="240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bCs/>
                <w:color w:val="003080"/>
                <w:sz w:val="20"/>
                <w:szCs w:val="20"/>
              </w:rPr>
              <w:t xml:space="preserve">estado</w:t>
            </w:r>
          </w:p>
        </w:tc>
        <w:tc>
          <w:tcPr>
            <w:tcW w:type="dxa" w:w="69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"ACTIVO"  — alternativa en formato string</w:t>
            </w:r>
          </w:p>
        </w:tc>
      </w:tr>
    </w:tbl>
    <w:p>
      <w:pPr>
        <w:spacing w:before="80" w:after="0"/>
      </w:pPr>
    </w:p>
    <w:p>
      <w:pPr>
        <w:spacing w:before="60" w:after="120"/>
      </w:pPr>
      <w:r>
        <w:rPr>
          <w:rFonts w:ascii="Arial" w:cs="Arial" w:eastAsia="Arial" w:hAnsi="Arial"/>
          <w:color w:val="4A5568"/>
          <w:sz w:val="22"/>
          <w:szCs w:val="22"/>
        </w:rPr>
        <w:t xml:space="preserve">Ejemplo completo con campos adicionales (todos opcionales):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5D5F0" w:sz="1"/>
              <w:left w:val="single" w:color="C5D5F0" w:sz="1"/>
              <w:bottom w:val="single" w:color="C5D5F0" w:sz="1"/>
              <w:right w:val="single" w:color="C5D5F0" w:sz="1"/>
            </w:tcBorders>
            <w:shd w:fill="F0F4FF" w:val="clear"/>
            <w:tcMar>
              <w:top w:type="dxa" w:w="160"/>
              <w:left w:type="dxa" w:w="240"/>
              <w:bottom w:type="dxa" w:w="160"/>
              <w:right w:type="dxa" w:w="240"/>
            </w:tcMar>
          </w:tcPr>
          <w:p>
            <w:pPr>
              <w:spacing w:before="0" w:after="40"/>
            </w:pPr>
            <w:r>
              <w:rPr>
                <w:rFonts w:ascii="Courier New" w:cs="Courier New" w:eastAsia="Courier New" w:hAnsi="Courier New"/>
                <w:color w:val="1A237E"/>
                <w:sz w:val="18"/>
                <w:szCs w:val="18"/>
              </w:rPr>
              <w:t xml:space="preserve">{</w:t>
            </w:r>
          </w:p>
          <w:p>
            <w:pPr>
              <w:spacing w:before="0" w:after="40"/>
            </w:pPr>
            <w:r>
              <w:rPr>
                <w:rFonts w:ascii="Courier New" w:cs="Courier New" w:eastAsia="Courier New" w:hAnsi="Courier New"/>
                <w:color w:val="1A237E"/>
                <w:sz w:val="18"/>
                <w:szCs w:val="18"/>
              </w:rPr>
              <w:t xml:space="preserve">  "esAfiliado": true,</w:t>
            </w:r>
          </w:p>
          <w:p>
            <w:pPr>
              <w:spacing w:before="0" w:after="40"/>
            </w:pPr>
            <w:r>
              <w:rPr>
                <w:rFonts w:ascii="Courier New" w:cs="Courier New" w:eastAsia="Courier New" w:hAnsi="Courier New"/>
                <w:color w:val="1A237E"/>
                <w:sz w:val="18"/>
                <w:szCs w:val="18"/>
              </w:rPr>
              <w:t xml:space="preserve">  "nombre": "Juan Carlos Perez Lopez",</w:t>
            </w:r>
          </w:p>
          <w:p>
            <w:pPr>
              <w:spacing w:before="0" w:after="40"/>
            </w:pPr>
            <w:r>
              <w:rPr>
                <w:rFonts w:ascii="Courier New" w:cs="Courier New" w:eastAsia="Courier New" w:hAnsi="Courier New"/>
                <w:color w:val="1A237E"/>
                <w:sz w:val="18"/>
                <w:szCs w:val="18"/>
              </w:rPr>
              <w:t xml:space="preserve">  "estado": "ACTIVO",</w:t>
            </w:r>
          </w:p>
          <w:p>
            <w:pPr>
              <w:spacing w:before="0" w:after="40"/>
            </w:pPr>
            <w:r>
              <w:rPr>
                <w:rFonts w:ascii="Courier New" w:cs="Courier New" w:eastAsia="Courier New" w:hAnsi="Courier New"/>
                <w:color w:val="1A237E"/>
                <w:sz w:val="18"/>
                <w:szCs w:val="18"/>
              </w:rPr>
              <w:t xml:space="preserve">  "categoria": "Titular",</w:t>
            </w:r>
          </w:p>
          <w:p>
            <w:pPr>
              <w:spacing w:before="0" w:after="40"/>
            </w:pPr>
            <w:r>
              <w:rPr>
                <w:rFonts w:ascii="Courier New" w:cs="Courier New" w:eastAsia="Courier New" w:hAnsi="Courier New"/>
                <w:color w:val="1A237E"/>
                <w:sz w:val="18"/>
                <w:szCs w:val="18"/>
              </w:rPr>
              <w:t xml:space="preserve">  "fechaIngreso": "2018-03-15"</w:t>
            </w:r>
          </w:p>
          <w:p>
            <w:pPr>
              <w:spacing w:before="0" w:after="40"/>
            </w:pPr>
            <w:r>
              <w:rPr>
                <w:rFonts w:ascii="Courier New" w:cs="Courier New" w:eastAsia="Courier New" w:hAnsi="Courier New"/>
                <w:color w:val="1A237E"/>
                <w:sz w:val="18"/>
                <w:szCs w:val="18"/>
              </w:rPr>
              <w:t xml:space="preserve">}</w:t>
            </w:r>
          </w:p>
        </w:tc>
      </w:tr>
    </w:tbl>
    <w:p>
      <w:pPr>
        <w:spacing w:before="120" w:after="0"/>
      </w:pPr>
    </w:p>
    <w:p>
      <w:pPr>
        <w:pStyle w:val="Heading2"/>
        <w:spacing w:before="260" w:after="80"/>
      </w:pPr>
      <w:r>
        <w:rPr>
          <w:rFonts w:ascii="Arial" w:cs="Arial" w:eastAsia="Arial" w:hAnsi="Arial"/>
          <w:b/>
          <w:bCs/>
          <w:color w:val="005ABA"/>
          <w:sz w:val="24"/>
          <w:szCs w:val="24"/>
        </w:rPr>
        <w:t xml:space="preserve">4.2 No afiliado o DNI no encontrado (HTTP 200)</w:t>
      </w:r>
    </w:p>
    <w:p>
      <w:pPr>
        <w:spacing w:before="60" w:after="120"/>
      </w:pPr>
      <w:r>
        <w:rPr>
          <w:rFonts w:ascii="Arial" w:cs="Arial" w:eastAsia="Arial" w:hAnsi="Arial"/>
          <w:color w:val="4A5568"/>
          <w:sz w:val="22"/>
          <w:szCs w:val="22"/>
        </w:rPr>
        <w:t xml:space="preserve">Cuando el DNI no esta registrado, o el socio no esta activo, responder igualmente con HTTP 200 pero con el campo en false: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DD2" w:sz="2"/>
              <w:left w:val="single" w:color="FFCDD2" w:sz="2"/>
              <w:bottom w:val="single" w:color="FFCDD2" w:sz="2"/>
              <w:right w:val="single" w:color="FFCDD2" w:sz="2"/>
            </w:tcBorders>
            <w:shd w:fill="FFEBEE" w:val="clear"/>
            <w:tcMar>
              <w:top w:type="dxa" w:w="160"/>
              <w:left w:type="dxa" w:w="240"/>
              <w:bottom w:type="dxa" w:w="160"/>
              <w:right w:type="dxa" w:w="240"/>
            </w:tcMar>
          </w:tcPr>
          <w:p>
            <w:pPr>
              <w:spacing w:before="0" w:after="80"/>
            </w:pPr>
            <w:r>
              <w:rPr>
                <w:rFonts w:ascii="Arial" w:cs="Arial" w:eastAsia="Arial" w:hAnsi="Arial"/>
                <w:b/>
                <w:bCs/>
                <w:color w:val="C62828"/>
                <w:sz w:val="20"/>
                <w:szCs w:val="20"/>
              </w:rPr>
              <w:t xml:space="preserve">ESCENARIO: No afiliado / no encontrado</w:t>
            </w:r>
          </w:p>
          <w:p>
            <w:pPr>
              <w:spacing w:before="0" w:after="0"/>
            </w:pPr>
            <w:r>
              <w:rPr>
                <w:rFonts w:ascii="Courier New" w:cs="Courier New" w:eastAsia="Courier New" w:hAnsi="Courier New"/>
                <w:color w:val="1A237E"/>
                <w:sz w:val="18"/>
                <w:szCs w:val="18"/>
              </w:rPr>
              <w:t xml:space="preserve">HTTP/1.1 200 OK</w:t>
            </w:r>
          </w:p>
          <w:p>
            <w:pPr>
              <w:spacing w:before="0" w:after="0"/>
            </w:pPr>
            <w:r>
              <w:rPr>
                <w:rFonts w:ascii="Courier New" w:cs="Courier New" w:eastAsia="Courier New" w:hAnsi="Courier New"/>
                <w:color w:val="1A237E"/>
                <w:sz w:val="18"/>
                <w:szCs w:val="18"/>
              </w:rPr>
              <w:t xml:space="preserve">Content-Type: application/json</w:t>
            </w:r>
          </w:p>
          <w:p>
            <w:pPr>
              <w:spacing w:before="0" w:after="0"/>
            </w:pPr>
            <w:r>
              <w:rPr>
                <w:rFonts w:ascii="Courier New" w:cs="Courier New" w:eastAsia="Courier New" w:hAnsi="Courier New"/>
                <w:color w:val="1A237E"/>
                <w:sz w:val="18"/>
                <w:szCs w:val="18"/>
              </w:rPr>
              <w:t xml:space="preserve"/>
            </w:r>
          </w:p>
          <w:p>
            <w:pPr>
              <w:spacing w:before="0" w:after="0"/>
            </w:pPr>
            <w:r>
              <w:rPr>
                <w:rFonts w:ascii="Courier New" w:cs="Courier New" w:eastAsia="Courier New" w:hAnsi="Courier New"/>
                <w:color w:val="1A237E"/>
                <w:sz w:val="18"/>
                <w:szCs w:val="18"/>
              </w:rPr>
              <w:t xml:space="preserve">{</w:t>
            </w:r>
          </w:p>
          <w:p>
            <w:pPr>
              <w:spacing w:before="0" w:after="0"/>
            </w:pPr>
            <w:r>
              <w:rPr>
                <w:rFonts w:ascii="Courier New" w:cs="Courier New" w:eastAsia="Courier New" w:hAnsi="Courier New"/>
                <w:color w:val="1A237E"/>
                <w:sz w:val="18"/>
                <w:szCs w:val="18"/>
              </w:rPr>
              <w:t xml:space="preserve">  "esAfiliado": false</w:t>
            </w:r>
          </w:p>
          <w:p>
            <w:pPr>
              <w:spacing w:before="0" w:after="0"/>
            </w:pPr>
            <w:r>
              <w:rPr>
                <w:rFonts w:ascii="Courier New" w:cs="Courier New" w:eastAsia="Courier New" w:hAnsi="Courier New"/>
                <w:color w:val="1A237E"/>
                <w:sz w:val="18"/>
                <w:szCs w:val="18"/>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0"/>
            </w:pPr>
            <w:r>
              <w:rPr>
                <w:rFonts w:ascii="Arial" w:cs="Arial" w:eastAsia="Arial" w:hAnsi="Arial"/>
                <w:color w:val="4A5568"/>
                <w:sz w:val="20"/>
                <w:szCs w:val="20"/>
              </w:rPr>
              <w:t xml:space="preserve">No usar HTTP 404 para 'DNI no encontrado'. Reservar los codigos de error (4xx, 5xx) para fallas tecnicas, no para resultados de busqueda.</w:t>
            </w:r>
          </w:p>
        </w:tc>
      </w:tr>
    </w:tbl>
    <w:p>
      <w:pPr>
        <w:spacing w:before="120" w:after="0"/>
      </w:pPr>
    </w:p>
    <w:p>
      <w:pPr>
        <w:pStyle w:val="Heading2"/>
        <w:spacing w:before="260" w:after="80"/>
      </w:pPr>
      <w:r>
        <w:rPr>
          <w:rFonts w:ascii="Arial" w:cs="Arial" w:eastAsia="Arial" w:hAnsi="Arial"/>
          <w:b/>
          <w:bCs/>
          <w:color w:val="005ABA"/>
          <w:sz w:val="24"/>
          <w:szCs w:val="24"/>
        </w:rPr>
        <w:t xml:space="preserve">4.3 Codigos HTTP de error</w:t>
      </w:r>
    </w:p>
    <w:p>
      <w:pPr>
        <w:spacing w:before="60" w:after="120"/>
      </w:pPr>
      <w:r>
        <w:rPr>
          <w:rFonts w:ascii="Arial" w:cs="Arial" w:eastAsia="Arial" w:hAnsi="Arial"/>
          <w:color w:val="4A5568"/>
          <w:sz w:val="22"/>
          <w:szCs w:val="22"/>
        </w:rPr>
        <w:t xml:space="preserve">El sistema maneja los siguientes codigos de error del webservice: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HTTP</w:t>
            </w:r>
          </w:p>
        </w:tc>
        <w:tc>
          <w:tcPr>
            <w:tcW w:type="dxa" w:w="216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Significado</w:t>
            </w:r>
          </w:p>
        </w:tc>
        <w:tc>
          <w:tcPr>
            <w:tcW w:type="dxa" w:w="576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Accion del sistema</w:t>
            </w:r>
          </w:p>
        </w:tc>
      </w:tr>
      <w:tr>
        <w:tc>
          <w:tcPr>
            <w:tcW w:type="dxa" w:w="14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200</w:t>
            </w:r>
          </w:p>
        </w:tc>
        <w:tc>
          <w:tcPr>
            <w:tcW w:type="dxa" w:w="21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Verificacion realizada (afiliado o no)</w:t>
            </w:r>
          </w:p>
        </w:tc>
        <w:tc>
          <w:tcPr>
            <w:tcW w:type="dxa" w:w="57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Usa el campo esAfiliado del JSON</w:t>
            </w:r>
          </w:p>
        </w:tc>
      </w:tr>
      <w:tr>
        <w:tc>
          <w:tcPr>
            <w:tcW w:type="dxa" w:w="14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400</w:t>
            </w:r>
          </w:p>
        </w:tc>
        <w:tc>
          <w:tcPr>
            <w:tcW w:type="dxa" w:w="21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DNI invalido o faltante</w:t>
            </w:r>
          </w:p>
        </w:tc>
        <w:tc>
          <w:tcPr>
            <w:tcW w:type="dxa" w:w="57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r>
        <w:tc>
          <w:tcPr>
            <w:tcW w:type="dxa" w:w="14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401</w:t>
            </w:r>
          </w:p>
        </w:tc>
        <w:tc>
          <w:tcPr>
            <w:tcW w:type="dxa" w:w="21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Token incorrecto o ausente</w:t>
            </w:r>
          </w:p>
        </w:tc>
        <w:tc>
          <w:tcPr>
            <w:tcW w:type="dxa" w:w="57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r>
        <w:tc>
          <w:tcPr>
            <w:tcW w:type="dxa" w:w="14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404</w:t>
            </w:r>
          </w:p>
        </w:tc>
        <w:tc>
          <w:tcPr>
            <w:tcW w:type="dxa" w:w="21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Endpoint no encontrado</w:t>
            </w:r>
          </w:p>
        </w:tc>
        <w:tc>
          <w:tcPr>
            <w:tcW w:type="dxa" w:w="57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r>
        <w:tc>
          <w:tcPr>
            <w:tcW w:type="dxa" w:w="14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429</w:t>
            </w:r>
          </w:p>
        </w:tc>
        <w:tc>
          <w:tcPr>
            <w:tcW w:type="dxa" w:w="21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Rate limit del WS alcanzado</w:t>
            </w:r>
          </w:p>
        </w:tc>
        <w:tc>
          <w:tcPr>
            <w:tcW w:type="dxa" w:w="57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r>
        <w:tc>
          <w:tcPr>
            <w:tcW w:type="dxa" w:w="144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5xx</w:t>
            </w:r>
          </w:p>
        </w:tc>
        <w:tc>
          <w:tcPr>
            <w:tcW w:type="dxa" w:w="21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Error interno del webservice</w:t>
            </w:r>
          </w:p>
        </w:tc>
        <w:tc>
          <w:tcPr>
            <w:tcW w:type="dxa" w:w="57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r>
        <w:tc>
          <w:tcPr>
            <w:tcW w:type="dxa" w:w="144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b/>
                <w:bCs/>
                <w:color w:val="C62828"/>
                <w:sz w:val="19"/>
                <w:szCs w:val="19"/>
              </w:rPr>
              <w:t xml:space="preserve">Timeout</w:t>
            </w:r>
          </w:p>
        </w:tc>
        <w:tc>
          <w:tcPr>
            <w:tcW w:type="dxa" w:w="21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Sin respuesta en 5 segundos</w:t>
            </w:r>
          </w:p>
        </w:tc>
        <w:tc>
          <w:tcPr>
            <w:tcW w:type="dxa" w:w="57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b w:val="false"/>
                <w:bCs w:val="false"/>
                <w:color w:val="4A5568"/>
                <w:sz w:val="20"/>
                <w:szCs w:val="20"/>
              </w:rPr>
              <w:t xml:space="preserve">Marca como no verificado, continua el registro</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0"/>
            </w:pPr>
            <w:r>
              <w:rPr>
                <w:rFonts w:ascii="Arial" w:cs="Arial" w:eastAsia="Arial" w:hAnsi="Arial"/>
                <w:color w:val="4A5568"/>
                <w:sz w:val="20"/>
                <w:szCs w:val="20"/>
              </w:rPr>
              <w:t xml:space="preserve">Principio fundamental: ninguna falla del webservice bloquea el registro del usuario. Si el WS no esta disponible, el sistema registra al usuario y un administrador puede confirmar manualmente su condicion de afiliado desde el panel de administracion.</w:t>
            </w:r>
          </w:p>
        </w:tc>
      </w:tr>
    </w:tbl>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5. Comportamiento del sistema de quinielas</w:t>
      </w:r>
    </w:p>
    <w:p>
      <w:pPr>
        <w:pStyle w:val="Heading2"/>
        <w:spacing w:before="260" w:after="80"/>
      </w:pPr>
      <w:r>
        <w:rPr>
          <w:rFonts w:ascii="Arial" w:cs="Arial" w:eastAsia="Arial" w:hAnsi="Arial"/>
          <w:b/>
          <w:bCs/>
          <w:color w:val="005ABA"/>
          <w:sz w:val="24"/>
          <w:szCs w:val="24"/>
        </w:rPr>
        <w:t xml:space="preserve">5.1 Flujo de verificacion durante el registro</w:t>
      </w:r>
    </w:p>
    <w:p>
      <w:pPr>
        <w:spacing w:before="60" w:after="120"/>
      </w:pPr>
      <w:r>
        <w:rPr>
          <w:rFonts w:ascii="Arial" w:cs="Arial" w:eastAsia="Arial" w:hAnsi="Arial"/>
          <w:color w:val="4A5568"/>
          <w:sz w:val="22"/>
          <w:szCs w:val="22"/>
        </w:rPr>
        <w:t xml:space="preserve">Cuando un usuario llena el formulario de registro, ocurre lo siguiente en tiempo real:</w:t>
      </w:r>
    </w:p>
    <w:p>
      <w:pPr>
        <w:spacing w:before="80" w:after="0"/>
      </w:pPr>
    </w:p>
    <w:p>
      <w:pPr>
        <w:pStyle w:val="ListParagraph"/>
        <w:numPr>
          <w:ilvl w:val="0"/>
          <w:numId w:val="2"/>
        </w:numPr>
        <w:spacing w:before="40" w:after="60"/>
      </w:pPr>
      <w:r>
        <w:rPr>
          <w:rFonts w:ascii="Arial" w:cs="Arial" w:eastAsia="Arial" w:hAnsi="Arial"/>
          <w:color w:val="4A5568"/>
          <w:sz w:val="22"/>
          <w:szCs w:val="22"/>
        </w:rPr>
        <w:t xml:space="preserve">El usuario ingresa su numero de identidad (DNI) en el campo correspondiente.</w:t>
      </w:r>
    </w:p>
    <w:p>
      <w:pPr>
        <w:pStyle w:val="ListParagraph"/>
        <w:numPr>
          <w:ilvl w:val="0"/>
          <w:numId w:val="2"/>
        </w:numPr>
        <w:spacing w:before="40" w:after="60"/>
      </w:pPr>
      <w:r>
        <w:rPr>
          <w:rFonts w:ascii="Arial" w:cs="Arial" w:eastAsia="Arial" w:hAnsi="Arial"/>
          <w:color w:val="4A5568"/>
          <w:sz w:val="22"/>
          <w:szCs w:val="22"/>
        </w:rPr>
        <w:t xml:space="preserve">Al detectar exactamente 13 digitos, el sistema espera 800 milisegundos (debounce).</w:t>
      </w:r>
    </w:p>
    <w:p>
      <w:pPr>
        <w:pStyle w:val="ListParagraph"/>
        <w:numPr>
          <w:ilvl w:val="0"/>
          <w:numId w:val="2"/>
        </w:numPr>
        <w:spacing w:before="40" w:after="60"/>
      </w:pPr>
      <w:r>
        <w:rPr>
          <w:rFonts w:ascii="Arial" w:cs="Arial" w:eastAsia="Arial" w:hAnsi="Arial"/>
          <w:color w:val="4A5568"/>
          <w:sz w:val="22"/>
          <w:szCs w:val="22"/>
        </w:rPr>
        <w:t xml:space="preserve">Luego llama al endpoint GET /api/auth/verificar-afiliado del propio backend (no al WS directamente).</w:t>
      </w:r>
    </w:p>
    <w:p>
      <w:pPr>
        <w:pStyle w:val="ListParagraph"/>
        <w:numPr>
          <w:ilvl w:val="0"/>
          <w:numId w:val="2"/>
        </w:numPr>
        <w:spacing w:before="40" w:after="60"/>
      </w:pPr>
      <w:r>
        <w:rPr>
          <w:rFonts w:ascii="Arial" w:cs="Arial" w:eastAsia="Arial" w:hAnsi="Arial"/>
          <w:color w:val="4A5568"/>
          <w:sz w:val="22"/>
          <w:szCs w:val="22"/>
        </w:rPr>
        <w:t xml:space="preserve">El backend, a su vez, llama al webservice de la cooperativa.</w:t>
      </w:r>
    </w:p>
    <w:p>
      <w:pPr>
        <w:pStyle w:val="ListParagraph"/>
        <w:numPr>
          <w:ilvl w:val="0"/>
          <w:numId w:val="2"/>
        </w:numPr>
        <w:spacing w:before="40" w:after="60"/>
      </w:pPr>
      <w:r>
        <w:rPr>
          <w:rFonts w:ascii="Arial" w:cs="Arial" w:eastAsia="Arial" w:hAnsi="Arial"/>
          <w:color w:val="4A5568"/>
          <w:sz w:val="22"/>
          <w:szCs w:val="22"/>
        </w:rPr>
        <w:t xml:space="preserve">En pantalla se muestra uno de estos estados:</w:t>
      </w:r>
    </w:p>
    <w:p>
      <w:pPr>
        <w:pStyle w:val="ListParagraph"/>
        <w:numPr>
          <w:ilvl w:val="1"/>
          <w:numId w:val="2"/>
        </w:numPr>
        <w:spacing w:before="40" w:after="60"/>
      </w:pPr>
      <w:r>
        <w:rPr>
          <w:rFonts w:ascii="Arial" w:cs="Arial" w:eastAsia="Arial" w:hAnsi="Arial"/>
          <w:color w:val="4A5568"/>
          <w:sz w:val="22"/>
          <w:szCs w:val="22"/>
        </w:rPr>
        <w:t xml:space="preserve">Verificando DNI... (spinner mientras espera respuesta)</w:t>
      </w:r>
    </w:p>
    <w:p>
      <w:pPr>
        <w:pStyle w:val="ListParagraph"/>
        <w:numPr>
          <w:ilvl w:val="1"/>
          <w:numId w:val="2"/>
        </w:numPr>
        <w:spacing w:before="40" w:after="60"/>
      </w:pPr>
      <w:r>
        <w:rPr>
          <w:rFonts w:ascii="Arial" w:cs="Arial" w:eastAsia="Arial" w:hAnsi="Arial"/>
          <w:color w:val="4A5568"/>
          <w:sz w:val="22"/>
          <w:szCs w:val="22"/>
        </w:rPr>
        <w:t xml:space="preserve">DNI verificado — eres afiliado activo (badge verde)</w:t>
      </w:r>
    </w:p>
    <w:p>
      <w:pPr>
        <w:pStyle w:val="ListParagraph"/>
        <w:numPr>
          <w:ilvl w:val="1"/>
          <w:numId w:val="2"/>
        </w:numPr>
        <w:spacing w:before="40" w:after="60"/>
      </w:pPr>
      <w:r>
        <w:rPr>
          <w:rFonts w:ascii="Arial" w:cs="Arial" w:eastAsia="Arial" w:hAnsi="Arial"/>
          <w:color w:val="4A5568"/>
          <w:sz w:val="22"/>
          <w:szCs w:val="22"/>
        </w:rPr>
        <w:t xml:space="preserve">DNI no encontrado como afiliado activo (badge amarillo con advertencia)</w:t>
      </w:r>
    </w:p>
    <w:p>
      <w:pPr>
        <w:pStyle w:val="ListParagraph"/>
        <w:numPr>
          <w:ilvl w:val="1"/>
          <w:numId w:val="2"/>
        </w:numPr>
        <w:spacing w:before="40" w:after="60"/>
      </w:pPr>
      <w:r>
        <w:rPr>
          <w:rFonts w:ascii="Arial" w:cs="Arial" w:eastAsia="Arial" w:hAnsi="Arial"/>
          <w:color w:val="4A5568"/>
          <w:sz w:val="22"/>
          <w:szCs w:val="22"/>
        </w:rPr>
        <w:t xml:space="preserve">Verificacion no disponible por ahora (badge gris si WS no esta configurado)</w:t>
      </w:r>
    </w:p>
    <w:p>
      <w:pPr>
        <w:spacing w:before="60" w:after="0"/>
      </w:pPr>
    </w:p>
    <w:p>
      <w:pPr>
        <w:pStyle w:val="ListParagraph"/>
        <w:numPr>
          <w:ilvl w:val="0"/>
          <w:numId w:val="2"/>
        </w:numPr>
        <w:spacing w:before="40" w:after="60"/>
      </w:pPr>
      <w:r>
        <w:rPr>
          <w:rFonts w:ascii="Arial" w:cs="Arial" w:eastAsia="Arial" w:hAnsi="Arial"/>
          <w:color w:val="4A5568"/>
          <w:sz w:val="22"/>
          <w:szCs w:val="22"/>
        </w:rPr>
        <w:t xml:space="preserve">Al presionar 'Crear cuenta', el backend hace UNA llamada adicional al WS para confirmar el resultado y guarda el campo es_afiliado en la base de datos.</w:t>
      </w:r>
    </w:p>
    <w:p>
      <w:pPr>
        <w:spacing w:before="100" w:after="0"/>
      </w:pPr>
    </w:p>
    <w:p>
      <w:pPr>
        <w:pStyle w:val="Heading2"/>
        <w:spacing w:before="260" w:after="80"/>
      </w:pPr>
      <w:r>
        <w:rPr>
          <w:rFonts w:ascii="Arial" w:cs="Arial" w:eastAsia="Arial" w:hAnsi="Arial"/>
          <w:b/>
          <w:bCs/>
          <w:color w:val="005ABA"/>
          <w:sz w:val="24"/>
          <w:szCs w:val="24"/>
        </w:rPr>
        <w:t xml:space="preserve">5.2 Limite de peticiones (rate limiting)</w:t>
      </w:r>
    </w:p>
    <w:p>
      <w:pPr>
        <w:spacing w:before="60" w:after="120"/>
      </w:pPr>
      <w:r>
        <w:rPr>
          <w:rFonts w:ascii="Arial" w:cs="Arial" w:eastAsia="Arial" w:hAnsi="Arial"/>
          <w:color w:val="4A5568"/>
          <w:sz w:val="22"/>
          <w:szCs w:val="22"/>
        </w:rPr>
        <w:t xml:space="preserve">El backend del sistema de quinielas implementa un limite de 30 peticiones de verificacion por IP cada 15 minutos. Esto protege el webservice de la cooperativa de ser sobrecargado desde un solo origen.</w:t>
      </w:r>
    </w:p>
    <w:p>
      <w:pPr>
        <w:spacing w:before="60" w:after="0"/>
      </w:pPr>
    </w:p>
    <w:p>
      <w:pPr>
        <w:spacing w:before="60" w:after="120"/>
      </w:pPr>
      <w:r>
        <w:rPr>
          <w:rFonts w:ascii="Arial" w:cs="Arial" w:eastAsia="Arial" w:hAnsi="Arial"/>
          <w:color w:val="4A5568"/>
          <w:sz w:val="22"/>
          <w:szCs w:val="22"/>
        </w:rPr>
        <w:t xml:space="preserve">Se recomienda que el webservice implemente su propio rate limiting adicional como capa de seguridad extra.</w:t>
      </w:r>
    </w:p>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6. Configuracion en el sistema de quinielas</w:t>
      </w:r>
    </w:p>
    <w:p>
      <w:pPr>
        <w:spacing w:before="60" w:after="120"/>
      </w:pPr>
      <w:r>
        <w:rPr>
          <w:rFonts w:ascii="Arial" w:cs="Arial" w:eastAsia="Arial" w:hAnsi="Arial"/>
          <w:color w:val="4A5568"/>
          <w:sz w:val="22"/>
          <w:szCs w:val="22"/>
        </w:rPr>
        <w:t xml:space="preserve">Una vez que el webservice este listo, el equipo tecnico de la quiniela debe configurar las siguientes variables de entorno en el servidor backend: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5D5F0" w:sz="1"/>
              <w:left w:val="single" w:color="C5D5F0" w:sz="1"/>
              <w:bottom w:val="single" w:color="C5D5F0" w:sz="1"/>
              <w:right w:val="single" w:color="C5D5F0" w:sz="1"/>
            </w:tcBorders>
            <w:shd w:fill="F0F4FF" w:val="clear"/>
            <w:tcMar>
              <w:top w:type="dxa" w:w="160"/>
              <w:left w:type="dxa" w:w="240"/>
              <w:bottom w:type="dxa" w:w="160"/>
              <w:right w:type="dxa" w:w="240"/>
            </w:tcMar>
          </w:tcPr>
          <w:p>
            <w:pPr>
              <w:spacing w:before="0" w:after="40"/>
            </w:pPr>
            <w:r>
              <w:rPr>
                <w:rFonts w:ascii="Courier New" w:cs="Courier New" w:eastAsia="Courier New" w:hAnsi="Courier New"/>
                <w:color w:val="1A237E"/>
                <w:sz w:val="18"/>
                <w:szCs w:val="18"/>
              </w:rPr>
              <w:t xml:space="preserve"># URL base del webservice (reemplazar con la URL real)</w:t>
            </w:r>
          </w:p>
          <w:p>
            <w:pPr>
              <w:spacing w:before="0" w:after="40"/>
            </w:pPr>
            <w:r>
              <w:rPr>
                <w:rFonts w:ascii="Courier New" w:cs="Courier New" w:eastAsia="Courier New" w:hAnsi="Courier New"/>
                <w:color w:val="1A237E"/>
                <w:sz w:val="18"/>
                <w:szCs w:val="18"/>
              </w:rPr>
              <w:t xml:space="preserve">AFILIADOS_WS_URL=https://sistemas.chorotega.hn/api/afiliados/verificar</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 Token de autenticacion Bearer (dejar vacio si no requiere auth)</w:t>
            </w:r>
          </w:p>
          <w:p>
            <w:pPr>
              <w:spacing w:before="0" w:after="40"/>
            </w:pPr>
            <w:r>
              <w:rPr>
                <w:rFonts w:ascii="Courier New" w:cs="Courier New" w:eastAsia="Courier New" w:hAnsi="Courier New"/>
                <w:color w:val="1A237E"/>
                <w:sz w:val="18"/>
                <w:szCs w:val="18"/>
              </w:rPr>
              <w:t xml:space="preserve">AFILIADOS_WS_TOKEN=token_secreto_aqui</w:t>
            </w:r>
          </w:p>
        </w:tc>
      </w:tr>
    </w:tbl>
    <w:p>
      <w:pPr>
        <w:spacing w:before="80" w:after="0"/>
      </w:pPr>
    </w:p>
    <w:p>
      <w:pPr>
        <w:spacing w:before="60" w:after="120"/>
      </w:pPr>
      <w:r>
        <w:rPr>
          <w:rFonts w:ascii="Arial" w:cs="Arial" w:eastAsia="Arial" w:hAnsi="Arial"/>
          <w:color w:val="4A5568"/>
          <w:sz w:val="22"/>
          <w:szCs w:val="22"/>
        </w:rPr>
        <w:t xml:space="preserve">Cuando el WS este configurado, la verificacion se activa automaticamente — no se requiere ninguna modificacion de codigo en el sistema de quinielas.</w:t>
      </w:r>
    </w:p>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7. Pruebas de integracion</w:t>
      </w:r>
    </w:p>
    <w:p>
      <w:pPr>
        <w:pStyle w:val="Heading2"/>
        <w:spacing w:before="260" w:after="80"/>
      </w:pPr>
      <w:r>
        <w:rPr>
          <w:rFonts w:ascii="Arial" w:cs="Arial" w:eastAsia="Arial" w:hAnsi="Arial"/>
          <w:b/>
          <w:bCs/>
          <w:color w:val="005ABA"/>
          <w:sz w:val="24"/>
          <w:szCs w:val="24"/>
        </w:rPr>
        <w:t xml:space="preserve">7.1 Casos de prueba recomendados</w:t>
      </w:r>
    </w:p>
    <w:p>
      <w:pPr>
        <w:spacing w:before="60" w:after="120"/>
      </w:pPr>
      <w:r>
        <w:rPr>
          <w:rFonts w:ascii="Arial" w:cs="Arial" w:eastAsia="Arial" w:hAnsi="Arial"/>
          <w:color w:val="4A5568"/>
          <w:sz w:val="22"/>
          <w:szCs w:val="22"/>
        </w:rPr>
        <w:t xml:space="preserve">El desarrollador del webservice debe proveer al equipo de la quiniela los siguientes casos de prueba con DNIs reales o de sandbox: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DNI de prueba</w:t>
            </w:r>
          </w:p>
        </w:tc>
        <w:tc>
          <w:tcPr>
            <w:tcW w:type="dxa" w:w="288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Resultado esperado</w:t>
            </w:r>
          </w:p>
        </w:tc>
        <w:tc>
          <w:tcPr>
            <w:tcW w:type="dxa" w:w="3360"/>
            <w:tcBorders>
              <w:top w:val="single" w:color="C5D5F0" w:sz="1"/>
              <w:left w:val="single" w:color="C5D5F0" w:sz="1"/>
              <w:bottom w:val="single" w:color="C5D5F0" w:sz="1"/>
              <w:right w:val="single" w:color="C5D5F0" w:sz="1"/>
            </w:tcBorders>
            <w:shd w:fill="003080"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Proposito</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(DNI afiliado activo)</w:t>
            </w:r>
          </w:p>
        </w:tc>
        <w:tc>
          <w:tcPr>
            <w:tcW w:type="dxa" w:w="288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esAfiliado: true</w:t>
            </w:r>
          </w:p>
        </w:tc>
        <w:tc>
          <w:tcPr>
            <w:tcW w:type="dxa" w:w="33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Verificar badge verde en registro</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(DNI no afiliado)</w:t>
            </w:r>
          </w:p>
        </w:tc>
        <w:tc>
          <w:tcPr>
            <w:tcW w:type="dxa" w:w="288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esAfiliado: false</w:t>
            </w:r>
          </w:p>
        </w:tc>
        <w:tc>
          <w:tcPr>
            <w:tcW w:type="dxa" w:w="33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Verificar advertencia amarilla</w:t>
            </w:r>
          </w:p>
        </w:tc>
      </w:tr>
      <w:tr>
        <w:tc>
          <w:tcPr>
            <w:tcW w:type="dxa" w:w="312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(DNI inexistente)</w:t>
            </w:r>
          </w:p>
        </w:tc>
        <w:tc>
          <w:tcPr>
            <w:tcW w:type="dxa" w:w="288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esAfiliado: false</w:t>
            </w:r>
          </w:p>
        </w:tc>
        <w:tc>
          <w:tcPr>
            <w:tcW w:type="dxa" w:w="3360"/>
            <w:tcBorders>
              <w:top w:val="single" w:color="C5D5F0" w:sz="1"/>
              <w:left w:val="single" w:color="C5D5F0" w:sz="1"/>
              <w:bottom w:val="single" w:color="C5D5F0" w:sz="1"/>
              <w:right w:val="single" w:color="C5D5F0" w:sz="1"/>
            </w:tcBorders>
            <w:shd w:fill="F3F6FC"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Verificar manejo de no encontrado</w:t>
            </w:r>
          </w:p>
        </w:tc>
      </w:tr>
      <w:tr>
        <w:tc>
          <w:tcPr>
            <w:tcW w:type="dxa" w:w="312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00000000000000</w:t>
            </w:r>
          </w:p>
        </w:tc>
        <w:tc>
          <w:tcPr>
            <w:tcW w:type="dxa" w:w="288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Courier New" w:cs="Courier New" w:eastAsia="Courier New" w:hAnsi="Courier New"/>
                <w:color w:val="1A237E"/>
                <w:sz w:val="19"/>
                <w:szCs w:val="19"/>
              </w:rPr>
              <w:t xml:space="preserve">400 o false</w:t>
            </w:r>
          </w:p>
        </w:tc>
        <w:tc>
          <w:tcPr>
            <w:tcW w:type="dxa" w:w="3360"/>
            <w:tcBorders>
              <w:top w:val="single" w:color="C5D5F0" w:sz="1"/>
              <w:left w:val="single" w:color="C5D5F0" w:sz="1"/>
              <w:bottom w:val="single" w:color="C5D5F0" w:sz="1"/>
              <w:right w:val="single" w:color="C5D5F0" w:sz="1"/>
            </w:tcBorders>
            <w:shd w:fill="FFFFFF" w:val="clear"/>
            <w:tcMar>
              <w:top w:type="dxa" w:w="100"/>
              <w:left w:type="dxa" w:w="160"/>
              <w:bottom w:type="dxa" w:w="100"/>
              <w:right w:type="dxa" w:w="160"/>
            </w:tcMar>
          </w:tcPr>
          <w:p>
            <w:pPr>
              <w:spacing w:before="0" w:after="0"/>
            </w:pPr>
            <w:r>
              <w:rPr>
                <w:rFonts w:ascii="Arial" w:cs="Arial" w:eastAsia="Arial" w:hAnsi="Arial"/>
                <w:color w:val="4A5568"/>
                <w:sz w:val="19"/>
                <w:szCs w:val="19"/>
              </w:rPr>
              <w:t xml:space="preserve">Verificar manejo de DNI invalido</w:t>
            </w:r>
          </w:p>
        </w:tc>
      </w:tr>
    </w:tbl>
    <w:p>
      <w:pPr>
        <w:spacing w:before="100" w:after="0"/>
      </w:pPr>
    </w:p>
    <w:p>
      <w:pPr>
        <w:pStyle w:val="Heading2"/>
        <w:spacing w:before="260" w:after="80"/>
      </w:pPr>
      <w:r>
        <w:rPr>
          <w:rFonts w:ascii="Arial" w:cs="Arial" w:eastAsia="Arial" w:hAnsi="Arial"/>
          <w:b/>
          <w:bCs/>
          <w:color w:val="005ABA"/>
          <w:sz w:val="24"/>
          <w:szCs w:val="24"/>
        </w:rPr>
        <w:t xml:space="preserve">7.2 Prueba rapida con curl</w:t>
      </w:r>
    </w:p>
    <w:p>
      <w:pPr>
        <w:spacing w:before="60" w:after="120"/>
      </w:pPr>
      <w:r>
        <w:rPr>
          <w:rFonts w:ascii="Arial" w:cs="Arial" w:eastAsia="Arial" w:hAnsi="Arial"/>
          <w:color w:val="4A5568"/>
          <w:sz w:val="22"/>
          <w:szCs w:val="22"/>
        </w:rPr>
        <w:t xml:space="preserve">Para verificar que el endpoint funciona correctamente antes de la integracion, usar: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5D5F0" w:sz="1"/>
              <w:left w:val="single" w:color="C5D5F0" w:sz="1"/>
              <w:bottom w:val="single" w:color="C5D5F0" w:sz="1"/>
              <w:right w:val="single" w:color="C5D5F0" w:sz="1"/>
            </w:tcBorders>
            <w:shd w:fill="F0F4FF" w:val="clear"/>
            <w:tcMar>
              <w:top w:type="dxa" w:w="160"/>
              <w:left w:type="dxa" w:w="240"/>
              <w:bottom w:type="dxa" w:w="160"/>
              <w:right w:type="dxa" w:w="240"/>
            </w:tcMar>
          </w:tcPr>
          <w:p>
            <w:pPr>
              <w:spacing w:before="0" w:after="40"/>
            </w:pPr>
            <w:r>
              <w:rPr>
                <w:rFonts w:ascii="Courier New" w:cs="Courier New" w:eastAsia="Courier New" w:hAnsi="Courier New"/>
                <w:color w:val="1A237E"/>
                <w:sz w:val="18"/>
                <w:szCs w:val="18"/>
              </w:rPr>
              <w:t xml:space="preserve"># Sin autenticacion</w:t>
            </w:r>
          </w:p>
          <w:p>
            <w:pPr>
              <w:spacing w:before="0" w:after="40"/>
            </w:pPr>
            <w:r>
              <w:rPr>
                <w:rFonts w:ascii="Courier New" w:cs="Courier New" w:eastAsia="Courier New" w:hAnsi="Courier New"/>
                <w:color w:val="1A237E"/>
                <w:sz w:val="18"/>
                <w:szCs w:val="18"/>
              </w:rPr>
              <w:t xml:space="preserve">curl -X GET "https://sistemas.chorotega.hn/api/afiliados/verificar?dni=0801199012345"</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 Con Bearer Token</w:t>
            </w:r>
          </w:p>
          <w:p>
            <w:pPr>
              <w:spacing w:before="0" w:after="40"/>
            </w:pPr>
            <w:r>
              <w:rPr>
                <w:rFonts w:ascii="Courier New" w:cs="Courier New" w:eastAsia="Courier New" w:hAnsi="Courier New"/>
                <w:color w:val="1A237E"/>
                <w:sz w:val="18"/>
                <w:szCs w:val="18"/>
              </w:rPr>
              <w:t xml:space="preserve">curl -X GET "https://sistemas.chorotega.hn/api/afiliados/verificar?dni=0801199012345" \</w:t>
            </w:r>
          </w:p>
          <w:p>
            <w:pPr>
              <w:spacing w:before="0" w:after="40"/>
            </w:pPr>
            <w:r>
              <w:rPr>
                <w:rFonts w:ascii="Courier New" w:cs="Courier New" w:eastAsia="Courier New" w:hAnsi="Courier New"/>
                <w:color w:val="1A237E"/>
                <w:sz w:val="18"/>
                <w:szCs w:val="18"/>
              </w:rPr>
              <w:t xml:space="preserve">     -H "Authorization: Bearer tu_token_aqui"</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 Respuesta esperada (afiliado):</w:t>
            </w:r>
          </w:p>
          <w:p>
            <w:pPr>
              <w:spacing w:before="0" w:after="40"/>
            </w:pPr>
            <w:r>
              <w:rPr>
                <w:rFonts w:ascii="Courier New" w:cs="Courier New" w:eastAsia="Courier New" w:hAnsi="Courier New"/>
                <w:color w:val="1A237E"/>
                <w:sz w:val="18"/>
                <w:szCs w:val="18"/>
              </w:rPr>
              <w:t xml:space="preserve">{ "esAfiliado": true }</w:t>
            </w:r>
          </w:p>
          <w:p>
            <w:pPr>
              <w:spacing w:before="0" w:after="40"/>
            </w:pPr>
            <w:r>
              <w:rPr>
                <w:rFonts w:ascii="Courier New" w:cs="Courier New" w:eastAsia="Courier New" w:hAnsi="Courier New"/>
                <w:color w:val="1A237E"/>
                <w:sz w:val="18"/>
                <w:szCs w:val="18"/>
              </w:rPr>
              <w:t xml:space="preserve"/>
            </w:r>
          </w:p>
          <w:p>
            <w:pPr>
              <w:spacing w:before="0" w:after="40"/>
            </w:pPr>
            <w:r>
              <w:rPr>
                <w:rFonts w:ascii="Courier New" w:cs="Courier New" w:eastAsia="Courier New" w:hAnsi="Courier New"/>
                <w:color w:val="1A237E"/>
                <w:sz w:val="18"/>
                <w:szCs w:val="18"/>
              </w:rPr>
              <w:t xml:space="preserve"># Respuesta esperada (no afiliado):</w:t>
            </w:r>
          </w:p>
          <w:p>
            <w:pPr>
              <w:spacing w:before="0" w:after="40"/>
            </w:pPr>
            <w:r>
              <w:rPr>
                <w:rFonts w:ascii="Courier New" w:cs="Courier New" w:eastAsia="Courier New" w:hAnsi="Courier New"/>
                <w:color w:val="1A237E"/>
                <w:sz w:val="18"/>
                <w:szCs w:val="18"/>
              </w:rPr>
              <w:t xml:space="preserve">{ "esAfiliado": false }</w:t>
            </w:r>
          </w:p>
        </w:tc>
      </w:tr>
    </w:tbl>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8. Checklist de entrega</w:t>
      </w:r>
    </w:p>
    <w:p>
      <w:pPr>
        <w:spacing w:before="60" w:after="120"/>
      </w:pPr>
      <w:r>
        <w:rPr>
          <w:rFonts w:ascii="Arial" w:cs="Arial" w:eastAsia="Arial" w:hAnsi="Arial"/>
          <w:color w:val="4A5568"/>
          <w:sz w:val="22"/>
          <w:szCs w:val="22"/>
        </w:rPr>
        <w:t xml:space="preserve">Antes de considerar la integracion completa, confirmar los siguientes puntos:</w:t>
      </w:r>
    </w:p>
    <w:p>
      <w:pPr>
        <w:spacing w:before="80" w:after="0"/>
      </w:pPr>
    </w:p>
    <w:p>
      <w:pPr>
        <w:pStyle w:val="ListParagraph"/>
        <w:numPr>
          <w:ilvl w:val="0"/>
          <w:numId w:val="2"/>
        </w:numPr>
        <w:spacing w:before="40" w:after="60"/>
      </w:pPr>
      <w:r>
        <w:rPr>
          <w:rFonts w:ascii="Arial" w:cs="Arial" w:eastAsia="Arial" w:hAnsi="Arial"/>
          <w:color w:val="4A5568"/>
          <w:sz w:val="22"/>
          <w:szCs w:val="22"/>
        </w:rPr>
        <w:t xml:space="preserve">Endpoint disponible en URL fija de produccion</w:t>
      </w:r>
    </w:p>
    <w:p>
      <w:pPr>
        <w:pStyle w:val="ListParagraph"/>
        <w:numPr>
          <w:ilvl w:val="0"/>
          <w:numId w:val="2"/>
        </w:numPr>
        <w:spacing w:before="40" w:after="60"/>
      </w:pPr>
      <w:r>
        <w:rPr>
          <w:rFonts w:ascii="Arial" w:cs="Arial" w:eastAsia="Arial" w:hAnsi="Arial"/>
          <w:color w:val="4A5568"/>
          <w:sz w:val="22"/>
          <w:szCs w:val="22"/>
        </w:rPr>
        <w:t xml:space="preserve">Responde correctamente a ?dni= con un afiliado activo (HTTP 200, esAfiliado: true)</w:t>
      </w:r>
    </w:p>
    <w:p>
      <w:pPr>
        <w:pStyle w:val="ListParagraph"/>
        <w:numPr>
          <w:ilvl w:val="0"/>
          <w:numId w:val="2"/>
        </w:numPr>
        <w:spacing w:before="40" w:after="60"/>
      </w:pPr>
      <w:r>
        <w:rPr>
          <w:rFonts w:ascii="Arial" w:cs="Arial" w:eastAsia="Arial" w:hAnsi="Arial"/>
          <w:color w:val="4A5568"/>
          <w:sz w:val="22"/>
          <w:szCs w:val="22"/>
        </w:rPr>
        <w:t xml:space="preserve">Responde correctamente a ?dni= con un DNI no encontrado (HTTP 200, esAfiliado: false)</w:t>
      </w:r>
    </w:p>
    <w:p>
      <w:pPr>
        <w:pStyle w:val="ListParagraph"/>
        <w:numPr>
          <w:ilvl w:val="0"/>
          <w:numId w:val="2"/>
        </w:numPr>
        <w:spacing w:before="40" w:after="60"/>
      </w:pPr>
      <w:r>
        <w:rPr>
          <w:rFonts w:ascii="Arial" w:cs="Arial" w:eastAsia="Arial" w:hAnsi="Arial"/>
          <w:color w:val="4A5568"/>
          <w:sz w:val="22"/>
          <w:szCs w:val="22"/>
        </w:rPr>
        <w:t xml:space="preserve">Timeout configurado: responde en menos de 5 segundos en condiciones normales</w:t>
      </w:r>
    </w:p>
    <w:p>
      <w:pPr>
        <w:pStyle w:val="ListParagraph"/>
        <w:numPr>
          <w:ilvl w:val="0"/>
          <w:numId w:val="2"/>
        </w:numPr>
        <w:spacing w:before="40" w:after="60"/>
      </w:pPr>
      <w:r>
        <w:rPr>
          <w:rFonts w:ascii="Arial" w:cs="Arial" w:eastAsia="Arial" w:hAnsi="Arial"/>
          <w:color w:val="4A5568"/>
          <w:sz w:val="22"/>
          <w:szCs w:val="22"/>
        </w:rPr>
        <w:t xml:space="preserve">Se ha provisto al equipo de quinielas la URL definitiva del endpoint</w:t>
      </w:r>
    </w:p>
    <w:p>
      <w:pPr>
        <w:pStyle w:val="ListParagraph"/>
        <w:numPr>
          <w:ilvl w:val="0"/>
          <w:numId w:val="2"/>
        </w:numPr>
        <w:spacing w:before="40" w:after="60"/>
      </w:pPr>
      <w:r>
        <w:rPr>
          <w:rFonts w:ascii="Arial" w:cs="Arial" w:eastAsia="Arial" w:hAnsi="Arial"/>
          <w:color w:val="4A5568"/>
          <w:sz w:val="22"/>
          <w:szCs w:val="22"/>
        </w:rPr>
        <w:t xml:space="preserve">Se ha provisto el Bearer Token de autenticacion (si aplica)</w:t>
      </w:r>
    </w:p>
    <w:p>
      <w:pPr>
        <w:pStyle w:val="ListParagraph"/>
        <w:numPr>
          <w:ilvl w:val="0"/>
          <w:numId w:val="2"/>
        </w:numPr>
        <w:spacing w:before="40" w:after="60"/>
      </w:pPr>
      <w:r>
        <w:rPr>
          <w:rFonts w:ascii="Arial" w:cs="Arial" w:eastAsia="Arial" w:hAnsi="Arial"/>
          <w:color w:val="4A5568"/>
          <w:sz w:val="22"/>
          <w:szCs w:val="22"/>
        </w:rPr>
        <w:t xml:space="preserve">Se han provisto DNIs de prueba (afiliado y no afiliado) para verificar la integracion</w:t>
      </w:r>
    </w:p>
    <w:p>
      <w:pPr>
        <w:pStyle w:val="ListParagraph"/>
        <w:numPr>
          <w:ilvl w:val="0"/>
          <w:numId w:val="2"/>
        </w:numPr>
        <w:spacing w:before="40" w:after="60"/>
      </w:pPr>
      <w:r>
        <w:rPr>
          <w:rFonts w:ascii="Arial" w:cs="Arial" w:eastAsia="Arial" w:hAnsi="Arial"/>
          <w:color w:val="4A5568"/>
          <w:sz w:val="22"/>
          <w:szCs w:val="22"/>
        </w:rPr>
        <w:t xml:space="preserve">El endpoint tolera multiples peticiones concurrentes sin caerse</w:t>
      </w:r>
    </w:p>
    <w:p>
      <w:pPr>
        <w:pStyle w:val="ListParagraph"/>
        <w:numPr>
          <w:ilvl w:val="0"/>
          <w:numId w:val="2"/>
        </w:numPr>
        <w:spacing w:before="40" w:after="60"/>
      </w:pPr>
      <w:r>
        <w:rPr>
          <w:rFonts w:ascii="Arial" w:cs="Arial" w:eastAsia="Arial" w:hAnsi="Arial"/>
          <w:color w:val="4A5568"/>
          <w:sz w:val="22"/>
          <w:szCs w:val="22"/>
        </w:rPr>
        <w:t xml:space="preserve">El equipo de quinielas ha configurado AFILIADOS_WS_URL y AFILIADOS_WS_TOKEN en .env</w:t>
      </w:r>
    </w:p>
    <w:p>
      <w:pPr>
        <w:pStyle w:val="ListParagraph"/>
        <w:numPr>
          <w:ilvl w:val="0"/>
          <w:numId w:val="2"/>
        </w:numPr>
        <w:spacing w:before="40" w:after="60"/>
      </w:pPr>
      <w:r>
        <w:rPr>
          <w:rFonts w:ascii="Arial" w:cs="Arial" w:eastAsia="Arial" w:hAnsi="Arial"/>
          <w:color w:val="4A5568"/>
          <w:sz w:val="22"/>
          <w:szCs w:val="22"/>
        </w:rPr>
        <w:t xml:space="preserve">Se ha probado el flujo completo en el formulario de registro (badge verde / amarillo)</w:t>
      </w:r>
    </w:p>
    <w:p>
      <w:pPr>
        <w:pBdr>
          <w:bottom w:val="single" w:color="E8EDF8" w:sz="4"/>
        </w:pBdr>
        <w:spacing w:before="120" w:after="120"/>
      </w:pPr>
    </w:p>
    <w:p>
      <w:pPr>
        <w:pStyle w:val="Heading1"/>
        <w:spacing w:before="320" w:after="120"/>
      </w:pPr>
      <w:r>
        <w:rPr>
          <w:rFonts w:ascii="Arial" w:cs="Arial" w:eastAsia="Arial" w:hAnsi="Arial"/>
          <w:b/>
          <w:bCs/>
          <w:color w:val="003080"/>
          <w:sz w:val="30"/>
          <w:szCs w:val="30"/>
        </w:rPr>
        <w:t xml:space="preserve">9. Preguntas y contacto</w:t>
      </w:r>
    </w:p>
    <w:p>
      <w:pPr>
        <w:spacing w:before="60" w:after="120"/>
      </w:pPr>
      <w:r>
        <w:rPr>
          <w:rFonts w:ascii="Arial" w:cs="Arial" w:eastAsia="Arial" w:hAnsi="Arial"/>
          <w:color w:val="4A5568"/>
          <w:sz w:val="22"/>
          <w:szCs w:val="22"/>
        </w:rPr>
        <w:t xml:space="preserve">Para cualquier consulta tecnica sobre esta especificacion, comunicarse con el equipo de desarrollo de la plataforma de quinielas de Cooperativa Chorotega.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A5D6A7" w:sz="1"/>
              <w:left w:val="single" w:color="A5D6A7" w:sz="1"/>
              <w:bottom w:val="single" w:color="A5D6A7" w:sz="1"/>
              <w:right w:val="single" w:color="A5D6A7" w:sz="1"/>
            </w:tcBorders>
            <w:shd w:fill="E8F5E9" w:val="clear"/>
            <w:tcMar>
              <w:top w:type="dxa" w:w="120"/>
              <w:left w:type="dxa" w:w="200"/>
              <w:bottom w:type="dxa" w:w="120"/>
              <w:right w:type="dxa" w:w="200"/>
            </w:tcMar>
          </w:tcPr>
          <w:p>
            <w:pPr>
              <w:spacing w:before="0" w:after="0"/>
            </w:pPr>
            <w:r>
              <w:rPr>
                <w:rFonts w:ascii="Arial" w:cs="Arial" w:eastAsia="Arial" w:hAnsi="Arial"/>
                <w:color w:val="4A5568"/>
                <w:sz w:val="20"/>
                <w:szCs w:val="20"/>
              </w:rPr>
              <w:t xml:space="preserve">Si el formato de respuesta del webservice existente es diferente al descrito en este documento, informar al equipo de la quiniela para ajustar la integracion. El sistema puede adaptarse a distintos esquemas JSON con un cambio minimo de configuracion.</w:t>
            </w:r>
          </w:p>
        </w:tc>
      </w:tr>
    </w:tbl>
    <w:p>
      <w:pPr>
        <w:spacing w:before="8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8" w:sz="2"/>
      </w:pBdr>
      <w:spacing w:before="0" w:after="0"/>
    </w:pPr>
  </w:p>
  <w:p>
    <w:pPr>
      <w:spacing w:before="60" w:after="0"/>
      <w:jc w:val="center"/>
    </w:pPr>
    <w:r>
      <w:rPr>
        <w:rFonts w:ascii="Arial" w:cs="Arial" w:eastAsia="Arial" w:hAnsi="Arial"/>
        <w:color w:val="4A5568"/>
        <w:sz w:val="16"/>
        <w:szCs w:val="16"/>
      </w:rPr>
      <w:t xml:space="preserve">Uso confidencial — Cooperativa Chorotega  |  Pagina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Arial" w:cs="Arial" w:eastAsia="Arial" w:hAnsi="Arial"/>
              <w:b/>
              <w:bCs/>
              <w:color w:val="003080"/>
              <w:sz w:val="18"/>
              <w:szCs w:val="18"/>
            </w:rPr>
            <w:t xml:space="preserve">Quiniela Chorotega 2026  </w:t>
          </w:r>
          <w:r>
            <w:rPr>
              <w:rFonts w:ascii="Arial" w:cs="Arial" w:eastAsia="Arial" w:hAnsi="Arial"/>
              <w:color w:val="4A5568"/>
              <w:sz w:val="18"/>
              <w:szCs w:val="18"/>
            </w:rPr>
            <w:t xml:space="preserve">— Especificacion Tecnica: Webservice de Afiliados</w:t>
          </w: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Arial" w:cs="Arial" w:eastAsia="Arial" w:hAnsi="Arial"/>
              <w:color w:val="4A5568"/>
              <w:sz w:val="16"/>
              <w:szCs w:val="16"/>
            </w:rPr>
            <w:t xml:space="preserve">Marzo 2026</w:t>
          </w:r>
        </w:p>
      </w:tc>
    </w:tr>
  </w:tbl>
  <w:p>
    <w:pPr>
      <w:pBdr>
        <w:bottom w:val="single" w:color="F5C200" w:sz="6"/>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3080"/>
      <w:sz w:val="30"/>
      <w:szCs w:val="30"/>
    </w:rPr>
  </w:style>
  <w:style w:type="paragraph" w:styleId="Heading2">
    <w:name w:val="Heading 2"/>
    <w:basedOn w:val="Normal"/>
    <w:next w:val="Normal"/>
    <w:qFormat/>
    <w:pPr>
      <w:spacing w:before="260" w:after="80"/>
      <w:outlineLvl w:val="1"/>
    </w:pPr>
    <w:rPr>
      <w:rFonts w:ascii="Arial" w:cs="Arial" w:eastAsia="Arial" w:hAnsi="Arial"/>
      <w:b/>
      <w:bCs/>
      <w:color w:val="005A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2026-03-31T03:32:32.763Z</dcterms:created>
  <dcterms:modified xsi:type="dcterms:W3CDTF">2026-03-31T03:32:32.763Z</dcterms:modified>
</cp:coreProperties>
</file>

<file path=docProps/custom.xml><?xml version="1.0" encoding="utf-8"?>
<Properties xmlns="http://schemas.openxmlformats.org/officeDocument/2006/custom-properties" xmlns:vt="http://schemas.openxmlformats.org/officeDocument/2006/docPropsVTypes"/>
</file>