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542" w:rsidRDefault="004A4542" w:rsidP="004A4542">
      <w:pPr>
        <w:jc w:val="center"/>
        <w:rPr>
          <w:rFonts w:ascii="Arial" w:hAnsi="Arial" w:cs="Arial"/>
          <w:b/>
          <w:color w:val="548DD4" w:themeColor="text2" w:themeTint="99"/>
          <w:sz w:val="48"/>
          <w:szCs w:val="48"/>
        </w:rPr>
      </w:pPr>
      <w:r>
        <w:rPr>
          <w:rFonts w:ascii="Arial" w:hAnsi="Arial" w:cs="Arial"/>
          <w:b/>
          <w:color w:val="548DD4" w:themeColor="text2" w:themeTint="99"/>
          <w:sz w:val="48"/>
          <w:szCs w:val="48"/>
        </w:rPr>
        <w:t>Universidad de Guadalajara</w:t>
      </w:r>
    </w:p>
    <w:p w:rsidR="004A4542" w:rsidRDefault="004A4542" w:rsidP="00F14B2F">
      <w:pPr>
        <w:rPr>
          <w:rFonts w:ascii="Arial" w:hAnsi="Arial" w:cs="Arial"/>
          <w:b/>
          <w:color w:val="548DD4" w:themeColor="text2" w:themeTint="99"/>
          <w:sz w:val="48"/>
          <w:szCs w:val="48"/>
        </w:rPr>
      </w:pPr>
    </w:p>
    <w:p w:rsidR="004A4542" w:rsidRDefault="004A4542" w:rsidP="004A4542">
      <w:pPr>
        <w:jc w:val="center"/>
        <w:rPr>
          <w:rFonts w:ascii="Arial" w:hAnsi="Arial" w:cs="Arial"/>
          <w:b/>
          <w:color w:val="548DD4" w:themeColor="text2" w:themeTint="99"/>
          <w:sz w:val="48"/>
          <w:szCs w:val="48"/>
        </w:rPr>
      </w:pPr>
      <w:r>
        <w:rPr>
          <w:rFonts w:ascii="Arial" w:hAnsi="Arial" w:cs="Arial"/>
          <w:b/>
          <w:color w:val="548DD4" w:themeColor="text2" w:themeTint="99"/>
          <w:sz w:val="48"/>
          <w:szCs w:val="48"/>
        </w:rPr>
        <w:t>C</w:t>
      </w:r>
      <w:r w:rsidR="00F14B2F">
        <w:rPr>
          <w:rFonts w:ascii="Arial" w:hAnsi="Arial" w:cs="Arial"/>
          <w:b/>
          <w:color w:val="548DD4" w:themeColor="text2" w:themeTint="99"/>
          <w:sz w:val="48"/>
          <w:szCs w:val="48"/>
        </w:rPr>
        <w:t xml:space="preserve">entro Universitario de Ciencias </w:t>
      </w:r>
      <w:r>
        <w:rPr>
          <w:rFonts w:ascii="Arial" w:hAnsi="Arial" w:cs="Arial"/>
          <w:b/>
          <w:color w:val="548DD4" w:themeColor="text2" w:themeTint="99"/>
          <w:sz w:val="48"/>
          <w:szCs w:val="48"/>
        </w:rPr>
        <w:t>Exactas e Ingenierías</w:t>
      </w:r>
    </w:p>
    <w:p w:rsidR="004A4542" w:rsidRDefault="004A4542" w:rsidP="00F14B2F">
      <w:pPr>
        <w:rPr>
          <w:rFonts w:ascii="Arial" w:hAnsi="Arial" w:cs="Arial"/>
          <w:b/>
          <w:color w:val="FF0000"/>
        </w:rPr>
      </w:pPr>
    </w:p>
    <w:p w:rsidR="004A4542" w:rsidRDefault="004A4542" w:rsidP="004A4542">
      <w:pPr>
        <w:rPr>
          <w:rFonts w:ascii="Arial" w:hAnsi="Arial" w:cs="Arial"/>
          <w:b/>
          <w:color w:val="548DD4" w:themeColor="text2" w:themeTint="99"/>
        </w:rPr>
      </w:pPr>
    </w:p>
    <w:p w:rsidR="004A4542" w:rsidRDefault="004A4542" w:rsidP="00F14B2F">
      <w:pPr>
        <w:rPr>
          <w:rFonts w:ascii="Arial" w:hAnsi="Arial" w:cs="Arial"/>
          <w:b/>
          <w:color w:val="548DD4" w:themeColor="text2" w:themeTint="99"/>
          <w:sz w:val="32"/>
          <w:szCs w:val="32"/>
        </w:rPr>
      </w:pPr>
    </w:p>
    <w:p w:rsidR="004A4542" w:rsidRDefault="004A4542" w:rsidP="00F14B2F">
      <w:pPr>
        <w:rPr>
          <w:rFonts w:ascii="Arial" w:hAnsi="Arial" w:cs="Arial"/>
          <w:b/>
          <w:color w:val="548DD4" w:themeColor="text2" w:themeTint="99"/>
          <w:sz w:val="32"/>
          <w:szCs w:val="32"/>
        </w:rPr>
      </w:pPr>
    </w:p>
    <w:p w:rsidR="004A4542" w:rsidRDefault="004A4542" w:rsidP="00F14B2F">
      <w:pPr>
        <w:rPr>
          <w:rFonts w:ascii="Arial" w:hAnsi="Arial" w:cs="Arial"/>
          <w:b/>
          <w:color w:val="548DD4" w:themeColor="text2" w:themeTint="99"/>
          <w:sz w:val="32"/>
          <w:szCs w:val="32"/>
        </w:rPr>
      </w:pPr>
    </w:p>
    <w:p w:rsidR="004A4542" w:rsidRDefault="004A4542" w:rsidP="004A4542">
      <w:pPr>
        <w:rPr>
          <w:rFonts w:ascii="Arial" w:hAnsi="Arial" w:cs="Arial"/>
          <w:b/>
          <w:color w:val="548DD4" w:themeColor="text2" w:themeTint="99"/>
          <w:sz w:val="32"/>
          <w:szCs w:val="32"/>
        </w:rPr>
      </w:pPr>
    </w:p>
    <w:p w:rsidR="004A4542" w:rsidRDefault="004A4542" w:rsidP="004A4542">
      <w:pPr>
        <w:rPr>
          <w:rFonts w:ascii="Arial" w:hAnsi="Arial" w:cs="Arial"/>
          <w:b/>
          <w:color w:val="548DD4" w:themeColor="text2" w:themeTint="99"/>
          <w:sz w:val="32"/>
          <w:szCs w:val="32"/>
        </w:rPr>
      </w:pPr>
    </w:p>
    <w:p w:rsidR="004A4542" w:rsidRDefault="004A4542" w:rsidP="004A4542">
      <w:pPr>
        <w:jc w:val="center"/>
        <w:rPr>
          <w:rFonts w:ascii="Arial" w:hAnsi="Arial" w:cs="Arial"/>
          <w:b/>
          <w:color w:val="548DD4" w:themeColor="text2" w:themeTint="99"/>
          <w:sz w:val="32"/>
          <w:szCs w:val="32"/>
        </w:rPr>
      </w:pPr>
      <w:r>
        <w:rPr>
          <w:rFonts w:ascii="Arial" w:hAnsi="Arial" w:cs="Arial"/>
          <w:b/>
          <w:color w:val="548DD4" w:themeColor="text2" w:themeTint="99"/>
          <w:sz w:val="32"/>
          <w:szCs w:val="32"/>
        </w:rPr>
        <w:t>Tal</w:t>
      </w:r>
      <w:r w:rsidR="00F14B2F">
        <w:rPr>
          <w:rFonts w:ascii="Arial" w:hAnsi="Arial" w:cs="Arial"/>
          <w:b/>
          <w:color w:val="548DD4" w:themeColor="text2" w:themeTint="99"/>
          <w:sz w:val="32"/>
          <w:szCs w:val="32"/>
        </w:rPr>
        <w:t>ler de programación de sistemas</w:t>
      </w:r>
    </w:p>
    <w:p w:rsidR="004A4542" w:rsidRDefault="004A4542" w:rsidP="00F14B2F">
      <w:pPr>
        <w:rPr>
          <w:rFonts w:ascii="Arial" w:hAnsi="Arial" w:cs="Arial"/>
          <w:b/>
          <w:color w:val="548DD4" w:themeColor="text2" w:themeTint="99"/>
          <w:sz w:val="32"/>
          <w:szCs w:val="32"/>
        </w:rPr>
      </w:pPr>
    </w:p>
    <w:p w:rsidR="004A4542" w:rsidRDefault="00593257" w:rsidP="004A4542">
      <w:pPr>
        <w:jc w:val="center"/>
        <w:rPr>
          <w:rFonts w:ascii="Arial" w:hAnsi="Arial" w:cs="Arial"/>
          <w:b/>
          <w:color w:val="548DD4" w:themeColor="text2" w:themeTint="99"/>
          <w:sz w:val="32"/>
          <w:szCs w:val="32"/>
        </w:rPr>
      </w:pPr>
      <w:r>
        <w:rPr>
          <w:rFonts w:ascii="Arial" w:hAnsi="Arial" w:cs="Arial"/>
          <w:b/>
          <w:color w:val="548DD4" w:themeColor="text2" w:themeTint="99"/>
          <w:sz w:val="32"/>
          <w:szCs w:val="32"/>
        </w:rPr>
        <w:t>Reporte # 8</w:t>
      </w:r>
    </w:p>
    <w:p w:rsidR="004A4542" w:rsidRDefault="004A4542" w:rsidP="00F14B2F">
      <w:pPr>
        <w:rPr>
          <w:rFonts w:ascii="Arial" w:hAnsi="Arial" w:cs="Arial"/>
          <w:b/>
          <w:color w:val="548DD4" w:themeColor="text2" w:themeTint="99"/>
        </w:rPr>
      </w:pPr>
    </w:p>
    <w:p w:rsidR="004A4542" w:rsidRDefault="004A4542" w:rsidP="004A4542">
      <w:pPr>
        <w:jc w:val="center"/>
        <w:rPr>
          <w:rFonts w:ascii="Arial" w:hAnsi="Arial" w:cs="Arial"/>
          <w:color w:val="548DD4" w:themeColor="text2" w:themeTint="99"/>
          <w:sz w:val="28"/>
          <w:szCs w:val="28"/>
        </w:rPr>
      </w:pPr>
      <w:r>
        <w:rPr>
          <w:rFonts w:ascii="Arial" w:hAnsi="Arial" w:cs="Arial"/>
          <w:color w:val="548DD4" w:themeColor="text2" w:themeTint="99"/>
          <w:sz w:val="28"/>
          <w:szCs w:val="28"/>
        </w:rPr>
        <w:t>Romero Gastelu, María Elena</w:t>
      </w:r>
    </w:p>
    <w:p w:rsidR="004A4542" w:rsidRDefault="004A4542" w:rsidP="00F14B2F">
      <w:pPr>
        <w:rPr>
          <w:rFonts w:ascii="Arial" w:hAnsi="Arial" w:cs="Arial"/>
          <w:b/>
          <w:color w:val="548DD4" w:themeColor="text2" w:themeTint="99"/>
          <w:sz w:val="28"/>
          <w:szCs w:val="28"/>
        </w:rPr>
      </w:pPr>
    </w:p>
    <w:p w:rsidR="004A4542" w:rsidRDefault="004A4542" w:rsidP="004A4542">
      <w:pPr>
        <w:jc w:val="center"/>
        <w:rPr>
          <w:rFonts w:ascii="Arial" w:hAnsi="Arial" w:cs="Arial"/>
          <w:b/>
          <w:color w:val="548DD4" w:themeColor="text2" w:themeTint="99"/>
          <w:sz w:val="28"/>
          <w:szCs w:val="28"/>
        </w:rPr>
      </w:pPr>
      <w:r>
        <w:rPr>
          <w:rFonts w:ascii="Arial" w:hAnsi="Arial" w:cs="Arial"/>
          <w:b/>
          <w:color w:val="548DD4" w:themeColor="text2" w:themeTint="99"/>
          <w:sz w:val="28"/>
          <w:szCs w:val="28"/>
        </w:rPr>
        <w:t>NRC</w:t>
      </w:r>
      <w:r>
        <w:rPr>
          <w:rFonts w:ascii="Arial" w:hAnsi="Arial" w:cs="Arial"/>
          <w:color w:val="548DD4" w:themeColor="text2" w:themeTint="99"/>
          <w:sz w:val="28"/>
          <w:szCs w:val="28"/>
        </w:rPr>
        <w:t>: 02316</w:t>
      </w:r>
    </w:p>
    <w:p w:rsidR="004A4542" w:rsidRDefault="004A4542" w:rsidP="00F14B2F">
      <w:pPr>
        <w:rPr>
          <w:rFonts w:ascii="Arial" w:hAnsi="Arial" w:cs="Arial"/>
          <w:b/>
          <w:color w:val="548DD4" w:themeColor="text2" w:themeTint="99"/>
          <w:sz w:val="28"/>
          <w:szCs w:val="28"/>
        </w:rPr>
      </w:pPr>
    </w:p>
    <w:p w:rsidR="004A4542" w:rsidRDefault="004A4542" w:rsidP="00F14B2F">
      <w:pPr>
        <w:rPr>
          <w:rFonts w:ascii="Arial" w:hAnsi="Arial" w:cs="Arial"/>
          <w:b/>
          <w:color w:val="548DD4" w:themeColor="text2" w:themeTint="99"/>
        </w:rPr>
      </w:pPr>
    </w:p>
    <w:p w:rsidR="004A4542" w:rsidRDefault="004A4542" w:rsidP="00F14B2F">
      <w:pPr>
        <w:rPr>
          <w:rFonts w:ascii="Arial" w:hAnsi="Arial" w:cs="Arial"/>
          <w:b/>
          <w:color w:val="548DD4" w:themeColor="text2" w:themeTint="99"/>
        </w:rPr>
      </w:pPr>
    </w:p>
    <w:p w:rsidR="004A4542" w:rsidRDefault="004A4542" w:rsidP="004A4542">
      <w:pPr>
        <w:rPr>
          <w:rFonts w:ascii="Arial" w:hAnsi="Arial" w:cs="Arial"/>
          <w:b/>
          <w:color w:val="548DD4" w:themeColor="text2" w:themeTint="99"/>
        </w:rPr>
      </w:pPr>
    </w:p>
    <w:p w:rsidR="004A4542" w:rsidRDefault="004A4542" w:rsidP="004A4542">
      <w:pPr>
        <w:rPr>
          <w:rFonts w:ascii="Arial" w:hAnsi="Arial" w:cs="Arial"/>
          <w:b/>
          <w:color w:val="548DD4" w:themeColor="text2" w:themeTint="99"/>
        </w:rPr>
      </w:pPr>
    </w:p>
    <w:p w:rsidR="004A4542" w:rsidRDefault="004A4542" w:rsidP="00F14B2F">
      <w:pPr>
        <w:rPr>
          <w:rFonts w:ascii="Arial" w:hAnsi="Arial" w:cs="Arial"/>
          <w:b/>
          <w:color w:val="548DD4" w:themeColor="text2" w:themeTint="99"/>
        </w:rPr>
      </w:pPr>
    </w:p>
    <w:p w:rsidR="004A4542" w:rsidRDefault="004A4542" w:rsidP="004A4542">
      <w:pPr>
        <w:rPr>
          <w:rFonts w:ascii="Arial" w:hAnsi="Arial" w:cs="Arial"/>
          <w:b/>
          <w:color w:val="548DD4" w:themeColor="text2" w:themeTint="99"/>
        </w:rPr>
      </w:pPr>
    </w:p>
    <w:p w:rsidR="004A4542" w:rsidRDefault="004A4542" w:rsidP="00F14B2F">
      <w:pPr>
        <w:rPr>
          <w:rFonts w:ascii="Arial" w:hAnsi="Arial" w:cs="Arial"/>
          <w:b/>
          <w:color w:val="548DD4" w:themeColor="text2" w:themeTint="99"/>
        </w:rPr>
      </w:pPr>
    </w:p>
    <w:p w:rsidR="004A4542" w:rsidRDefault="004A4542" w:rsidP="004A4542">
      <w:pPr>
        <w:rPr>
          <w:rFonts w:ascii="Arial" w:hAnsi="Arial" w:cs="Arial"/>
          <w:b/>
          <w:color w:val="548DD4" w:themeColor="text2" w:themeTint="99"/>
          <w:sz w:val="28"/>
          <w:szCs w:val="28"/>
        </w:rPr>
      </w:pPr>
      <w:r>
        <w:rPr>
          <w:rFonts w:ascii="Arial" w:hAnsi="Arial" w:cs="Arial"/>
          <w:b/>
          <w:color w:val="548DD4" w:themeColor="text2" w:themeTint="99"/>
          <w:sz w:val="28"/>
          <w:szCs w:val="28"/>
        </w:rPr>
        <w:t>Alumno:</w:t>
      </w:r>
    </w:p>
    <w:p w:rsidR="004A4542" w:rsidRDefault="004A4542" w:rsidP="004A4542">
      <w:pPr>
        <w:rPr>
          <w:rFonts w:ascii="Arial" w:hAnsi="Arial" w:cs="Arial"/>
          <w:b/>
          <w:color w:val="548DD4" w:themeColor="text2" w:themeTint="99"/>
          <w:sz w:val="28"/>
          <w:szCs w:val="28"/>
        </w:rPr>
      </w:pPr>
    </w:p>
    <w:p w:rsidR="004A4542" w:rsidRDefault="004A4542" w:rsidP="004A4542">
      <w:pPr>
        <w:rPr>
          <w:rFonts w:ascii="Arial" w:hAnsi="Arial" w:cs="Arial"/>
          <w:color w:val="548DD4" w:themeColor="text2" w:themeTint="99"/>
          <w:sz w:val="28"/>
          <w:szCs w:val="28"/>
        </w:rPr>
      </w:pPr>
      <w:r>
        <w:rPr>
          <w:rFonts w:ascii="Arial" w:hAnsi="Arial" w:cs="Arial"/>
          <w:color w:val="548DD4" w:themeColor="text2" w:themeTint="99"/>
          <w:sz w:val="28"/>
          <w:szCs w:val="28"/>
        </w:rPr>
        <w:t>Gómez Tovar Edgar Iván</w:t>
      </w:r>
    </w:p>
    <w:p w:rsidR="004A4542" w:rsidRDefault="004A4542" w:rsidP="004A4542">
      <w:pPr>
        <w:rPr>
          <w:rFonts w:ascii="Arial" w:hAnsi="Arial" w:cs="Arial"/>
          <w:b/>
          <w:color w:val="548DD4" w:themeColor="text2" w:themeTint="99"/>
          <w:sz w:val="28"/>
          <w:szCs w:val="28"/>
        </w:rPr>
      </w:pPr>
    </w:p>
    <w:p w:rsidR="004A4542" w:rsidRDefault="004A4542" w:rsidP="004A4542">
      <w:pPr>
        <w:rPr>
          <w:rFonts w:ascii="Arial" w:hAnsi="Arial" w:cs="Arial"/>
          <w:color w:val="548DD4" w:themeColor="text2" w:themeTint="99"/>
          <w:sz w:val="28"/>
          <w:szCs w:val="28"/>
        </w:rPr>
      </w:pPr>
      <w:r>
        <w:rPr>
          <w:rFonts w:ascii="Arial" w:hAnsi="Arial" w:cs="Arial"/>
          <w:b/>
          <w:color w:val="548DD4" w:themeColor="text2" w:themeTint="99"/>
          <w:sz w:val="28"/>
          <w:szCs w:val="28"/>
        </w:rPr>
        <w:t>Código:</w:t>
      </w:r>
      <w:r>
        <w:rPr>
          <w:rFonts w:ascii="Arial" w:hAnsi="Arial" w:cs="Arial"/>
          <w:color w:val="548DD4" w:themeColor="text2" w:themeTint="99"/>
          <w:sz w:val="28"/>
          <w:szCs w:val="28"/>
        </w:rPr>
        <w:t xml:space="preserve"> </w:t>
      </w:r>
    </w:p>
    <w:p w:rsidR="004A4542" w:rsidRDefault="004A4542" w:rsidP="004A4542">
      <w:pPr>
        <w:rPr>
          <w:rFonts w:ascii="Arial" w:hAnsi="Arial" w:cs="Arial"/>
          <w:color w:val="548DD4" w:themeColor="text2" w:themeTint="99"/>
          <w:sz w:val="28"/>
          <w:szCs w:val="28"/>
        </w:rPr>
      </w:pPr>
    </w:p>
    <w:p w:rsidR="004A4542" w:rsidRDefault="004A4542" w:rsidP="004A4542">
      <w:pPr>
        <w:rPr>
          <w:rFonts w:ascii="Arial" w:hAnsi="Arial" w:cs="Arial"/>
          <w:color w:val="548DD4" w:themeColor="text2" w:themeTint="99"/>
          <w:sz w:val="28"/>
          <w:szCs w:val="28"/>
        </w:rPr>
      </w:pPr>
      <w:r>
        <w:rPr>
          <w:rFonts w:ascii="Arial" w:hAnsi="Arial" w:cs="Arial"/>
          <w:color w:val="548DD4" w:themeColor="text2" w:themeTint="99"/>
          <w:sz w:val="28"/>
          <w:szCs w:val="28"/>
        </w:rPr>
        <w:t>303526879</w:t>
      </w:r>
    </w:p>
    <w:p w:rsidR="004A4542" w:rsidRDefault="004A4542" w:rsidP="00F14B2F">
      <w:pPr>
        <w:rPr>
          <w:rFonts w:ascii="Arial" w:hAnsi="Arial" w:cs="Arial"/>
          <w:color w:val="548DD4" w:themeColor="text2" w:themeTint="99"/>
        </w:rPr>
      </w:pPr>
    </w:p>
    <w:p w:rsidR="004A4542" w:rsidRDefault="004A4542" w:rsidP="00F14B2F">
      <w:pPr>
        <w:rPr>
          <w:rFonts w:ascii="Arial" w:hAnsi="Arial" w:cs="Arial"/>
          <w:color w:val="548DD4" w:themeColor="text2" w:themeTint="99"/>
        </w:rPr>
      </w:pPr>
    </w:p>
    <w:p w:rsidR="004A4542" w:rsidRDefault="004A4542" w:rsidP="00F14B2F">
      <w:pPr>
        <w:rPr>
          <w:rFonts w:ascii="Arial" w:hAnsi="Arial" w:cs="Arial"/>
          <w:color w:val="548DD4" w:themeColor="text2" w:themeTint="99"/>
        </w:rPr>
      </w:pPr>
    </w:p>
    <w:p w:rsidR="004A4542" w:rsidRDefault="004A4542" w:rsidP="00F14B2F">
      <w:pPr>
        <w:rPr>
          <w:rFonts w:ascii="Arial" w:hAnsi="Arial" w:cs="Arial"/>
          <w:color w:val="548DD4" w:themeColor="text2" w:themeTint="99"/>
        </w:rPr>
      </w:pPr>
    </w:p>
    <w:p w:rsidR="004A4542" w:rsidRDefault="004A4542" w:rsidP="00F14B2F">
      <w:pPr>
        <w:rPr>
          <w:rFonts w:ascii="Arial" w:hAnsi="Arial" w:cs="Arial"/>
          <w:color w:val="548DD4" w:themeColor="text2" w:themeTint="99"/>
        </w:rPr>
      </w:pPr>
    </w:p>
    <w:p w:rsidR="004A4542" w:rsidRDefault="004A4542" w:rsidP="004A4542">
      <w:pPr>
        <w:rPr>
          <w:rFonts w:ascii="Arial" w:hAnsi="Arial" w:cs="Arial"/>
          <w:color w:val="548DD4" w:themeColor="text2" w:themeTint="99"/>
        </w:rPr>
      </w:pPr>
    </w:p>
    <w:p w:rsidR="004A4542" w:rsidRDefault="004A4542" w:rsidP="00F14B2F">
      <w:pPr>
        <w:rPr>
          <w:rFonts w:ascii="Arial" w:hAnsi="Arial" w:cs="Arial"/>
          <w:color w:val="548DD4" w:themeColor="text2" w:themeTint="99"/>
        </w:rPr>
      </w:pPr>
    </w:p>
    <w:p w:rsidR="004A4542" w:rsidRDefault="004A4542" w:rsidP="00F14B2F">
      <w:pPr>
        <w:rPr>
          <w:rFonts w:ascii="Arial" w:hAnsi="Arial" w:cs="Arial"/>
          <w:color w:val="548DD4" w:themeColor="text2" w:themeTint="99"/>
        </w:rPr>
      </w:pPr>
    </w:p>
    <w:p w:rsidR="004A4542" w:rsidRDefault="00593257" w:rsidP="004A4542">
      <w:pPr>
        <w:jc w:val="right"/>
        <w:rPr>
          <w:rFonts w:ascii="Arial" w:hAnsi="Arial" w:cs="Arial"/>
          <w:color w:val="548DD4" w:themeColor="text2" w:themeTint="99"/>
          <w:sz w:val="28"/>
          <w:szCs w:val="28"/>
        </w:rPr>
      </w:pPr>
      <w:r>
        <w:rPr>
          <w:rFonts w:ascii="Arial" w:hAnsi="Arial" w:cs="Arial"/>
          <w:color w:val="548DD4" w:themeColor="text2" w:themeTint="99"/>
          <w:sz w:val="28"/>
          <w:szCs w:val="28"/>
        </w:rPr>
        <w:t xml:space="preserve">  24</w:t>
      </w:r>
      <w:r w:rsidR="004A4542">
        <w:rPr>
          <w:rFonts w:ascii="Arial" w:hAnsi="Arial" w:cs="Arial"/>
          <w:color w:val="548DD4" w:themeColor="text2" w:themeTint="99"/>
          <w:sz w:val="28"/>
          <w:szCs w:val="28"/>
        </w:rPr>
        <w:t>-11-2008</w:t>
      </w:r>
    </w:p>
    <w:p w:rsidR="004A4542" w:rsidRDefault="004A4542" w:rsidP="004A4542">
      <w:pPr>
        <w:jc w:val="center"/>
        <w:rPr>
          <w:rFonts w:ascii="Arial" w:hAnsi="Arial" w:cs="Arial"/>
          <w:b/>
          <w:color w:val="FF0000"/>
        </w:rPr>
      </w:pPr>
      <w:r>
        <w:rPr>
          <w:rFonts w:ascii="Arial" w:hAnsi="Arial" w:cs="Arial"/>
          <w:b/>
          <w:color w:val="FF0000"/>
        </w:rPr>
        <w:lastRenderedPageBreak/>
        <w:t>Breve descripción de las funciones y variables utilizadas</w:t>
      </w:r>
    </w:p>
    <w:p w:rsidR="00F31BF5" w:rsidRDefault="00F31BF5" w:rsidP="004A4542">
      <w:pPr>
        <w:jc w:val="both"/>
        <w:rPr>
          <w:rFonts w:ascii="Arial" w:hAnsi="Arial" w:cs="Arial"/>
          <w:color w:val="548DD4" w:themeColor="text2" w:themeTint="99"/>
        </w:rPr>
      </w:pPr>
    </w:p>
    <w:p w:rsidR="004A4542" w:rsidRDefault="00F31BF5" w:rsidP="004A4542">
      <w:pPr>
        <w:jc w:val="both"/>
        <w:rPr>
          <w:rFonts w:ascii="Arial" w:hAnsi="Arial" w:cs="Arial"/>
          <w:color w:val="548DD4" w:themeColor="text2" w:themeTint="99"/>
        </w:rPr>
      </w:pPr>
      <w:r>
        <w:rPr>
          <w:rFonts w:ascii="Arial" w:hAnsi="Arial" w:cs="Arial"/>
          <w:color w:val="548DD4" w:themeColor="text2" w:themeTint="99"/>
        </w:rPr>
        <w:t xml:space="preserve">Básicamente en esta práctica utilice las mismas funciones </w:t>
      </w:r>
      <w:r w:rsidR="00FD624A">
        <w:rPr>
          <w:rFonts w:ascii="Arial" w:hAnsi="Arial" w:cs="Arial"/>
          <w:color w:val="548DD4" w:themeColor="text2" w:themeTint="99"/>
        </w:rPr>
        <w:t xml:space="preserve">auxiliares </w:t>
      </w:r>
      <w:r>
        <w:rPr>
          <w:rFonts w:ascii="Arial" w:hAnsi="Arial" w:cs="Arial"/>
          <w:color w:val="548DD4" w:themeColor="text2" w:themeTint="99"/>
        </w:rPr>
        <w:t>que en la</w:t>
      </w:r>
      <w:r w:rsidR="00077026">
        <w:rPr>
          <w:rFonts w:ascii="Arial" w:hAnsi="Arial" w:cs="Arial"/>
          <w:color w:val="548DD4" w:themeColor="text2" w:themeTint="99"/>
        </w:rPr>
        <w:t>s</w:t>
      </w:r>
      <w:r>
        <w:rPr>
          <w:rFonts w:ascii="Arial" w:hAnsi="Arial" w:cs="Arial"/>
          <w:color w:val="548DD4" w:themeColor="text2" w:themeTint="99"/>
        </w:rPr>
        <w:t xml:space="preserve"> anterior</w:t>
      </w:r>
      <w:r w:rsidR="00077026">
        <w:rPr>
          <w:rFonts w:ascii="Arial" w:hAnsi="Arial" w:cs="Arial"/>
          <w:color w:val="548DD4" w:themeColor="text2" w:themeTint="99"/>
        </w:rPr>
        <w:t>es</w:t>
      </w:r>
      <w:r>
        <w:rPr>
          <w:rFonts w:ascii="Arial" w:hAnsi="Arial" w:cs="Arial"/>
          <w:color w:val="548DD4" w:themeColor="text2" w:themeTint="99"/>
        </w:rPr>
        <w:t>, son las siguientes:</w:t>
      </w:r>
    </w:p>
    <w:p w:rsidR="00F31BF5" w:rsidRDefault="00F31BF5" w:rsidP="004A4542">
      <w:pPr>
        <w:jc w:val="both"/>
        <w:rPr>
          <w:rFonts w:ascii="Arial" w:hAnsi="Arial" w:cs="Arial"/>
          <w:color w:val="548DD4" w:themeColor="text2" w:themeTint="99"/>
        </w:rPr>
      </w:pPr>
    </w:p>
    <w:p w:rsidR="004A4542" w:rsidRDefault="004A4542" w:rsidP="004A4542">
      <w:pPr>
        <w:pStyle w:val="Prrafodelista"/>
        <w:numPr>
          <w:ilvl w:val="0"/>
          <w:numId w:val="1"/>
        </w:numPr>
        <w:jc w:val="both"/>
        <w:rPr>
          <w:rFonts w:ascii="Arial" w:hAnsi="Arial" w:cs="Arial"/>
          <w:color w:val="548DD4" w:themeColor="text2" w:themeTint="99"/>
        </w:rPr>
      </w:pPr>
      <w:r>
        <w:rPr>
          <w:rFonts w:ascii="Arial" w:hAnsi="Arial" w:cs="Arial"/>
          <w:b/>
          <w:color w:val="FF0000"/>
        </w:rPr>
        <w:t>Función:</w:t>
      </w:r>
      <w:r>
        <w:rPr>
          <w:rFonts w:ascii="Arial" w:hAnsi="Arial" w:cs="Arial"/>
          <w:color w:val="548DD4" w:themeColor="text2" w:themeTint="99"/>
        </w:rPr>
        <w:t xml:space="preserve"> dec_bin (int numero, int completar)</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r>
        <w:rPr>
          <w:rFonts w:ascii="Arial" w:hAnsi="Arial" w:cs="Arial"/>
          <w:color w:val="548DD4" w:themeColor="text2" w:themeTint="99"/>
        </w:rPr>
        <w:t>Esta función se encarga de convertir un número entero decimal a su equivalente  binario en forma de cadena de caracteres y también rellena el número con una cantidad especificada de ceros a su izquierda (si es necesario). Recibe 2 valores enteros como argumentos, numero (la cantidad a convertir) y completar (la cantidad de bits que se requiere tenga la cadena y que podrían ser completados con ceros). Utiliza el método de las divisiones sucesivas en el cual se divide el numero por 2, si esta división es exacta (modulo igual a 0) agrega un 0 a la cadena final y viceversa. Además recibe como segundo argumento una cantidad, por ejemplo 8, con lo cual (y solo si es necesario) va a completar con ceros a la izquierda para cumplir el formato requerido (8 bits en este caso). Si el número es negativo, luego de calcular su representación positiva invierte los bits (complemento a la base) y le suma 1 (complemento a 2).</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r>
        <w:rPr>
          <w:rFonts w:ascii="Arial" w:hAnsi="Arial" w:cs="Arial"/>
          <w:color w:val="548DD4" w:themeColor="text2" w:themeTint="99"/>
        </w:rPr>
        <w:t>La función cuenta con las siguientes variables:</w:t>
      </w: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Enteras:</w:t>
      </w:r>
      <w:r>
        <w:rPr>
          <w:color w:val="548DD4" w:themeColor="text2" w:themeTint="99"/>
        </w:rPr>
        <w:t xml:space="preserve"> </w:t>
      </w:r>
      <w:r>
        <w:rPr>
          <w:rFonts w:ascii="Arial" w:hAnsi="Arial" w:cs="Arial"/>
          <w:color w:val="548DD4" w:themeColor="text2" w:themeTint="99"/>
        </w:rPr>
        <w:t xml:space="preserve">i, j, negativo. </w:t>
      </w: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Carácter:</w:t>
      </w:r>
      <w:r>
        <w:rPr>
          <w:rFonts w:ascii="Arial" w:hAnsi="Arial" w:cs="Arial"/>
          <w:color w:val="548DD4" w:themeColor="text2" w:themeTint="99"/>
        </w:rPr>
        <w:t xml:space="preserve"> binario [20].</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3"/>
        </w:numPr>
        <w:jc w:val="both"/>
        <w:rPr>
          <w:rFonts w:ascii="Arial" w:hAnsi="Arial" w:cs="Arial"/>
          <w:color w:val="548DD4" w:themeColor="text2" w:themeTint="99"/>
        </w:rPr>
      </w:pPr>
      <w:r>
        <w:rPr>
          <w:rFonts w:ascii="Arial" w:hAnsi="Arial" w:cs="Arial"/>
          <w:b/>
          <w:color w:val="FF0000"/>
        </w:rPr>
        <w:t xml:space="preserve">Función: </w:t>
      </w:r>
      <w:r>
        <w:rPr>
          <w:rFonts w:ascii="Arial" w:hAnsi="Arial" w:cs="Arial"/>
          <w:color w:val="548DD4" w:themeColor="text2" w:themeTint="99"/>
        </w:rPr>
        <w:t>dec_hex (int numero, int completar)</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r>
        <w:rPr>
          <w:rFonts w:ascii="Arial" w:hAnsi="Arial" w:cs="Arial"/>
          <w:color w:val="548DD4" w:themeColor="text2" w:themeTint="99"/>
        </w:rPr>
        <w:t xml:space="preserve">Esta función se encarga de convertir un número entero decimal a su equivalente  hexadecimal en forma de cadena de caracteres y también rellena el número con una cantidad especificada de ceros a su izquierda (si es necesario). Recibe 2 valores enteros como argumentos, numero (la cantidad a convertir) y completar (la cantidad de bytes que se requiere tenga la cadena y que podrían ser completados con ceros). Utiliza el mismo principio que la función anterior para convertir el número, pero ahora ajustándose a lo permitido por esta base numérica. Además recibe como segundo argumento una cantidad, por ejemplo 2, con lo cual (y solo si es necesario) va a completar con ceros a la izquierda para cumplir el formato requerido (2 bytes en este caso). </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r>
        <w:rPr>
          <w:rFonts w:ascii="Arial" w:hAnsi="Arial" w:cs="Arial"/>
          <w:color w:val="548DD4" w:themeColor="text2" w:themeTint="99"/>
        </w:rPr>
        <w:t>La función cuenta con las siguientes variables:</w:t>
      </w: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Enteras:</w:t>
      </w:r>
      <w:r>
        <w:rPr>
          <w:color w:val="548DD4" w:themeColor="text2" w:themeTint="99"/>
        </w:rPr>
        <w:t xml:space="preserve"> </w:t>
      </w:r>
      <w:r>
        <w:rPr>
          <w:rFonts w:ascii="Arial" w:hAnsi="Arial" w:cs="Arial"/>
          <w:color w:val="548DD4" w:themeColor="text2" w:themeTint="99"/>
        </w:rPr>
        <w:t xml:space="preserve">i, j, k, bandera, todavia. </w:t>
      </w: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Carácter:</w:t>
      </w:r>
      <w:r>
        <w:rPr>
          <w:rFonts w:ascii="Arial" w:hAnsi="Arial" w:cs="Arial"/>
          <w:color w:val="548DD4" w:themeColor="text2" w:themeTint="99"/>
        </w:rPr>
        <w:t xml:space="preserve"> aux_num_hex [20], num_hex [20].</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p>
    <w:p w:rsidR="00F31BF5" w:rsidRDefault="00F31BF5" w:rsidP="004A4542">
      <w:pPr>
        <w:jc w:val="both"/>
        <w:rPr>
          <w:rFonts w:ascii="Arial" w:hAnsi="Arial" w:cs="Arial"/>
          <w:color w:val="548DD4" w:themeColor="text2" w:themeTint="99"/>
        </w:rPr>
      </w:pPr>
    </w:p>
    <w:p w:rsidR="00F31BF5" w:rsidRDefault="00F31BF5" w:rsidP="004A4542">
      <w:pPr>
        <w:jc w:val="both"/>
        <w:rPr>
          <w:rFonts w:ascii="Arial" w:hAnsi="Arial" w:cs="Arial"/>
          <w:color w:val="548DD4" w:themeColor="text2" w:themeTint="99"/>
        </w:rPr>
      </w:pPr>
    </w:p>
    <w:p w:rsidR="004A4542" w:rsidRDefault="004A4542" w:rsidP="004A4542">
      <w:pPr>
        <w:pStyle w:val="Prrafodelista"/>
        <w:numPr>
          <w:ilvl w:val="0"/>
          <w:numId w:val="4"/>
        </w:numPr>
        <w:jc w:val="both"/>
        <w:rPr>
          <w:rFonts w:ascii="Arial" w:hAnsi="Arial" w:cs="Arial"/>
          <w:color w:val="548DD4" w:themeColor="text2" w:themeTint="99"/>
        </w:rPr>
      </w:pPr>
      <w:r>
        <w:rPr>
          <w:rFonts w:ascii="Arial" w:hAnsi="Arial" w:cs="Arial"/>
          <w:b/>
          <w:color w:val="FF0000"/>
        </w:rPr>
        <w:lastRenderedPageBreak/>
        <w:t xml:space="preserve">Función: </w:t>
      </w:r>
      <w:r>
        <w:rPr>
          <w:rFonts w:ascii="Arial" w:hAnsi="Arial" w:cs="Arial"/>
          <w:color w:val="548DD4" w:themeColor="text2" w:themeTint="99"/>
        </w:rPr>
        <w:t>divide (char cadena[ ])</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r>
        <w:rPr>
          <w:rFonts w:ascii="Arial" w:hAnsi="Arial" w:cs="Arial"/>
          <w:color w:val="548DD4" w:themeColor="text2" w:themeTint="99"/>
        </w:rPr>
        <w:t>La función recibe una cadena de caracteres que representa un número binario de 8 bits, esta cadena es separada en 2 partes a las cuales a su vez se les calcula su valor numérico decimal; este valor decimal se manda como argumento a la función dec_hex para que sea convertido en su representación numérica hexadecimal en forma de cadena de caracteres, estos 2  valores son luego concatenados para dejar una cadena con dígitos hexadecimales y con un formato de 2 bytes.</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r>
        <w:rPr>
          <w:rFonts w:ascii="Arial" w:hAnsi="Arial" w:cs="Arial"/>
          <w:color w:val="548DD4" w:themeColor="text2" w:themeTint="99"/>
        </w:rPr>
        <w:t>La función cuenta con las siguientes variables:</w:t>
      </w: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Enteras:</w:t>
      </w:r>
      <w:r>
        <w:rPr>
          <w:color w:val="548DD4" w:themeColor="text2" w:themeTint="99"/>
        </w:rPr>
        <w:t xml:space="preserve"> </w:t>
      </w:r>
      <w:r>
        <w:rPr>
          <w:rFonts w:ascii="Arial" w:hAnsi="Arial" w:cs="Arial"/>
          <w:color w:val="548DD4" w:themeColor="text2" w:themeTint="99"/>
        </w:rPr>
        <w:t xml:space="preserve">i, j. </w:t>
      </w: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Carácter:</w:t>
      </w:r>
      <w:r>
        <w:rPr>
          <w:rFonts w:ascii="Arial" w:hAnsi="Arial" w:cs="Arial"/>
          <w:color w:val="548DD4" w:themeColor="text2" w:themeTint="99"/>
        </w:rPr>
        <w:t xml:space="preserve"> parte1 [5], parte2 [5], xb [3].</w:t>
      </w:r>
    </w:p>
    <w:p w:rsidR="004A4542" w:rsidRDefault="004A4542" w:rsidP="004A4542">
      <w:pPr>
        <w:jc w:val="both"/>
        <w:rPr>
          <w:rFonts w:ascii="Arial" w:hAnsi="Arial" w:cs="Arial"/>
          <w:color w:val="548DD4" w:themeColor="text2" w:themeTint="99"/>
        </w:rPr>
      </w:pPr>
    </w:p>
    <w:p w:rsidR="00BE64B2" w:rsidRDefault="00BE64B2" w:rsidP="004A4542">
      <w:pPr>
        <w:jc w:val="both"/>
        <w:rPr>
          <w:rFonts w:ascii="Arial" w:hAnsi="Arial" w:cs="Arial"/>
          <w:color w:val="548DD4" w:themeColor="text2" w:themeTint="99"/>
        </w:rPr>
      </w:pPr>
    </w:p>
    <w:p w:rsidR="004A4542" w:rsidRDefault="0097046C" w:rsidP="004A4542">
      <w:pPr>
        <w:jc w:val="both"/>
        <w:rPr>
          <w:rFonts w:ascii="Arial" w:hAnsi="Arial" w:cs="Arial"/>
          <w:color w:val="548DD4" w:themeColor="text2" w:themeTint="99"/>
        </w:rPr>
      </w:pPr>
      <w:r>
        <w:rPr>
          <w:rFonts w:ascii="Arial" w:hAnsi="Arial" w:cs="Arial"/>
          <w:color w:val="548DD4" w:themeColor="text2" w:themeTint="99"/>
        </w:rPr>
        <w:t>Además</w:t>
      </w:r>
      <w:r w:rsidR="0016647B">
        <w:rPr>
          <w:rFonts w:ascii="Arial" w:hAnsi="Arial" w:cs="Arial"/>
          <w:color w:val="548DD4" w:themeColor="text2" w:themeTint="99"/>
        </w:rPr>
        <w:t xml:space="preserve">, fuera de las funciones auxiliares, </w:t>
      </w:r>
      <w:r>
        <w:rPr>
          <w:rFonts w:ascii="Arial" w:hAnsi="Arial" w:cs="Arial"/>
          <w:color w:val="548DD4" w:themeColor="text2" w:themeTint="99"/>
        </w:rPr>
        <w:t xml:space="preserve"> utilice:</w:t>
      </w:r>
    </w:p>
    <w:p w:rsidR="0097046C" w:rsidRDefault="0097046C" w:rsidP="0097046C">
      <w:pPr>
        <w:jc w:val="both"/>
        <w:rPr>
          <w:rFonts w:ascii="Arial" w:hAnsi="Arial" w:cs="Arial"/>
          <w:color w:val="548DD4" w:themeColor="text2" w:themeTint="99"/>
        </w:rPr>
      </w:pPr>
    </w:p>
    <w:p w:rsidR="0097046C" w:rsidRDefault="0097046C" w:rsidP="0097046C">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Enteras:</w:t>
      </w:r>
      <w:r>
        <w:rPr>
          <w:color w:val="548DD4" w:themeColor="text2" w:themeTint="99"/>
        </w:rPr>
        <w:t xml:space="preserve"> </w:t>
      </w:r>
      <w:r>
        <w:rPr>
          <w:rFonts w:ascii="Arial" w:hAnsi="Arial" w:cs="Arial"/>
          <w:color w:val="548DD4" w:themeColor="text2" w:themeTint="99"/>
        </w:rPr>
        <w:t>et_encontrada</w:t>
      </w:r>
      <w:r w:rsidR="00CA7DDB">
        <w:rPr>
          <w:rFonts w:ascii="Arial" w:hAnsi="Arial" w:cs="Arial"/>
          <w:color w:val="548DD4" w:themeColor="text2" w:themeTint="99"/>
        </w:rPr>
        <w:t>, desplazamiento</w:t>
      </w:r>
      <w:r>
        <w:rPr>
          <w:rFonts w:ascii="Arial" w:hAnsi="Arial" w:cs="Arial"/>
          <w:color w:val="548DD4" w:themeColor="text2" w:themeTint="99"/>
        </w:rPr>
        <w:t xml:space="preserve">. </w:t>
      </w:r>
    </w:p>
    <w:p w:rsidR="0097046C" w:rsidRDefault="0097046C" w:rsidP="0097046C">
      <w:pPr>
        <w:jc w:val="both"/>
        <w:rPr>
          <w:rFonts w:ascii="Arial" w:hAnsi="Arial" w:cs="Arial"/>
          <w:color w:val="548DD4" w:themeColor="text2" w:themeTint="99"/>
        </w:rPr>
      </w:pPr>
    </w:p>
    <w:p w:rsidR="0097046C" w:rsidRDefault="0097046C" w:rsidP="0097046C">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Carácter:</w:t>
      </w:r>
      <w:r>
        <w:rPr>
          <w:rFonts w:ascii="Arial" w:hAnsi="Arial" w:cs="Arial"/>
          <w:color w:val="548DD4" w:themeColor="text2" w:themeTint="99"/>
        </w:rPr>
        <w:t xml:space="preserve"> CONTLOC_T [5], etiqueta_t</w:t>
      </w:r>
      <w:r w:rsidR="00262AFB">
        <w:rPr>
          <w:rFonts w:ascii="Arial" w:hAnsi="Arial" w:cs="Arial"/>
          <w:color w:val="548DD4" w:themeColor="text2" w:themeTint="99"/>
        </w:rPr>
        <w:t xml:space="preserve"> [10</w:t>
      </w:r>
      <w:r>
        <w:rPr>
          <w:rFonts w:ascii="Arial" w:hAnsi="Arial" w:cs="Arial"/>
          <w:color w:val="548DD4" w:themeColor="text2" w:themeTint="99"/>
        </w:rPr>
        <w:t>].</w:t>
      </w:r>
    </w:p>
    <w:p w:rsidR="00C269E2" w:rsidRPr="00C269E2" w:rsidRDefault="00C269E2" w:rsidP="00C269E2">
      <w:pPr>
        <w:pStyle w:val="Prrafodelista"/>
        <w:rPr>
          <w:rFonts w:ascii="Arial" w:hAnsi="Arial" w:cs="Arial"/>
          <w:color w:val="548DD4" w:themeColor="text2" w:themeTint="99"/>
        </w:rPr>
      </w:pPr>
    </w:p>
    <w:p w:rsidR="00C269E2" w:rsidRDefault="00C269E2" w:rsidP="00C269E2">
      <w:pPr>
        <w:jc w:val="both"/>
        <w:rPr>
          <w:rFonts w:ascii="Arial" w:hAnsi="Arial" w:cs="Arial"/>
          <w:color w:val="548DD4" w:themeColor="text2" w:themeTint="99"/>
        </w:rPr>
      </w:pPr>
    </w:p>
    <w:p w:rsidR="00C269E2" w:rsidRDefault="00C269E2" w:rsidP="00C269E2">
      <w:pPr>
        <w:jc w:val="both"/>
        <w:rPr>
          <w:rFonts w:ascii="Arial" w:hAnsi="Arial" w:cs="Arial"/>
          <w:color w:val="548DD4" w:themeColor="text2" w:themeTint="99"/>
        </w:rPr>
      </w:pPr>
      <w:r>
        <w:rPr>
          <w:rFonts w:ascii="Arial" w:hAnsi="Arial" w:cs="Arial"/>
          <w:color w:val="548DD4" w:themeColor="text2" w:themeTint="99"/>
        </w:rPr>
        <w:t xml:space="preserve">Y la estructura </w:t>
      </w:r>
      <w:r w:rsidR="002F58B1">
        <w:rPr>
          <w:rFonts w:ascii="Arial" w:hAnsi="Arial" w:cs="Arial"/>
          <w:color w:val="548DD4" w:themeColor="text2" w:themeTint="99"/>
        </w:rPr>
        <w:t xml:space="preserve">que use en cada línea </w:t>
      </w:r>
      <w:r>
        <w:rPr>
          <w:rFonts w:ascii="Arial" w:hAnsi="Arial" w:cs="Arial"/>
          <w:color w:val="548DD4" w:themeColor="text2" w:themeTint="99"/>
        </w:rPr>
        <w:t>del archivo TABSIM.txt es la siguiente</w:t>
      </w:r>
      <w:r w:rsidR="002F58B1">
        <w:rPr>
          <w:rFonts w:ascii="Arial" w:hAnsi="Arial" w:cs="Arial"/>
          <w:color w:val="548DD4" w:themeColor="text2" w:themeTint="99"/>
        </w:rPr>
        <w:t xml:space="preserve"> (necesaria para entender la descripción de la búsqueda en el mismo)</w:t>
      </w:r>
      <w:r>
        <w:rPr>
          <w:rFonts w:ascii="Arial" w:hAnsi="Arial" w:cs="Arial"/>
          <w:color w:val="548DD4" w:themeColor="text2" w:themeTint="99"/>
        </w:rPr>
        <w:t>:</w:t>
      </w:r>
    </w:p>
    <w:p w:rsidR="00C269E2" w:rsidRDefault="00C269E2" w:rsidP="00C269E2">
      <w:pPr>
        <w:jc w:val="both"/>
        <w:rPr>
          <w:rFonts w:ascii="Arial" w:hAnsi="Arial" w:cs="Arial"/>
          <w:color w:val="548DD4" w:themeColor="text2" w:themeTint="99"/>
        </w:rPr>
      </w:pPr>
    </w:p>
    <w:p w:rsidR="00C269E2" w:rsidRDefault="002F58B1" w:rsidP="002F58B1">
      <w:pPr>
        <w:jc w:val="center"/>
        <w:rPr>
          <w:rFonts w:ascii="Arial" w:hAnsi="Arial" w:cs="Arial"/>
          <w:color w:val="548DD4" w:themeColor="text2" w:themeTint="99"/>
        </w:rPr>
      </w:pPr>
      <w:r>
        <w:rPr>
          <w:rFonts w:ascii="Arial" w:hAnsi="Arial" w:cs="Arial"/>
          <w:color w:val="548DD4" w:themeColor="text2" w:themeTint="99"/>
        </w:rPr>
        <w:t>CONTLOC (ETIQUETA RELATIVA)</w:t>
      </w:r>
      <w:r>
        <w:rPr>
          <w:rFonts w:ascii="Arial" w:hAnsi="Arial" w:cs="Arial"/>
          <w:color w:val="548DD4" w:themeColor="text2" w:themeTint="99"/>
        </w:rPr>
        <w:tab/>
        <w:t>CONTLOC</w:t>
      </w:r>
      <w:r>
        <w:rPr>
          <w:rFonts w:ascii="Arial" w:hAnsi="Arial" w:cs="Arial"/>
          <w:color w:val="548DD4" w:themeColor="text2" w:themeTint="99"/>
        </w:rPr>
        <w:tab/>
        <w:t>ETIQUETA</w:t>
      </w:r>
    </w:p>
    <w:p w:rsidR="002F58B1" w:rsidRDefault="002F58B1" w:rsidP="00C269E2">
      <w:pPr>
        <w:jc w:val="both"/>
        <w:rPr>
          <w:rFonts w:ascii="Arial" w:hAnsi="Arial" w:cs="Arial"/>
          <w:color w:val="548DD4" w:themeColor="text2" w:themeTint="99"/>
        </w:rPr>
      </w:pPr>
    </w:p>
    <w:p w:rsidR="002F58B1" w:rsidRDefault="002F58B1" w:rsidP="00C269E2">
      <w:pPr>
        <w:jc w:val="both"/>
        <w:rPr>
          <w:rFonts w:ascii="Arial" w:hAnsi="Arial" w:cs="Arial"/>
          <w:color w:val="548DD4" w:themeColor="text2" w:themeTint="99"/>
        </w:rPr>
      </w:pPr>
      <w:r>
        <w:rPr>
          <w:rFonts w:ascii="Arial" w:hAnsi="Arial" w:cs="Arial"/>
          <w:color w:val="548DD4" w:themeColor="text2" w:themeTint="99"/>
        </w:rPr>
        <w:t>O bien:</w:t>
      </w:r>
    </w:p>
    <w:p w:rsidR="002F58B1" w:rsidRDefault="002F58B1" w:rsidP="00C269E2">
      <w:pPr>
        <w:jc w:val="both"/>
        <w:rPr>
          <w:rFonts w:ascii="Arial" w:hAnsi="Arial" w:cs="Arial"/>
          <w:color w:val="548DD4" w:themeColor="text2" w:themeTint="99"/>
        </w:rPr>
      </w:pPr>
    </w:p>
    <w:p w:rsidR="002F58B1" w:rsidRPr="00C269E2" w:rsidRDefault="002F58B1" w:rsidP="002F58B1">
      <w:pPr>
        <w:jc w:val="center"/>
        <w:rPr>
          <w:rFonts w:ascii="Arial" w:hAnsi="Arial" w:cs="Arial"/>
          <w:color w:val="548DD4" w:themeColor="text2" w:themeTint="99"/>
        </w:rPr>
      </w:pPr>
      <w:r>
        <w:rPr>
          <w:rFonts w:ascii="Arial" w:hAnsi="Arial" w:cs="Arial"/>
          <w:color w:val="548DD4" w:themeColor="text2" w:themeTint="99"/>
        </w:rPr>
        <w:t>EQU (ETIQUETA ABSOLUTA)</w:t>
      </w:r>
      <w:r>
        <w:rPr>
          <w:rFonts w:ascii="Arial" w:hAnsi="Arial" w:cs="Arial"/>
          <w:color w:val="548DD4" w:themeColor="text2" w:themeTint="99"/>
        </w:rPr>
        <w:tab/>
        <w:t>CONTLOC</w:t>
      </w:r>
      <w:r>
        <w:rPr>
          <w:rFonts w:ascii="Arial" w:hAnsi="Arial" w:cs="Arial"/>
          <w:color w:val="548DD4" w:themeColor="text2" w:themeTint="99"/>
        </w:rPr>
        <w:tab/>
        <w:t>ETIQUETA</w:t>
      </w:r>
    </w:p>
    <w:p w:rsidR="0097046C" w:rsidRDefault="0097046C" w:rsidP="004A4542">
      <w:pPr>
        <w:jc w:val="both"/>
        <w:rPr>
          <w:rFonts w:ascii="Arial" w:hAnsi="Arial" w:cs="Arial"/>
          <w:color w:val="548DD4" w:themeColor="text2" w:themeTint="99"/>
        </w:rPr>
      </w:pPr>
    </w:p>
    <w:p w:rsidR="004A4542" w:rsidRDefault="00E60D5B" w:rsidP="004A4542">
      <w:pPr>
        <w:jc w:val="center"/>
        <w:rPr>
          <w:rFonts w:ascii="Arial" w:hAnsi="Arial" w:cs="Arial"/>
          <w:b/>
          <w:color w:val="FF0000"/>
        </w:rPr>
      </w:pPr>
      <w:r>
        <w:rPr>
          <w:rFonts w:ascii="Arial" w:hAnsi="Arial" w:cs="Arial"/>
          <w:b/>
          <w:color w:val="FF0000"/>
        </w:rPr>
        <w:t>Descripción de la forma de consulta de datos en el TABSIM.txt  y cálculo del desplazamiento</w:t>
      </w:r>
    </w:p>
    <w:p w:rsidR="004A4542" w:rsidRDefault="004A4542" w:rsidP="004A4542"/>
    <w:p w:rsidR="004A4542" w:rsidRDefault="004A4542" w:rsidP="00E60D5B">
      <w:pPr>
        <w:jc w:val="both"/>
        <w:rPr>
          <w:rFonts w:ascii="Arial" w:hAnsi="Arial" w:cs="Arial"/>
          <w:color w:val="548DD4" w:themeColor="text2" w:themeTint="99"/>
        </w:rPr>
      </w:pPr>
      <w:r>
        <w:rPr>
          <w:rFonts w:ascii="Arial" w:hAnsi="Arial" w:cs="Arial"/>
          <w:color w:val="548DD4" w:themeColor="text2" w:themeTint="99"/>
        </w:rPr>
        <w:t xml:space="preserve">Al comenzar </w:t>
      </w:r>
      <w:r w:rsidR="00172090">
        <w:rPr>
          <w:rFonts w:ascii="Arial" w:hAnsi="Arial" w:cs="Arial"/>
          <w:color w:val="548DD4" w:themeColor="text2" w:themeTint="99"/>
        </w:rPr>
        <w:t xml:space="preserve">guardamos la posición del cursor en el archivo actual, cerramos el archivo y abrimos el TABSIM.txt, mandamos el cursor al comienzo del archivo y comienza la búsqueda de la etiqueta. Se le asigna un false a la variable et_encontrada y se entra en un ciclo que se estará repitiendo mientras que no se llegue al final del archivo y la variable et_encontrada tenga un false, dentro del ciclo primero se lee carácter por carácter hasta que se encuentra un tabulador (para que se recorra en la descripción de la línea actual del TABSIM.txt, por ejemplo “CONTLOC (ETIQUETA RELATIVA)”), ya que después del primer tabulador se encuentra el valor del </w:t>
      </w:r>
      <w:r w:rsidR="00082FAB">
        <w:rPr>
          <w:rFonts w:ascii="Arial" w:hAnsi="Arial" w:cs="Arial"/>
          <w:color w:val="548DD4" w:themeColor="text2" w:themeTint="99"/>
        </w:rPr>
        <w:t xml:space="preserve">CONTLOC comenzamos a guardar cada carácter leído en la variable CONTLOC_T hasta que nos encontramos con un segundo tabulador, luego de encontrar este segundo tabulador se encuentra la etiqueta por lo que procedemos a guardar cada carácter leído en la variable etiqueta_t; ahora comparamos etiqueta_t con </w:t>
      </w:r>
      <w:r w:rsidR="00082FAB">
        <w:rPr>
          <w:rFonts w:ascii="Arial" w:hAnsi="Arial" w:cs="Arial"/>
          <w:color w:val="548DD4" w:themeColor="text2" w:themeTint="99"/>
        </w:rPr>
        <w:lastRenderedPageBreak/>
        <w:t>etiqueta y si son iguales et_encontrada recibirá un true con lo que se saldrá del ciclo.</w:t>
      </w:r>
    </w:p>
    <w:p w:rsidR="00082FAB" w:rsidRDefault="00082FAB" w:rsidP="00E60D5B">
      <w:pPr>
        <w:jc w:val="both"/>
        <w:rPr>
          <w:rFonts w:ascii="Arial" w:hAnsi="Arial" w:cs="Arial"/>
          <w:color w:val="548DD4" w:themeColor="text2" w:themeTint="99"/>
        </w:rPr>
      </w:pPr>
    </w:p>
    <w:p w:rsidR="00082FAB" w:rsidRDefault="00082FAB" w:rsidP="00E60D5B">
      <w:pPr>
        <w:jc w:val="both"/>
        <w:rPr>
          <w:rFonts w:ascii="Arial" w:hAnsi="Arial" w:cs="Arial"/>
          <w:color w:val="548DD4" w:themeColor="text2" w:themeTint="99"/>
        </w:rPr>
      </w:pPr>
      <w:r>
        <w:rPr>
          <w:rFonts w:ascii="Arial" w:hAnsi="Arial" w:cs="Arial"/>
          <w:color w:val="548DD4" w:themeColor="text2" w:themeTint="99"/>
        </w:rPr>
        <w:t>Al terminar la búsqueda en el TABSIM.txt si et_encontrada tiene un false se indica en pantalla que tal etiqueta no se encontró en el archivo, se cierra el mismo, se abre</w:t>
      </w:r>
      <w:r w:rsidR="00D146FF">
        <w:rPr>
          <w:rFonts w:ascii="Arial" w:hAnsi="Arial" w:cs="Arial"/>
          <w:color w:val="548DD4" w:themeColor="text2" w:themeTint="99"/>
        </w:rPr>
        <w:t xml:space="preserve"> el otro archivo</w:t>
      </w:r>
      <w:r>
        <w:rPr>
          <w:rFonts w:ascii="Arial" w:hAnsi="Arial" w:cs="Arial"/>
          <w:color w:val="548DD4" w:themeColor="text2" w:themeTint="99"/>
        </w:rPr>
        <w:t xml:space="preserve"> y se manda el cursor has</w:t>
      </w:r>
      <w:r w:rsidR="00D146FF">
        <w:rPr>
          <w:rFonts w:ascii="Arial" w:hAnsi="Arial" w:cs="Arial"/>
          <w:color w:val="548DD4" w:themeColor="text2" w:themeTint="99"/>
        </w:rPr>
        <w:t xml:space="preserve">ta la posición que guardamos </w:t>
      </w:r>
      <w:r>
        <w:rPr>
          <w:rFonts w:ascii="Arial" w:hAnsi="Arial" w:cs="Arial"/>
          <w:color w:val="548DD4" w:themeColor="text2" w:themeTint="99"/>
        </w:rPr>
        <w:t>anteriormente. Si por el contrario et_encontrada tiene un true tomamos el valor numérico decimal del operando</w:t>
      </w:r>
      <w:r w:rsidR="00D146FF">
        <w:rPr>
          <w:rFonts w:ascii="Arial" w:hAnsi="Arial" w:cs="Arial"/>
          <w:color w:val="548DD4" w:themeColor="text2" w:themeTint="99"/>
        </w:rPr>
        <w:t xml:space="preserve"> (que será el valor que contiene CONTLOC_T)</w:t>
      </w:r>
      <w:r>
        <w:rPr>
          <w:rFonts w:ascii="Arial" w:hAnsi="Arial" w:cs="Arial"/>
          <w:color w:val="548DD4" w:themeColor="text2" w:themeTint="99"/>
        </w:rPr>
        <w:t xml:space="preserve"> y le restamos el valor del CONTLOC, el resultado se guarda en la variable desplazamiento; ahora verificamos el valor de dicha variable, si es mayor o igual a cero verificamos el modo de direccionamiento, si es un relativo de 8 bits </w:t>
      </w:r>
      <w:r w:rsidR="00BE30AB">
        <w:rPr>
          <w:rFonts w:ascii="Arial" w:hAnsi="Arial" w:cs="Arial"/>
          <w:color w:val="548DD4" w:themeColor="text2" w:themeTint="99"/>
        </w:rPr>
        <w:t xml:space="preserve">verificamos el valor del desplazamiento y si excede a 127 imprimimos un error en pantalla, pero si es igual o menor a 127 </w:t>
      </w:r>
      <w:r>
        <w:rPr>
          <w:rFonts w:ascii="Arial" w:hAnsi="Arial" w:cs="Arial"/>
          <w:color w:val="548DD4" w:themeColor="text2" w:themeTint="99"/>
        </w:rPr>
        <w:t>le mandamos a la función</w:t>
      </w:r>
      <w:r w:rsidR="00BE30AB">
        <w:rPr>
          <w:rFonts w:ascii="Arial" w:hAnsi="Arial" w:cs="Arial"/>
          <w:color w:val="548DD4" w:themeColor="text2" w:themeTint="99"/>
        </w:rPr>
        <w:t xml:space="preserve"> dec_hex  el valor del desplazamiento y un 1, para que de ser necesario complete con un cero el valor en hexadecimal del desplazamiento, el valor obtenido por dicha función se concatena con el código maquina del codop y se imprime en pantalla. Si en vez de ser un relativo de 8 bits es de 16 bits verificamos el valor del desplazamiento y si excede a 32767 imprimimos un error en pantalla, pero si es igual o menor a 32767 le mandamos a la función dec_hex  el valor del desplazamiento y un 2, para que de ser necesario complete con ceros </w:t>
      </w:r>
      <w:r w:rsidR="00597F22">
        <w:rPr>
          <w:rFonts w:ascii="Arial" w:hAnsi="Arial" w:cs="Arial"/>
          <w:color w:val="548DD4" w:themeColor="text2" w:themeTint="99"/>
        </w:rPr>
        <w:t xml:space="preserve">a la izquierda </w:t>
      </w:r>
      <w:r w:rsidR="00BE30AB">
        <w:rPr>
          <w:rFonts w:ascii="Arial" w:hAnsi="Arial" w:cs="Arial"/>
          <w:color w:val="548DD4" w:themeColor="text2" w:themeTint="99"/>
        </w:rPr>
        <w:t>el valor en hexadecimal del desplazamiento, el valor obtenido por dicha función se concatena con el código maquina del codop y se imprime en pantalla.</w:t>
      </w:r>
    </w:p>
    <w:p w:rsidR="00713D09" w:rsidRDefault="00713D09" w:rsidP="00E60D5B">
      <w:pPr>
        <w:jc w:val="both"/>
        <w:rPr>
          <w:rFonts w:ascii="Arial" w:hAnsi="Arial" w:cs="Arial"/>
          <w:color w:val="548DD4" w:themeColor="text2" w:themeTint="99"/>
        </w:rPr>
      </w:pPr>
    </w:p>
    <w:p w:rsidR="00713D09" w:rsidRDefault="00713D09" w:rsidP="00E60D5B">
      <w:pPr>
        <w:jc w:val="both"/>
        <w:rPr>
          <w:rFonts w:ascii="Arial" w:hAnsi="Arial" w:cs="Arial"/>
          <w:color w:val="548DD4" w:themeColor="text2" w:themeTint="99"/>
        </w:rPr>
      </w:pPr>
      <w:r>
        <w:rPr>
          <w:rFonts w:ascii="Arial" w:hAnsi="Arial" w:cs="Arial"/>
          <w:color w:val="548DD4" w:themeColor="text2" w:themeTint="99"/>
        </w:rPr>
        <w:t xml:space="preserve">Si cuando revisamos el valor del desplazamiento este fue menor a cero verificamos el modo de direccionamiento, si es un relativo de 8 bits verificamos el valor del desplazamiento y si es menor a -128 imprimimos un error en pantalla, pero si es igual o mayor a -128 le mandamos a la función dec_bin  el valor del desplazamiento y un 8, para que de ser necesario complete con ceros a la izquierda el valor binario (en 8 bits con complemento a 2) del desplazamiento, el valor obtenido por dicha función se </w:t>
      </w:r>
      <w:r w:rsidR="001A7772">
        <w:rPr>
          <w:rFonts w:ascii="Arial" w:hAnsi="Arial" w:cs="Arial"/>
          <w:color w:val="548DD4" w:themeColor="text2" w:themeTint="99"/>
        </w:rPr>
        <w:t xml:space="preserve">manda a la función divide y el valor devuelto por dicha función se </w:t>
      </w:r>
      <w:r>
        <w:rPr>
          <w:rFonts w:ascii="Arial" w:hAnsi="Arial" w:cs="Arial"/>
          <w:color w:val="548DD4" w:themeColor="text2" w:themeTint="99"/>
        </w:rPr>
        <w:t>concatena con el código maquina del codop y se imprime en pantalla.</w:t>
      </w:r>
      <w:r w:rsidR="001A7772">
        <w:rPr>
          <w:rFonts w:ascii="Arial" w:hAnsi="Arial" w:cs="Arial"/>
          <w:color w:val="548DD4" w:themeColor="text2" w:themeTint="99"/>
        </w:rPr>
        <w:t xml:space="preserve"> Si en vez de ser un relativo de 8 bits es de 16 bits verificamos el valor del desplazamiento y si es menor a -32768 imprimimos un error en pantalla, pero si es igual o mayor a -32768 le mandamos a la función dec_bin  el valor del desplazamiento y un 16, para que de ser necesario complete con ceros a la izquierda el valor binario (en 16 bits con complemento a 2)  del desplazamiento, el valor obtenido por dicha función se </w:t>
      </w:r>
      <w:r w:rsidR="00D342D4">
        <w:rPr>
          <w:rFonts w:ascii="Arial" w:hAnsi="Arial" w:cs="Arial"/>
          <w:color w:val="548DD4" w:themeColor="text2" w:themeTint="99"/>
        </w:rPr>
        <w:t>parte en 2 (ya que la función divide solo divide cadenas de longitud 8), cada mitad se manda por separado a la función divide y los valores obtenidos por dicha función se concatenan con el código maquina del codop y se imprime en pantalla.</w:t>
      </w:r>
    </w:p>
    <w:p w:rsidR="00D342D4" w:rsidRDefault="00D342D4" w:rsidP="00E60D5B">
      <w:pPr>
        <w:jc w:val="both"/>
        <w:rPr>
          <w:rFonts w:ascii="Arial" w:hAnsi="Arial" w:cs="Arial"/>
          <w:color w:val="548DD4" w:themeColor="text2" w:themeTint="99"/>
        </w:rPr>
      </w:pPr>
    </w:p>
    <w:p w:rsidR="00D342D4" w:rsidRPr="00077FA5" w:rsidRDefault="00597F22" w:rsidP="00E60D5B">
      <w:pPr>
        <w:jc w:val="both"/>
        <w:rPr>
          <w:rFonts w:ascii="Arial" w:hAnsi="Arial" w:cs="Arial"/>
          <w:color w:val="548DD4" w:themeColor="text2" w:themeTint="99"/>
        </w:rPr>
      </w:pPr>
      <w:r>
        <w:rPr>
          <w:rFonts w:ascii="Arial" w:hAnsi="Arial" w:cs="Arial"/>
          <w:color w:val="548DD4" w:themeColor="text2" w:themeTint="99"/>
        </w:rPr>
        <w:t>Por último s</w:t>
      </w:r>
      <w:r w:rsidR="00D342D4">
        <w:rPr>
          <w:rFonts w:ascii="Arial" w:hAnsi="Arial" w:cs="Arial"/>
          <w:color w:val="548DD4" w:themeColor="text2" w:themeTint="99"/>
        </w:rPr>
        <w:t>e cierra el archivo, se abre</w:t>
      </w:r>
      <w:r>
        <w:rPr>
          <w:rFonts w:ascii="Arial" w:hAnsi="Arial" w:cs="Arial"/>
          <w:color w:val="548DD4" w:themeColor="text2" w:themeTint="99"/>
        </w:rPr>
        <w:t xml:space="preserve"> el otro</w:t>
      </w:r>
      <w:r w:rsidR="00D342D4">
        <w:rPr>
          <w:rFonts w:ascii="Arial" w:hAnsi="Arial" w:cs="Arial"/>
          <w:color w:val="548DD4" w:themeColor="text2" w:themeTint="99"/>
        </w:rPr>
        <w:t xml:space="preserve"> y se manda el cursor has</w:t>
      </w:r>
      <w:r>
        <w:rPr>
          <w:rFonts w:ascii="Arial" w:hAnsi="Arial" w:cs="Arial"/>
          <w:color w:val="548DD4" w:themeColor="text2" w:themeTint="99"/>
        </w:rPr>
        <w:t xml:space="preserve">ta la posición que guardamos </w:t>
      </w:r>
      <w:r w:rsidR="00D342D4">
        <w:rPr>
          <w:rFonts w:ascii="Arial" w:hAnsi="Arial" w:cs="Arial"/>
          <w:color w:val="548DD4" w:themeColor="text2" w:themeTint="99"/>
        </w:rPr>
        <w:t>anteriormente.</w:t>
      </w:r>
    </w:p>
    <w:sectPr w:rsidR="00D342D4" w:rsidRPr="00077FA5" w:rsidSect="00FD61D3">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7E4" w:rsidRDefault="008F17E4" w:rsidP="0011223E">
      <w:r>
        <w:separator/>
      </w:r>
    </w:p>
  </w:endnote>
  <w:endnote w:type="continuationSeparator" w:id="1">
    <w:p w:rsidR="008F17E4" w:rsidRDefault="008F17E4" w:rsidP="0011223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7E4" w:rsidRDefault="008F17E4" w:rsidP="0011223E">
      <w:r>
        <w:separator/>
      </w:r>
    </w:p>
  </w:footnote>
  <w:footnote w:type="continuationSeparator" w:id="1">
    <w:p w:rsidR="008F17E4" w:rsidRDefault="008F17E4" w:rsidP="001122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81266"/>
      <w:docPartObj>
        <w:docPartGallery w:val="Page Numbers (Top of Page)"/>
        <w:docPartUnique/>
      </w:docPartObj>
    </w:sdtPr>
    <w:sdtContent>
      <w:p w:rsidR="00713D09" w:rsidRDefault="00713D09">
        <w:pPr>
          <w:pStyle w:val="Encabezado"/>
          <w:jc w:val="right"/>
        </w:pPr>
        <w:r w:rsidRPr="0011223E">
          <w:rPr>
            <w:rFonts w:ascii="Arial" w:hAnsi="Arial" w:cs="Arial"/>
            <w:b/>
            <w:color w:val="548DD4" w:themeColor="text2" w:themeTint="99"/>
          </w:rPr>
          <w:t xml:space="preserve">Hoja </w:t>
        </w:r>
        <w:r w:rsidR="007E3644" w:rsidRPr="0011223E">
          <w:rPr>
            <w:rFonts w:ascii="Arial" w:hAnsi="Arial" w:cs="Arial"/>
            <w:b/>
            <w:color w:val="548DD4" w:themeColor="text2" w:themeTint="99"/>
          </w:rPr>
          <w:fldChar w:fldCharType="begin"/>
        </w:r>
        <w:r w:rsidRPr="0011223E">
          <w:rPr>
            <w:rFonts w:ascii="Arial" w:hAnsi="Arial" w:cs="Arial"/>
            <w:b/>
            <w:color w:val="548DD4" w:themeColor="text2" w:themeTint="99"/>
          </w:rPr>
          <w:instrText xml:space="preserve"> PAGE   \* MERGEFORMAT </w:instrText>
        </w:r>
        <w:r w:rsidR="007E3644" w:rsidRPr="0011223E">
          <w:rPr>
            <w:rFonts w:ascii="Arial" w:hAnsi="Arial" w:cs="Arial"/>
            <w:b/>
            <w:color w:val="548DD4" w:themeColor="text2" w:themeTint="99"/>
          </w:rPr>
          <w:fldChar w:fldCharType="separate"/>
        </w:r>
        <w:r w:rsidR="00BE64B2">
          <w:rPr>
            <w:rFonts w:ascii="Arial" w:hAnsi="Arial" w:cs="Arial"/>
            <w:b/>
            <w:noProof/>
            <w:color w:val="548DD4" w:themeColor="text2" w:themeTint="99"/>
          </w:rPr>
          <w:t>4</w:t>
        </w:r>
        <w:r w:rsidR="007E3644" w:rsidRPr="0011223E">
          <w:rPr>
            <w:rFonts w:ascii="Arial" w:hAnsi="Arial" w:cs="Arial"/>
            <w:b/>
            <w:color w:val="548DD4" w:themeColor="text2" w:themeTint="99"/>
          </w:rPr>
          <w:fldChar w:fldCharType="end"/>
        </w:r>
        <w:r w:rsidR="001D728F">
          <w:rPr>
            <w:rFonts w:ascii="Arial" w:hAnsi="Arial" w:cs="Arial"/>
            <w:b/>
            <w:color w:val="548DD4" w:themeColor="text2" w:themeTint="99"/>
          </w:rPr>
          <w:t xml:space="preserve"> de 4</w:t>
        </w:r>
      </w:p>
    </w:sdtContent>
  </w:sdt>
  <w:p w:rsidR="00713D09" w:rsidRDefault="00713D0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071EE"/>
    <w:multiLevelType w:val="hybridMultilevel"/>
    <w:tmpl w:val="E3641F36"/>
    <w:lvl w:ilvl="0" w:tplc="DFDED248">
      <w:start w:val="1"/>
      <w:numFmt w:val="bullet"/>
      <w:lvlText w:val=""/>
      <w:lvlJc w:val="left"/>
      <w:pPr>
        <w:ind w:left="720" w:hanging="360"/>
      </w:pPr>
      <w:rPr>
        <w:rFonts w:ascii="Wingdings" w:hAnsi="Wingdings" w:hint="default"/>
        <w:b/>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40D61DE8"/>
    <w:multiLevelType w:val="hybridMultilevel"/>
    <w:tmpl w:val="61C06600"/>
    <w:lvl w:ilvl="0" w:tplc="0C0A001B">
      <w:start w:val="1"/>
      <w:numFmt w:val="lowerRoman"/>
      <w:lvlText w:val="%1."/>
      <w:lvlJc w:val="righ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nsid w:val="44826BBD"/>
    <w:multiLevelType w:val="hybridMultilevel"/>
    <w:tmpl w:val="A2AE94D8"/>
    <w:lvl w:ilvl="0" w:tplc="B7FE0884">
      <w:start w:val="1"/>
      <w:numFmt w:val="bullet"/>
      <w:lvlText w:val=""/>
      <w:lvlJc w:val="left"/>
      <w:pPr>
        <w:ind w:left="720" w:hanging="360"/>
      </w:pPr>
      <w:rPr>
        <w:rFonts w:ascii="Wingdings" w:hAnsi="Wingdings" w:hint="default"/>
        <w:b/>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nsid w:val="5DF6650C"/>
    <w:multiLevelType w:val="hybridMultilevel"/>
    <w:tmpl w:val="E71A96FC"/>
    <w:lvl w:ilvl="0" w:tplc="AD700D9E">
      <w:start w:val="1"/>
      <w:numFmt w:val="bullet"/>
      <w:lvlText w:val=""/>
      <w:lvlJc w:val="left"/>
      <w:pPr>
        <w:ind w:left="720" w:hanging="360"/>
      </w:pPr>
      <w:rPr>
        <w:rFonts w:ascii="Wingdings" w:hAnsi="Wingdings" w:hint="default"/>
        <w:b/>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745060AC"/>
    <w:multiLevelType w:val="hybridMultilevel"/>
    <w:tmpl w:val="98600E90"/>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footnotePr>
    <w:footnote w:id="0"/>
    <w:footnote w:id="1"/>
  </w:footnotePr>
  <w:endnotePr>
    <w:endnote w:id="0"/>
    <w:endnote w:id="1"/>
  </w:endnotePr>
  <w:compat/>
  <w:rsids>
    <w:rsidRoot w:val="004A4542"/>
    <w:rsid w:val="00077026"/>
    <w:rsid w:val="00077FA5"/>
    <w:rsid w:val="00082FAB"/>
    <w:rsid w:val="0011223E"/>
    <w:rsid w:val="0016647B"/>
    <w:rsid w:val="00172090"/>
    <w:rsid w:val="001A7772"/>
    <w:rsid w:val="001D728F"/>
    <w:rsid w:val="00262AFB"/>
    <w:rsid w:val="002C2D9F"/>
    <w:rsid w:val="002F58B1"/>
    <w:rsid w:val="004A4542"/>
    <w:rsid w:val="00593257"/>
    <w:rsid w:val="00597F22"/>
    <w:rsid w:val="005E0902"/>
    <w:rsid w:val="00713D09"/>
    <w:rsid w:val="007E3644"/>
    <w:rsid w:val="00846E8C"/>
    <w:rsid w:val="008F17E4"/>
    <w:rsid w:val="008F51F0"/>
    <w:rsid w:val="0097046C"/>
    <w:rsid w:val="00B370F0"/>
    <w:rsid w:val="00B817BC"/>
    <w:rsid w:val="00BE30AB"/>
    <w:rsid w:val="00BE64B2"/>
    <w:rsid w:val="00BF16CD"/>
    <w:rsid w:val="00C269E2"/>
    <w:rsid w:val="00C3170A"/>
    <w:rsid w:val="00C71450"/>
    <w:rsid w:val="00CA7DDB"/>
    <w:rsid w:val="00CE1790"/>
    <w:rsid w:val="00D146FF"/>
    <w:rsid w:val="00D342D4"/>
    <w:rsid w:val="00D356DA"/>
    <w:rsid w:val="00E60D5B"/>
    <w:rsid w:val="00F14B2F"/>
    <w:rsid w:val="00F31BF5"/>
    <w:rsid w:val="00F54EBB"/>
    <w:rsid w:val="00F661DE"/>
    <w:rsid w:val="00FA73B0"/>
    <w:rsid w:val="00FD61D3"/>
    <w:rsid w:val="00FD624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54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4542"/>
    <w:pPr>
      <w:ind w:left="720"/>
      <w:contextualSpacing/>
    </w:pPr>
  </w:style>
  <w:style w:type="paragraph" w:styleId="Encabezado">
    <w:name w:val="header"/>
    <w:basedOn w:val="Normal"/>
    <w:link w:val="EncabezadoCar"/>
    <w:uiPriority w:val="99"/>
    <w:unhideWhenUsed/>
    <w:rsid w:val="0011223E"/>
    <w:pPr>
      <w:tabs>
        <w:tab w:val="center" w:pos="4252"/>
        <w:tab w:val="right" w:pos="8504"/>
      </w:tabs>
    </w:pPr>
  </w:style>
  <w:style w:type="character" w:customStyle="1" w:styleId="EncabezadoCar">
    <w:name w:val="Encabezado Car"/>
    <w:basedOn w:val="Fuentedeprrafopredeter"/>
    <w:link w:val="Encabezado"/>
    <w:uiPriority w:val="99"/>
    <w:rsid w:val="0011223E"/>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11223E"/>
    <w:pPr>
      <w:tabs>
        <w:tab w:val="center" w:pos="4252"/>
        <w:tab w:val="right" w:pos="8504"/>
      </w:tabs>
    </w:pPr>
  </w:style>
  <w:style w:type="character" w:customStyle="1" w:styleId="PiedepginaCar">
    <w:name w:val="Pie de página Car"/>
    <w:basedOn w:val="Fuentedeprrafopredeter"/>
    <w:link w:val="Piedepgina"/>
    <w:uiPriority w:val="99"/>
    <w:semiHidden/>
    <w:rsid w:val="0011223E"/>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6437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1148</Words>
  <Characters>6317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19</cp:revision>
  <dcterms:created xsi:type="dcterms:W3CDTF">2008-11-15T20:52:00Z</dcterms:created>
  <dcterms:modified xsi:type="dcterms:W3CDTF">2008-11-15T21:53:00Z</dcterms:modified>
</cp:coreProperties>
</file>