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6"/>
        </w:rPr>
      </w:r>
    </w:p>
    <w:p>
      <w:pPr>
        <w:pStyle w:val="Ttulo"/>
        <w:widowControl/>
        <w:spacing w:before="0" w:after="0" w:line="240" w:lineRule="auto"/>
        <w:jc w:val="center"/>
      </w:pPr>
      <w:r>
        <w:rPr>
          <w:rFonts w:ascii="Noto Sans" w:hAnsi="Noto Sans"/>
          <w:b/>
          <w:color w:val="10312B"/>
          <w:sz w:val="24"/>
        </w:rPr>
        <w:t>Indicador Mensual Oportuno de la Actividad Manufacturera</w:t>
      </w:r>
    </w:p>
    <w:p>
      <w:pPr>
        <w:widowControl/>
        <w:spacing w:before="0" w:after="0" w:line="240" w:lineRule="auto"/>
        <w:jc w:val="center"/>
        <w:pBdr>
          <w:bottom w:val="single" w:sz="8" w:space="1" w:color="246454"/>
        </w:pBdr>
      </w:pPr>
      <w:r>
        <w:rPr>
          <w:rFonts w:ascii="Noto Sans" w:hAnsi="Noto Sans"/>
          <w:b/>
          <w:color w:val="999999"/>
          <w:sz w:val="22"/>
        </w:rPr>
        <w:t>28 de octubre de 2026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color w:val="246454"/>
          <w:sz w:val="22"/>
        </w:rPr>
        <w:t>Resultados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septiembre de 2026, el IMOAM estima un aumento de 1.9% respecto al mismo mes del año anterior. El índice estimado se ubicó en 108.0 puntos, a partir de cifras originales.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color w:val="246454"/>
          <w:sz w:val="22"/>
        </w:rPr>
        <w:t>Incertidumbre de la estimación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intervalo de confianza al 95% de la variación anual incluye cero y valores negativos. La estimación puntual debe leerse junto con esta incertidumbre; no implica certeza sobre el signo del cambio. Para el índice estimado, el intervalo de confianza al 95% va de 105.1 a 111.1 puntos.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99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a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99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color w:val="246454"/>
          <w:sz w:val="22"/>
        </w:rPr>
        <w:t>Alcance metodológico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IMOAM es una estadística experimental del INEGI que anticipa el IMAI del sector manufacturero. Corresponde a una estimación con cifras originales, sin ajuste estacional; no es un resultado observado del IMAI ni de la EMIM, ni una variación mensual desestacionalizada.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Fuente: INEGI. Boletín 639/26. Periodo de referencia: septiembre de 2026.</w:t>
      </w:r>
    </w:p>
    <w:p>
      <w:pPr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https://www.inegi.org.mx/contenidos/saladeprensa/boletines/2026/imoam/imoam2026_10.pdf</w:t>
      </w:r>
    </w:p>
    <w:sectPr w:rsidR="00EA51AD" w:rsidRPr="00777A2B" w:rsidSect="00EA49C5">
      <w:headerReference w:type="default" r:id="rId9"/>
      <w:footerReference w:type="even" r:id="rId10"/>
      <w:footerReference w:type="default" r:id="rId11"/>
      <w:pgSz w:w="12240" w:h="15840"/>
      <w:pgMar w:top="1417" w:right="1701" w:bottom="1417" w:left="1701" w:header="18" w:footer="2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F847F" w14:textId="77777777" w:rsidR="00950F53" w:rsidRDefault="00950F53" w:rsidP="00E32E74">
      <w:r>
        <w:separator/>
      </w:r>
    </w:p>
  </w:endnote>
  <w:endnote w:type="continuationSeparator" w:id="0">
    <w:p w14:paraId="449BC676" w14:textId="77777777" w:rsidR="00950F53" w:rsidRDefault="00950F53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Content>
      <w:p w14:paraId="576BFEAF" w14:textId="271A760B"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CF9AA2" w14:textId="77777777"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E2FD0" w14:textId="46B2FAB7"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column">
            <wp:posOffset>-1096177</wp:posOffset>
          </wp:positionH>
          <wp:positionV relativeFrom="paragraph">
            <wp:posOffset>-465455</wp:posOffset>
          </wp:positionV>
          <wp:extent cx="7894873" cy="1293628"/>
          <wp:effectExtent l="0" t="0" r="5080" b="1905"/>
          <wp:wrapNone/>
          <wp:docPr id="441815502" name="Imagen 1" descr="Imagen que contiene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9D0EAA" w14:textId="4515621F" w:rsidR="00DB54A2" w:rsidRPr="00E7262E" w:rsidRDefault="00DB54A2" w:rsidP="00A27EAB">
    <w:pPr>
      <w:jc w:val="right"/>
    </w:pPr>
  </w:p>
  <w:p w14:paraId="504849E7" w14:textId="77777777"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87293" w14:textId="77777777" w:rsidR="00950F53" w:rsidRDefault="00950F53" w:rsidP="00E32E74">
      <w:r>
        <w:separator/>
      </w:r>
    </w:p>
  </w:footnote>
  <w:footnote w:type="continuationSeparator" w:id="0">
    <w:p w14:paraId="26C67D49" w14:textId="77777777" w:rsidR="00950F53" w:rsidRDefault="00950F53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CFC97" w14:textId="7179DDDB"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-12701</wp:posOffset>
          </wp:positionH>
          <wp:positionV relativeFrom="paragraph">
            <wp:posOffset>26670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89281" cy="1263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12D744" w14:textId="226EDD5B" w:rsidR="00DB54A2" w:rsidRDefault="00DB54A2" w:rsidP="00E32E74"/>
  <w:p w14:paraId="21D91E34" w14:textId="5924937A" w:rsidR="00DB54A2" w:rsidRDefault="00DB54A2" w:rsidP="00E32E74"/>
  <w:p w14:paraId="216863D8" w14:textId="026FA376" w:rsidR="00DB54A2" w:rsidRDefault="00DB54A2" w:rsidP="00E32E74"/>
  <w:p w14:paraId="15BE59D3" w14:textId="77777777" w:rsidR="00EA49C5" w:rsidRDefault="00EA49C5" w:rsidP="00E32E74"/>
  <w:p w14:paraId="0E557C1D" w14:textId="77777777" w:rsidR="00EA49C5" w:rsidRDefault="00EA49C5" w:rsidP="00E32E74"/>
  <w:p w14:paraId="5CEECF17" w14:textId="7E5D4227" w:rsidR="00EA51AD" w:rsidRPr="00197ADD" w:rsidRDefault="00344789" w:rsidP="00EA51AD">
    <w:pPr>
      <w:ind w:left="-426"/>
      <w:rPr>
        <w:rFonts w:ascii="Noto Sans" w:hAnsi="Noto Sans" w:cs="Noto Sans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>Subsecretaría de Industria y Comercio</w:t>
    </w:r>
    <w:r w:rsidR="00EA51AD"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723">
    <w:abstractNumId w:val="14"/>
  </w:num>
  <w:num w:numId="2" w16cid:durableId="913777493">
    <w:abstractNumId w:val="5"/>
  </w:num>
  <w:num w:numId="3" w16cid:durableId="527565843">
    <w:abstractNumId w:val="17"/>
  </w:num>
  <w:num w:numId="4" w16cid:durableId="4791963">
    <w:abstractNumId w:val="28"/>
  </w:num>
  <w:num w:numId="5" w16cid:durableId="292098880">
    <w:abstractNumId w:val="23"/>
  </w:num>
  <w:num w:numId="6" w16cid:durableId="260840662">
    <w:abstractNumId w:val="9"/>
  </w:num>
  <w:num w:numId="7" w16cid:durableId="105851743">
    <w:abstractNumId w:val="25"/>
  </w:num>
  <w:num w:numId="8" w16cid:durableId="1850439287">
    <w:abstractNumId w:val="7"/>
  </w:num>
  <w:num w:numId="9" w16cid:durableId="929121542">
    <w:abstractNumId w:val="4"/>
  </w:num>
  <w:num w:numId="10" w16cid:durableId="1648051176">
    <w:abstractNumId w:val="13"/>
  </w:num>
  <w:num w:numId="11" w16cid:durableId="1017924384">
    <w:abstractNumId w:val="16"/>
  </w:num>
  <w:num w:numId="12" w16cid:durableId="1182086674">
    <w:abstractNumId w:val="15"/>
  </w:num>
  <w:num w:numId="13" w16cid:durableId="1065297135">
    <w:abstractNumId w:val="6"/>
  </w:num>
  <w:num w:numId="14" w16cid:durableId="1791243073">
    <w:abstractNumId w:val="11"/>
  </w:num>
  <w:num w:numId="15" w16cid:durableId="921447459">
    <w:abstractNumId w:val="26"/>
  </w:num>
  <w:num w:numId="16" w16cid:durableId="763957584">
    <w:abstractNumId w:val="0"/>
  </w:num>
  <w:num w:numId="17" w16cid:durableId="415826561">
    <w:abstractNumId w:val="20"/>
  </w:num>
  <w:num w:numId="18" w16cid:durableId="128405792">
    <w:abstractNumId w:val="12"/>
  </w:num>
  <w:num w:numId="19" w16cid:durableId="54210531">
    <w:abstractNumId w:val="19"/>
  </w:num>
  <w:num w:numId="20" w16cid:durableId="1449817533">
    <w:abstractNumId w:val="22"/>
  </w:num>
  <w:num w:numId="21" w16cid:durableId="581645109">
    <w:abstractNumId w:val="10"/>
  </w:num>
  <w:num w:numId="22" w16cid:durableId="1458447087">
    <w:abstractNumId w:val="1"/>
  </w:num>
  <w:num w:numId="23" w16cid:durableId="235091226">
    <w:abstractNumId w:val="18"/>
  </w:num>
  <w:num w:numId="24" w16cid:durableId="1073694984">
    <w:abstractNumId w:val="21"/>
  </w:num>
  <w:num w:numId="25" w16cid:durableId="1199662150">
    <w:abstractNumId w:val="2"/>
  </w:num>
  <w:num w:numId="26" w16cid:durableId="1031954224">
    <w:abstractNumId w:val="3"/>
  </w:num>
  <w:num w:numId="27" w16cid:durableId="240529664">
    <w:abstractNumId w:val="24"/>
  </w:num>
  <w:num w:numId="28" w16cid:durableId="1039478971">
    <w:abstractNumId w:val="8"/>
  </w:num>
  <w:num w:numId="29" w16cid:durableId="149250584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A8694C"/>
    <w:rsid w:val="00002027"/>
    <w:rsid w:val="000258F9"/>
    <w:rsid w:val="0003237D"/>
    <w:rsid w:val="000377A6"/>
    <w:rsid w:val="00041BD6"/>
    <w:rsid w:val="000438FF"/>
    <w:rsid w:val="00043F02"/>
    <w:rsid w:val="00050586"/>
    <w:rsid w:val="00054FB9"/>
    <w:rsid w:val="000571C6"/>
    <w:rsid w:val="000A3591"/>
    <w:rsid w:val="000A46AA"/>
    <w:rsid w:val="000A71DD"/>
    <w:rsid w:val="000D5B48"/>
    <w:rsid w:val="000E263D"/>
    <w:rsid w:val="001106F9"/>
    <w:rsid w:val="00113971"/>
    <w:rsid w:val="00113ADD"/>
    <w:rsid w:val="0013733B"/>
    <w:rsid w:val="00153B11"/>
    <w:rsid w:val="00155DFB"/>
    <w:rsid w:val="0018050E"/>
    <w:rsid w:val="00193DC0"/>
    <w:rsid w:val="00197050"/>
    <w:rsid w:val="00197ADD"/>
    <w:rsid w:val="001A6402"/>
    <w:rsid w:val="001B64D3"/>
    <w:rsid w:val="001C2D90"/>
    <w:rsid w:val="001D27D6"/>
    <w:rsid w:val="001D4DE9"/>
    <w:rsid w:val="001E072F"/>
    <w:rsid w:val="001F561B"/>
    <w:rsid w:val="00204B82"/>
    <w:rsid w:val="00220619"/>
    <w:rsid w:val="00290C17"/>
    <w:rsid w:val="00294C95"/>
    <w:rsid w:val="002E0889"/>
    <w:rsid w:val="002E131D"/>
    <w:rsid w:val="002E3C28"/>
    <w:rsid w:val="00341FF9"/>
    <w:rsid w:val="00344789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76E4"/>
    <w:rsid w:val="00470257"/>
    <w:rsid w:val="0047264F"/>
    <w:rsid w:val="00486FFD"/>
    <w:rsid w:val="00491EE7"/>
    <w:rsid w:val="0049299F"/>
    <w:rsid w:val="00495548"/>
    <w:rsid w:val="004A74A4"/>
    <w:rsid w:val="004B221D"/>
    <w:rsid w:val="004C2B18"/>
    <w:rsid w:val="004D104B"/>
    <w:rsid w:val="004D2236"/>
    <w:rsid w:val="004E776E"/>
    <w:rsid w:val="004F3817"/>
    <w:rsid w:val="004F590A"/>
    <w:rsid w:val="0050130F"/>
    <w:rsid w:val="00502F3D"/>
    <w:rsid w:val="005267AC"/>
    <w:rsid w:val="00527411"/>
    <w:rsid w:val="00580B12"/>
    <w:rsid w:val="00587300"/>
    <w:rsid w:val="00593514"/>
    <w:rsid w:val="005A57CC"/>
    <w:rsid w:val="005D105A"/>
    <w:rsid w:val="00625F36"/>
    <w:rsid w:val="00661ED1"/>
    <w:rsid w:val="006626AF"/>
    <w:rsid w:val="00667278"/>
    <w:rsid w:val="00671DD9"/>
    <w:rsid w:val="00697E37"/>
    <w:rsid w:val="006A1F60"/>
    <w:rsid w:val="007054BA"/>
    <w:rsid w:val="00705DC8"/>
    <w:rsid w:val="007471F1"/>
    <w:rsid w:val="007759A6"/>
    <w:rsid w:val="00777A2B"/>
    <w:rsid w:val="007B7560"/>
    <w:rsid w:val="007D06F1"/>
    <w:rsid w:val="007F60B5"/>
    <w:rsid w:val="00810EC6"/>
    <w:rsid w:val="0082026B"/>
    <w:rsid w:val="008544E1"/>
    <w:rsid w:val="0086418A"/>
    <w:rsid w:val="00864D64"/>
    <w:rsid w:val="00887FBD"/>
    <w:rsid w:val="008B36BF"/>
    <w:rsid w:val="008B5764"/>
    <w:rsid w:val="008D09CA"/>
    <w:rsid w:val="008F0109"/>
    <w:rsid w:val="008F2DC2"/>
    <w:rsid w:val="00930605"/>
    <w:rsid w:val="00950F53"/>
    <w:rsid w:val="009667A4"/>
    <w:rsid w:val="00981CAC"/>
    <w:rsid w:val="00994331"/>
    <w:rsid w:val="00995175"/>
    <w:rsid w:val="00997820"/>
    <w:rsid w:val="009B2B04"/>
    <w:rsid w:val="009D513B"/>
    <w:rsid w:val="009D662C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A7AF6"/>
    <w:rsid w:val="00BB1DC9"/>
    <w:rsid w:val="00BB4307"/>
    <w:rsid w:val="00BC0F57"/>
    <w:rsid w:val="00BD38B1"/>
    <w:rsid w:val="00BE2C85"/>
    <w:rsid w:val="00BF5F01"/>
    <w:rsid w:val="00C0087D"/>
    <w:rsid w:val="00C176D8"/>
    <w:rsid w:val="00C2663E"/>
    <w:rsid w:val="00C33446"/>
    <w:rsid w:val="00C619F7"/>
    <w:rsid w:val="00C62995"/>
    <w:rsid w:val="00C639EA"/>
    <w:rsid w:val="00C65A1B"/>
    <w:rsid w:val="00C66897"/>
    <w:rsid w:val="00C821D5"/>
    <w:rsid w:val="00C9207B"/>
    <w:rsid w:val="00CB38B3"/>
    <w:rsid w:val="00CD4A23"/>
    <w:rsid w:val="00CD7369"/>
    <w:rsid w:val="00D10BEE"/>
    <w:rsid w:val="00D2376F"/>
    <w:rsid w:val="00D23B89"/>
    <w:rsid w:val="00D263C6"/>
    <w:rsid w:val="00D60BF7"/>
    <w:rsid w:val="00D70252"/>
    <w:rsid w:val="00D70D18"/>
    <w:rsid w:val="00D83A01"/>
    <w:rsid w:val="00D90AAA"/>
    <w:rsid w:val="00D92277"/>
    <w:rsid w:val="00DA0C65"/>
    <w:rsid w:val="00DB54A2"/>
    <w:rsid w:val="00DD2599"/>
    <w:rsid w:val="00DE76A7"/>
    <w:rsid w:val="00E0538C"/>
    <w:rsid w:val="00E1407E"/>
    <w:rsid w:val="00E32E74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F40"/>
    <w:rsid w:val="00F06026"/>
    <w:rsid w:val="00F37BF3"/>
    <w:rsid w:val="00F43BA1"/>
    <w:rsid w:val="00F45090"/>
    <w:rsid w:val="00F53CD8"/>
    <w:rsid w:val="00F715E8"/>
    <w:rsid w:val="00F73ED8"/>
    <w:rsid w:val="00F83769"/>
    <w:rsid w:val="00F95ABF"/>
    <w:rsid w:val="00FB178F"/>
    <w:rsid w:val="00FD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11816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CD4"/>
    <w:pPr>
      <w:spacing w:before="0" w:after="0" w:line="240" w:lineRule="auto"/>
    </w:pPr>
    <w:rPr>
      <w:rFonts w:ascii="Noto Sans" w:eastAsia="Times New Roman" w:hAnsi="Noto Sans" w:cs="Times New Roman"/>
      <w:sz w:val="22"/>
    </w:rPr>
  </w:style>
  <w:style w:type="paragraph" w:styleId="Ttulo1">
    <w:name w:val="heading 1"/>
    <w:basedOn w:val="Normal"/>
    <w:next w:val="Normal"/>
    <w:uiPriority w:val="9"/>
    <w:qFormat/>
    <w:rsid w:val="00CD7369"/>
    <w:pPr>
      <w:spacing w:before="0" w:after="0" w:line="240" w:lineRule="auto"/>
      <w:jc w:val="center"/>
      <w:outlineLvl w:val="0"/>
    </w:pPr>
    <w:rPr>
      <w:rFonts w:eastAsia="Noto Sans" w:cs="Noto Sans" w:ascii="Noto Sans" w:hAnsi="Noto Sans"/>
      <w:b/>
      <w:color w:val="670E35"/>
      <w:sz w:val="22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0" w:line="240" w:lineRule="auto"/>
    </w:pPr>
    <w:rPr>
      <w:rFonts w:ascii="Noto Sans" w:hAnsi="Noto Sans"/>
      <w:b/>
      <w:sz w:val="2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ximena.escobedo\Desktop\SS%202025\Plantilla%20UD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Props1.xml><?xml version="1.0" encoding="utf-8"?>
<ds:datastoreItem xmlns:ds="http://schemas.openxmlformats.org/officeDocument/2006/customXml" ds:itemID="{AD20B228-FA62-4507-8706-4E6F184B27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C:\Users\ximena.escobedo\Desktop\SS 2025\Plantilla UDP.dotx</Template>
  <TotalTime>11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Fabiola Alejandra Abreu Iris</cp:lastModifiedBy>
  <cp:revision>6</cp:revision>
  <cp:lastPrinted>2026-02-25T19:37:00Z</cp:lastPrinted>
  <dcterms:created xsi:type="dcterms:W3CDTF">2026-03-03T16:53:00Z</dcterms:created>
  <dcterms:modified xsi:type="dcterms:W3CDTF">2026-05-12T19:12:00Z</dcterms:modified>
  <dc:title>IMOAM — septiembre de 2026</dc:title>
  <dc:subject>Nota económica ejecutiva basada en boletín oficial INEGI</dc:subject>
</cp:coreProperties>
</file>