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5240"/>
      </w:tblGrid>
      <w:tr>
        <w:tc>
          <w:tcPr>
            <w:tcW w:type="dxa" w:w="5240"/>
            <w:shd w:val="clear" w:fill="10312B"/>
          </w:tcPr>
          <w:p>
            <w:pPr>
              <w:spacing w:before="0" w:after="0"/>
              <w:jc w:val="center"/>
            </w:pPr>
            <w:r>
              <w:rPr>
                <w:rFonts w:ascii="Noto Sans" w:hAnsi="Noto Sans" w:eastAsia="Noto Sans" w:cs="Noto Sans"/>
                <w:b/>
                <w:i w:val="0"/>
                <w:color w:val="FFFFFF"/>
                <w:sz w:val="18"/>
              </w:rPr>
              <w:t>Boletín de Indicador del 30 de julio de 2026  |  INEGI</w:t>
            </w:r>
          </w:p>
        </w:tc>
      </w:tr>
    </w:tbl>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8838"/>
      </w:tblGrid>
      <w:tr>
        <w:tc>
          <w:tcPr>
            <w:tcW w:type="dxa" w:w="8838"/>
            <w:shd w:val="clear" w:fill="235B4C"/>
          </w:tcPr>
          <w:p>
            <w:pPr>
              <w:spacing w:before="0" w:after="0"/>
              <w:jc w:val="center"/>
            </w:pPr>
            <w:r>
              <w:rPr>
                <w:rFonts w:ascii="Noto Sans" w:hAnsi="Noto Sans" w:eastAsia="Noto Sans" w:cs="Noto Sans"/>
                <w:b/>
                <w:i w:val="0"/>
                <w:color w:val="FFFFFF"/>
                <w:sz w:val="30"/>
              </w:rPr>
              <w:t>Estimación Oportuna del PIB Trimestral</w:t>
              <w:br/>
            </w:r>
            <w:r>
              <w:rPr>
                <w:rFonts w:ascii="Noto Sans" w:hAnsi="Noto Sans" w:eastAsia="Noto Sans" w:cs="Noto Sans"/>
                <w:b w:val="0"/>
                <w:i w:val="0"/>
                <w:color w:val="FFFFFF"/>
                <w:sz w:val="21"/>
              </w:rPr>
              <w:t>PIB Oportuno · 2T 2026</w:t>
            </w:r>
          </w:p>
        </w:tc>
      </w:tr>
    </w:tbl>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4150"/>
        <w:gridCol w:w="4688"/>
      </w:tblGrid>
      <w:tr>
        <w:tc>
          <w:tcPr>
            <w:tcW w:type="dxa" w:w="4150"/>
            <w:shd w:val="clear" w:fill="F4F4F2"/>
          </w:tcPr>
          <w:p>
            <w:pPr>
              <w:spacing w:before="0" w:after="40"/>
              <w:jc w:val="center"/>
            </w:pPr>
            <w:r>
              <w:rPr>
                <w:rFonts w:ascii="Noto Sans" w:hAnsi="Noto Sans" w:eastAsia="Noto Sans" w:cs="Noto Sans"/>
                <w:b/>
                <w:i w:val="0"/>
                <w:color w:val="10312B"/>
                <w:sz w:val="17"/>
              </w:rPr>
              <w:t>VARIACIÓN TRIMESTRAL</w:t>
              <w:br/>
            </w:r>
            <w:r>
              <w:rPr>
                <w:rFonts w:ascii="Noto Sans" w:hAnsi="Noto Sans" w:eastAsia="Noto Sans" w:cs="Noto Sans"/>
                <w:b/>
                <w:i w:val="0"/>
                <w:color w:val="10312B"/>
                <w:sz w:val="30"/>
              </w:rPr>
              <w:t>▲ +1.5%</w:t>
            </w:r>
          </w:p>
        </w:tc>
        <w:tc>
          <w:tcPr>
            <w:tcW w:type="dxa" w:w="4688"/>
            <w:shd w:val="clear" w:fill="F4F4F2"/>
          </w:tcPr>
          <w:p>
            <w:pPr>
              <w:spacing w:before="0" w:after="40"/>
              <w:jc w:val="center"/>
            </w:pPr>
            <w:r>
              <w:rPr>
                <w:rFonts w:ascii="Noto Sans" w:hAnsi="Noto Sans" w:eastAsia="Noto Sans" w:cs="Noto Sans"/>
                <w:b/>
                <w:i w:val="0"/>
                <w:color w:val="10312B"/>
                <w:sz w:val="17"/>
              </w:rPr>
              <w:t>VARIACIÓN ANUAL</w:t>
              <w:br/>
            </w:r>
            <w:r>
              <w:rPr>
                <w:rFonts w:ascii="Noto Sans" w:hAnsi="Noto Sans" w:eastAsia="Noto Sans" w:cs="Noto Sans"/>
                <w:b/>
                <w:i w:val="0"/>
                <w:color w:val="10312B"/>
                <w:sz w:val="30"/>
              </w:rPr>
              <w:t>▲ +2.1%</w:t>
            </w:r>
          </w:p>
        </w:tc>
      </w:tr>
    </w:tbl>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473"/>
        <w:gridCol w:w="1473"/>
        <w:gridCol w:w="1473"/>
        <w:gridCol w:w="1473"/>
        <w:gridCol w:w="1473"/>
        <w:gridCol w:w="1473"/>
      </w:tblGrid>
      <w:tr>
        <w:tc>
          <w:tcPr>
            <w:tcW w:type="dxa" w:w="2946"/>
            <w:gridSpan w:val="2"/>
            <w:shd w:val="clear" w:fill="235B4C"/>
          </w:tcPr>
          <w:p>
            <w:pPr>
              <w:spacing w:before="0" w:after="0"/>
              <w:jc w:val="center"/>
            </w:pPr>
            <w:r>
              <w:rPr>
                <w:rFonts w:ascii="Noto Sans" w:hAnsi="Noto Sans" w:eastAsia="Noto Sans" w:cs="Noto Sans"/>
                <w:b/>
                <w:i w:val="0"/>
                <w:color w:val="FFFFFF"/>
                <w:sz w:val="19"/>
              </w:rPr>
              <w:t>Actividades primarias</w:t>
            </w:r>
          </w:p>
        </w:tc>
        <w:tc>
          <w:tcPr>
            <w:tcW w:type="dxa" w:w="2946"/>
            <w:gridSpan w:val="2"/>
            <w:shd w:val="clear" w:fill="235B4C"/>
          </w:tcPr>
          <w:p>
            <w:pPr>
              <w:spacing w:before="0" w:after="0"/>
              <w:jc w:val="center"/>
            </w:pPr>
            <w:r>
              <w:rPr>
                <w:rFonts w:ascii="Noto Sans" w:hAnsi="Noto Sans" w:eastAsia="Noto Sans" w:cs="Noto Sans"/>
                <w:b/>
                <w:i w:val="0"/>
                <w:color w:val="FFFFFF"/>
                <w:sz w:val="19"/>
              </w:rPr>
              <w:t>Actividades secundarias</w:t>
            </w:r>
          </w:p>
        </w:tc>
        <w:tc>
          <w:tcPr>
            <w:tcW w:type="dxa" w:w="2946"/>
            <w:gridSpan w:val="2"/>
            <w:shd w:val="clear" w:fill="235B4C"/>
          </w:tcPr>
          <w:p>
            <w:pPr>
              <w:spacing w:before="0" w:after="0"/>
              <w:jc w:val="center"/>
            </w:pPr>
            <w:r>
              <w:rPr>
                <w:rFonts w:ascii="Noto Sans" w:hAnsi="Noto Sans" w:eastAsia="Noto Sans" w:cs="Noto Sans"/>
                <w:b/>
                <w:i w:val="0"/>
                <w:color w:val="FFFFFF"/>
                <w:sz w:val="19"/>
              </w:rPr>
              <w:t>Actividades terciarias</w:t>
            </w:r>
          </w:p>
        </w:tc>
      </w:tr>
      <w:tr>
        <w:tc>
          <w:tcPr>
            <w:tcW w:type="dxa" w:w="1473"/>
            <w:shd w:val="clear" w:fill="F4F4F2"/>
          </w:tcPr>
          <w:p>
            <w:pPr>
              <w:spacing w:before="0" w:after="0"/>
              <w:jc w:val="center"/>
            </w:pPr>
            <w:r>
              <w:rPr>
                <w:rFonts w:ascii="Noto Sans" w:hAnsi="Noto Sans" w:eastAsia="Noto Sans" w:cs="Noto Sans"/>
                <w:b w:val="0"/>
                <w:i w:val="0"/>
                <w:color w:val="10312B"/>
                <w:sz w:val="17"/>
              </w:rPr>
              <w:t>Trimestral</w:t>
            </w:r>
          </w:p>
        </w:tc>
        <w:tc>
          <w:tcPr>
            <w:tcW w:type="dxa" w:w="1473"/>
            <w:shd w:val="clear" w:fill="F4F4F2"/>
          </w:tcPr>
          <w:p>
            <w:pPr>
              <w:spacing w:before="0" w:after="0"/>
              <w:jc w:val="center"/>
            </w:pPr>
            <w:r>
              <w:rPr>
                <w:rFonts w:ascii="Noto Sans" w:hAnsi="Noto Sans" w:eastAsia="Noto Sans" w:cs="Noto Sans"/>
                <w:b w:val="0"/>
                <w:i w:val="0"/>
                <w:color w:val="10312B"/>
                <w:sz w:val="17"/>
              </w:rPr>
              <w:t>Anual</w:t>
            </w:r>
          </w:p>
        </w:tc>
        <w:tc>
          <w:tcPr>
            <w:tcW w:type="dxa" w:w="1473"/>
            <w:shd w:val="clear" w:fill="F4F4F2"/>
          </w:tcPr>
          <w:p>
            <w:pPr>
              <w:spacing w:before="0" w:after="0"/>
              <w:jc w:val="center"/>
            </w:pPr>
            <w:r>
              <w:rPr>
                <w:rFonts w:ascii="Noto Sans" w:hAnsi="Noto Sans" w:eastAsia="Noto Sans" w:cs="Noto Sans"/>
                <w:b w:val="0"/>
                <w:i w:val="0"/>
                <w:color w:val="10312B"/>
                <w:sz w:val="17"/>
              </w:rPr>
              <w:t>Trimestral</w:t>
            </w:r>
          </w:p>
        </w:tc>
        <w:tc>
          <w:tcPr>
            <w:tcW w:type="dxa" w:w="1473"/>
            <w:shd w:val="clear" w:fill="F4F4F2"/>
          </w:tcPr>
          <w:p>
            <w:pPr>
              <w:spacing w:before="0" w:after="0"/>
              <w:jc w:val="center"/>
            </w:pPr>
            <w:r>
              <w:rPr>
                <w:rFonts w:ascii="Noto Sans" w:hAnsi="Noto Sans" w:eastAsia="Noto Sans" w:cs="Noto Sans"/>
                <w:b w:val="0"/>
                <w:i w:val="0"/>
                <w:color w:val="10312B"/>
                <w:sz w:val="17"/>
              </w:rPr>
              <w:t>Anual</w:t>
            </w:r>
          </w:p>
        </w:tc>
        <w:tc>
          <w:tcPr>
            <w:tcW w:type="dxa" w:w="1473"/>
            <w:shd w:val="clear" w:fill="F4F4F2"/>
          </w:tcPr>
          <w:p>
            <w:pPr>
              <w:spacing w:before="0" w:after="0"/>
              <w:jc w:val="center"/>
            </w:pPr>
            <w:r>
              <w:rPr>
                <w:rFonts w:ascii="Noto Sans" w:hAnsi="Noto Sans" w:eastAsia="Noto Sans" w:cs="Noto Sans"/>
                <w:b w:val="0"/>
                <w:i w:val="0"/>
                <w:color w:val="10312B"/>
                <w:sz w:val="17"/>
              </w:rPr>
              <w:t>Trimestral</w:t>
            </w:r>
          </w:p>
        </w:tc>
        <w:tc>
          <w:tcPr>
            <w:tcW w:type="dxa" w:w="1473"/>
            <w:shd w:val="clear" w:fill="F4F4F2"/>
          </w:tcPr>
          <w:p>
            <w:pPr>
              <w:spacing w:before="0" w:after="0"/>
              <w:jc w:val="center"/>
            </w:pPr>
            <w:r>
              <w:rPr>
                <w:rFonts w:ascii="Noto Sans" w:hAnsi="Noto Sans" w:eastAsia="Noto Sans" w:cs="Noto Sans"/>
                <w:b w:val="0"/>
                <w:i w:val="0"/>
                <w:color w:val="10312B"/>
                <w:sz w:val="17"/>
              </w:rPr>
              <w:t>Anual</w:t>
            </w:r>
          </w:p>
        </w:tc>
      </w:tr>
      <w:tr>
        <w:tc>
          <w:tcPr>
            <w:tcW w:type="dxa" w:w="1473"/>
          </w:tcPr>
          <w:p>
            <w:pPr>
              <w:spacing w:before="0" w:after="0"/>
              <w:jc w:val="center"/>
            </w:pPr>
            <w:r>
              <w:rPr>
                <w:rFonts w:ascii="Noto Sans" w:hAnsi="Noto Sans" w:eastAsia="Noto Sans" w:cs="Noto Sans"/>
                <w:b/>
                <w:i w:val="0"/>
                <w:color w:val="10312B"/>
                <w:sz w:val="22"/>
              </w:rPr>
              <w:t>▲ 3.3%</w:t>
            </w:r>
          </w:p>
        </w:tc>
        <w:tc>
          <w:tcPr>
            <w:tcW w:type="dxa" w:w="1473"/>
          </w:tcPr>
          <w:p>
            <w:pPr>
              <w:spacing w:before="0" w:after="0"/>
              <w:jc w:val="center"/>
            </w:pPr>
            <w:r>
              <w:rPr>
                <w:rFonts w:ascii="Noto Sans" w:hAnsi="Noto Sans" w:eastAsia="Noto Sans" w:cs="Noto Sans"/>
                <w:b/>
                <w:i w:val="0"/>
                <w:color w:val="10312B"/>
                <w:sz w:val="22"/>
              </w:rPr>
              <w:t>▲ 7.3%</w:t>
            </w:r>
          </w:p>
        </w:tc>
        <w:tc>
          <w:tcPr>
            <w:tcW w:type="dxa" w:w="1473"/>
          </w:tcPr>
          <w:p>
            <w:pPr>
              <w:spacing w:before="0" w:after="0"/>
              <w:jc w:val="center"/>
            </w:pPr>
            <w:r>
              <w:rPr>
                <w:rFonts w:ascii="Noto Sans" w:hAnsi="Noto Sans" w:eastAsia="Noto Sans" w:cs="Noto Sans"/>
                <w:b/>
                <w:i w:val="0"/>
                <w:color w:val="10312B"/>
                <w:sz w:val="22"/>
              </w:rPr>
              <w:t>▲ 1.6%</w:t>
            </w:r>
          </w:p>
        </w:tc>
        <w:tc>
          <w:tcPr>
            <w:tcW w:type="dxa" w:w="1473"/>
          </w:tcPr>
          <w:p>
            <w:pPr>
              <w:spacing w:before="0" w:after="0"/>
              <w:jc w:val="center"/>
            </w:pPr>
            <w:r>
              <w:rPr>
                <w:rFonts w:ascii="Noto Sans" w:hAnsi="Noto Sans" w:eastAsia="Noto Sans" w:cs="Noto Sans"/>
                <w:b/>
                <w:i w:val="0"/>
                <w:color w:val="10312B"/>
                <w:sz w:val="22"/>
              </w:rPr>
              <w:t>▲ 0.8%</w:t>
            </w:r>
          </w:p>
        </w:tc>
        <w:tc>
          <w:tcPr>
            <w:tcW w:type="dxa" w:w="1473"/>
          </w:tcPr>
          <w:p>
            <w:pPr>
              <w:spacing w:before="0" w:after="0"/>
              <w:jc w:val="center"/>
            </w:pPr>
            <w:r>
              <w:rPr>
                <w:rFonts w:ascii="Noto Sans" w:hAnsi="Noto Sans" w:eastAsia="Noto Sans" w:cs="Noto Sans"/>
                <w:b/>
                <w:i w:val="0"/>
                <w:color w:val="10312B"/>
                <w:sz w:val="22"/>
              </w:rPr>
              <w:t>▲ 1.5%</w:t>
            </w:r>
          </w:p>
        </w:tc>
        <w:tc>
          <w:tcPr>
            <w:tcW w:type="dxa" w:w="1473"/>
          </w:tcPr>
          <w:p>
            <w:pPr>
              <w:spacing w:before="0" w:after="0"/>
              <w:jc w:val="center"/>
            </w:pPr>
            <w:r>
              <w:rPr>
                <w:rFonts w:ascii="Noto Sans" w:hAnsi="Noto Sans" w:eastAsia="Noto Sans" w:cs="Noto Sans"/>
                <w:b/>
                <w:i w:val="0"/>
                <w:color w:val="10312B"/>
                <w:sz w:val="22"/>
              </w:rPr>
              <w:t>▲ 2.5%</w:t>
            </w:r>
          </w:p>
        </w:tc>
      </w:tr>
    </w:tbl>
    <w:p>
      <w:pPr>
        <w:spacing w:before="200" w:after="120"/>
        <w:jc w:val="both"/>
      </w:pPr>
      <w:r>
        <w:rPr>
          <w:rFonts w:ascii="Noto Sans" w:hAnsi="Noto Sans" w:eastAsia="Noto Sans" w:cs="Noto Sans"/>
          <w:b w:val="0"/>
          <w:i w:val="0"/>
          <w:sz w:val="22"/>
        </w:rPr>
        <w:t>La estimación oportuna del PIB correspondiente al segundo trimestre de 2026 confirma que la economía mexicana recuperó dinamismo tras la contracción registrada a principios de año.</w:t>
      </w:r>
    </w:p>
    <w:p>
      <w:pPr>
        <w:spacing w:before="0" w:after="200"/>
        <w:jc w:val="both"/>
      </w:pPr>
      <w:r>
        <w:rPr>
          <w:rFonts w:ascii="Noto Sans" w:hAnsi="Noto Sans" w:eastAsia="Noto Sans" w:cs="Noto Sans"/>
          <w:b w:val="0"/>
          <w:i w:val="0"/>
          <w:sz w:val="22"/>
        </w:rPr>
        <w:t>Con cifras ajustadas por estacionalidad, el PIB creció 1.5% respecto al trimestre previo y 2.1% en su comparación anual, con lo que no sólo compensó la caída observada en el primer trimestre, sino que se ubicó por encima del nivel alcanzado al cierre de 2025. En conjunto, los datos son consistentes con los indicadores de coyuntura que anticipaban una recuperación de la actividad económica.</w:t>
      </w:r>
    </w:p>
    <w:p>
      <w:pPr>
        <w:spacing w:before="80" w:after="0"/>
        <w:jc w:val="center"/>
      </w:pPr>
      <w:r>
        <w:drawing>
          <wp:inline xmlns:a="http://schemas.openxmlformats.org/drawingml/2006/main" xmlns:pic="http://schemas.openxmlformats.org/drawingml/2006/picture">
            <wp:extent cx="5544000" cy="3149281"/>
            <wp:docPr id="1" name="Picture 1"/>
            <wp:cNvGraphicFramePr>
              <a:graphicFrameLocks noChangeAspect="1"/>
            </wp:cNvGraphicFramePr>
            <a:graphic>
              <a:graphicData uri="http://schemas.openxmlformats.org/drawingml/2006/picture">
                <pic:pic>
                  <pic:nvPicPr>
                    <pic:cNvPr id="0" name="chart_trimestral.png"/>
                    <pic:cNvPicPr/>
                  </pic:nvPicPr>
                  <pic:blipFill>
                    <a:blip r:embed="rId14"/>
                    <a:stretch>
                      <a:fillRect/>
                    </a:stretch>
                  </pic:blipFill>
                  <pic:spPr>
                    <a:xfrm>
                      <a:off x="0" y="0"/>
                      <a:ext cx="5544000" cy="3149281"/>
                    </a:xfrm>
                    <a:prstGeom prst="rect"/>
                  </pic:spPr>
                </pic:pic>
              </a:graphicData>
            </a:graphic>
          </wp:inline>
        </w:drawing>
      </w:r>
    </w:p>
    <w:p>
      <w:r>
        <w:br w:type="page"/>
      </w:r>
    </w:p>
    <w:p>
      <w:pPr>
        <w:spacing w:before="120" w:after="200"/>
        <w:jc w:val="center"/>
      </w:pPr>
      <w:r>
        <w:drawing>
          <wp:inline xmlns:a="http://schemas.openxmlformats.org/drawingml/2006/main" xmlns:pic="http://schemas.openxmlformats.org/drawingml/2006/picture">
            <wp:extent cx="5544000" cy="3212538"/>
            <wp:docPr id="2" name="Picture 2"/>
            <wp:cNvGraphicFramePr>
              <a:graphicFrameLocks noChangeAspect="1"/>
            </wp:cNvGraphicFramePr>
            <a:graphic>
              <a:graphicData uri="http://schemas.openxmlformats.org/drawingml/2006/picture">
                <pic:pic>
                  <pic:nvPicPr>
                    <pic:cNvPr id="0" name="chart_actividades.png"/>
                    <pic:cNvPicPr/>
                  </pic:nvPicPr>
                  <pic:blipFill>
                    <a:blip r:embed="rId15"/>
                    <a:stretch>
                      <a:fillRect/>
                    </a:stretch>
                  </pic:blipFill>
                  <pic:spPr>
                    <a:xfrm>
                      <a:off x="0" y="0"/>
                      <a:ext cx="5544000" cy="3212538"/>
                    </a:xfrm>
                    <a:prstGeom prst="rect"/>
                  </pic:spPr>
                </pic:pic>
              </a:graphicData>
            </a:graphic>
          </wp:inline>
        </w:drawing>
      </w:r>
    </w:p>
    <w:p>
      <w:pPr>
        <w:spacing w:before="120" w:after="160"/>
        <w:jc w:val="both"/>
      </w:pPr>
      <w:r>
        <w:rPr>
          <w:rFonts w:ascii="Noto Sans" w:hAnsi="Noto Sans" w:eastAsia="Noto Sans" w:cs="Noto Sans"/>
          <w:b w:val="0"/>
          <w:i w:val="0"/>
          <w:sz w:val="22"/>
        </w:rPr>
        <w:t>La recuperación fue de carácter generalizado. Las actividades primarias crecieron 3.3% trimestral, las secundarias 1.6% y las terciarias 1.5%, lo que muestra que el repunte no se concentró en un solo sector. Sin embargo, la comparación anual continúa evidenciando diferencias importantes: mientras las actividades primarias avanzaron 7.3% y las terciarias 2.5%, las secundarias registraron un crecimiento de apenas 0.8%, reflejando que la recuperación industrial aún es incompleta.</w:t>
      </w:r>
    </w:p>
    <w:p>
      <w:pPr>
        <w:spacing w:before="0" w:after="160"/>
        <w:jc w:val="both"/>
      </w:pPr>
      <w:r>
        <w:rPr>
          <w:rFonts w:ascii="Noto Sans" w:hAnsi="Noto Sans" w:eastAsia="Noto Sans" w:cs="Noto Sans"/>
          <w:b w:val="0"/>
          <w:i w:val="0"/>
          <w:sz w:val="22"/>
        </w:rPr>
        <w:t>En este sentido, las actividades secundarias continúan siendo el principal foco de debilidad de la economía mexicana, aunque el diagnóstico es más favorable que el observado hace tres meses. El crecimiento trimestral de la industria sugiere que el proceso de recuperación ya está en marcha; no obstante, su desempeño acumulado en el primer semestre permanece ligeramente por debajo del registrado un año antes, lo que indica que el sector todavía no recupera plenamente el dinamismo del resto de la economía.</w:t>
      </w:r>
    </w:p>
    <w:p>
      <w:pPr>
        <w:spacing w:before="0" w:after="0"/>
        <w:jc w:val="both"/>
      </w:pPr>
      <w:r>
        <w:rPr>
          <w:rFonts w:ascii="Noto Sans" w:hAnsi="Noto Sans" w:eastAsia="Noto Sans" w:cs="Noto Sans"/>
          <w:b w:val="0"/>
          <w:i w:val="0"/>
          <w:sz w:val="22"/>
        </w:rPr>
        <w:t>En conjunto, los resultados fortalecen el escenario de una economía que mantiene una trayectoria de crecimiento moderado y que logró superar la debilidad transitoria observada a principios de año. Hacia adelante, el principal elemento a seguir será la consolidación de la recuperación industrial, cuya evolución será determinante para sostener un crecimiento más equilibrado durante la segunda mitad de 2026.</w:t>
      </w:r>
    </w:p>
    <w:sectPr w:rsidR="00EA51AD" w:rsidRPr="00777A2B" w:rsidSect="00EA49C5">
      <w:headerReference w:type="default" r:id="rId9"/>
      <w:footerReference w:type="even" r:id="rId10"/>
      <w:footerReference w:type="default" r:id="rId11"/>
      <w:pgSz w:w="12240" w:h="15840"/>
      <w:pgMar w:top="1417" w:right="1701" w:bottom="1417" w:left="1701" w:header="18" w:footer="23"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DF847F" w14:textId="77777777" w:rsidR="00950F53" w:rsidRDefault="00950F53" w:rsidP="00E32E74">
      <w:r>
        <w:separator/>
      </w:r>
    </w:p>
  </w:endnote>
  <w:endnote w:type="continuationSeparator" w:id="0">
    <w:p w14:paraId="449BC676" w14:textId="77777777" w:rsidR="00950F53" w:rsidRDefault="00950F53" w:rsidP="00E32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oto Sans">
    <w:panose1 w:val="020B0502040504020204"/>
    <w:charset w:val="00"/>
    <w:family w:val="swiss"/>
    <w:pitch w:val="variable"/>
    <w:sig w:usb0="E00082FF" w:usb1="400078FF" w:usb2="00000021" w:usb3="00000000" w:csb0="0000019F" w:csb1="00000000"/>
  </w:font>
  <w:font w:name="Montserrat Light">
    <w:panose1 w:val="00000400000000000000"/>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Segoe UI">
    <w:panose1 w:val="020B0604020202020204"/>
    <w:charset w:val="00"/>
    <w:family w:val="swiss"/>
    <w:pitch w:val="variable"/>
    <w:sig w:usb0="E4002EFF" w:usb1="C000E47F" w:usb2="00000009" w:usb3="00000000" w:csb0="000001FF" w:csb1="00000000"/>
  </w:font>
  <w:font w:name="Montserrat">
    <w:panose1 w:val="020B0604020202020204"/>
    <w:charset w:val="4D"/>
    <w:family w:val="auto"/>
    <w:pitch w:val="variable"/>
    <w:sig w:usb0="2000020F" w:usb1="00000003" w:usb2="00000000" w:usb3="00000000" w:csb0="00000197" w:csb1="00000000"/>
  </w:font>
  <w:font w:name="Univers (W1)">
    <w:altName w:val="Arial"/>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445275167"/>
      <w:docPartObj>
        <w:docPartGallery w:val="Page Numbers (Bottom of Page)"/>
        <w:docPartUnique/>
      </w:docPartObj>
    </w:sdtPr>
    <w:sdtContent>
      <w:p w14:paraId="576BFEAF" w14:textId="271A760B" w:rsidR="008544E1" w:rsidRDefault="008544E1" w:rsidP="00DA379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0CF9AA2" w14:textId="77777777" w:rsidR="008544E1" w:rsidRDefault="008544E1" w:rsidP="008544E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9E2FD0" w14:textId="46B2FAB7" w:rsidR="00DB54A2" w:rsidRDefault="00D60BF7" w:rsidP="008544E1">
    <w:pPr>
      <w:ind w:right="360"/>
    </w:pPr>
    <w:r>
      <w:rPr>
        <w:noProof/>
        <w:color w:val="000000"/>
      </w:rPr>
      <w:drawing>
        <wp:anchor distT="0" distB="0" distL="114300" distR="114300" simplePos="0" relativeHeight="251660288" behindDoc="1" locked="0" layoutInCell="1" allowOverlap="1" wp14:anchorId="093B9EEA" wp14:editId="414DD1FB">
          <wp:simplePos x="0" y="0"/>
          <wp:positionH relativeFrom="column">
            <wp:posOffset>-1096177</wp:posOffset>
          </wp:positionH>
          <wp:positionV relativeFrom="paragraph">
            <wp:posOffset>-465455</wp:posOffset>
          </wp:positionV>
          <wp:extent cx="7894873" cy="1293628"/>
          <wp:effectExtent l="0" t="0" r="5080" b="1905"/>
          <wp:wrapNone/>
          <wp:docPr id="441815502" name="Imagen 1" descr="Imagen que contiene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35576" name="Imagen 1" descr="Imagen que contiene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t="88139"/>
                  <a:stretch>
                    <a:fillRect/>
                  </a:stretch>
                </pic:blipFill>
                <pic:spPr bwMode="auto">
                  <a:xfrm>
                    <a:off x="0" y="0"/>
                    <a:ext cx="7894873" cy="12936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9D0EAA" w14:textId="4515621F" w:rsidR="00DB54A2" w:rsidRPr="00E7262E" w:rsidRDefault="00DB54A2" w:rsidP="00A27EAB">
    <w:pPr>
      <w:jc w:val="right"/>
    </w:pPr>
  </w:p>
  <w:p w14:paraId="504849E7" w14:textId="77777777" w:rsidR="00B62B90" w:rsidRDefault="00B62B90" w:rsidP="00E32E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187293" w14:textId="77777777" w:rsidR="00950F53" w:rsidRDefault="00950F53" w:rsidP="00E32E74">
      <w:r>
        <w:separator/>
      </w:r>
    </w:p>
  </w:footnote>
  <w:footnote w:type="continuationSeparator" w:id="0">
    <w:p w14:paraId="26C67D49" w14:textId="77777777" w:rsidR="00950F53" w:rsidRDefault="00950F53" w:rsidP="00E32E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1CFC97" w14:textId="7179DDDB" w:rsidR="00DB54A2" w:rsidRDefault="00EA49C5" w:rsidP="00E32E74">
    <w:r>
      <w:rPr>
        <w:noProof/>
      </w:rPr>
      <w:drawing>
        <wp:anchor distT="0" distB="0" distL="0" distR="0" simplePos="0" relativeHeight="251658240" behindDoc="1" locked="0" layoutInCell="1" hidden="0" allowOverlap="1" wp14:anchorId="3C194DD2" wp14:editId="09349DB6">
          <wp:simplePos x="0" y="0"/>
          <wp:positionH relativeFrom="page">
            <wp:posOffset>-12701</wp:posOffset>
          </wp:positionH>
          <wp:positionV relativeFrom="paragraph">
            <wp:posOffset>26670</wp:posOffset>
          </wp:positionV>
          <wp:extent cx="7753939" cy="1257300"/>
          <wp:effectExtent l="0" t="0" r="6350" b="0"/>
          <wp:wrapNone/>
          <wp:docPr id="949743675"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b="16596"/>
                  <a:stretch>
                    <a:fillRect/>
                  </a:stretch>
                </pic:blipFill>
                <pic:spPr>
                  <a:xfrm>
                    <a:off x="0" y="0"/>
                    <a:ext cx="7789281" cy="1263031"/>
                  </a:xfrm>
                  <a:prstGeom prst="rect">
                    <a:avLst/>
                  </a:prstGeom>
                  <a:ln/>
                </pic:spPr>
              </pic:pic>
            </a:graphicData>
          </a:graphic>
          <wp14:sizeRelH relativeFrom="margin">
            <wp14:pctWidth>0</wp14:pctWidth>
          </wp14:sizeRelH>
          <wp14:sizeRelV relativeFrom="margin">
            <wp14:pctHeight>0</wp14:pctHeight>
          </wp14:sizeRelV>
        </wp:anchor>
      </w:drawing>
    </w:r>
  </w:p>
  <w:p w14:paraId="4412D744" w14:textId="226EDD5B" w:rsidR="00DB54A2" w:rsidRDefault="00DB54A2" w:rsidP="00E32E74"/>
  <w:p w14:paraId="21D91E34" w14:textId="5924937A" w:rsidR="00DB54A2" w:rsidRDefault="00DB54A2" w:rsidP="00E32E74"/>
  <w:p w14:paraId="216863D8" w14:textId="026FA376" w:rsidR="00DB54A2" w:rsidRDefault="00DB54A2" w:rsidP="00E32E74"/>
  <w:p w14:paraId="15BE59D3" w14:textId="77777777" w:rsidR="00EA49C5" w:rsidRDefault="00EA49C5" w:rsidP="00E32E74"/>
  <w:p w14:paraId="0E557C1D" w14:textId="77777777" w:rsidR="00EA49C5" w:rsidRDefault="00EA49C5" w:rsidP="00E32E74"/>
  <w:p w14:paraId="5CEECF17" w14:textId="7E5D4227" w:rsidR="00EA51AD" w:rsidRPr="00197ADD" w:rsidRDefault="00344789" w:rsidP="00EA51AD">
    <w:pPr>
      <w:ind w:left="-426"/>
      <w:rPr>
        <w:rFonts w:ascii="Noto Sans" w:hAnsi="Noto Sans" w:cs="Noto Sans"/>
        <w:b/>
        <w:bCs/>
        <w:sz w:val="22"/>
        <w:szCs w:val="22"/>
      </w:rPr>
    </w:pPr>
    <w:r>
      <w:rPr>
        <w:rFonts w:ascii="Noto Sans" w:hAnsi="Noto Sans" w:cs="Noto Sans"/>
        <w:b/>
        <w:bCs/>
        <w:sz w:val="22"/>
        <w:szCs w:val="22"/>
      </w:rPr>
      <w:t>Subsecretaría de Industria y Comercio</w:t>
    </w:r>
    <w:r w:rsidR="00EA51AD">
      <w:rPr>
        <w:rFonts w:ascii="Noto Sans" w:hAnsi="Noto Sans" w:cs="Noto Sans"/>
        <w:b/>
        <w:bCs/>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66058"/>
    <w:multiLevelType w:val="multilevel"/>
    <w:tmpl w:val="CF0EF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00E73"/>
    <w:multiLevelType w:val="multilevel"/>
    <w:tmpl w:val="F8E64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5062C"/>
    <w:multiLevelType w:val="multilevel"/>
    <w:tmpl w:val="E0D4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B75AF"/>
    <w:multiLevelType w:val="multilevel"/>
    <w:tmpl w:val="F990A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A051B"/>
    <w:multiLevelType w:val="multilevel"/>
    <w:tmpl w:val="F70C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26045"/>
    <w:multiLevelType w:val="hybridMultilevel"/>
    <w:tmpl w:val="2886F9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C4B1544"/>
    <w:multiLevelType w:val="multilevel"/>
    <w:tmpl w:val="1DC4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E7BD5"/>
    <w:multiLevelType w:val="multilevel"/>
    <w:tmpl w:val="E21E2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70303"/>
    <w:multiLevelType w:val="hybridMultilevel"/>
    <w:tmpl w:val="77764E7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5613076"/>
    <w:multiLevelType w:val="multilevel"/>
    <w:tmpl w:val="DC60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72D51"/>
    <w:multiLevelType w:val="hybridMultilevel"/>
    <w:tmpl w:val="B27E3374"/>
    <w:lvl w:ilvl="0" w:tplc="3A18FCBA">
      <w:start w:val="1"/>
      <w:numFmt w:val="decimal"/>
      <w:lvlText w:val="%1."/>
      <w:lvlJc w:val="left"/>
      <w:pPr>
        <w:ind w:left="720" w:hanging="360"/>
      </w:pPr>
      <w:rPr>
        <w:rFonts w:hint="default"/>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B0F28E7"/>
    <w:multiLevelType w:val="multilevel"/>
    <w:tmpl w:val="B01CB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0E56A7"/>
    <w:multiLevelType w:val="multilevel"/>
    <w:tmpl w:val="2B92D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F13CCD"/>
    <w:multiLevelType w:val="multilevel"/>
    <w:tmpl w:val="AEEE5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731D8"/>
    <w:multiLevelType w:val="hybridMultilevel"/>
    <w:tmpl w:val="E58CE21C"/>
    <w:lvl w:ilvl="0" w:tplc="0C348DAA">
      <w:start w:val="1"/>
      <w:numFmt w:val="upperRoman"/>
      <w:pStyle w:val="Ttulo4"/>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D270ACC"/>
    <w:multiLevelType w:val="multilevel"/>
    <w:tmpl w:val="DDDE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F1DE7"/>
    <w:multiLevelType w:val="multilevel"/>
    <w:tmpl w:val="AF8E5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745AEF"/>
    <w:multiLevelType w:val="multilevel"/>
    <w:tmpl w:val="77708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203C88"/>
    <w:multiLevelType w:val="multilevel"/>
    <w:tmpl w:val="CC1C0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8072D"/>
    <w:multiLevelType w:val="hybridMultilevel"/>
    <w:tmpl w:val="050879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3157499"/>
    <w:multiLevelType w:val="multilevel"/>
    <w:tmpl w:val="C5827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6C00BF"/>
    <w:multiLevelType w:val="multilevel"/>
    <w:tmpl w:val="98102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7327C8"/>
    <w:multiLevelType w:val="hybridMultilevel"/>
    <w:tmpl w:val="4BBA90AE"/>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AA16731"/>
    <w:multiLevelType w:val="multilevel"/>
    <w:tmpl w:val="0A64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55585F"/>
    <w:multiLevelType w:val="multilevel"/>
    <w:tmpl w:val="EE74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0F537A"/>
    <w:multiLevelType w:val="multilevel"/>
    <w:tmpl w:val="4F38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536124"/>
    <w:multiLevelType w:val="multilevel"/>
    <w:tmpl w:val="F65C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7C15D2"/>
    <w:multiLevelType w:val="hybridMultilevel"/>
    <w:tmpl w:val="9E94116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B7C1AA1"/>
    <w:multiLevelType w:val="multilevel"/>
    <w:tmpl w:val="749C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328723">
    <w:abstractNumId w:val="14"/>
  </w:num>
  <w:num w:numId="2" w16cid:durableId="913777493">
    <w:abstractNumId w:val="5"/>
  </w:num>
  <w:num w:numId="3" w16cid:durableId="527565843">
    <w:abstractNumId w:val="17"/>
  </w:num>
  <w:num w:numId="4" w16cid:durableId="4791963">
    <w:abstractNumId w:val="28"/>
  </w:num>
  <w:num w:numId="5" w16cid:durableId="292098880">
    <w:abstractNumId w:val="23"/>
  </w:num>
  <w:num w:numId="6" w16cid:durableId="260840662">
    <w:abstractNumId w:val="9"/>
  </w:num>
  <w:num w:numId="7" w16cid:durableId="105851743">
    <w:abstractNumId w:val="25"/>
  </w:num>
  <w:num w:numId="8" w16cid:durableId="1850439287">
    <w:abstractNumId w:val="7"/>
  </w:num>
  <w:num w:numId="9" w16cid:durableId="929121542">
    <w:abstractNumId w:val="4"/>
  </w:num>
  <w:num w:numId="10" w16cid:durableId="1648051176">
    <w:abstractNumId w:val="13"/>
  </w:num>
  <w:num w:numId="11" w16cid:durableId="1017924384">
    <w:abstractNumId w:val="16"/>
  </w:num>
  <w:num w:numId="12" w16cid:durableId="1182086674">
    <w:abstractNumId w:val="15"/>
  </w:num>
  <w:num w:numId="13" w16cid:durableId="1065297135">
    <w:abstractNumId w:val="6"/>
  </w:num>
  <w:num w:numId="14" w16cid:durableId="1791243073">
    <w:abstractNumId w:val="11"/>
  </w:num>
  <w:num w:numId="15" w16cid:durableId="921447459">
    <w:abstractNumId w:val="26"/>
  </w:num>
  <w:num w:numId="16" w16cid:durableId="763957584">
    <w:abstractNumId w:val="0"/>
  </w:num>
  <w:num w:numId="17" w16cid:durableId="415826561">
    <w:abstractNumId w:val="20"/>
  </w:num>
  <w:num w:numId="18" w16cid:durableId="128405792">
    <w:abstractNumId w:val="12"/>
  </w:num>
  <w:num w:numId="19" w16cid:durableId="54210531">
    <w:abstractNumId w:val="19"/>
  </w:num>
  <w:num w:numId="20" w16cid:durableId="1449817533">
    <w:abstractNumId w:val="22"/>
  </w:num>
  <w:num w:numId="21" w16cid:durableId="581645109">
    <w:abstractNumId w:val="10"/>
  </w:num>
  <w:num w:numId="22" w16cid:durableId="1458447087">
    <w:abstractNumId w:val="1"/>
  </w:num>
  <w:num w:numId="23" w16cid:durableId="235091226">
    <w:abstractNumId w:val="18"/>
  </w:num>
  <w:num w:numId="24" w16cid:durableId="1073694984">
    <w:abstractNumId w:val="21"/>
  </w:num>
  <w:num w:numId="25" w16cid:durableId="1199662150">
    <w:abstractNumId w:val="2"/>
  </w:num>
  <w:num w:numId="26" w16cid:durableId="1031954224">
    <w:abstractNumId w:val="3"/>
  </w:num>
  <w:num w:numId="27" w16cid:durableId="240529664">
    <w:abstractNumId w:val="24"/>
  </w:num>
  <w:num w:numId="28" w16cid:durableId="1039478971">
    <w:abstractNumId w:val="8"/>
  </w:num>
  <w:num w:numId="29" w16cid:durableId="149250584">
    <w:abstractNumId w:val="2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94C"/>
    <w:rsid w:val="00002027"/>
    <w:rsid w:val="000258F9"/>
    <w:rsid w:val="0003237D"/>
    <w:rsid w:val="000377A6"/>
    <w:rsid w:val="00041BD6"/>
    <w:rsid w:val="000438FF"/>
    <w:rsid w:val="00043F02"/>
    <w:rsid w:val="00050586"/>
    <w:rsid w:val="00054FB9"/>
    <w:rsid w:val="000571C6"/>
    <w:rsid w:val="000A3591"/>
    <w:rsid w:val="000A46AA"/>
    <w:rsid w:val="000A71DD"/>
    <w:rsid w:val="000D5B48"/>
    <w:rsid w:val="000E263D"/>
    <w:rsid w:val="001106F9"/>
    <w:rsid w:val="00113971"/>
    <w:rsid w:val="00113ADD"/>
    <w:rsid w:val="0013733B"/>
    <w:rsid w:val="00153B11"/>
    <w:rsid w:val="00155DFB"/>
    <w:rsid w:val="0018050E"/>
    <w:rsid w:val="00193DC0"/>
    <w:rsid w:val="00197050"/>
    <w:rsid w:val="00197ADD"/>
    <w:rsid w:val="001A6402"/>
    <w:rsid w:val="001B64D3"/>
    <w:rsid w:val="001C2D90"/>
    <w:rsid w:val="001D27D6"/>
    <w:rsid w:val="001D4DE9"/>
    <w:rsid w:val="001E072F"/>
    <w:rsid w:val="001F561B"/>
    <w:rsid w:val="00204B82"/>
    <w:rsid w:val="00220619"/>
    <w:rsid w:val="00290C17"/>
    <w:rsid w:val="00294C95"/>
    <w:rsid w:val="002E0889"/>
    <w:rsid w:val="002E131D"/>
    <w:rsid w:val="002E3C28"/>
    <w:rsid w:val="00341FF9"/>
    <w:rsid w:val="00344789"/>
    <w:rsid w:val="0036312B"/>
    <w:rsid w:val="003919F7"/>
    <w:rsid w:val="003B7AF4"/>
    <w:rsid w:val="003E7119"/>
    <w:rsid w:val="004135C9"/>
    <w:rsid w:val="00424E7E"/>
    <w:rsid w:val="0042728A"/>
    <w:rsid w:val="00431758"/>
    <w:rsid w:val="004362C5"/>
    <w:rsid w:val="00437209"/>
    <w:rsid w:val="004676E4"/>
    <w:rsid w:val="00470257"/>
    <w:rsid w:val="0047264F"/>
    <w:rsid w:val="00486FFD"/>
    <w:rsid w:val="00491EE7"/>
    <w:rsid w:val="0049299F"/>
    <w:rsid w:val="00495548"/>
    <w:rsid w:val="004A74A4"/>
    <w:rsid w:val="004B221D"/>
    <w:rsid w:val="004C2B18"/>
    <w:rsid w:val="004D104B"/>
    <w:rsid w:val="004D2236"/>
    <w:rsid w:val="004E776E"/>
    <w:rsid w:val="004F3817"/>
    <w:rsid w:val="004F590A"/>
    <w:rsid w:val="0050130F"/>
    <w:rsid w:val="00502F3D"/>
    <w:rsid w:val="005267AC"/>
    <w:rsid w:val="00527411"/>
    <w:rsid w:val="00580B12"/>
    <w:rsid w:val="00587300"/>
    <w:rsid w:val="00593514"/>
    <w:rsid w:val="005A57CC"/>
    <w:rsid w:val="005D105A"/>
    <w:rsid w:val="00625F36"/>
    <w:rsid w:val="00661ED1"/>
    <w:rsid w:val="006626AF"/>
    <w:rsid w:val="00667278"/>
    <w:rsid w:val="00671DD9"/>
    <w:rsid w:val="00697E37"/>
    <w:rsid w:val="006A1F60"/>
    <w:rsid w:val="007054BA"/>
    <w:rsid w:val="00705DC8"/>
    <w:rsid w:val="007471F1"/>
    <w:rsid w:val="007759A6"/>
    <w:rsid w:val="00777A2B"/>
    <w:rsid w:val="007B7560"/>
    <w:rsid w:val="007D06F1"/>
    <w:rsid w:val="007F60B5"/>
    <w:rsid w:val="00810EC6"/>
    <w:rsid w:val="0082026B"/>
    <w:rsid w:val="008544E1"/>
    <w:rsid w:val="0086418A"/>
    <w:rsid w:val="00864D64"/>
    <w:rsid w:val="00887FBD"/>
    <w:rsid w:val="008B36BF"/>
    <w:rsid w:val="008B5764"/>
    <w:rsid w:val="008D09CA"/>
    <w:rsid w:val="008F0109"/>
    <w:rsid w:val="008F2DC2"/>
    <w:rsid w:val="00930605"/>
    <w:rsid w:val="00950F53"/>
    <w:rsid w:val="009667A4"/>
    <w:rsid w:val="00981CAC"/>
    <w:rsid w:val="00994331"/>
    <w:rsid w:val="00995175"/>
    <w:rsid w:val="00997820"/>
    <w:rsid w:val="009B2B04"/>
    <w:rsid w:val="009D513B"/>
    <w:rsid w:val="009D662C"/>
    <w:rsid w:val="00A25E9B"/>
    <w:rsid w:val="00A27EAB"/>
    <w:rsid w:val="00A34818"/>
    <w:rsid w:val="00A503BD"/>
    <w:rsid w:val="00A73CF4"/>
    <w:rsid w:val="00A84A08"/>
    <w:rsid w:val="00A8694C"/>
    <w:rsid w:val="00A87331"/>
    <w:rsid w:val="00A91676"/>
    <w:rsid w:val="00AA572B"/>
    <w:rsid w:val="00AA5821"/>
    <w:rsid w:val="00AE45C4"/>
    <w:rsid w:val="00B00ACC"/>
    <w:rsid w:val="00B109F8"/>
    <w:rsid w:val="00B273F4"/>
    <w:rsid w:val="00B62B90"/>
    <w:rsid w:val="00B64AE2"/>
    <w:rsid w:val="00B72087"/>
    <w:rsid w:val="00B93C35"/>
    <w:rsid w:val="00BA7AF6"/>
    <w:rsid w:val="00BB1DC9"/>
    <w:rsid w:val="00BB4307"/>
    <w:rsid w:val="00BC0F57"/>
    <w:rsid w:val="00BD38B1"/>
    <w:rsid w:val="00BE2C85"/>
    <w:rsid w:val="00BF5F01"/>
    <w:rsid w:val="00C0087D"/>
    <w:rsid w:val="00C176D8"/>
    <w:rsid w:val="00C2663E"/>
    <w:rsid w:val="00C33446"/>
    <w:rsid w:val="00C619F7"/>
    <w:rsid w:val="00C62995"/>
    <w:rsid w:val="00C639EA"/>
    <w:rsid w:val="00C65A1B"/>
    <w:rsid w:val="00C66897"/>
    <w:rsid w:val="00C821D5"/>
    <w:rsid w:val="00C9207B"/>
    <w:rsid w:val="00CB38B3"/>
    <w:rsid w:val="00CD4A23"/>
    <w:rsid w:val="00CD7369"/>
    <w:rsid w:val="00D10BEE"/>
    <w:rsid w:val="00D2376F"/>
    <w:rsid w:val="00D23B89"/>
    <w:rsid w:val="00D263C6"/>
    <w:rsid w:val="00D60BF7"/>
    <w:rsid w:val="00D70252"/>
    <w:rsid w:val="00D70D18"/>
    <w:rsid w:val="00D83A01"/>
    <w:rsid w:val="00D90AAA"/>
    <w:rsid w:val="00D92277"/>
    <w:rsid w:val="00DA0C65"/>
    <w:rsid w:val="00DB54A2"/>
    <w:rsid w:val="00DD2599"/>
    <w:rsid w:val="00DE76A7"/>
    <w:rsid w:val="00E0538C"/>
    <w:rsid w:val="00E1407E"/>
    <w:rsid w:val="00E32E74"/>
    <w:rsid w:val="00E61388"/>
    <w:rsid w:val="00E7262E"/>
    <w:rsid w:val="00E76409"/>
    <w:rsid w:val="00E94CD4"/>
    <w:rsid w:val="00EA2751"/>
    <w:rsid w:val="00EA49C5"/>
    <w:rsid w:val="00EA51AD"/>
    <w:rsid w:val="00EB1C36"/>
    <w:rsid w:val="00EB1FB8"/>
    <w:rsid w:val="00ED0B2E"/>
    <w:rsid w:val="00F0340D"/>
    <w:rsid w:val="00F05F40"/>
    <w:rsid w:val="00F06026"/>
    <w:rsid w:val="00F37BF3"/>
    <w:rsid w:val="00F43BA1"/>
    <w:rsid w:val="00F45090"/>
    <w:rsid w:val="00F53CD8"/>
    <w:rsid w:val="00F715E8"/>
    <w:rsid w:val="00F73ED8"/>
    <w:rsid w:val="00F83769"/>
    <w:rsid w:val="00F95ABF"/>
    <w:rsid w:val="00FB178F"/>
    <w:rsid w:val="00FD0DC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11816"/>
  <w15:docId w15:val="{788DCC13-AF70-4DF6-8663-0D0C6439A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Noto Sans" w:eastAsia="Noto Sans" w:hAnsi="Noto Sans" w:cs="Noto Sans"/>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CD4"/>
    <w:rPr>
      <w:rFonts w:ascii="Noto Sans" w:eastAsia="Noto Sans" w:hAnsi="Noto Sans" w:cs="Noto Sans"/>
      <w:sz w:val="22"/>
      <w:szCs w:val="22"/>
    </w:rPr>
  </w:style>
  <w:style w:type="paragraph" w:styleId="Ttulo1">
    <w:name w:val="heading 1"/>
    <w:basedOn w:val="Normal"/>
    <w:next w:val="Normal"/>
    <w:uiPriority w:val="9"/>
    <w:qFormat/>
    <w:rsid w:val="00CD7369"/>
    <w:pPr>
      <w:jc w:val="center"/>
      <w:outlineLvl w:val="0"/>
    </w:pPr>
    <w:rPr>
      <w:rFonts w:eastAsia="Noto Sans" w:cs="Noto Sans" w:ascii="Noto Sans" w:hAnsi="Noto Sans"/>
      <w:b/>
      <w:color w:val="670E35"/>
    </w:rPr>
  </w:style>
  <w:style w:type="paragraph" w:styleId="Ttulo2">
    <w:name w:val="heading 2"/>
    <w:basedOn w:val="Normal"/>
    <w:next w:val="Normal"/>
    <w:uiPriority w:val="9"/>
    <w:unhideWhenUsed/>
    <w:qFormat/>
    <w:rsid w:val="00D70252"/>
    <w:pPr>
      <w:jc w:val="center"/>
      <w:outlineLvl w:val="1"/>
    </w:pPr>
    <w:rPr>
      <w:rFonts w:eastAsia="Noto Sans" w:cs="Noto Sans" w:ascii="Noto Sans" w:hAnsi="Noto Sans"/>
      <w:b/>
      <w:color w:val="666666"/>
    </w:rPr>
  </w:style>
  <w:style w:type="paragraph" w:styleId="Ttulo3">
    <w:name w:val="heading 3"/>
    <w:basedOn w:val="Normal"/>
    <w:next w:val="Normal"/>
    <w:uiPriority w:val="9"/>
    <w:unhideWhenUsed/>
    <w:qFormat/>
    <w:rsid w:val="00CD7369"/>
    <w:pPr>
      <w:shd w:val="clear" w:color="auto" w:fill="670E35"/>
      <w:outlineLvl w:val="2"/>
    </w:pPr>
    <w:rPr>
      <w:rFonts w:ascii="Noto Sans" w:hAnsi="Noto Sans" w:eastAsia="Noto Sans" w:cs="Noto Sans"/>
      <w:b/>
      <w:color w:val="FFFFFF"/>
    </w:rPr>
  </w:style>
  <w:style w:type="paragraph" w:styleId="Ttulo4">
    <w:name w:val="heading 4"/>
    <w:basedOn w:val="Normal"/>
    <w:next w:val="Normal"/>
    <w:uiPriority w:val="9"/>
    <w:unhideWhenUsed/>
    <w:qFormat/>
    <w:rsid w:val="00D70252"/>
    <w:pPr>
      <w:keepNext/>
      <w:keepLines/>
      <w:numPr>
        <w:numId w:val="1"/>
      </w:numPr>
      <w:spacing w:before="240" w:after="40"/>
      <w:ind w:left="709" w:hanging="709"/>
      <w:outlineLvl w:val="3"/>
    </w:pPr>
    <w:rPr>
      <w:rFonts w:ascii="Noto Sans" w:hAnsi="Noto Sans" w:eastAsia="Noto Sans" w:cs="Noto Sans"/>
      <w:b/>
    </w:rPr>
  </w:style>
  <w:style w:type="paragraph" w:styleId="Ttulo5">
    <w:name w:val="heading 5"/>
    <w:basedOn w:val="Ttulo2"/>
    <w:next w:val="Normal"/>
    <w:uiPriority w:val="9"/>
    <w:unhideWhenUsed/>
    <w:qFormat/>
    <w:rsid w:val="00D70252"/>
    <w:pPr>
      <w:jc w:val="right"/>
      <w:outlineLvl w:val="4"/>
    </w:pPr>
    <w:rPr>
      <w:rFonts w:ascii="Noto Sans" w:hAnsi="Noto Sans" w:eastAsia="Noto Sans" w:cs="Noto Sans"/>
      <w:b w:val="0"/>
    </w:rPr>
  </w:style>
  <w:style w:type="paragraph" w:styleId="Ttulo6">
    <w:name w:val="heading 6"/>
    <w:basedOn w:val="Normal"/>
    <w:next w:val="Normal"/>
    <w:uiPriority w:val="9"/>
    <w:semiHidden/>
    <w:unhideWhenUsed/>
    <w:qFormat/>
    <w:pPr>
      <w:keepNext/>
      <w:keepLines/>
      <w:spacing w:before="200" w:after="40"/>
      <w:outlineLvl w:val="5"/>
    </w:pPr>
    <w:rPr>
      <w:rFonts w:ascii="Noto Sans" w:hAnsi="Noto Sans" w:eastAsia="Noto Sans" w:cs="Noto Sans"/>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rFonts w:ascii="Noto Sans" w:hAnsi="Noto Sans" w:eastAsia="Noto Sans" w:cs="Noto Sans"/>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A73D65"/>
    <w:pPr>
      <w:tabs>
        <w:tab w:val="center" w:pos="4419"/>
        <w:tab w:val="right" w:pos="8838"/>
      </w:tabs>
    </w:pPr>
  </w:style>
  <w:style w:type="character" w:customStyle="1" w:styleId="EncabezadoCar">
    <w:name w:val="Encabezado Car"/>
    <w:basedOn w:val="Fuentedeprrafopredeter"/>
    <w:link w:val="Encabezado"/>
    <w:uiPriority w:val="99"/>
    <w:rsid w:val="00A73D65"/>
    <w:rPr>
      <w:rFonts w:eastAsiaTheme="minorEastAsia" w:ascii="Noto Sans" w:hAnsi="Noto Sans" w:eastAsia="Noto Sans" w:cs="Noto Sans"/>
      <w:lang w:val="es-ES"/>
    </w:rPr>
  </w:style>
  <w:style w:type="paragraph" w:styleId="Piedepgina">
    <w:name w:val="footer"/>
    <w:basedOn w:val="Normal"/>
    <w:link w:val="PiedepginaCar"/>
    <w:uiPriority w:val="99"/>
    <w:unhideWhenUsed/>
    <w:rsid w:val="00A73D65"/>
    <w:pPr>
      <w:tabs>
        <w:tab w:val="center" w:pos="4419"/>
        <w:tab w:val="right" w:pos="8838"/>
      </w:tabs>
    </w:pPr>
  </w:style>
  <w:style w:type="character" w:customStyle="1" w:styleId="PiedepginaCar">
    <w:name w:val="Pie de página Car"/>
    <w:basedOn w:val="Fuentedeprrafopredeter"/>
    <w:link w:val="Piedepgina"/>
    <w:uiPriority w:val="99"/>
    <w:rsid w:val="00A73D65"/>
    <w:rPr>
      <w:rFonts w:eastAsiaTheme="minorEastAsia" w:ascii="Noto Sans" w:hAnsi="Noto Sans" w:eastAsia="Noto Sans" w:cs="Noto Sans"/>
      <w:lang w:val="es-ES"/>
    </w:rPr>
  </w:style>
  <w:style w:type="paragraph" w:styleId="Subttulo">
    <w:name w:val="Subtitle"/>
    <w:basedOn w:val="Normal"/>
    <w:next w:val="Normal"/>
    <w:pPr>
      <w:keepNext/>
      <w:keepLines/>
      <w:spacing w:before="360" w:after="80"/>
    </w:pPr>
    <w:rPr>
      <w:rFonts w:ascii="Noto Sans" w:eastAsia="Noto Sans" w:hAnsi="Noto Sans" w:cs="Noto Sans"/>
      <w:i/>
      <w:color w:val="666666"/>
      <w:sz w:val="48"/>
      <w:szCs w:val="48"/>
    </w:rPr>
  </w:style>
  <w:style w:type="paragraph" w:styleId="NormalWeb">
    <w:name w:val="Normal (Web)"/>
    <w:basedOn w:val="Normal"/>
    <w:uiPriority w:val="99"/>
    <w:unhideWhenUsed/>
    <w:rsid w:val="00C84662"/>
    <w:pPr>
      <w:spacing w:before="100" w:beforeAutospacing="1" w:after="100" w:afterAutospacing="1"/>
    </w:pPr>
  </w:style>
  <w:style w:type="paragraph" w:styleId="Prrafodelista">
    <w:name w:val="List Paragraph"/>
    <w:basedOn w:val="Normal"/>
    <w:uiPriority w:val="34"/>
    <w:qFormat/>
    <w:rsid w:val="001E119D"/>
    <w:pPr>
      <w:ind w:left="720"/>
      <w:contextualSpacing/>
    </w:pPr>
  </w:style>
  <w:style w:type="paragraph" w:styleId="Textodeglobo">
    <w:name w:val="Balloon Text"/>
    <w:basedOn w:val="Normal"/>
    <w:link w:val="TextodegloboCar"/>
    <w:uiPriority w:val="99"/>
    <w:semiHidden/>
    <w:unhideWhenUsed/>
    <w:rsid w:val="001E119D"/>
    <w:rPr>
      <w:rFonts w:ascii="Noto Sans" w:hAnsi="Noto Sans" w:cs="Noto Sans" w:eastAsia="Noto Sans"/>
      <w:sz w:val="18"/>
      <w:szCs w:val="18"/>
    </w:rPr>
  </w:style>
  <w:style w:type="character" w:customStyle="1" w:styleId="TextodegloboCar">
    <w:name w:val="Texto de globo Car"/>
    <w:basedOn w:val="Fuentedeprrafopredeter"/>
    <w:link w:val="Textodeglobo"/>
    <w:uiPriority w:val="99"/>
    <w:semiHidden/>
    <w:rsid w:val="001E119D"/>
    <w:rPr>
      <w:rFonts w:ascii="Noto Sans" w:eastAsiaTheme="minorEastAsia" w:hAnsi="Noto Sans" w:cs="Noto Sans" w:eastAsia="Noto Sans"/>
      <w:sz w:val="18"/>
      <w:szCs w:val="18"/>
      <w:lang w:val="es-ES"/>
    </w:rPr>
  </w:style>
  <w:style w:type="character" w:styleId="Hipervnculo">
    <w:name w:val="Hyperlink"/>
    <w:basedOn w:val="Fuentedeprrafopredeter"/>
    <w:uiPriority w:val="99"/>
    <w:unhideWhenUsed/>
    <w:rsid w:val="00021984"/>
    <w:rPr>
      <w:rFonts w:ascii="Noto Sans" w:hAnsi="Noto Sans" w:eastAsia="Noto Sans" w:cs="Noto Sans"/>
      <w:color w:val="0000FF"/>
      <w:u w:val="single"/>
    </w:rPr>
  </w:style>
  <w:style w:type="character" w:styleId="Textoennegrita">
    <w:name w:val="Strong"/>
    <w:basedOn w:val="Fuentedeprrafopredeter"/>
    <w:uiPriority w:val="22"/>
    <w:qFormat/>
    <w:rsid w:val="008D09CA"/>
    <w:rPr>
      <w:rFonts w:ascii="Noto Sans" w:hAnsi="Noto Sans" w:eastAsia="Noto Sans" w:cs="Noto Sans"/>
      <w:b/>
      <w:bCs/>
    </w:rPr>
  </w:style>
  <w:style w:type="paragraph" w:styleId="Textonotapie">
    <w:name w:val="footnote text"/>
    <w:basedOn w:val="Normal"/>
    <w:link w:val="TextonotapieCar"/>
    <w:uiPriority w:val="99"/>
    <w:semiHidden/>
    <w:unhideWhenUsed/>
    <w:rsid w:val="008D09CA"/>
    <w:rPr>
      <w:rFonts w:ascii="Noto Sans" w:hAnsi="Noto Sans" w:eastAsia="Noto Sans" w:cs="Noto Sans"/>
      <w:sz w:val="20"/>
      <w:szCs w:val="20"/>
    </w:rPr>
  </w:style>
  <w:style w:type="character" w:customStyle="1" w:styleId="TextonotapieCar">
    <w:name w:val="Texto nota pie Car"/>
    <w:basedOn w:val="Fuentedeprrafopredeter"/>
    <w:link w:val="Textonotapie"/>
    <w:uiPriority w:val="99"/>
    <w:semiHidden/>
    <w:rsid w:val="008D09CA"/>
    <w:rPr>
      <w:rFonts w:ascii="Noto Sans" w:eastAsia="Noto Sans" w:hAnsi="Noto Sans" w:cs="Noto Sans"/>
      <w:sz w:val="20"/>
      <w:szCs w:val="20"/>
      <w:lang w:val="es-ES"/>
    </w:rPr>
  </w:style>
  <w:style w:type="character" w:styleId="Refdenotaalpie">
    <w:name w:val="footnote reference"/>
    <w:basedOn w:val="Fuentedeprrafopredeter"/>
    <w:uiPriority w:val="99"/>
    <w:semiHidden/>
    <w:unhideWhenUsed/>
    <w:rsid w:val="008D09CA"/>
    <w:rPr>
      <w:rFonts w:ascii="Noto Sans" w:hAnsi="Noto Sans" w:eastAsia="Noto Sans" w:cs="Noto Sans"/>
      <w:vertAlign w:val="superscript"/>
    </w:rPr>
  </w:style>
  <w:style w:type="table" w:styleId="Tablaconcuadrcula">
    <w:name w:val="Table Grid"/>
    <w:basedOn w:val="Tablanormal"/>
    <w:uiPriority w:val="39"/>
    <w:rsid w:val="00E764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3">
    <w:name w:val="Grid Table 4 Accent 3"/>
    <w:basedOn w:val="Tablanormal"/>
    <w:uiPriority w:val="49"/>
    <w:rsid w:val="00C176D8"/>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Textodelmarcadordeposicin">
    <w:name w:val="Placeholder Text"/>
    <w:basedOn w:val="Fuentedeprrafopredeter"/>
    <w:uiPriority w:val="99"/>
    <w:semiHidden/>
    <w:rsid w:val="00810EC6"/>
    <w:rPr>
      <w:rFonts w:ascii="Noto Sans" w:hAnsi="Noto Sans" w:eastAsia="Noto Sans" w:cs="Noto Sans"/>
      <w:color w:val="666666"/>
    </w:rPr>
  </w:style>
  <w:style w:type="character" w:styleId="Mencinsinresolver">
    <w:name w:val="Unresolved Mention"/>
    <w:basedOn w:val="Fuentedeprrafopredeter"/>
    <w:uiPriority w:val="99"/>
    <w:semiHidden/>
    <w:unhideWhenUsed/>
    <w:rsid w:val="0013733B"/>
    <w:rPr>
      <w:rFonts w:ascii="Noto Sans" w:hAnsi="Noto Sans" w:eastAsia="Noto Sans" w:cs="Noto Sans"/>
      <w:color w:val="605E5C"/>
      <w:shd w:val="clear" w:color="auto" w:fill="E1DFDD"/>
    </w:rPr>
  </w:style>
  <w:style w:type="paragraph" w:customStyle="1" w:styleId="n01">
    <w:name w:val="n01"/>
    <w:basedOn w:val="Normal"/>
    <w:rsid w:val="00431758"/>
    <w:pPr>
      <w:keepLines/>
      <w:spacing w:before="240"/>
      <w:ind w:left="720" w:hanging="720"/>
    </w:pPr>
    <w:rPr>
      <w:rFonts w:ascii="Noto Sans" w:hAnsi="Noto Sans" w:cs="Noto Sans" w:eastAsia="Noto Sans"/>
      <w:color w:val="800080"/>
      <w:lang w:val="es-ES_tradnl" w:eastAsia="es-ES"/>
    </w:rPr>
  </w:style>
  <w:style w:type="table" w:styleId="Tablaconcuadrcula1clara-nfasis6">
    <w:name w:val="Grid Table 1 Light Accent 6"/>
    <w:basedOn w:val="Tablanormal"/>
    <w:uiPriority w:val="46"/>
    <w:rsid w:val="00054FB9"/>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2-nfasis6">
    <w:name w:val="Grid Table 2 Accent 6"/>
    <w:basedOn w:val="Tablanormal"/>
    <w:uiPriority w:val="47"/>
    <w:rsid w:val="00054FB9"/>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Nmerodepgina">
    <w:name w:val="page number"/>
    <w:basedOn w:val="Fuentedeprrafopredeter"/>
    <w:uiPriority w:val="99"/>
    <w:semiHidden/>
    <w:unhideWhenUsed/>
    <w:rsid w:val="008544E1"/>
  </w:style>
  <w:style w:type="character" w:styleId="Hipervnculovisitado">
    <w:name w:val="FollowedHyperlink"/>
    <w:basedOn w:val="Fuentedeprrafopredeter"/>
    <w:uiPriority w:val="99"/>
    <w:semiHidden/>
    <w:unhideWhenUsed/>
    <w:rsid w:val="00502F3D"/>
    <w:rPr>
      <w:rFonts w:ascii="Noto Sans" w:hAnsi="Noto Sans" w:eastAsia="Noto Sans" w:cs="Noto Sans"/>
      <w:color w:val="96607D"/>
      <w:u w:val="single"/>
    </w:rPr>
  </w:style>
  <w:style w:type="paragraph" w:customStyle="1" w:styleId="msonormal0">
    <w:name w:val="msonormal"/>
    <w:basedOn w:val="Normal"/>
    <w:rsid w:val="00502F3D"/>
    <w:pPr>
      <w:spacing w:before="100" w:beforeAutospacing="1" w:after="100" w:afterAutospacing="1"/>
    </w:pPr>
  </w:style>
  <w:style w:type="paragraph" w:customStyle="1" w:styleId="xl65">
    <w:name w:val="xl65"/>
    <w:basedOn w:val="Normal"/>
    <w:rsid w:val="00502F3D"/>
    <w:pPr>
      <w:spacing w:before="100" w:beforeAutospacing="1" w:after="100" w:afterAutospacing="1"/>
    </w:pPr>
  </w:style>
  <w:style w:type="paragraph" w:customStyle="1" w:styleId="xl66">
    <w:name w:val="xl66"/>
    <w:basedOn w:val="Normal"/>
    <w:rsid w:val="00502F3D"/>
    <w:pPr>
      <w:spacing w:before="100" w:beforeAutospacing="1" w:after="100" w:afterAutospacing="1"/>
    </w:pPr>
    <w:rPr>
      <w:rFonts w:ascii="Noto Sans" w:hAnsi="Noto Sans" w:cs="Noto Sans" w:eastAsia="Noto Sans"/>
      <w:color w:val="000000"/>
    </w:rPr>
  </w:style>
  <w:style w:type="table" w:styleId="Tablaconcuadrcula4-nfasis6">
    <w:name w:val="Grid Table 4 Accent 6"/>
    <w:basedOn w:val="Tablanormal"/>
    <w:uiPriority w:val="49"/>
    <w:rsid w:val="00502F3D"/>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xl67">
    <w:name w:val="xl67"/>
    <w:basedOn w:val="Normal"/>
    <w:rsid w:val="00E94CD4"/>
    <w:pPr>
      <w:spacing w:before="100" w:beforeAutospacing="1" w:after="100" w:afterAutospacing="1"/>
    </w:pPr>
  </w:style>
  <w:style w:type="paragraph" w:customStyle="1" w:styleId="xl68">
    <w:name w:val="xl68"/>
    <w:basedOn w:val="Normal"/>
    <w:rsid w:val="00E94CD4"/>
    <w:pPr>
      <w:spacing w:before="100" w:beforeAutospacing="1" w:after="100" w:afterAutospacing="1"/>
    </w:pPr>
    <w:rPr>
      <w:rFonts w:ascii="Noto Sans" w:hAnsi="Noto Sans" w:cs="Noto Sans" w:eastAsia="Noto San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8942">
      <w:bodyDiv w:val="1"/>
      <w:marLeft w:val="0"/>
      <w:marRight w:val="0"/>
      <w:marTop w:val="0"/>
      <w:marBottom w:val="0"/>
      <w:divBdr>
        <w:top w:val="none" w:sz="0" w:space="0" w:color="auto"/>
        <w:left w:val="none" w:sz="0" w:space="0" w:color="auto"/>
        <w:bottom w:val="none" w:sz="0" w:space="0" w:color="auto"/>
        <w:right w:val="none" w:sz="0" w:space="0" w:color="auto"/>
      </w:divBdr>
    </w:div>
    <w:div w:id="15810080">
      <w:bodyDiv w:val="1"/>
      <w:marLeft w:val="0"/>
      <w:marRight w:val="0"/>
      <w:marTop w:val="0"/>
      <w:marBottom w:val="0"/>
      <w:divBdr>
        <w:top w:val="none" w:sz="0" w:space="0" w:color="auto"/>
        <w:left w:val="none" w:sz="0" w:space="0" w:color="auto"/>
        <w:bottom w:val="none" w:sz="0" w:space="0" w:color="auto"/>
        <w:right w:val="none" w:sz="0" w:space="0" w:color="auto"/>
      </w:divBdr>
    </w:div>
    <w:div w:id="55663023">
      <w:bodyDiv w:val="1"/>
      <w:marLeft w:val="0"/>
      <w:marRight w:val="0"/>
      <w:marTop w:val="0"/>
      <w:marBottom w:val="0"/>
      <w:divBdr>
        <w:top w:val="none" w:sz="0" w:space="0" w:color="auto"/>
        <w:left w:val="none" w:sz="0" w:space="0" w:color="auto"/>
        <w:bottom w:val="none" w:sz="0" w:space="0" w:color="auto"/>
        <w:right w:val="none" w:sz="0" w:space="0" w:color="auto"/>
      </w:divBdr>
    </w:div>
    <w:div w:id="65422157">
      <w:bodyDiv w:val="1"/>
      <w:marLeft w:val="0"/>
      <w:marRight w:val="0"/>
      <w:marTop w:val="0"/>
      <w:marBottom w:val="0"/>
      <w:divBdr>
        <w:top w:val="none" w:sz="0" w:space="0" w:color="auto"/>
        <w:left w:val="none" w:sz="0" w:space="0" w:color="auto"/>
        <w:bottom w:val="none" w:sz="0" w:space="0" w:color="auto"/>
        <w:right w:val="none" w:sz="0" w:space="0" w:color="auto"/>
      </w:divBdr>
    </w:div>
    <w:div w:id="173880736">
      <w:bodyDiv w:val="1"/>
      <w:marLeft w:val="0"/>
      <w:marRight w:val="0"/>
      <w:marTop w:val="0"/>
      <w:marBottom w:val="0"/>
      <w:divBdr>
        <w:top w:val="none" w:sz="0" w:space="0" w:color="auto"/>
        <w:left w:val="none" w:sz="0" w:space="0" w:color="auto"/>
        <w:bottom w:val="none" w:sz="0" w:space="0" w:color="auto"/>
        <w:right w:val="none" w:sz="0" w:space="0" w:color="auto"/>
      </w:divBdr>
    </w:div>
    <w:div w:id="183180050">
      <w:bodyDiv w:val="1"/>
      <w:marLeft w:val="0"/>
      <w:marRight w:val="0"/>
      <w:marTop w:val="0"/>
      <w:marBottom w:val="0"/>
      <w:divBdr>
        <w:top w:val="none" w:sz="0" w:space="0" w:color="auto"/>
        <w:left w:val="none" w:sz="0" w:space="0" w:color="auto"/>
        <w:bottom w:val="none" w:sz="0" w:space="0" w:color="auto"/>
        <w:right w:val="none" w:sz="0" w:space="0" w:color="auto"/>
      </w:divBdr>
    </w:div>
    <w:div w:id="257836087">
      <w:bodyDiv w:val="1"/>
      <w:marLeft w:val="0"/>
      <w:marRight w:val="0"/>
      <w:marTop w:val="0"/>
      <w:marBottom w:val="0"/>
      <w:divBdr>
        <w:top w:val="none" w:sz="0" w:space="0" w:color="auto"/>
        <w:left w:val="none" w:sz="0" w:space="0" w:color="auto"/>
        <w:bottom w:val="none" w:sz="0" w:space="0" w:color="auto"/>
        <w:right w:val="none" w:sz="0" w:space="0" w:color="auto"/>
      </w:divBdr>
    </w:div>
    <w:div w:id="440488921">
      <w:bodyDiv w:val="1"/>
      <w:marLeft w:val="0"/>
      <w:marRight w:val="0"/>
      <w:marTop w:val="0"/>
      <w:marBottom w:val="0"/>
      <w:divBdr>
        <w:top w:val="none" w:sz="0" w:space="0" w:color="auto"/>
        <w:left w:val="none" w:sz="0" w:space="0" w:color="auto"/>
        <w:bottom w:val="none" w:sz="0" w:space="0" w:color="auto"/>
        <w:right w:val="none" w:sz="0" w:space="0" w:color="auto"/>
      </w:divBdr>
    </w:div>
    <w:div w:id="473763447">
      <w:bodyDiv w:val="1"/>
      <w:marLeft w:val="0"/>
      <w:marRight w:val="0"/>
      <w:marTop w:val="0"/>
      <w:marBottom w:val="0"/>
      <w:divBdr>
        <w:top w:val="none" w:sz="0" w:space="0" w:color="auto"/>
        <w:left w:val="none" w:sz="0" w:space="0" w:color="auto"/>
        <w:bottom w:val="none" w:sz="0" w:space="0" w:color="auto"/>
        <w:right w:val="none" w:sz="0" w:space="0" w:color="auto"/>
      </w:divBdr>
    </w:div>
    <w:div w:id="544220463">
      <w:bodyDiv w:val="1"/>
      <w:marLeft w:val="0"/>
      <w:marRight w:val="0"/>
      <w:marTop w:val="0"/>
      <w:marBottom w:val="0"/>
      <w:divBdr>
        <w:top w:val="none" w:sz="0" w:space="0" w:color="auto"/>
        <w:left w:val="none" w:sz="0" w:space="0" w:color="auto"/>
        <w:bottom w:val="none" w:sz="0" w:space="0" w:color="auto"/>
        <w:right w:val="none" w:sz="0" w:space="0" w:color="auto"/>
      </w:divBdr>
    </w:div>
    <w:div w:id="567768720">
      <w:bodyDiv w:val="1"/>
      <w:marLeft w:val="0"/>
      <w:marRight w:val="0"/>
      <w:marTop w:val="0"/>
      <w:marBottom w:val="0"/>
      <w:divBdr>
        <w:top w:val="none" w:sz="0" w:space="0" w:color="auto"/>
        <w:left w:val="none" w:sz="0" w:space="0" w:color="auto"/>
        <w:bottom w:val="none" w:sz="0" w:space="0" w:color="auto"/>
        <w:right w:val="none" w:sz="0" w:space="0" w:color="auto"/>
      </w:divBdr>
    </w:div>
    <w:div w:id="586961220">
      <w:bodyDiv w:val="1"/>
      <w:marLeft w:val="0"/>
      <w:marRight w:val="0"/>
      <w:marTop w:val="0"/>
      <w:marBottom w:val="0"/>
      <w:divBdr>
        <w:top w:val="none" w:sz="0" w:space="0" w:color="auto"/>
        <w:left w:val="none" w:sz="0" w:space="0" w:color="auto"/>
        <w:bottom w:val="none" w:sz="0" w:space="0" w:color="auto"/>
        <w:right w:val="none" w:sz="0" w:space="0" w:color="auto"/>
      </w:divBdr>
    </w:div>
    <w:div w:id="613437882">
      <w:bodyDiv w:val="1"/>
      <w:marLeft w:val="0"/>
      <w:marRight w:val="0"/>
      <w:marTop w:val="0"/>
      <w:marBottom w:val="0"/>
      <w:divBdr>
        <w:top w:val="none" w:sz="0" w:space="0" w:color="auto"/>
        <w:left w:val="none" w:sz="0" w:space="0" w:color="auto"/>
        <w:bottom w:val="none" w:sz="0" w:space="0" w:color="auto"/>
        <w:right w:val="none" w:sz="0" w:space="0" w:color="auto"/>
      </w:divBdr>
    </w:div>
    <w:div w:id="615212400">
      <w:bodyDiv w:val="1"/>
      <w:marLeft w:val="0"/>
      <w:marRight w:val="0"/>
      <w:marTop w:val="0"/>
      <w:marBottom w:val="0"/>
      <w:divBdr>
        <w:top w:val="none" w:sz="0" w:space="0" w:color="auto"/>
        <w:left w:val="none" w:sz="0" w:space="0" w:color="auto"/>
        <w:bottom w:val="none" w:sz="0" w:space="0" w:color="auto"/>
        <w:right w:val="none" w:sz="0" w:space="0" w:color="auto"/>
      </w:divBdr>
    </w:div>
    <w:div w:id="652681413">
      <w:bodyDiv w:val="1"/>
      <w:marLeft w:val="0"/>
      <w:marRight w:val="0"/>
      <w:marTop w:val="0"/>
      <w:marBottom w:val="0"/>
      <w:divBdr>
        <w:top w:val="none" w:sz="0" w:space="0" w:color="auto"/>
        <w:left w:val="none" w:sz="0" w:space="0" w:color="auto"/>
        <w:bottom w:val="none" w:sz="0" w:space="0" w:color="auto"/>
        <w:right w:val="none" w:sz="0" w:space="0" w:color="auto"/>
      </w:divBdr>
    </w:div>
    <w:div w:id="747534116">
      <w:bodyDiv w:val="1"/>
      <w:marLeft w:val="0"/>
      <w:marRight w:val="0"/>
      <w:marTop w:val="0"/>
      <w:marBottom w:val="0"/>
      <w:divBdr>
        <w:top w:val="none" w:sz="0" w:space="0" w:color="auto"/>
        <w:left w:val="none" w:sz="0" w:space="0" w:color="auto"/>
        <w:bottom w:val="none" w:sz="0" w:space="0" w:color="auto"/>
        <w:right w:val="none" w:sz="0" w:space="0" w:color="auto"/>
      </w:divBdr>
      <w:divsChild>
        <w:div w:id="2094620396">
          <w:marLeft w:val="0"/>
          <w:marRight w:val="0"/>
          <w:marTop w:val="0"/>
          <w:marBottom w:val="0"/>
          <w:divBdr>
            <w:top w:val="none" w:sz="0" w:space="0" w:color="auto"/>
            <w:left w:val="none" w:sz="0" w:space="0" w:color="auto"/>
            <w:bottom w:val="none" w:sz="0" w:space="0" w:color="auto"/>
            <w:right w:val="none" w:sz="0" w:space="0" w:color="auto"/>
          </w:divBdr>
          <w:divsChild>
            <w:div w:id="393705480">
              <w:marLeft w:val="0"/>
              <w:marRight w:val="0"/>
              <w:marTop w:val="0"/>
              <w:marBottom w:val="0"/>
              <w:divBdr>
                <w:top w:val="none" w:sz="0" w:space="0" w:color="auto"/>
                <w:left w:val="none" w:sz="0" w:space="0" w:color="auto"/>
                <w:bottom w:val="none" w:sz="0" w:space="0" w:color="auto"/>
                <w:right w:val="none" w:sz="0" w:space="0" w:color="auto"/>
              </w:divBdr>
              <w:divsChild>
                <w:div w:id="1015230468">
                  <w:marLeft w:val="0"/>
                  <w:marRight w:val="0"/>
                  <w:marTop w:val="0"/>
                  <w:marBottom w:val="0"/>
                  <w:divBdr>
                    <w:top w:val="none" w:sz="0" w:space="0" w:color="auto"/>
                    <w:left w:val="none" w:sz="0" w:space="0" w:color="auto"/>
                    <w:bottom w:val="none" w:sz="0" w:space="0" w:color="auto"/>
                    <w:right w:val="none" w:sz="0" w:space="0" w:color="auto"/>
                  </w:divBdr>
                  <w:divsChild>
                    <w:div w:id="344677764">
                      <w:marLeft w:val="0"/>
                      <w:marRight w:val="0"/>
                      <w:marTop w:val="0"/>
                      <w:marBottom w:val="0"/>
                      <w:divBdr>
                        <w:top w:val="none" w:sz="0" w:space="0" w:color="auto"/>
                        <w:left w:val="none" w:sz="0" w:space="0" w:color="auto"/>
                        <w:bottom w:val="none" w:sz="0" w:space="0" w:color="auto"/>
                        <w:right w:val="none" w:sz="0" w:space="0" w:color="auto"/>
                      </w:divBdr>
                      <w:divsChild>
                        <w:div w:id="1198198946">
                          <w:marLeft w:val="0"/>
                          <w:marRight w:val="0"/>
                          <w:marTop w:val="0"/>
                          <w:marBottom w:val="0"/>
                          <w:divBdr>
                            <w:top w:val="none" w:sz="0" w:space="0" w:color="auto"/>
                            <w:left w:val="none" w:sz="0" w:space="0" w:color="auto"/>
                            <w:bottom w:val="none" w:sz="0" w:space="0" w:color="auto"/>
                            <w:right w:val="none" w:sz="0" w:space="0" w:color="auto"/>
                          </w:divBdr>
                          <w:divsChild>
                            <w:div w:id="15893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632249">
      <w:bodyDiv w:val="1"/>
      <w:marLeft w:val="0"/>
      <w:marRight w:val="0"/>
      <w:marTop w:val="0"/>
      <w:marBottom w:val="0"/>
      <w:divBdr>
        <w:top w:val="none" w:sz="0" w:space="0" w:color="auto"/>
        <w:left w:val="none" w:sz="0" w:space="0" w:color="auto"/>
        <w:bottom w:val="none" w:sz="0" w:space="0" w:color="auto"/>
        <w:right w:val="none" w:sz="0" w:space="0" w:color="auto"/>
      </w:divBdr>
    </w:div>
    <w:div w:id="876621203">
      <w:bodyDiv w:val="1"/>
      <w:marLeft w:val="0"/>
      <w:marRight w:val="0"/>
      <w:marTop w:val="0"/>
      <w:marBottom w:val="0"/>
      <w:divBdr>
        <w:top w:val="none" w:sz="0" w:space="0" w:color="auto"/>
        <w:left w:val="none" w:sz="0" w:space="0" w:color="auto"/>
        <w:bottom w:val="none" w:sz="0" w:space="0" w:color="auto"/>
        <w:right w:val="none" w:sz="0" w:space="0" w:color="auto"/>
      </w:divBdr>
    </w:div>
    <w:div w:id="942608765">
      <w:bodyDiv w:val="1"/>
      <w:marLeft w:val="0"/>
      <w:marRight w:val="0"/>
      <w:marTop w:val="0"/>
      <w:marBottom w:val="0"/>
      <w:divBdr>
        <w:top w:val="none" w:sz="0" w:space="0" w:color="auto"/>
        <w:left w:val="none" w:sz="0" w:space="0" w:color="auto"/>
        <w:bottom w:val="none" w:sz="0" w:space="0" w:color="auto"/>
        <w:right w:val="none" w:sz="0" w:space="0" w:color="auto"/>
      </w:divBdr>
    </w:div>
    <w:div w:id="955063243">
      <w:bodyDiv w:val="1"/>
      <w:marLeft w:val="0"/>
      <w:marRight w:val="0"/>
      <w:marTop w:val="0"/>
      <w:marBottom w:val="0"/>
      <w:divBdr>
        <w:top w:val="none" w:sz="0" w:space="0" w:color="auto"/>
        <w:left w:val="none" w:sz="0" w:space="0" w:color="auto"/>
        <w:bottom w:val="none" w:sz="0" w:space="0" w:color="auto"/>
        <w:right w:val="none" w:sz="0" w:space="0" w:color="auto"/>
      </w:divBdr>
    </w:div>
    <w:div w:id="975569483">
      <w:bodyDiv w:val="1"/>
      <w:marLeft w:val="0"/>
      <w:marRight w:val="0"/>
      <w:marTop w:val="0"/>
      <w:marBottom w:val="0"/>
      <w:divBdr>
        <w:top w:val="none" w:sz="0" w:space="0" w:color="auto"/>
        <w:left w:val="none" w:sz="0" w:space="0" w:color="auto"/>
        <w:bottom w:val="none" w:sz="0" w:space="0" w:color="auto"/>
        <w:right w:val="none" w:sz="0" w:space="0" w:color="auto"/>
      </w:divBdr>
    </w:div>
    <w:div w:id="976760688">
      <w:bodyDiv w:val="1"/>
      <w:marLeft w:val="0"/>
      <w:marRight w:val="0"/>
      <w:marTop w:val="0"/>
      <w:marBottom w:val="0"/>
      <w:divBdr>
        <w:top w:val="none" w:sz="0" w:space="0" w:color="auto"/>
        <w:left w:val="none" w:sz="0" w:space="0" w:color="auto"/>
        <w:bottom w:val="none" w:sz="0" w:space="0" w:color="auto"/>
        <w:right w:val="none" w:sz="0" w:space="0" w:color="auto"/>
      </w:divBdr>
    </w:div>
    <w:div w:id="994645087">
      <w:bodyDiv w:val="1"/>
      <w:marLeft w:val="0"/>
      <w:marRight w:val="0"/>
      <w:marTop w:val="0"/>
      <w:marBottom w:val="0"/>
      <w:divBdr>
        <w:top w:val="none" w:sz="0" w:space="0" w:color="auto"/>
        <w:left w:val="none" w:sz="0" w:space="0" w:color="auto"/>
        <w:bottom w:val="none" w:sz="0" w:space="0" w:color="auto"/>
        <w:right w:val="none" w:sz="0" w:space="0" w:color="auto"/>
      </w:divBdr>
    </w:div>
    <w:div w:id="1032920242">
      <w:bodyDiv w:val="1"/>
      <w:marLeft w:val="0"/>
      <w:marRight w:val="0"/>
      <w:marTop w:val="0"/>
      <w:marBottom w:val="0"/>
      <w:divBdr>
        <w:top w:val="none" w:sz="0" w:space="0" w:color="auto"/>
        <w:left w:val="none" w:sz="0" w:space="0" w:color="auto"/>
        <w:bottom w:val="none" w:sz="0" w:space="0" w:color="auto"/>
        <w:right w:val="none" w:sz="0" w:space="0" w:color="auto"/>
      </w:divBdr>
    </w:div>
    <w:div w:id="1075936584">
      <w:bodyDiv w:val="1"/>
      <w:marLeft w:val="0"/>
      <w:marRight w:val="0"/>
      <w:marTop w:val="0"/>
      <w:marBottom w:val="0"/>
      <w:divBdr>
        <w:top w:val="none" w:sz="0" w:space="0" w:color="auto"/>
        <w:left w:val="none" w:sz="0" w:space="0" w:color="auto"/>
        <w:bottom w:val="none" w:sz="0" w:space="0" w:color="auto"/>
        <w:right w:val="none" w:sz="0" w:space="0" w:color="auto"/>
      </w:divBdr>
    </w:div>
    <w:div w:id="1080100041">
      <w:bodyDiv w:val="1"/>
      <w:marLeft w:val="0"/>
      <w:marRight w:val="0"/>
      <w:marTop w:val="0"/>
      <w:marBottom w:val="0"/>
      <w:divBdr>
        <w:top w:val="none" w:sz="0" w:space="0" w:color="auto"/>
        <w:left w:val="none" w:sz="0" w:space="0" w:color="auto"/>
        <w:bottom w:val="none" w:sz="0" w:space="0" w:color="auto"/>
        <w:right w:val="none" w:sz="0" w:space="0" w:color="auto"/>
      </w:divBdr>
    </w:div>
    <w:div w:id="1116680095">
      <w:bodyDiv w:val="1"/>
      <w:marLeft w:val="0"/>
      <w:marRight w:val="0"/>
      <w:marTop w:val="0"/>
      <w:marBottom w:val="0"/>
      <w:divBdr>
        <w:top w:val="none" w:sz="0" w:space="0" w:color="auto"/>
        <w:left w:val="none" w:sz="0" w:space="0" w:color="auto"/>
        <w:bottom w:val="none" w:sz="0" w:space="0" w:color="auto"/>
        <w:right w:val="none" w:sz="0" w:space="0" w:color="auto"/>
      </w:divBdr>
    </w:div>
    <w:div w:id="1205604638">
      <w:bodyDiv w:val="1"/>
      <w:marLeft w:val="0"/>
      <w:marRight w:val="0"/>
      <w:marTop w:val="0"/>
      <w:marBottom w:val="0"/>
      <w:divBdr>
        <w:top w:val="none" w:sz="0" w:space="0" w:color="auto"/>
        <w:left w:val="none" w:sz="0" w:space="0" w:color="auto"/>
        <w:bottom w:val="none" w:sz="0" w:space="0" w:color="auto"/>
        <w:right w:val="none" w:sz="0" w:space="0" w:color="auto"/>
      </w:divBdr>
    </w:div>
    <w:div w:id="1272710479">
      <w:bodyDiv w:val="1"/>
      <w:marLeft w:val="0"/>
      <w:marRight w:val="0"/>
      <w:marTop w:val="0"/>
      <w:marBottom w:val="0"/>
      <w:divBdr>
        <w:top w:val="none" w:sz="0" w:space="0" w:color="auto"/>
        <w:left w:val="none" w:sz="0" w:space="0" w:color="auto"/>
        <w:bottom w:val="none" w:sz="0" w:space="0" w:color="auto"/>
        <w:right w:val="none" w:sz="0" w:space="0" w:color="auto"/>
      </w:divBdr>
    </w:div>
    <w:div w:id="1326133059">
      <w:bodyDiv w:val="1"/>
      <w:marLeft w:val="0"/>
      <w:marRight w:val="0"/>
      <w:marTop w:val="0"/>
      <w:marBottom w:val="0"/>
      <w:divBdr>
        <w:top w:val="none" w:sz="0" w:space="0" w:color="auto"/>
        <w:left w:val="none" w:sz="0" w:space="0" w:color="auto"/>
        <w:bottom w:val="none" w:sz="0" w:space="0" w:color="auto"/>
        <w:right w:val="none" w:sz="0" w:space="0" w:color="auto"/>
      </w:divBdr>
    </w:div>
    <w:div w:id="1354769096">
      <w:bodyDiv w:val="1"/>
      <w:marLeft w:val="0"/>
      <w:marRight w:val="0"/>
      <w:marTop w:val="0"/>
      <w:marBottom w:val="0"/>
      <w:divBdr>
        <w:top w:val="none" w:sz="0" w:space="0" w:color="auto"/>
        <w:left w:val="none" w:sz="0" w:space="0" w:color="auto"/>
        <w:bottom w:val="none" w:sz="0" w:space="0" w:color="auto"/>
        <w:right w:val="none" w:sz="0" w:space="0" w:color="auto"/>
      </w:divBdr>
    </w:div>
    <w:div w:id="1372651986">
      <w:bodyDiv w:val="1"/>
      <w:marLeft w:val="0"/>
      <w:marRight w:val="0"/>
      <w:marTop w:val="0"/>
      <w:marBottom w:val="0"/>
      <w:divBdr>
        <w:top w:val="none" w:sz="0" w:space="0" w:color="auto"/>
        <w:left w:val="none" w:sz="0" w:space="0" w:color="auto"/>
        <w:bottom w:val="none" w:sz="0" w:space="0" w:color="auto"/>
        <w:right w:val="none" w:sz="0" w:space="0" w:color="auto"/>
      </w:divBdr>
    </w:div>
    <w:div w:id="1435981506">
      <w:bodyDiv w:val="1"/>
      <w:marLeft w:val="0"/>
      <w:marRight w:val="0"/>
      <w:marTop w:val="0"/>
      <w:marBottom w:val="0"/>
      <w:divBdr>
        <w:top w:val="none" w:sz="0" w:space="0" w:color="auto"/>
        <w:left w:val="none" w:sz="0" w:space="0" w:color="auto"/>
        <w:bottom w:val="none" w:sz="0" w:space="0" w:color="auto"/>
        <w:right w:val="none" w:sz="0" w:space="0" w:color="auto"/>
      </w:divBdr>
    </w:div>
    <w:div w:id="1442383527">
      <w:bodyDiv w:val="1"/>
      <w:marLeft w:val="0"/>
      <w:marRight w:val="0"/>
      <w:marTop w:val="0"/>
      <w:marBottom w:val="0"/>
      <w:divBdr>
        <w:top w:val="none" w:sz="0" w:space="0" w:color="auto"/>
        <w:left w:val="none" w:sz="0" w:space="0" w:color="auto"/>
        <w:bottom w:val="none" w:sz="0" w:space="0" w:color="auto"/>
        <w:right w:val="none" w:sz="0" w:space="0" w:color="auto"/>
      </w:divBdr>
    </w:div>
    <w:div w:id="1454250616">
      <w:bodyDiv w:val="1"/>
      <w:marLeft w:val="0"/>
      <w:marRight w:val="0"/>
      <w:marTop w:val="0"/>
      <w:marBottom w:val="0"/>
      <w:divBdr>
        <w:top w:val="none" w:sz="0" w:space="0" w:color="auto"/>
        <w:left w:val="none" w:sz="0" w:space="0" w:color="auto"/>
        <w:bottom w:val="none" w:sz="0" w:space="0" w:color="auto"/>
        <w:right w:val="none" w:sz="0" w:space="0" w:color="auto"/>
      </w:divBdr>
      <w:divsChild>
        <w:div w:id="2061663873">
          <w:marLeft w:val="0"/>
          <w:marRight w:val="0"/>
          <w:marTop w:val="0"/>
          <w:marBottom w:val="0"/>
          <w:divBdr>
            <w:top w:val="none" w:sz="0" w:space="0" w:color="auto"/>
            <w:left w:val="none" w:sz="0" w:space="0" w:color="auto"/>
            <w:bottom w:val="none" w:sz="0" w:space="0" w:color="auto"/>
            <w:right w:val="none" w:sz="0" w:space="0" w:color="auto"/>
          </w:divBdr>
          <w:divsChild>
            <w:div w:id="1522548964">
              <w:marLeft w:val="0"/>
              <w:marRight w:val="0"/>
              <w:marTop w:val="0"/>
              <w:marBottom w:val="0"/>
              <w:divBdr>
                <w:top w:val="none" w:sz="0" w:space="0" w:color="auto"/>
                <w:left w:val="none" w:sz="0" w:space="0" w:color="auto"/>
                <w:bottom w:val="none" w:sz="0" w:space="0" w:color="auto"/>
                <w:right w:val="none" w:sz="0" w:space="0" w:color="auto"/>
              </w:divBdr>
              <w:divsChild>
                <w:div w:id="190343648">
                  <w:marLeft w:val="0"/>
                  <w:marRight w:val="0"/>
                  <w:marTop w:val="0"/>
                  <w:marBottom w:val="0"/>
                  <w:divBdr>
                    <w:top w:val="none" w:sz="0" w:space="0" w:color="auto"/>
                    <w:left w:val="none" w:sz="0" w:space="0" w:color="auto"/>
                    <w:bottom w:val="none" w:sz="0" w:space="0" w:color="auto"/>
                    <w:right w:val="none" w:sz="0" w:space="0" w:color="auto"/>
                  </w:divBdr>
                  <w:divsChild>
                    <w:div w:id="487525093">
                      <w:marLeft w:val="0"/>
                      <w:marRight w:val="0"/>
                      <w:marTop w:val="0"/>
                      <w:marBottom w:val="0"/>
                      <w:divBdr>
                        <w:top w:val="none" w:sz="0" w:space="0" w:color="auto"/>
                        <w:left w:val="none" w:sz="0" w:space="0" w:color="auto"/>
                        <w:bottom w:val="none" w:sz="0" w:space="0" w:color="auto"/>
                        <w:right w:val="none" w:sz="0" w:space="0" w:color="auto"/>
                      </w:divBdr>
                      <w:divsChild>
                        <w:div w:id="1225795634">
                          <w:marLeft w:val="0"/>
                          <w:marRight w:val="0"/>
                          <w:marTop w:val="0"/>
                          <w:marBottom w:val="0"/>
                          <w:divBdr>
                            <w:top w:val="none" w:sz="0" w:space="0" w:color="auto"/>
                            <w:left w:val="none" w:sz="0" w:space="0" w:color="auto"/>
                            <w:bottom w:val="none" w:sz="0" w:space="0" w:color="auto"/>
                            <w:right w:val="none" w:sz="0" w:space="0" w:color="auto"/>
                          </w:divBdr>
                          <w:divsChild>
                            <w:div w:id="7180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7840801">
      <w:bodyDiv w:val="1"/>
      <w:marLeft w:val="0"/>
      <w:marRight w:val="0"/>
      <w:marTop w:val="0"/>
      <w:marBottom w:val="0"/>
      <w:divBdr>
        <w:top w:val="none" w:sz="0" w:space="0" w:color="auto"/>
        <w:left w:val="none" w:sz="0" w:space="0" w:color="auto"/>
        <w:bottom w:val="none" w:sz="0" w:space="0" w:color="auto"/>
        <w:right w:val="none" w:sz="0" w:space="0" w:color="auto"/>
      </w:divBdr>
    </w:div>
    <w:div w:id="1497457679">
      <w:bodyDiv w:val="1"/>
      <w:marLeft w:val="0"/>
      <w:marRight w:val="0"/>
      <w:marTop w:val="0"/>
      <w:marBottom w:val="0"/>
      <w:divBdr>
        <w:top w:val="none" w:sz="0" w:space="0" w:color="auto"/>
        <w:left w:val="none" w:sz="0" w:space="0" w:color="auto"/>
        <w:bottom w:val="none" w:sz="0" w:space="0" w:color="auto"/>
        <w:right w:val="none" w:sz="0" w:space="0" w:color="auto"/>
      </w:divBdr>
    </w:div>
    <w:div w:id="1505588299">
      <w:bodyDiv w:val="1"/>
      <w:marLeft w:val="0"/>
      <w:marRight w:val="0"/>
      <w:marTop w:val="0"/>
      <w:marBottom w:val="0"/>
      <w:divBdr>
        <w:top w:val="none" w:sz="0" w:space="0" w:color="auto"/>
        <w:left w:val="none" w:sz="0" w:space="0" w:color="auto"/>
        <w:bottom w:val="none" w:sz="0" w:space="0" w:color="auto"/>
        <w:right w:val="none" w:sz="0" w:space="0" w:color="auto"/>
      </w:divBdr>
    </w:div>
    <w:div w:id="1510220572">
      <w:bodyDiv w:val="1"/>
      <w:marLeft w:val="0"/>
      <w:marRight w:val="0"/>
      <w:marTop w:val="0"/>
      <w:marBottom w:val="0"/>
      <w:divBdr>
        <w:top w:val="none" w:sz="0" w:space="0" w:color="auto"/>
        <w:left w:val="none" w:sz="0" w:space="0" w:color="auto"/>
        <w:bottom w:val="none" w:sz="0" w:space="0" w:color="auto"/>
        <w:right w:val="none" w:sz="0" w:space="0" w:color="auto"/>
      </w:divBdr>
    </w:div>
    <w:div w:id="1547792422">
      <w:bodyDiv w:val="1"/>
      <w:marLeft w:val="0"/>
      <w:marRight w:val="0"/>
      <w:marTop w:val="0"/>
      <w:marBottom w:val="0"/>
      <w:divBdr>
        <w:top w:val="none" w:sz="0" w:space="0" w:color="auto"/>
        <w:left w:val="none" w:sz="0" w:space="0" w:color="auto"/>
        <w:bottom w:val="none" w:sz="0" w:space="0" w:color="auto"/>
        <w:right w:val="none" w:sz="0" w:space="0" w:color="auto"/>
      </w:divBdr>
    </w:div>
    <w:div w:id="1562398507">
      <w:bodyDiv w:val="1"/>
      <w:marLeft w:val="0"/>
      <w:marRight w:val="0"/>
      <w:marTop w:val="0"/>
      <w:marBottom w:val="0"/>
      <w:divBdr>
        <w:top w:val="none" w:sz="0" w:space="0" w:color="auto"/>
        <w:left w:val="none" w:sz="0" w:space="0" w:color="auto"/>
        <w:bottom w:val="none" w:sz="0" w:space="0" w:color="auto"/>
        <w:right w:val="none" w:sz="0" w:space="0" w:color="auto"/>
      </w:divBdr>
    </w:div>
    <w:div w:id="1643268843">
      <w:bodyDiv w:val="1"/>
      <w:marLeft w:val="0"/>
      <w:marRight w:val="0"/>
      <w:marTop w:val="0"/>
      <w:marBottom w:val="0"/>
      <w:divBdr>
        <w:top w:val="none" w:sz="0" w:space="0" w:color="auto"/>
        <w:left w:val="none" w:sz="0" w:space="0" w:color="auto"/>
        <w:bottom w:val="none" w:sz="0" w:space="0" w:color="auto"/>
        <w:right w:val="none" w:sz="0" w:space="0" w:color="auto"/>
      </w:divBdr>
    </w:div>
    <w:div w:id="1650093106">
      <w:bodyDiv w:val="1"/>
      <w:marLeft w:val="0"/>
      <w:marRight w:val="0"/>
      <w:marTop w:val="0"/>
      <w:marBottom w:val="0"/>
      <w:divBdr>
        <w:top w:val="none" w:sz="0" w:space="0" w:color="auto"/>
        <w:left w:val="none" w:sz="0" w:space="0" w:color="auto"/>
        <w:bottom w:val="none" w:sz="0" w:space="0" w:color="auto"/>
        <w:right w:val="none" w:sz="0" w:space="0" w:color="auto"/>
      </w:divBdr>
    </w:div>
    <w:div w:id="1706171806">
      <w:bodyDiv w:val="1"/>
      <w:marLeft w:val="0"/>
      <w:marRight w:val="0"/>
      <w:marTop w:val="0"/>
      <w:marBottom w:val="0"/>
      <w:divBdr>
        <w:top w:val="none" w:sz="0" w:space="0" w:color="auto"/>
        <w:left w:val="none" w:sz="0" w:space="0" w:color="auto"/>
        <w:bottom w:val="none" w:sz="0" w:space="0" w:color="auto"/>
        <w:right w:val="none" w:sz="0" w:space="0" w:color="auto"/>
      </w:divBdr>
    </w:div>
    <w:div w:id="1713654392">
      <w:bodyDiv w:val="1"/>
      <w:marLeft w:val="0"/>
      <w:marRight w:val="0"/>
      <w:marTop w:val="0"/>
      <w:marBottom w:val="0"/>
      <w:divBdr>
        <w:top w:val="none" w:sz="0" w:space="0" w:color="auto"/>
        <w:left w:val="none" w:sz="0" w:space="0" w:color="auto"/>
        <w:bottom w:val="none" w:sz="0" w:space="0" w:color="auto"/>
        <w:right w:val="none" w:sz="0" w:space="0" w:color="auto"/>
      </w:divBdr>
    </w:div>
    <w:div w:id="1739477934">
      <w:bodyDiv w:val="1"/>
      <w:marLeft w:val="0"/>
      <w:marRight w:val="0"/>
      <w:marTop w:val="0"/>
      <w:marBottom w:val="0"/>
      <w:divBdr>
        <w:top w:val="none" w:sz="0" w:space="0" w:color="auto"/>
        <w:left w:val="none" w:sz="0" w:space="0" w:color="auto"/>
        <w:bottom w:val="none" w:sz="0" w:space="0" w:color="auto"/>
        <w:right w:val="none" w:sz="0" w:space="0" w:color="auto"/>
      </w:divBdr>
    </w:div>
    <w:div w:id="1756123865">
      <w:bodyDiv w:val="1"/>
      <w:marLeft w:val="0"/>
      <w:marRight w:val="0"/>
      <w:marTop w:val="0"/>
      <w:marBottom w:val="0"/>
      <w:divBdr>
        <w:top w:val="none" w:sz="0" w:space="0" w:color="auto"/>
        <w:left w:val="none" w:sz="0" w:space="0" w:color="auto"/>
        <w:bottom w:val="none" w:sz="0" w:space="0" w:color="auto"/>
        <w:right w:val="none" w:sz="0" w:space="0" w:color="auto"/>
      </w:divBdr>
    </w:div>
    <w:div w:id="1762337972">
      <w:bodyDiv w:val="1"/>
      <w:marLeft w:val="0"/>
      <w:marRight w:val="0"/>
      <w:marTop w:val="0"/>
      <w:marBottom w:val="0"/>
      <w:divBdr>
        <w:top w:val="none" w:sz="0" w:space="0" w:color="auto"/>
        <w:left w:val="none" w:sz="0" w:space="0" w:color="auto"/>
        <w:bottom w:val="none" w:sz="0" w:space="0" w:color="auto"/>
        <w:right w:val="none" w:sz="0" w:space="0" w:color="auto"/>
      </w:divBdr>
    </w:div>
    <w:div w:id="1797945536">
      <w:bodyDiv w:val="1"/>
      <w:marLeft w:val="0"/>
      <w:marRight w:val="0"/>
      <w:marTop w:val="0"/>
      <w:marBottom w:val="0"/>
      <w:divBdr>
        <w:top w:val="none" w:sz="0" w:space="0" w:color="auto"/>
        <w:left w:val="none" w:sz="0" w:space="0" w:color="auto"/>
        <w:bottom w:val="none" w:sz="0" w:space="0" w:color="auto"/>
        <w:right w:val="none" w:sz="0" w:space="0" w:color="auto"/>
      </w:divBdr>
    </w:div>
    <w:div w:id="1854152252">
      <w:bodyDiv w:val="1"/>
      <w:marLeft w:val="0"/>
      <w:marRight w:val="0"/>
      <w:marTop w:val="0"/>
      <w:marBottom w:val="0"/>
      <w:divBdr>
        <w:top w:val="none" w:sz="0" w:space="0" w:color="auto"/>
        <w:left w:val="none" w:sz="0" w:space="0" w:color="auto"/>
        <w:bottom w:val="none" w:sz="0" w:space="0" w:color="auto"/>
        <w:right w:val="none" w:sz="0" w:space="0" w:color="auto"/>
      </w:divBdr>
    </w:div>
    <w:div w:id="1860316828">
      <w:bodyDiv w:val="1"/>
      <w:marLeft w:val="0"/>
      <w:marRight w:val="0"/>
      <w:marTop w:val="0"/>
      <w:marBottom w:val="0"/>
      <w:divBdr>
        <w:top w:val="none" w:sz="0" w:space="0" w:color="auto"/>
        <w:left w:val="none" w:sz="0" w:space="0" w:color="auto"/>
        <w:bottom w:val="none" w:sz="0" w:space="0" w:color="auto"/>
        <w:right w:val="none" w:sz="0" w:space="0" w:color="auto"/>
      </w:divBdr>
    </w:div>
    <w:div w:id="1864199474">
      <w:bodyDiv w:val="1"/>
      <w:marLeft w:val="0"/>
      <w:marRight w:val="0"/>
      <w:marTop w:val="0"/>
      <w:marBottom w:val="0"/>
      <w:divBdr>
        <w:top w:val="none" w:sz="0" w:space="0" w:color="auto"/>
        <w:left w:val="none" w:sz="0" w:space="0" w:color="auto"/>
        <w:bottom w:val="none" w:sz="0" w:space="0" w:color="auto"/>
        <w:right w:val="none" w:sz="0" w:space="0" w:color="auto"/>
      </w:divBdr>
    </w:div>
    <w:div w:id="1867593581">
      <w:bodyDiv w:val="1"/>
      <w:marLeft w:val="0"/>
      <w:marRight w:val="0"/>
      <w:marTop w:val="0"/>
      <w:marBottom w:val="0"/>
      <w:divBdr>
        <w:top w:val="none" w:sz="0" w:space="0" w:color="auto"/>
        <w:left w:val="none" w:sz="0" w:space="0" w:color="auto"/>
        <w:bottom w:val="none" w:sz="0" w:space="0" w:color="auto"/>
        <w:right w:val="none" w:sz="0" w:space="0" w:color="auto"/>
      </w:divBdr>
    </w:div>
    <w:div w:id="1899969394">
      <w:bodyDiv w:val="1"/>
      <w:marLeft w:val="0"/>
      <w:marRight w:val="0"/>
      <w:marTop w:val="0"/>
      <w:marBottom w:val="0"/>
      <w:divBdr>
        <w:top w:val="none" w:sz="0" w:space="0" w:color="auto"/>
        <w:left w:val="none" w:sz="0" w:space="0" w:color="auto"/>
        <w:bottom w:val="none" w:sz="0" w:space="0" w:color="auto"/>
        <w:right w:val="none" w:sz="0" w:space="0" w:color="auto"/>
      </w:divBdr>
    </w:div>
    <w:div w:id="1946116492">
      <w:bodyDiv w:val="1"/>
      <w:marLeft w:val="0"/>
      <w:marRight w:val="0"/>
      <w:marTop w:val="0"/>
      <w:marBottom w:val="0"/>
      <w:divBdr>
        <w:top w:val="none" w:sz="0" w:space="0" w:color="auto"/>
        <w:left w:val="none" w:sz="0" w:space="0" w:color="auto"/>
        <w:bottom w:val="none" w:sz="0" w:space="0" w:color="auto"/>
        <w:right w:val="none" w:sz="0" w:space="0" w:color="auto"/>
      </w:divBdr>
    </w:div>
    <w:div w:id="2006589461">
      <w:bodyDiv w:val="1"/>
      <w:marLeft w:val="0"/>
      <w:marRight w:val="0"/>
      <w:marTop w:val="0"/>
      <w:marBottom w:val="0"/>
      <w:divBdr>
        <w:top w:val="none" w:sz="0" w:space="0" w:color="auto"/>
        <w:left w:val="none" w:sz="0" w:space="0" w:color="auto"/>
        <w:bottom w:val="none" w:sz="0" w:space="0" w:color="auto"/>
        <w:right w:val="none" w:sz="0" w:space="0" w:color="auto"/>
      </w:divBdr>
    </w:div>
    <w:div w:id="2009869014">
      <w:bodyDiv w:val="1"/>
      <w:marLeft w:val="0"/>
      <w:marRight w:val="0"/>
      <w:marTop w:val="0"/>
      <w:marBottom w:val="0"/>
      <w:divBdr>
        <w:top w:val="none" w:sz="0" w:space="0" w:color="auto"/>
        <w:left w:val="none" w:sz="0" w:space="0" w:color="auto"/>
        <w:bottom w:val="none" w:sz="0" w:space="0" w:color="auto"/>
        <w:right w:val="none" w:sz="0" w:space="0" w:color="auto"/>
      </w:divBdr>
    </w:div>
    <w:div w:id="20149172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15"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imena.escobedo\Desktop\SS%202025\Plantilla%20UDP.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Noto Sans"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Noto San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FpWPCfcsQFbrBypFpD4BWtRFLg==">CgMxLjA4AHIhMWpKWC1ZV1ZyUWxfelVTd2oxcUhWdVVqaW9sTHRWRGpD</go:docsCustomData>
</go:gDocsCustomXmlDataStorage>
</file>

<file path=customXml/itemProps1.xml><?xml version="1.0" encoding="utf-8"?>
<ds:datastoreItem xmlns:ds="http://schemas.openxmlformats.org/officeDocument/2006/customXml" ds:itemID="{AD20B228-FA62-4507-8706-4E6F184B278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C:\Users\ximena.escobedo\Desktop\SS 2025\Plantilla UDP.dotx</Template>
  <TotalTime>11</TotalTime>
  <Pages>2</Pages>
  <Words>6</Words>
  <Characters>39</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Ximena Escobedo Juárez</dc:creator>
  <cp:lastModifiedBy>Fabiola Alejandra Abreu Iris</cp:lastModifiedBy>
  <cp:revision>6</cp:revision>
  <cp:lastPrinted>2026-02-25T19:37:00Z</cp:lastPrinted>
  <dcterms:created xsi:type="dcterms:W3CDTF">2026-03-03T16:53:00Z</dcterms:created>
  <dcterms:modified xsi:type="dcterms:W3CDTF">2026-05-12T19:12:00Z</dcterms:modified>
</cp:coreProperties>
</file>