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aconcuadrcula"/>
        <w:tblW w:w="0" w:type="auto"/>
        <w:shd w:val="clear" w:color="auto" w:fill="10312B"/>
        <w:tblLook w:val="04A0" w:firstRow="1" w:lastRow="0" w:firstColumn="1" w:lastColumn="0" w:noHBand="0" w:noVBand="1"/>
      </w:tblPr>
      <w:tblGrid>
        <w:gridCol w:w="5524"/>
      </w:tblGrid>
      <w:tr w:rsidR="0009496D" w:rsidRPr="008B5571" w:rsidTr="00276F1C">
        <w:tc>
          <w:tcPr>
            <w:tcW w:w="5524" w:type="dxa"/>
            <w:shd w:val="clear" w:color="auto" w:fill="10312B"/>
          </w:tcPr>
          <w:p w:rsidR="0009496D" w:rsidRPr="008B5571" w:rsidRDefault="0009496D" w:rsidP="00276F1C">
            <w:pPr>
              <w:rPr>
                <w:rFonts w:ascii="Noto Sans" w:hAnsi="Noto Sans" w:cs="Noto Sans"/>
                <w:b/>
                <w:bCs/>
                <w:color w:val="FFFFFF" w:themeColor="background1"/>
                <w:sz w:val="20"/>
                <w:lang w:val="es-ES"/>
              </w:rPr>
            </w:pPr>
            <w:r w:rsidRPr="008B5571">
              <w:rPr>
                <w:rFonts w:ascii="Noto Sans" w:hAnsi="Noto Sans" w:cs="Noto Sans"/>
                <w:b/>
                <w:bCs/>
                <w:color w:val="FFFFFF" w:themeColor="background1"/>
                <w:sz w:val="20"/>
                <w:lang w:val="es-ES"/>
              </w:rPr>
              <w:t xml:space="preserve">Boletín de Indicador del </w:t>
            </w:r>
            <w:r>
              <w:rPr>
                <w:rFonts w:ascii="Noto Sans" w:hAnsi="Noto Sans" w:cs="Noto Sans"/>
                <w:b/>
                <w:bCs/>
                <w:color w:val="FFFFFF" w:themeColor="background1"/>
                <w:sz w:val="20"/>
                <w:lang w:val="es-ES"/>
              </w:rPr>
              <w:t>24</w:t>
            </w:r>
            <w:r w:rsidRPr="008B5571">
              <w:rPr>
                <w:rFonts w:ascii="Noto Sans" w:hAnsi="Noto Sans" w:cs="Noto Sans"/>
                <w:b/>
                <w:bCs/>
                <w:color w:val="FFFFFF" w:themeColor="background1"/>
                <w:sz w:val="20"/>
                <w:lang w:val="es-ES"/>
              </w:rPr>
              <w:t xml:space="preserve"> de </w:t>
            </w:r>
            <w:r>
              <w:rPr>
                <w:rFonts w:ascii="Noto Sans" w:hAnsi="Noto Sans" w:cs="Noto Sans"/>
                <w:b/>
                <w:bCs/>
                <w:color w:val="FFFFFF" w:themeColor="background1"/>
                <w:sz w:val="20"/>
                <w:lang w:val="es-ES"/>
              </w:rPr>
              <w:t>agosto</w:t>
            </w:r>
            <w:r w:rsidRPr="008B5571">
              <w:rPr>
                <w:rFonts w:ascii="Noto Sans" w:hAnsi="Noto Sans" w:cs="Noto Sans"/>
                <w:b/>
                <w:bCs/>
                <w:color w:val="FFFFFF" w:themeColor="background1"/>
                <w:sz w:val="20"/>
                <w:lang w:val="es-ES"/>
              </w:rPr>
              <w:t xml:space="preserve"> de 2026 | INEGI</w:t>
            </w:r>
          </w:p>
        </w:tc>
      </w:tr>
    </w:tbl>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0"/>
        <w:gridCol w:w="4410"/>
      </w:tblGrid>
      <w:tr w:rsidR="0071256A" w:rsidTr="00F14615">
        <w:trPr>
          <w:trHeight w:val="682"/>
        </w:trPr>
        <w:tc>
          <w:tcPr>
            <w:tcW w:w="8820" w:type="dxa"/>
            <w:gridSpan w:val="2"/>
            <w:shd w:val="clear" w:color="auto" w:fill="235B4C"/>
            <w:tcMar>
              <w:top w:w="85" w:type="dxa"/>
              <w:left w:w="90" w:type="dxa"/>
              <w:bottom w:w="85" w:type="dxa"/>
              <w:right w:w="90" w:type="dxa"/>
            </w:tcMar>
            <w:vAlign w:val="center"/>
          </w:tcPr>
          <w:p w:rsidR="0071256A" w:rsidRDefault="0071256A" w:rsidP="00F14615">
            <w:pPr>
              <w:spacing w:after="20"/>
              <w:jc w:val="center"/>
            </w:pPr>
            <w:r>
              <w:rPr>
                <w:rFonts w:ascii="Noto Sans" w:hAnsi="Noto Sans"/>
                <w:color w:val="FFFFFF"/>
                <w:sz w:val="15"/>
              </w:rPr>
              <w:t>ÍNDICE NACIONAL DE PRECIOS AL CONSUMIDOR (INPC)</w:t>
            </w:r>
          </w:p>
          <w:p w:rsidR="0071256A" w:rsidRDefault="0071256A" w:rsidP="000858A2">
            <w:pPr>
              <w:spacing w:after="20"/>
              <w:jc w:val="center"/>
            </w:pPr>
            <w:r>
              <w:rPr>
                <w:rFonts w:ascii="Noto Sans" w:hAnsi="Noto Sans"/>
                <w:b/>
                <w:color w:val="FFFFFF"/>
                <w:sz w:val="28"/>
              </w:rPr>
              <w:t>INPC · Primera quincena de agosto 2026</w:t>
            </w:r>
          </w:p>
        </w:tc>
      </w:tr>
      <w:tr w:rsidR="0071256A" w:rsidTr="00F14615">
        <w:trPr>
          <w:trHeight w:val="484"/>
        </w:trPr>
        <w:tc>
          <w:tcPr>
            <w:tcW w:w="4410" w:type="dxa"/>
            <w:shd w:val="clear" w:color="auto" w:fill="F4F4F2"/>
            <w:tcMar>
              <w:top w:w="85" w:type="dxa"/>
              <w:left w:w="90" w:type="dxa"/>
              <w:bottom w:w="85" w:type="dxa"/>
              <w:right w:w="90" w:type="dxa"/>
            </w:tcMar>
            <w:vAlign w:val="center"/>
          </w:tcPr>
          <w:p w:rsidR="0071256A" w:rsidRDefault="0071256A" w:rsidP="00F14615">
            <w:pPr>
              <w:spacing w:after="40"/>
              <w:jc w:val="center"/>
            </w:pPr>
            <w:r>
              <w:rPr>
                <w:rFonts w:ascii="Noto Sans" w:hAnsi="Noto Sans"/>
                <w:b/>
                <w:color w:val="8C8C8C"/>
                <w:sz w:val="13"/>
              </w:rPr>
              <w:t>VARIACIÓN QUINCENAL</w:t>
            </w:r>
          </w:p>
          <w:p w:rsidR="0071256A" w:rsidRDefault="0071256A" w:rsidP="00F14615">
            <w:pPr>
              <w:spacing w:after="40"/>
              <w:jc w:val="center"/>
            </w:pPr>
            <w:r>
              <w:rPr>
                <w:rFonts w:ascii="Noto Sans" w:hAnsi="Noto Sans"/>
                <w:b/>
                <w:color w:val="006341"/>
                <w:sz w:val="54"/>
              </w:rPr>
              <w:t>▲ 0.10%</w:t>
            </w:r>
          </w:p>
          <w:p w:rsidR="0071256A" w:rsidRDefault="0071256A" w:rsidP="00F14615">
            <w:pPr>
              <w:jc w:val="center"/>
            </w:pPr>
            <w:r>
              <w:rPr>
                <w:rFonts w:ascii="Noto Sans" w:hAnsi="Noto Sans"/>
                <w:color w:val="6B6864"/>
                <w:sz w:val="13"/>
              </w:rPr>
              <w:t>1ª quincena de agosto 2026</w:t>
            </w:r>
          </w:p>
        </w:tc>
        <w:tc>
          <w:tcPr>
            <w:tcW w:w="4410" w:type="dxa"/>
            <w:shd w:val="clear" w:color="auto" w:fill="F4F4F2"/>
            <w:tcMar>
              <w:top w:w="85" w:type="dxa"/>
              <w:left w:w="90" w:type="dxa"/>
              <w:bottom w:w="85" w:type="dxa"/>
              <w:right w:w="90" w:type="dxa"/>
            </w:tcMar>
            <w:vAlign w:val="center"/>
          </w:tcPr>
          <w:p w:rsidR="0071256A" w:rsidRDefault="0071256A" w:rsidP="00F14615">
            <w:pPr>
              <w:spacing w:after="40"/>
              <w:jc w:val="center"/>
            </w:pPr>
            <w:r>
              <w:rPr>
                <w:rFonts w:ascii="Noto Sans" w:hAnsi="Noto Sans"/>
                <w:b/>
                <w:color w:val="8C8C8C"/>
                <w:sz w:val="13"/>
              </w:rPr>
              <w:t>VARIACIÓN ANUAL</w:t>
            </w:r>
          </w:p>
          <w:p w:rsidR="0071256A" w:rsidRDefault="0071256A" w:rsidP="00F14615">
            <w:pPr>
              <w:spacing w:after="40"/>
              <w:jc w:val="center"/>
            </w:pPr>
            <w:r>
              <w:rPr>
                <w:rFonts w:ascii="Noto Sans" w:hAnsi="Noto Sans"/>
                <w:b/>
                <w:color w:val="006341"/>
                <w:sz w:val="54"/>
              </w:rPr>
              <w:t>▲ 3.26%</w:t>
            </w:r>
          </w:p>
          <w:p w:rsidR="0071256A" w:rsidRDefault="0071256A" w:rsidP="00F14615">
            <w:pPr>
              <w:jc w:val="center"/>
            </w:pPr>
            <w:r>
              <w:rPr>
                <w:rFonts w:ascii="Noto Sans" w:hAnsi="Noto Sans"/>
                <w:color w:val="6B6864"/>
                <w:sz w:val="13"/>
              </w:rPr>
              <w:t>Comparación vs 1ª quincena de agosto 2025 (3.49%)</w:t>
            </w:r>
          </w:p>
        </w:tc>
      </w:tr>
    </w:tbl>
    <w:p w:rsidR="00CD4318" w:rsidRPr="00870C56" w:rsidRDefault="00CD4318" w:rsidP="0071256A">
      <w:pPr>
        <w:spacing w:before="60" w:after="60"/>
        <w:jc w:val="both"/>
        <w:rPr>
          <w:rFonts w:ascii="Calibri" w:eastAsia="Noto Sans" w:hAnsi="Calibri" w:cs="Calibri"/>
          <w:b/>
          <w:bCs/>
          <w:color w:val="1A1A1A"/>
          <w:sz w:val="4"/>
          <w:szCs w:val="20"/>
        </w:rPr>
      </w:pPr>
    </w:p>
    <w:p w:rsidR="00870C56" w:rsidRDefault="003672F8" w:rsidP="00214B1E">
      <w:pPr>
        <w:jc w:val="both"/>
        <w:rPr>
          <w:rFonts w:ascii="Noto Sans Oriya" w:hAnsi="Noto Sans Oriya" w:cs="Noto Sans Oriya"/>
          <w:sz w:val="22"/>
          <w:szCs w:val="22"/>
          <w:lang w:eastAsia="es-ES_tradnl"/>
        </w:rPr>
      </w:pPr>
      <w:r w:rsidRPr="003672F8">
        <w:rPr>
          <w:rFonts w:ascii="Noto Sans" w:hAnsi="Noto Sans"/>
          <w:sz w:val="22"/>
          <w:szCs w:val="22"/>
        </w:rPr>
        <w:t>En la primera quincena de agosto, la inflación anual se ubicó por debajo de la observada un año antes. El componente subyacente se ubicó por encima de la inflación general, mientras que la inflación no subyacente permaneció por debajo de 1% anual</w:t>
      </w:r>
      <w:r w:rsidR="00E935EB" w:rsidRPr="00214B1E">
        <w:rPr>
          <w:rFonts w:ascii="Noto Sans" w:hAnsi="Noto Sans"/>
          <w:sz w:val="22"/>
          <w:szCs w:val="22"/>
        </w:rPr>
        <w:t>.</w:t>
      </w:r>
    </w:p>
    <w:p w:rsidR="00214B1E" w:rsidRPr="00214B1E" w:rsidRDefault="00214B1E" w:rsidP="00214B1E">
      <w:pPr>
        <w:jc w:val="both"/>
        <w:rPr>
          <w:rFonts w:ascii="Noto Sans Oriya" w:hAnsi="Noto Sans Oriya" w:cs="Noto Sans Oriya"/>
          <w:sz w:val="18"/>
          <w:szCs w:val="22"/>
          <w:lang w:eastAsia="es-ES_tradnl"/>
        </w:rPr>
      </w:pPr>
    </w:p>
    <w:tbl>
      <w:tblPr>
        <w:tblW w:w="8862" w:type="dxa"/>
        <w:tblCellMar>
          <w:left w:w="10" w:type="dxa"/>
          <w:right w:w="10" w:type="dxa"/>
        </w:tblCellMar>
        <w:tblLook w:val="04A0" w:firstRow="1" w:lastRow="0" w:firstColumn="1" w:lastColumn="0" w:noHBand="0" w:noVBand="1"/>
      </w:tblPr>
      <w:tblGrid>
        <w:gridCol w:w="8862"/>
      </w:tblGrid>
      <w:tr w:rsidR="0071256A" w:rsidRPr="00214B1E" w:rsidTr="00D865CD">
        <w:trPr>
          <w:trHeight w:val="2702"/>
        </w:trPr>
        <w:tc>
          <w:tcPr>
            <w:tcW w:w="8862" w:type="dxa"/>
            <w:shd w:val="clear" w:color="auto" w:fill="F4F4F2"/>
            <w:tcMar>
              <w:top w:w="95" w:type="dxa"/>
              <w:left w:w="90" w:type="dxa"/>
              <w:bottom w:w="95" w:type="dxa"/>
              <w:right w:w="90" w:type="dxa"/>
            </w:tcMar>
            <w:vAlign w:val="center"/>
          </w:tcPr>
          <w:p w:rsidR="0071256A" w:rsidRPr="00214B1E" w:rsidRDefault="0071256A" w:rsidP="00214B1E">
            <w:pPr>
              <w:rPr>
                <w:sz w:val="22"/>
                <w:szCs w:val="22"/>
              </w:rPr>
            </w:pPr>
            <w:r w:rsidRPr="00214B1E">
              <w:rPr>
                <w:rFonts w:ascii="Noto Sans" w:eastAsia="Noto Sans" w:hAnsi="Noto Sans" w:cs="Noto Sans"/>
                <w:b/>
                <w:bCs/>
                <w:color w:val="10312B"/>
                <w:sz w:val="22"/>
                <w:szCs w:val="22"/>
              </w:rPr>
              <w:t>Resumen ejecutivo</w:t>
            </w:r>
          </w:p>
          <w:p w:rsidR="00D865CD" w:rsidRPr="00D865CD" w:rsidRDefault="00D865CD" w:rsidP="00D865CD">
            <w:pPr>
              <w:pStyle w:val="pdq2pgselectionanchorcontainer"/>
              <w:numPr>
                <w:ilvl w:val="0"/>
                <w:numId w:val="36"/>
              </w:numPr>
              <w:spacing w:line="276" w:lineRule="auto"/>
              <w:ind w:left="482"/>
              <w:jc w:val="both"/>
              <w:rPr>
                <w:rFonts w:ascii="Noto Sans" w:hAnsi="Noto Sans"/>
                <w:sz w:val="22"/>
                <w:szCs w:val="22"/>
              </w:rPr>
            </w:pPr>
            <w:r w:rsidRPr="00D865CD">
              <w:rPr>
                <w:rFonts w:ascii="Noto Sans" w:hAnsi="Noto Sans"/>
                <w:sz w:val="22"/>
                <w:szCs w:val="22"/>
              </w:rPr>
              <w:t>La inflación anual se ubicó en 3.26%, por debajo del 3.49% registrado en la misma quincena de 2025.</w:t>
            </w:r>
          </w:p>
          <w:p w:rsidR="00D865CD" w:rsidRPr="00D865CD" w:rsidRDefault="00D865CD" w:rsidP="00D865CD">
            <w:pPr>
              <w:pStyle w:val="pdq2pgselectionanchorcontainer"/>
              <w:numPr>
                <w:ilvl w:val="0"/>
                <w:numId w:val="36"/>
              </w:numPr>
              <w:spacing w:line="276" w:lineRule="auto"/>
              <w:ind w:left="482"/>
              <w:jc w:val="both"/>
              <w:rPr>
                <w:rFonts w:ascii="Noto Sans" w:hAnsi="Noto Sans"/>
                <w:sz w:val="22"/>
                <w:szCs w:val="22"/>
              </w:rPr>
            </w:pPr>
            <w:r w:rsidRPr="00D865CD">
              <w:rPr>
                <w:rFonts w:ascii="Noto Sans" w:hAnsi="Noto Sans"/>
                <w:sz w:val="22"/>
                <w:szCs w:val="22"/>
              </w:rPr>
              <w:t>Dentro del componente subyacente, los servicios registraron una variación anual de 4.34%, superior al 3.51% de las mercancías.</w:t>
            </w:r>
          </w:p>
          <w:p w:rsidR="0071256A" w:rsidRPr="00214B1E" w:rsidRDefault="00D865CD" w:rsidP="00D865CD">
            <w:pPr>
              <w:pStyle w:val="NormalWeb"/>
              <w:numPr>
                <w:ilvl w:val="0"/>
                <w:numId w:val="36"/>
              </w:numPr>
              <w:spacing w:after="0" w:afterAutospacing="0" w:line="276" w:lineRule="auto"/>
              <w:ind w:left="482"/>
              <w:jc w:val="both"/>
              <w:rPr>
                <w:sz w:val="22"/>
                <w:szCs w:val="22"/>
              </w:rPr>
            </w:pPr>
            <w:r>
              <w:rPr>
                <w:rFonts w:ascii="Noto Sans" w:hAnsi="Noto Sans"/>
                <w:sz w:val="22"/>
                <w:szCs w:val="22"/>
              </w:rPr>
              <w:t>E</w:t>
            </w:r>
            <w:r w:rsidRPr="00D865CD">
              <w:rPr>
                <w:rFonts w:ascii="Noto Sans" w:hAnsi="Noto Sans"/>
                <w:sz w:val="22"/>
                <w:szCs w:val="22"/>
              </w:rPr>
              <w:t>n la quincena, los agropecuarios aumentaron 0.39%, mientras que los energéticos y tarifas autorizadas por el gobierno crecieron 0.02%</w:t>
            </w:r>
            <w:r w:rsidR="001B0934">
              <w:rPr>
                <w:rFonts w:ascii="Noto Sans" w:hAnsi="Noto Sans"/>
                <w:sz w:val="22"/>
                <w:szCs w:val="22"/>
              </w:rPr>
              <w:t>.</w:t>
            </w:r>
          </w:p>
        </w:tc>
      </w:tr>
    </w:tbl>
    <w:p w:rsidR="00A03452" w:rsidRPr="00214B1E" w:rsidRDefault="00A03452" w:rsidP="006F1612">
      <w:pPr>
        <w:spacing w:before="80" w:after="40"/>
        <w:rPr>
          <w:rFonts w:ascii="Noto Sans" w:eastAsia="Noto Sans" w:hAnsi="Noto Sans" w:cs="Noto Sans"/>
          <w:b/>
          <w:bCs/>
          <w:color w:val="10312B"/>
          <w:sz w:val="2"/>
          <w:szCs w:val="20"/>
        </w:rPr>
      </w:pPr>
    </w:p>
    <w:p w:rsidR="00A03452" w:rsidRPr="00E5116B" w:rsidRDefault="000C1906" w:rsidP="00E5116B">
      <w:pPr>
        <w:spacing w:before="80" w:after="40"/>
        <w:jc w:val="center"/>
        <w:rPr>
          <w:rFonts w:ascii="Calibri" w:eastAsia="Noto Sans" w:hAnsi="Calibri" w:cs="Calibri"/>
          <w:b/>
          <w:bCs/>
          <w:color w:val="10312B"/>
          <w:sz w:val="22"/>
          <w:szCs w:val="20"/>
        </w:rPr>
      </w:pPr>
      <w:r>
        <w:rPr>
          <w:rFonts w:ascii="Noto Sans" w:hAnsi="Noto Sans"/>
          <w:b/>
          <w:color w:val="10312B"/>
          <w:sz w:val="22"/>
        </w:rPr>
        <w:t>Variación e incidencia del INPC por componentes</w:t>
      </w:r>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73"/>
        <w:gridCol w:w="1873"/>
        <w:gridCol w:w="1874"/>
      </w:tblGrid>
      <w:tr w:rsidR="0071256A" w:rsidRPr="00214B1E" w:rsidTr="00F14615">
        <w:trPr>
          <w:tblHeader/>
        </w:trPr>
        <w:tc>
          <w:tcPr>
            <w:tcW w:w="3200" w:type="dxa"/>
            <w:shd w:val="clear" w:color="auto" w:fill="235B4C"/>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b/>
                <w:color w:val="FFFFFF"/>
                <w:sz w:val="16"/>
              </w:rPr>
              <w:t>Concepto</w:t>
            </w:r>
          </w:p>
        </w:tc>
        <w:tc>
          <w:tcPr>
            <w:tcW w:w="1873" w:type="dxa"/>
            <w:shd w:val="clear" w:color="auto" w:fill="235B4C"/>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FFFFFF"/>
                <w:sz w:val="16"/>
              </w:rPr>
              <w:t>Var. quincenal</w:t>
            </w:r>
          </w:p>
        </w:tc>
        <w:tc>
          <w:tcPr>
            <w:tcW w:w="1873" w:type="dxa"/>
            <w:shd w:val="clear" w:color="auto" w:fill="235B4C"/>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FFFFFF"/>
                <w:sz w:val="16"/>
              </w:rPr>
              <w:t>Var. anual</w:t>
            </w:r>
          </w:p>
        </w:tc>
        <w:tc>
          <w:tcPr>
            <w:tcW w:w="1874" w:type="dxa"/>
            <w:shd w:val="clear" w:color="auto" w:fill="235B4C"/>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FFFFFF"/>
                <w:sz w:val="16"/>
              </w:rPr>
              <w:t>Incidencia anual¹</w:t>
            </w:r>
          </w:p>
        </w:tc>
      </w:tr>
      <w:tr w:rsidR="0071256A" w:rsidRPr="00214B1E" w:rsidTr="00F14615">
        <w:tc>
          <w:tcPr>
            <w:tcW w:w="3200" w:type="dxa"/>
            <w:shd w:val="clear" w:color="auto" w:fill="F4F4F2"/>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b/>
                <w:color w:val="000000"/>
                <w:sz w:val="16"/>
              </w:rPr>
              <w:t>INPC general</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 0.10%</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 3.26%</w:t>
            </w:r>
          </w:p>
        </w:tc>
        <w:tc>
          <w:tcPr>
            <w:tcW w:w="1874"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3.262</w:t>
            </w:r>
          </w:p>
        </w:tc>
      </w:tr>
      <w:tr w:rsidR="0071256A" w:rsidRPr="00214B1E" w:rsidTr="00F14615">
        <w:tc>
          <w:tcPr>
            <w:tcW w:w="3200" w:type="dxa"/>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b/>
                <w:color w:val="000000"/>
                <w:sz w:val="16"/>
              </w:rPr>
              <w:t>Subyacente</w:t>
            </w:r>
          </w:p>
        </w:tc>
        <w:tc>
          <w:tcPr>
            <w:tcW w:w="1873"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 0.08%</w:t>
            </w:r>
          </w:p>
        </w:tc>
        <w:tc>
          <w:tcPr>
            <w:tcW w:w="1873"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 3.93%</w:t>
            </w:r>
          </w:p>
        </w:tc>
        <w:tc>
          <w:tcPr>
            <w:tcW w:w="1874"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3.045</w:t>
            </w:r>
          </w:p>
        </w:tc>
      </w:tr>
      <w:tr w:rsidR="0071256A" w:rsidRPr="00214B1E" w:rsidTr="00F14615">
        <w:tc>
          <w:tcPr>
            <w:tcW w:w="3200" w:type="dxa"/>
            <w:shd w:val="clear" w:color="auto" w:fill="F4F4F2"/>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color w:val="000000"/>
                <w:sz w:val="16"/>
              </w:rPr>
              <w:t xml:space="preserve">   Mercancías</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0.07%</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3.51%</w:t>
            </w:r>
          </w:p>
        </w:tc>
        <w:tc>
          <w:tcPr>
            <w:tcW w:w="1874"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1.325</w:t>
            </w:r>
          </w:p>
        </w:tc>
      </w:tr>
      <w:tr w:rsidR="0071256A" w:rsidRPr="00214B1E" w:rsidTr="00F14615">
        <w:tc>
          <w:tcPr>
            <w:tcW w:w="3200" w:type="dxa"/>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color w:val="000000"/>
                <w:sz w:val="16"/>
              </w:rPr>
              <w:t xml:space="preserve">   Servicios</w:t>
            </w:r>
          </w:p>
        </w:tc>
        <w:tc>
          <w:tcPr>
            <w:tcW w:w="1873"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0.09%</w:t>
            </w:r>
          </w:p>
        </w:tc>
        <w:tc>
          <w:tcPr>
            <w:tcW w:w="1873"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4.34%</w:t>
            </w:r>
          </w:p>
        </w:tc>
        <w:tc>
          <w:tcPr>
            <w:tcW w:w="1874"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1.719</w:t>
            </w:r>
          </w:p>
        </w:tc>
      </w:tr>
      <w:tr w:rsidR="0071256A" w:rsidRPr="00214B1E" w:rsidTr="00F14615">
        <w:tc>
          <w:tcPr>
            <w:tcW w:w="3200" w:type="dxa"/>
            <w:shd w:val="clear" w:color="auto" w:fill="F4F4F2"/>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b/>
                <w:color w:val="000000"/>
                <w:sz w:val="16"/>
              </w:rPr>
              <w:t>No subyacente</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 0.18%</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 0.96%</w:t>
            </w:r>
          </w:p>
        </w:tc>
        <w:tc>
          <w:tcPr>
            <w:tcW w:w="1874"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b/>
                <w:color w:val="000000"/>
                <w:sz w:val="16"/>
              </w:rPr>
              <w:t>0.218</w:t>
            </w:r>
          </w:p>
        </w:tc>
      </w:tr>
      <w:tr w:rsidR="0071256A" w:rsidRPr="00214B1E" w:rsidTr="00F14615">
        <w:tc>
          <w:tcPr>
            <w:tcW w:w="3200" w:type="dxa"/>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color w:val="000000"/>
                <w:sz w:val="16"/>
              </w:rPr>
              <w:t xml:space="preserve">   Agropecuarios</w:t>
            </w:r>
          </w:p>
        </w:tc>
        <w:tc>
          <w:tcPr>
            <w:tcW w:w="1873"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0.39%</w:t>
            </w:r>
          </w:p>
        </w:tc>
        <w:tc>
          <w:tcPr>
            <w:tcW w:w="1873"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C00000"/>
                <w:sz w:val="16"/>
              </w:rPr>
              <w:t>▼ -1.84%</w:t>
            </w:r>
          </w:p>
        </w:tc>
        <w:tc>
          <w:tcPr>
            <w:tcW w:w="1874" w:type="dxa"/>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C00000"/>
                <w:sz w:val="16"/>
              </w:rPr>
              <w:t>-0.187</w:t>
            </w:r>
          </w:p>
        </w:tc>
      </w:tr>
      <w:tr w:rsidR="0071256A" w:rsidRPr="00214B1E" w:rsidTr="00F14615">
        <w:tc>
          <w:tcPr>
            <w:tcW w:w="3200" w:type="dxa"/>
            <w:shd w:val="clear" w:color="auto" w:fill="F4F4F2"/>
            <w:tcMar>
              <w:top w:w="35" w:type="dxa"/>
              <w:left w:w="90" w:type="dxa"/>
              <w:bottom w:w="35" w:type="dxa"/>
              <w:right w:w="90" w:type="dxa"/>
            </w:tcMar>
            <w:vAlign w:val="center"/>
          </w:tcPr>
          <w:p w:rsidR="0071256A" w:rsidRPr="00214B1E" w:rsidRDefault="0071256A" w:rsidP="00F14615">
            <w:pPr>
              <w:rPr>
                <w:sz w:val="16"/>
              </w:rPr>
            </w:pPr>
            <w:r w:rsidRPr="00214B1E">
              <w:rPr>
                <w:rFonts w:ascii="Noto Sans" w:hAnsi="Noto Sans"/>
                <w:color w:val="000000"/>
                <w:sz w:val="16"/>
              </w:rPr>
              <w:t xml:space="preserve">   Energéticos y tarifas de gobierno</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0.02%</w:t>
            </w:r>
          </w:p>
        </w:tc>
        <w:tc>
          <w:tcPr>
            <w:tcW w:w="1873"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 3.27%</w:t>
            </w:r>
          </w:p>
        </w:tc>
        <w:tc>
          <w:tcPr>
            <w:tcW w:w="1874" w:type="dxa"/>
            <w:shd w:val="clear" w:color="auto" w:fill="F4F4F2"/>
            <w:tcMar>
              <w:top w:w="35" w:type="dxa"/>
              <w:left w:w="90" w:type="dxa"/>
              <w:bottom w:w="35" w:type="dxa"/>
              <w:right w:w="90" w:type="dxa"/>
            </w:tcMar>
            <w:vAlign w:val="center"/>
          </w:tcPr>
          <w:p w:rsidR="0071256A" w:rsidRPr="00214B1E" w:rsidRDefault="0071256A" w:rsidP="00F14615">
            <w:pPr>
              <w:jc w:val="center"/>
              <w:rPr>
                <w:sz w:val="16"/>
              </w:rPr>
            </w:pPr>
            <w:r w:rsidRPr="00214B1E">
              <w:rPr>
                <w:rFonts w:ascii="Noto Sans" w:hAnsi="Noto Sans"/>
                <w:color w:val="000000"/>
                <w:sz w:val="16"/>
              </w:rPr>
              <w:t>0.405</w:t>
            </w:r>
          </w:p>
        </w:tc>
      </w:tr>
    </w:tbl>
    <w:p w:rsidR="00A03452" w:rsidRPr="00A03452" w:rsidRDefault="00A03452" w:rsidP="0071256A">
      <w:pPr>
        <w:spacing w:before="15" w:after="60"/>
        <w:rPr>
          <w:rFonts w:ascii="Noto Sans" w:eastAsia="Noto Sans" w:hAnsi="Noto Sans" w:cs="Noto Sans"/>
          <w:color w:val="4C545B"/>
          <w:sz w:val="4"/>
          <w:szCs w:val="13"/>
        </w:rPr>
      </w:pPr>
    </w:p>
    <w:p w:rsidR="0071256A" w:rsidRPr="000C1906" w:rsidRDefault="0071256A" w:rsidP="0071256A">
      <w:pPr>
        <w:spacing w:before="15" w:after="60"/>
        <w:rPr>
          <w:sz w:val="28"/>
        </w:rPr>
      </w:pPr>
      <w:r>
        <w:rPr>
          <w:rFonts w:ascii="Noto Sans" w:hAnsi="Noto Sans"/>
          <w:color w:val="4C545B"/>
          <w:sz w:val="15"/>
        </w:rPr>
        <w:t>¹ Incidencia en puntos porcentuales de cada componente a la inflación anual general de la 1ª quincena de agosto de 2026. Fuente: INEGI, INPC.</w:t>
      </w:r>
    </w:p>
    <w:p w:rsidR="0071256A" w:rsidRDefault="00214B1E" w:rsidP="000C1906">
      <w:pPr>
        <w:jc w:val="center"/>
      </w:pPr>
      <w:r w:rsidRPr="00214B1E">
        <w:rPr>
          <w:rFonts w:ascii="Noto Sans" w:hAnsi="Noto Sans"/>
          <w:b/>
          <w:color w:val="10312B"/>
          <w:sz w:val="22"/>
        </w:rPr>
        <w:lastRenderedPageBreak/>
        <w:t>Inflación anual en la primera quincena de agosto: 5.16% en 2024, 3.49% en 2025 y 3.26% en 2026</w:t>
      </w:r>
      <w:r w:rsidR="00F4606D">
        <w:rPr>
          <w:rFonts w:ascii="Noto Sans" w:hAnsi="Noto Sans"/>
          <w:b/>
          <w:color w:val="10312B"/>
          <w:sz w:val="22"/>
        </w:rPr>
        <w:t>.</w:t>
      </w:r>
      <w:r w:rsidR="00F4606D">
        <w:rPr>
          <w:noProof/>
        </w:rPr>
        <w:drawing>
          <wp:inline distT="0" distB="0" distL="0" distR="0">
            <wp:extent cx="5092731" cy="1246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inpc1q_anual.png"/>
                    <pic:cNvPicPr/>
                  </pic:nvPicPr>
                  <pic:blipFill>
                    <a:blip r:embed="rId9"/>
                    <a:stretch>
                      <a:fillRect/>
                    </a:stretch>
                  </pic:blipFill>
                  <pic:spPr>
                    <a:xfrm>
                      <a:off x="0" y="0"/>
                      <a:ext cx="5103612" cy="1248756"/>
                    </a:xfrm>
                    <a:prstGeom prst="rect">
                      <a:avLst/>
                    </a:prstGeom>
                  </pic:spPr>
                </pic:pic>
              </a:graphicData>
            </a:graphic>
          </wp:inline>
        </w:drawing>
      </w:r>
    </w:p>
    <w:p w:rsidR="000C1906" w:rsidRPr="00A03452" w:rsidRDefault="0071256A" w:rsidP="00831D3B">
      <w:pPr>
        <w:spacing w:before="10" w:after="60"/>
        <w:rPr>
          <w:rFonts w:ascii="Noto Sans" w:eastAsia="Noto Sans" w:hAnsi="Noto Sans" w:cs="Noto Sans"/>
          <w:color w:val="4C545B"/>
          <w:sz w:val="13"/>
          <w:szCs w:val="13"/>
        </w:rPr>
      </w:pPr>
      <w:r>
        <w:rPr>
          <w:rFonts w:ascii="Noto Sans" w:hAnsi="Noto Sans"/>
          <w:color w:val="4C545B"/>
          <w:sz w:val="15"/>
        </w:rPr>
        <w:t>Gráfica 1. Variación anual del INPC general, primera quincena de agosto, 2024-2026 (%). Fuente: INEGI, INPC, boletín del 24 de agosto de 2026.</w:t>
      </w:r>
    </w:p>
    <w:p w:rsidR="002A0D3E" w:rsidRPr="00514E2F" w:rsidRDefault="002A0D3E" w:rsidP="0071256A">
      <w:pPr>
        <w:spacing w:after="42"/>
        <w:rPr>
          <w:rFonts w:ascii="Noto Sans" w:eastAsia="Noto Sans" w:hAnsi="Noto Sans" w:cs="Noto Sans"/>
          <w:b/>
          <w:bCs/>
          <w:color w:val="10312B"/>
          <w:sz w:val="10"/>
          <w:szCs w:val="21"/>
        </w:rPr>
      </w:pPr>
    </w:p>
    <w:p w:rsidR="0071256A" w:rsidRDefault="0071256A" w:rsidP="0071256A">
      <w:pPr>
        <w:spacing w:after="42"/>
        <w:rPr>
          <w:rFonts w:ascii="Noto Sans" w:eastAsia="Noto Sans" w:hAnsi="Noto Sans" w:cs="Noto Sans"/>
          <w:b/>
          <w:bCs/>
          <w:color w:val="10312B"/>
          <w:sz w:val="22"/>
          <w:szCs w:val="21"/>
        </w:rPr>
      </w:pPr>
      <w:r>
        <w:rPr>
          <w:rFonts w:ascii="Noto Sans" w:hAnsi="Noto Sans"/>
          <w:b/>
          <w:color w:val="10312B"/>
          <w:sz w:val="22"/>
        </w:rPr>
        <w:t>Productos con mayor incidencia, 1ª quincena de agosto 2026</w:t>
      </w:r>
    </w:p>
    <w:p w:rsidR="000C1906" w:rsidRPr="000C1906" w:rsidRDefault="000C1906" w:rsidP="000C1906">
      <w:pPr>
        <w:rPr>
          <w:rFonts w:ascii="Noto Sans" w:eastAsia="Noto Sans" w:hAnsi="Noto Sans" w:cs="Noto Sans"/>
          <w:i/>
          <w:color w:val="4C545B"/>
          <w:sz w:val="16"/>
          <w:szCs w:val="13"/>
        </w:rPr>
      </w:pPr>
      <w:r>
        <w:rPr>
          <w:rFonts w:ascii="Noto Sans" w:hAnsi="Noto Sans"/>
          <w:color w:val="4C545B"/>
          <w:sz w:val="16"/>
        </w:rPr>
        <w:t>Variación quincenal e incidencia en la inflación general</w:t>
      </w:r>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1500"/>
        <w:gridCol w:w="1604"/>
        <w:gridCol w:w="3296"/>
      </w:tblGrid>
      <w:tr w:rsidR="0071256A" w:rsidRPr="00214B1E" w:rsidTr="00F4606D">
        <w:tc>
          <w:tcPr>
            <w:tcW w:w="2420" w:type="dxa"/>
            <w:shd w:val="clear" w:color="auto" w:fill="235B4C"/>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b/>
                <w:color w:val="FFFFFF"/>
                <w:sz w:val="16"/>
              </w:rPr>
              <w:t>Producto genérico</w:t>
            </w:r>
          </w:p>
        </w:tc>
        <w:tc>
          <w:tcPr>
            <w:tcW w:w="1500" w:type="dxa"/>
            <w:shd w:val="clear" w:color="auto" w:fill="235B4C"/>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b/>
                <w:color w:val="FFFFFF"/>
                <w:sz w:val="16"/>
              </w:rPr>
              <w:t>Variación %</w:t>
            </w:r>
          </w:p>
        </w:tc>
        <w:tc>
          <w:tcPr>
            <w:tcW w:w="1604" w:type="dxa"/>
            <w:shd w:val="clear" w:color="auto" w:fill="235B4C"/>
            <w:tcMar>
              <w:top w:w="35" w:type="dxa"/>
              <w:left w:w="90" w:type="dxa"/>
              <w:bottom w:w="35" w:type="dxa"/>
              <w:right w:w="90" w:type="dxa"/>
            </w:tcMar>
            <w:vAlign w:val="center"/>
          </w:tcPr>
          <w:p w:rsidR="0071256A" w:rsidRPr="00214B1E" w:rsidRDefault="0071256A" w:rsidP="00F14615">
            <w:pPr>
              <w:jc w:val="center"/>
              <w:rPr>
                <w:rFonts w:ascii="Calibri" w:hAnsi="Calibri" w:cs="Calibri"/>
                <w:sz w:val="16"/>
                <w:szCs w:val="19"/>
              </w:rPr>
            </w:pPr>
            <w:r w:rsidRPr="00214B1E">
              <w:rPr>
                <w:rFonts w:ascii="Noto Sans" w:hAnsi="Noto Sans"/>
                <w:b/>
                <w:color w:val="FFFFFF"/>
                <w:sz w:val="16"/>
              </w:rPr>
              <w:t>Incidencia (pp)</w:t>
            </w:r>
          </w:p>
        </w:tc>
        <w:tc>
          <w:tcPr>
            <w:tcW w:w="3296" w:type="dxa"/>
            <w:shd w:val="clear" w:color="auto" w:fill="235B4C"/>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b/>
                <w:color w:val="FFFFFF"/>
                <w:sz w:val="16"/>
              </w:rPr>
              <w:t>Sentido</w:t>
            </w:r>
          </w:p>
        </w:tc>
      </w:tr>
      <w:tr w:rsidR="0071256A" w:rsidRPr="00214B1E" w:rsidTr="00F4606D">
        <w:tc>
          <w:tcPr>
            <w:tcW w:w="2420" w:type="dxa"/>
            <w:shd w:val="clear" w:color="auto" w:fill="F4F4F2"/>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color w:val="000000"/>
                <w:sz w:val="16"/>
              </w:rPr>
              <w:t>Huevo</w:t>
            </w:r>
          </w:p>
        </w:tc>
        <w:tc>
          <w:tcPr>
            <w:tcW w:w="1500"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 7.92%</w:t>
            </w:r>
          </w:p>
        </w:tc>
        <w:tc>
          <w:tcPr>
            <w:tcW w:w="1604"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0.057</w:t>
            </w:r>
          </w:p>
        </w:tc>
        <w:tc>
          <w:tcPr>
            <w:tcW w:w="3296" w:type="dxa"/>
            <w:shd w:val="clear" w:color="auto" w:fill="F4F4F2"/>
            <w:tcMar>
              <w:top w:w="35" w:type="dxa"/>
              <w:left w:w="90" w:type="dxa"/>
              <w:bottom w:w="35" w:type="dxa"/>
              <w:right w:w="90" w:type="dxa"/>
            </w:tcMar>
            <w:vAlign w:val="center"/>
          </w:tcPr>
          <w:p w:rsidR="0071256A" w:rsidRPr="00214B1E" w:rsidRDefault="000C1906" w:rsidP="00F14615">
            <w:pPr>
              <w:jc w:val="center"/>
              <w:rPr>
                <w:sz w:val="16"/>
                <w:szCs w:val="19"/>
              </w:rPr>
            </w:pPr>
            <w:r w:rsidRPr="00214B1E">
              <w:rPr>
                <w:rFonts w:ascii="Noto Sans" w:hAnsi="Noto Sans"/>
                <w:color w:val="000000"/>
                <w:sz w:val="16"/>
              </w:rPr>
              <w:t>Alza</w:t>
            </w:r>
          </w:p>
        </w:tc>
      </w:tr>
      <w:tr w:rsidR="0071256A" w:rsidRPr="00214B1E" w:rsidTr="00F4606D">
        <w:tc>
          <w:tcPr>
            <w:tcW w:w="2420" w:type="dxa"/>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color w:val="000000"/>
                <w:sz w:val="16"/>
              </w:rPr>
              <w:t>Cebolla</w:t>
            </w:r>
          </w:p>
        </w:tc>
        <w:tc>
          <w:tcPr>
            <w:tcW w:w="1500" w:type="dxa"/>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 19.03%</w:t>
            </w:r>
          </w:p>
        </w:tc>
        <w:tc>
          <w:tcPr>
            <w:tcW w:w="1604" w:type="dxa"/>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0.047</w:t>
            </w:r>
          </w:p>
        </w:tc>
        <w:tc>
          <w:tcPr>
            <w:tcW w:w="3296" w:type="dxa"/>
            <w:tcMar>
              <w:top w:w="35" w:type="dxa"/>
              <w:left w:w="90" w:type="dxa"/>
              <w:bottom w:w="35" w:type="dxa"/>
              <w:right w:w="90" w:type="dxa"/>
            </w:tcMar>
            <w:vAlign w:val="center"/>
          </w:tcPr>
          <w:p w:rsidR="0071256A" w:rsidRPr="00214B1E" w:rsidRDefault="00F4606D" w:rsidP="00F14615">
            <w:pPr>
              <w:jc w:val="center"/>
              <w:rPr>
                <w:sz w:val="16"/>
                <w:szCs w:val="19"/>
              </w:rPr>
            </w:pPr>
            <w:r w:rsidRPr="00214B1E">
              <w:rPr>
                <w:rFonts w:ascii="Noto Sans" w:hAnsi="Noto Sans"/>
                <w:color w:val="000000"/>
                <w:sz w:val="16"/>
              </w:rPr>
              <w:t>Alza</w:t>
            </w:r>
          </w:p>
        </w:tc>
      </w:tr>
      <w:tr w:rsidR="0071256A" w:rsidRPr="00214B1E" w:rsidTr="00F4606D">
        <w:tc>
          <w:tcPr>
            <w:tcW w:w="2420" w:type="dxa"/>
            <w:shd w:val="clear" w:color="auto" w:fill="F4F4F2"/>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color w:val="000000"/>
                <w:sz w:val="16"/>
              </w:rPr>
              <w:t>Taxi</w:t>
            </w:r>
          </w:p>
        </w:tc>
        <w:tc>
          <w:tcPr>
            <w:tcW w:w="1500"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 1.73%</w:t>
            </w:r>
          </w:p>
        </w:tc>
        <w:tc>
          <w:tcPr>
            <w:tcW w:w="1604"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0.017</w:t>
            </w:r>
          </w:p>
        </w:tc>
        <w:tc>
          <w:tcPr>
            <w:tcW w:w="3296"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Alza</w:t>
            </w:r>
          </w:p>
        </w:tc>
      </w:tr>
      <w:tr w:rsidR="0071256A" w:rsidRPr="00214B1E" w:rsidTr="00F4606D">
        <w:tc>
          <w:tcPr>
            <w:tcW w:w="2420" w:type="dxa"/>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color w:val="000000"/>
                <w:sz w:val="16"/>
              </w:rPr>
              <w:t>Gas doméstico LP</w:t>
            </w:r>
          </w:p>
        </w:tc>
        <w:tc>
          <w:tcPr>
            <w:tcW w:w="1500" w:type="dxa"/>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C00000"/>
                <w:sz w:val="16"/>
              </w:rPr>
              <w:t>▼ -2.05%</w:t>
            </w:r>
          </w:p>
        </w:tc>
        <w:tc>
          <w:tcPr>
            <w:tcW w:w="1604" w:type="dxa"/>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C00000"/>
                <w:sz w:val="16"/>
              </w:rPr>
              <w:t>-0.028</w:t>
            </w:r>
          </w:p>
        </w:tc>
        <w:tc>
          <w:tcPr>
            <w:tcW w:w="3296" w:type="dxa"/>
            <w:tcMar>
              <w:top w:w="35" w:type="dxa"/>
              <w:left w:w="90" w:type="dxa"/>
              <w:bottom w:w="35" w:type="dxa"/>
              <w:right w:w="90" w:type="dxa"/>
            </w:tcMar>
            <w:vAlign w:val="center"/>
          </w:tcPr>
          <w:p w:rsidR="0071256A" w:rsidRPr="00214B1E" w:rsidRDefault="00F4606D" w:rsidP="00F14615">
            <w:pPr>
              <w:jc w:val="center"/>
              <w:rPr>
                <w:sz w:val="16"/>
                <w:szCs w:val="19"/>
              </w:rPr>
            </w:pPr>
            <w:r w:rsidRPr="00214B1E">
              <w:rPr>
                <w:rFonts w:ascii="Noto Sans" w:hAnsi="Noto Sans"/>
                <w:color w:val="000000"/>
                <w:sz w:val="16"/>
              </w:rPr>
              <w:t>Baja</w:t>
            </w:r>
          </w:p>
        </w:tc>
      </w:tr>
      <w:tr w:rsidR="0071256A" w:rsidRPr="00214B1E" w:rsidTr="00F4606D">
        <w:tc>
          <w:tcPr>
            <w:tcW w:w="2420" w:type="dxa"/>
            <w:shd w:val="clear" w:color="auto" w:fill="F4F4F2"/>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color w:val="000000"/>
                <w:sz w:val="16"/>
              </w:rPr>
              <w:t>Papa y otros tubérculos</w:t>
            </w:r>
          </w:p>
        </w:tc>
        <w:tc>
          <w:tcPr>
            <w:tcW w:w="1500"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C00000"/>
                <w:sz w:val="16"/>
              </w:rPr>
              <w:t>▼ -5.97%</w:t>
            </w:r>
          </w:p>
        </w:tc>
        <w:tc>
          <w:tcPr>
            <w:tcW w:w="1604"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C00000"/>
                <w:sz w:val="16"/>
              </w:rPr>
              <w:t>-0.027</w:t>
            </w:r>
          </w:p>
        </w:tc>
        <w:tc>
          <w:tcPr>
            <w:tcW w:w="3296" w:type="dxa"/>
            <w:shd w:val="clear" w:color="auto" w:fill="F4F4F2"/>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000000"/>
                <w:sz w:val="16"/>
              </w:rPr>
              <w:t>Baja</w:t>
            </w:r>
          </w:p>
        </w:tc>
      </w:tr>
      <w:tr w:rsidR="0071256A" w:rsidRPr="00214B1E" w:rsidTr="00F4606D">
        <w:tc>
          <w:tcPr>
            <w:tcW w:w="2420" w:type="dxa"/>
            <w:tcMar>
              <w:top w:w="35" w:type="dxa"/>
              <w:left w:w="90" w:type="dxa"/>
              <w:bottom w:w="35" w:type="dxa"/>
              <w:right w:w="90" w:type="dxa"/>
            </w:tcMar>
            <w:vAlign w:val="center"/>
          </w:tcPr>
          <w:p w:rsidR="0071256A" w:rsidRPr="00214B1E" w:rsidRDefault="0071256A" w:rsidP="00F14615">
            <w:pPr>
              <w:rPr>
                <w:sz w:val="16"/>
                <w:szCs w:val="19"/>
              </w:rPr>
            </w:pPr>
            <w:r w:rsidRPr="00214B1E">
              <w:rPr>
                <w:rFonts w:ascii="Noto Sans" w:hAnsi="Noto Sans"/>
                <w:color w:val="000000"/>
                <w:sz w:val="16"/>
              </w:rPr>
              <w:t>Jitomate</w:t>
            </w:r>
          </w:p>
        </w:tc>
        <w:tc>
          <w:tcPr>
            <w:tcW w:w="1500" w:type="dxa"/>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C00000"/>
                <w:sz w:val="16"/>
              </w:rPr>
              <w:t>▼ -4.86%</w:t>
            </w:r>
          </w:p>
        </w:tc>
        <w:tc>
          <w:tcPr>
            <w:tcW w:w="1604" w:type="dxa"/>
            <w:tcMar>
              <w:top w:w="35" w:type="dxa"/>
              <w:left w:w="90" w:type="dxa"/>
              <w:bottom w:w="35" w:type="dxa"/>
              <w:right w:w="90" w:type="dxa"/>
            </w:tcMar>
            <w:vAlign w:val="center"/>
          </w:tcPr>
          <w:p w:rsidR="0071256A" w:rsidRPr="00214B1E" w:rsidRDefault="0071256A" w:rsidP="00F14615">
            <w:pPr>
              <w:jc w:val="center"/>
              <w:rPr>
                <w:sz w:val="16"/>
                <w:szCs w:val="19"/>
              </w:rPr>
            </w:pPr>
            <w:r w:rsidRPr="00214B1E">
              <w:rPr>
                <w:rFonts w:ascii="Noto Sans" w:hAnsi="Noto Sans"/>
                <w:color w:val="C00000"/>
                <w:sz w:val="16"/>
              </w:rPr>
              <w:t>-0.021</w:t>
            </w:r>
          </w:p>
        </w:tc>
        <w:tc>
          <w:tcPr>
            <w:tcW w:w="3296" w:type="dxa"/>
            <w:tcMar>
              <w:top w:w="35" w:type="dxa"/>
              <w:left w:w="90" w:type="dxa"/>
              <w:bottom w:w="35" w:type="dxa"/>
              <w:right w:w="90" w:type="dxa"/>
            </w:tcMar>
            <w:vAlign w:val="center"/>
          </w:tcPr>
          <w:p w:rsidR="0071256A" w:rsidRPr="00214B1E" w:rsidRDefault="00F4606D" w:rsidP="00F14615">
            <w:pPr>
              <w:jc w:val="center"/>
              <w:rPr>
                <w:sz w:val="16"/>
                <w:szCs w:val="19"/>
              </w:rPr>
            </w:pPr>
            <w:r w:rsidRPr="00214B1E">
              <w:rPr>
                <w:rFonts w:ascii="Noto Sans" w:hAnsi="Noto Sans"/>
                <w:color w:val="000000"/>
                <w:sz w:val="16"/>
              </w:rPr>
              <w:t>Baja</w:t>
            </w:r>
          </w:p>
        </w:tc>
      </w:tr>
    </w:tbl>
    <w:p w:rsidR="00210E4E" w:rsidRPr="00210E4E" w:rsidRDefault="00210E4E" w:rsidP="000C1906">
      <w:pPr>
        <w:jc w:val="center"/>
        <w:rPr>
          <w:rFonts w:ascii="Noto Sans" w:hAnsi="Noto Sans"/>
          <w:b/>
          <w:color w:val="10312B"/>
          <w:sz w:val="15"/>
        </w:rPr>
      </w:pPr>
    </w:p>
    <w:p w:rsidR="0071256A" w:rsidRDefault="00D865CD" w:rsidP="000C1906">
      <w:pPr>
        <w:jc w:val="center"/>
      </w:pPr>
      <w:r w:rsidRPr="00D865CD">
        <w:rPr>
          <w:rFonts w:ascii="Noto Sans" w:hAnsi="Noto Sans"/>
          <w:b/>
          <w:color w:val="10312B"/>
          <w:sz w:val="22"/>
        </w:rPr>
        <w:t>El componente no subyacente registró una variación quincenal positiva en 2026</w:t>
      </w:r>
      <w:r w:rsidR="00F4606D">
        <w:rPr>
          <w:rFonts w:ascii="Noto Sans" w:hAnsi="Noto Sans"/>
          <w:b/>
          <w:color w:val="10312B"/>
          <w:sz w:val="22"/>
        </w:rPr>
        <w:t>.</w:t>
      </w:r>
      <w:r w:rsidR="00F4606D">
        <w:rPr>
          <w:noProof/>
        </w:rPr>
        <w:drawing>
          <wp:inline distT="0" distB="0" distL="0" distR="0">
            <wp:extent cx="5642308" cy="1380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inpc1q_sub_nosub.png"/>
                    <pic:cNvPicPr/>
                  </pic:nvPicPr>
                  <pic:blipFill>
                    <a:blip r:embed="rId10"/>
                    <a:stretch>
                      <a:fillRect/>
                    </a:stretch>
                  </pic:blipFill>
                  <pic:spPr>
                    <a:xfrm>
                      <a:off x="0" y="0"/>
                      <a:ext cx="5720367" cy="1399664"/>
                    </a:xfrm>
                    <a:prstGeom prst="rect">
                      <a:avLst/>
                    </a:prstGeom>
                  </pic:spPr>
                </pic:pic>
              </a:graphicData>
            </a:graphic>
          </wp:inline>
        </w:drawing>
      </w:r>
    </w:p>
    <w:p w:rsidR="000C1906" w:rsidRPr="00A03452" w:rsidRDefault="0071256A" w:rsidP="00210E4E">
      <w:pPr>
        <w:spacing w:before="10" w:after="60"/>
        <w:rPr>
          <w:rFonts w:ascii="Noto Sans" w:eastAsia="Noto Sans" w:hAnsi="Noto Sans" w:cs="Noto Sans"/>
          <w:color w:val="4C545B"/>
          <w:sz w:val="13"/>
          <w:szCs w:val="13"/>
        </w:rPr>
      </w:pPr>
      <w:r>
        <w:rPr>
          <w:rFonts w:ascii="Noto Sans" w:hAnsi="Noto Sans"/>
          <w:color w:val="4C545B"/>
          <w:sz w:val="15"/>
        </w:rPr>
        <w:t>Gráfica 2. Variación quincenal de los índices subyacente y no subyacente, primera quincena de agosto, 2024-2026 (%). Fuente: INEGI, INPC, boletín del 24 de agosto de 2026.</w:t>
      </w:r>
    </w:p>
    <w:p w:rsidR="0071256A" w:rsidRDefault="0071256A" w:rsidP="0071256A">
      <w:pPr>
        <w:shd w:val="clear" w:color="auto" w:fill="005E4C"/>
        <w:spacing w:before="90" w:after="45"/>
      </w:pPr>
      <w:r>
        <w:rPr>
          <w:rFonts w:ascii="Noto Sans" w:eastAsia="Noto Sans" w:hAnsi="Noto Sans" w:cs="Noto Sans"/>
          <w:b/>
          <w:bCs/>
          <w:color w:val="FFFFFF"/>
          <w:sz w:val="21"/>
          <w:szCs w:val="21"/>
        </w:rPr>
        <w:t>Análisis</w:t>
      </w:r>
    </w:p>
    <w:p w:rsidR="002E6297" w:rsidRDefault="0074610B" w:rsidP="002E6297">
      <w:pPr>
        <w:pStyle w:val="NormalWeb"/>
        <w:numPr>
          <w:ilvl w:val="0"/>
          <w:numId w:val="37"/>
        </w:numPr>
        <w:spacing w:before="0" w:beforeAutospacing="0" w:after="0" w:afterAutospacing="0"/>
        <w:ind w:left="425" w:hanging="357"/>
        <w:jc w:val="both"/>
        <w:rPr>
          <w:rFonts w:ascii="Noto Sans Oriya" w:hAnsi="Noto Sans Oriya" w:cs="Noto Sans Oriya"/>
        </w:rPr>
      </w:pPr>
      <w:r w:rsidRPr="0074610B">
        <w:rPr>
          <w:rFonts w:ascii="Noto Sans" w:hAnsi="Noto Sans"/>
          <w:sz w:val="22"/>
          <w:lang w:eastAsia="es-ES_tradnl"/>
        </w:rPr>
        <w:t>En conjunto, los resultados muestran una inflación anual menor a la observada en la misma quincena de 2025, con diferencias entre sus componentes y una variación quincenal positiva tanto en el índice subyacente como en el no subyacente</w:t>
      </w:r>
      <w:bookmarkStart w:id="0" w:name="_GoBack"/>
      <w:bookmarkEnd w:id="0"/>
      <w:r w:rsidR="00F4606D" w:rsidRPr="00AC28B4">
        <w:rPr>
          <w:rFonts w:ascii="Noto Sans" w:hAnsi="Noto Sans"/>
          <w:sz w:val="22"/>
        </w:rPr>
        <w:t>.</w:t>
      </w:r>
    </w:p>
    <w:p w:rsidR="002E6297" w:rsidRPr="002E6297" w:rsidRDefault="002E6297" w:rsidP="002E6297">
      <w:pPr>
        <w:pStyle w:val="NormalWeb"/>
        <w:spacing w:after="0" w:afterAutospacing="0"/>
        <w:ind w:left="425"/>
        <w:jc w:val="both"/>
        <w:rPr>
          <w:rFonts w:ascii="Noto Sans Oriya" w:hAnsi="Noto Sans Oriya" w:cs="Noto Sans Oriya"/>
          <w:sz w:val="2"/>
        </w:rPr>
      </w:pPr>
    </w:p>
    <w:p w:rsidR="00246E09" w:rsidRPr="0071256A" w:rsidRDefault="0071256A" w:rsidP="002E6297">
      <w:r>
        <w:rPr>
          <w:rFonts w:ascii="Arial" w:hAnsi="Arial"/>
          <w:color w:val="4C545B"/>
          <w:sz w:val="15"/>
        </w:rPr>
        <w:t xml:space="preserve">Fuente: </w:t>
      </w:r>
      <w:r w:rsidR="00161EDD" w:rsidRPr="00161EDD">
        <w:rPr>
          <w:rFonts w:ascii="Arial" w:hAnsi="Arial"/>
          <w:color w:val="4C545B"/>
          <w:sz w:val="15"/>
        </w:rPr>
        <w:t>INEGI. Índice Nacional de Precios al Consumidor (INPC), primera quincena de agosto de 2026.</w:t>
      </w:r>
    </w:p>
    <w:sectPr w:rsidR="00246E09" w:rsidRPr="0071256A">
      <w:headerReference w:type="default" r:id="rId11"/>
      <w:footerReference w:type="even" r:id="rId12"/>
      <w:footerReference w:type="default" r:id="rId13"/>
      <w:pgSz w:w="12240" w:h="15840"/>
      <w:pgMar w:top="720" w:right="1701" w:bottom="648"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756AE" w:rsidRDefault="005756AE" w:rsidP="00E32E74">
      <w:r>
        <w:separator/>
      </w:r>
    </w:p>
  </w:endnote>
  <w:endnote w:type="continuationSeparator" w:id="0">
    <w:p w:rsidR="005756AE" w:rsidRDefault="005756AE" w:rsidP="00E32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Noto Sans">
    <w:altName w:val="Calibri"/>
    <w:panose1 w:val="020B0502040504020204"/>
    <w:charset w:val="00"/>
    <w:family w:val="swiss"/>
    <w:pitch w:val="variable"/>
    <w:sig w:usb0="E00002FF" w:usb1="4000201F" w:usb2="08000029" w:usb3="00000000" w:csb0="0000019F" w:csb1="00000000"/>
  </w:font>
  <w:font w:name="Montserrat Light">
    <w:altName w:val="Calibri"/>
    <w:panose1 w:val="020B0604020202020204"/>
    <w:charset w:val="4D"/>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altName w:val="Arial"/>
    <w:panose1 w:val="020B0604020202020204"/>
    <w:charset w:val="00"/>
    <w:family w:val="swiss"/>
    <w:pitch w:val="variable"/>
    <w:sig w:usb0="E4002EFF" w:usb1="C000E47F" w:usb2="00000009" w:usb3="00000000" w:csb0="000001FF" w:csb1="00000000"/>
  </w:font>
  <w:font w:name="Montserrat">
    <w:panose1 w:val="020B0604020202020204"/>
    <w:charset w:val="4D"/>
    <w:family w:val="auto"/>
    <w:pitch w:val="variable"/>
    <w:sig w:usb0="2000020F" w:usb1="00000003" w:usb2="00000000" w:usb3="00000000" w:csb0="00000197" w:csb1="00000000"/>
  </w:font>
  <w:font w:name="Univers (W1)">
    <w:altName w:val="Arial"/>
    <w:panose1 w:val="020B0604020202020204"/>
    <w:charset w:val="00"/>
    <w:family w:val="swiss"/>
    <w:pitch w:val="variable"/>
    <w:sig w:usb0="00000003" w:usb1="00000000" w:usb2="00000000" w:usb3="00000000" w:csb0="00000001" w:csb1="00000000"/>
  </w:font>
  <w:font w:name="Noto Sans Oriya">
    <w:panose1 w:val="020B0502040504020204"/>
    <w:charset w:val="00"/>
    <w:family w:val="swiss"/>
    <w:pitch w:val="variable"/>
    <w:sig w:usb0="0008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Nmerodepgina"/>
      </w:rPr>
      <w:id w:val="1445275167"/>
      <w:docPartObj>
        <w:docPartGallery w:val="Page Numbers (Bottom of Page)"/>
        <w:docPartUnique/>
      </w:docPartObj>
    </w:sdtPr>
    <w:sdtEndPr>
      <w:rPr>
        <w:rStyle w:val="Nmerodepgina"/>
      </w:rPr>
    </w:sdtEndPr>
    <w:sdtContent>
      <w:p w:rsidR="008544E1" w:rsidRDefault="008544E1" w:rsidP="00DA379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CE633D">
          <w:rPr>
            <w:rStyle w:val="Nmerodepgina"/>
            <w:noProof/>
          </w:rPr>
          <w:t>1</w:t>
        </w:r>
        <w:r>
          <w:rPr>
            <w:rStyle w:val="Nmerodepgina"/>
          </w:rPr>
          <w:fldChar w:fldCharType="end"/>
        </w:r>
      </w:p>
    </w:sdtContent>
  </w:sdt>
  <w:p w:rsidR="008544E1" w:rsidRDefault="008544E1" w:rsidP="008544E1">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54A2" w:rsidRDefault="00D60BF7" w:rsidP="008544E1">
    <w:pPr>
      <w:ind w:right="360"/>
    </w:pPr>
    <w:r>
      <w:rPr>
        <w:noProof/>
        <w:color w:val="000000"/>
      </w:rPr>
      <w:drawing>
        <wp:anchor distT="0" distB="0" distL="114300" distR="114300" simplePos="0" relativeHeight="251660288" behindDoc="1" locked="0" layoutInCell="1" allowOverlap="1" wp14:anchorId="093B9EEA" wp14:editId="414DD1FB">
          <wp:simplePos x="0" y="0"/>
          <wp:positionH relativeFrom="page">
            <wp:posOffset>-121920</wp:posOffset>
          </wp:positionH>
          <wp:positionV relativeFrom="paragraph">
            <wp:posOffset>-45085</wp:posOffset>
          </wp:positionV>
          <wp:extent cx="7894873" cy="1293628"/>
          <wp:effectExtent l="0" t="0" r="5080" b="1905"/>
          <wp:wrapNone/>
          <wp:docPr id="441815502" name="Imagen 1" descr="Imagen que contiene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5576" name="Imagen 1" descr="Imagen que contiene Aplicación  El contenido generado por IA puede ser incorrecto."/>
                  <pic:cNvPicPr/>
                </pic:nvPicPr>
                <pic:blipFill rotWithShape="1">
                  <a:blip r:embed="rId1">
                    <a:extLst>
                      <a:ext uri="{28A0092B-C50C-407E-A947-70E740481C1C}">
                        <a14:useLocalDpi xmlns:a14="http://schemas.microsoft.com/office/drawing/2010/main" val="0"/>
                      </a:ext>
                    </a:extLst>
                  </a:blip>
                  <a:srcRect t="88139"/>
                  <a:stretch>
                    <a:fillRect/>
                  </a:stretch>
                </pic:blipFill>
                <pic:spPr bwMode="auto">
                  <a:xfrm>
                    <a:off x="0" y="0"/>
                    <a:ext cx="7894873" cy="12936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B54A2" w:rsidRPr="00E7262E" w:rsidRDefault="00DB54A2" w:rsidP="00A27EAB">
    <w:pPr>
      <w:jc w:val="right"/>
    </w:pPr>
  </w:p>
  <w:p w:rsidR="00B62B90" w:rsidRDefault="00B62B90" w:rsidP="00E32E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756AE" w:rsidRDefault="005756AE" w:rsidP="00E32E74">
      <w:r>
        <w:separator/>
      </w:r>
    </w:p>
  </w:footnote>
  <w:footnote w:type="continuationSeparator" w:id="0">
    <w:p w:rsidR="005756AE" w:rsidRDefault="005756AE" w:rsidP="00E32E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54A2" w:rsidRDefault="00EA49C5" w:rsidP="00E32E74">
    <w:r>
      <w:rPr>
        <w:noProof/>
      </w:rPr>
      <w:drawing>
        <wp:anchor distT="0" distB="0" distL="0" distR="0" simplePos="0" relativeHeight="251658240" behindDoc="1" locked="0" layoutInCell="1" hidden="0" allowOverlap="1" wp14:anchorId="3C194DD2" wp14:editId="09349DB6">
          <wp:simplePos x="0" y="0"/>
          <wp:positionH relativeFrom="page">
            <wp:posOffset>-12700</wp:posOffset>
          </wp:positionH>
          <wp:positionV relativeFrom="paragraph">
            <wp:posOffset>-436626</wp:posOffset>
          </wp:positionV>
          <wp:extent cx="7753939" cy="1257300"/>
          <wp:effectExtent l="0" t="0" r="6350" b="0"/>
          <wp:wrapNone/>
          <wp:docPr id="949743675"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b="16596"/>
                  <a:stretch>
                    <a:fillRect/>
                  </a:stretch>
                </pic:blipFill>
                <pic:spPr>
                  <a:xfrm>
                    <a:off x="0" y="0"/>
                    <a:ext cx="7753939" cy="1257300"/>
                  </a:xfrm>
                  <a:prstGeom prst="rect">
                    <a:avLst/>
                  </a:prstGeom>
                  <a:ln/>
                </pic:spPr>
              </pic:pic>
            </a:graphicData>
          </a:graphic>
          <wp14:sizeRelH relativeFrom="margin">
            <wp14:pctWidth>0</wp14:pctWidth>
          </wp14:sizeRelH>
          <wp14:sizeRelV relativeFrom="margin">
            <wp14:pctHeight>0</wp14:pctHeight>
          </wp14:sizeRelV>
        </wp:anchor>
      </w:drawing>
    </w:r>
  </w:p>
  <w:p w:rsidR="00DB54A2" w:rsidRDefault="00DB54A2" w:rsidP="00E32E74"/>
  <w:p w:rsidR="00DB54A2" w:rsidRDefault="00DB54A2" w:rsidP="00E32E74"/>
  <w:p w:rsidR="00F859CD" w:rsidRDefault="00F859CD" w:rsidP="00E32E74"/>
  <w:p w:rsidR="00EA51AD" w:rsidRDefault="00FE6B8B" w:rsidP="00FE6B8B">
    <w:pPr>
      <w:ind w:left="-426"/>
      <w:rPr>
        <w:rFonts w:ascii="Noto Sans" w:hAnsi="Noto Sans" w:cs="Noto Sans"/>
        <w:b/>
        <w:bCs/>
        <w:sz w:val="22"/>
        <w:szCs w:val="22"/>
      </w:rPr>
    </w:pPr>
    <w:r>
      <w:rPr>
        <w:rFonts w:ascii="Calibri" w:hAnsi="Calibri" w:cs="Calibri"/>
        <w:b/>
        <w:bCs/>
        <w:sz w:val="22"/>
        <w:szCs w:val="22"/>
      </w:rPr>
      <w:t>Subsecretaría de Industria y Comercio</w:t>
    </w:r>
    <w:r w:rsidR="00EA51AD">
      <w:rPr>
        <w:rFonts w:ascii="Noto Sans" w:hAnsi="Noto Sans" w:cs="Noto Sans"/>
        <w:b/>
        <w:bCs/>
        <w:sz w:val="22"/>
        <w:szCs w:val="22"/>
      </w:rPr>
      <w:t xml:space="preserve"> </w:t>
    </w:r>
  </w:p>
  <w:p w:rsidR="00A03452" w:rsidRPr="00FE6B8B" w:rsidRDefault="00A03452" w:rsidP="00FE6B8B">
    <w:pPr>
      <w:ind w:left="-426"/>
      <w:rPr>
        <w:rFonts w:ascii="Calibri" w:hAnsi="Calibri" w:cs="Calibri"/>
        <w:b/>
        <w:bCs/>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966058"/>
    <w:multiLevelType w:val="multilevel"/>
    <w:tmpl w:val="CF0EF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00E73"/>
    <w:multiLevelType w:val="multilevel"/>
    <w:tmpl w:val="F8E6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74F6"/>
    <w:multiLevelType w:val="hybridMultilevel"/>
    <w:tmpl w:val="BD24C636"/>
    <w:lvl w:ilvl="0" w:tplc="040A0001">
      <w:start w:val="1"/>
      <w:numFmt w:val="bullet"/>
      <w:lvlText w:val=""/>
      <w:lvlJc w:val="left"/>
      <w:pPr>
        <w:ind w:left="864" w:hanging="360"/>
      </w:pPr>
      <w:rPr>
        <w:rFonts w:ascii="Symbol" w:hAnsi="Symbol" w:hint="default"/>
      </w:rPr>
    </w:lvl>
    <w:lvl w:ilvl="1" w:tplc="040A0003" w:tentative="1">
      <w:start w:val="1"/>
      <w:numFmt w:val="bullet"/>
      <w:lvlText w:val="o"/>
      <w:lvlJc w:val="left"/>
      <w:pPr>
        <w:ind w:left="1584" w:hanging="360"/>
      </w:pPr>
      <w:rPr>
        <w:rFonts w:ascii="Courier New" w:hAnsi="Courier New" w:cs="Courier New" w:hint="default"/>
      </w:rPr>
    </w:lvl>
    <w:lvl w:ilvl="2" w:tplc="040A0005" w:tentative="1">
      <w:start w:val="1"/>
      <w:numFmt w:val="bullet"/>
      <w:lvlText w:val=""/>
      <w:lvlJc w:val="left"/>
      <w:pPr>
        <w:ind w:left="2304" w:hanging="360"/>
      </w:pPr>
      <w:rPr>
        <w:rFonts w:ascii="Wingdings" w:hAnsi="Wingdings" w:hint="default"/>
      </w:rPr>
    </w:lvl>
    <w:lvl w:ilvl="3" w:tplc="040A0001" w:tentative="1">
      <w:start w:val="1"/>
      <w:numFmt w:val="bullet"/>
      <w:lvlText w:val=""/>
      <w:lvlJc w:val="left"/>
      <w:pPr>
        <w:ind w:left="3024" w:hanging="360"/>
      </w:pPr>
      <w:rPr>
        <w:rFonts w:ascii="Symbol" w:hAnsi="Symbol" w:hint="default"/>
      </w:rPr>
    </w:lvl>
    <w:lvl w:ilvl="4" w:tplc="040A0003" w:tentative="1">
      <w:start w:val="1"/>
      <w:numFmt w:val="bullet"/>
      <w:lvlText w:val="o"/>
      <w:lvlJc w:val="left"/>
      <w:pPr>
        <w:ind w:left="3744" w:hanging="360"/>
      </w:pPr>
      <w:rPr>
        <w:rFonts w:ascii="Courier New" w:hAnsi="Courier New" w:cs="Courier New" w:hint="default"/>
      </w:rPr>
    </w:lvl>
    <w:lvl w:ilvl="5" w:tplc="040A0005" w:tentative="1">
      <w:start w:val="1"/>
      <w:numFmt w:val="bullet"/>
      <w:lvlText w:val=""/>
      <w:lvlJc w:val="left"/>
      <w:pPr>
        <w:ind w:left="4464" w:hanging="360"/>
      </w:pPr>
      <w:rPr>
        <w:rFonts w:ascii="Wingdings" w:hAnsi="Wingdings" w:hint="default"/>
      </w:rPr>
    </w:lvl>
    <w:lvl w:ilvl="6" w:tplc="040A0001" w:tentative="1">
      <w:start w:val="1"/>
      <w:numFmt w:val="bullet"/>
      <w:lvlText w:val=""/>
      <w:lvlJc w:val="left"/>
      <w:pPr>
        <w:ind w:left="5184" w:hanging="360"/>
      </w:pPr>
      <w:rPr>
        <w:rFonts w:ascii="Symbol" w:hAnsi="Symbol" w:hint="default"/>
      </w:rPr>
    </w:lvl>
    <w:lvl w:ilvl="7" w:tplc="040A0003" w:tentative="1">
      <w:start w:val="1"/>
      <w:numFmt w:val="bullet"/>
      <w:lvlText w:val="o"/>
      <w:lvlJc w:val="left"/>
      <w:pPr>
        <w:ind w:left="5904" w:hanging="360"/>
      </w:pPr>
      <w:rPr>
        <w:rFonts w:ascii="Courier New" w:hAnsi="Courier New" w:cs="Courier New" w:hint="default"/>
      </w:rPr>
    </w:lvl>
    <w:lvl w:ilvl="8" w:tplc="040A0005" w:tentative="1">
      <w:start w:val="1"/>
      <w:numFmt w:val="bullet"/>
      <w:lvlText w:val=""/>
      <w:lvlJc w:val="left"/>
      <w:pPr>
        <w:ind w:left="6624" w:hanging="360"/>
      </w:pPr>
      <w:rPr>
        <w:rFonts w:ascii="Wingdings" w:hAnsi="Wingdings" w:hint="default"/>
      </w:rPr>
    </w:lvl>
  </w:abstractNum>
  <w:abstractNum w:abstractNumId="3" w15:restartNumberingAfterBreak="0">
    <w:nsid w:val="09B5062C"/>
    <w:multiLevelType w:val="multilevel"/>
    <w:tmpl w:val="E0D4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B75AF"/>
    <w:multiLevelType w:val="multilevel"/>
    <w:tmpl w:val="F990A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12835"/>
    <w:multiLevelType w:val="hybridMultilevel"/>
    <w:tmpl w:val="6138078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0AA051B"/>
    <w:multiLevelType w:val="multilevel"/>
    <w:tmpl w:val="F70C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26045"/>
    <w:multiLevelType w:val="hybridMultilevel"/>
    <w:tmpl w:val="2886F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C4B1544"/>
    <w:multiLevelType w:val="multilevel"/>
    <w:tmpl w:val="1DC4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E7BD5"/>
    <w:multiLevelType w:val="multilevel"/>
    <w:tmpl w:val="E21E2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70303"/>
    <w:multiLevelType w:val="hybridMultilevel"/>
    <w:tmpl w:val="77764E7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613076"/>
    <w:multiLevelType w:val="multilevel"/>
    <w:tmpl w:val="DC6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72D51"/>
    <w:multiLevelType w:val="hybridMultilevel"/>
    <w:tmpl w:val="B27E3374"/>
    <w:lvl w:ilvl="0" w:tplc="3A18FCBA">
      <w:start w:val="1"/>
      <w:numFmt w:val="decimal"/>
      <w:lvlText w:val="%1."/>
      <w:lvlJc w:val="left"/>
      <w:pPr>
        <w:ind w:left="720"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7E7B97"/>
    <w:multiLevelType w:val="hybridMultilevel"/>
    <w:tmpl w:val="2A4A9C34"/>
    <w:lvl w:ilvl="0" w:tplc="BE928576">
      <w:numFmt w:val="bullet"/>
      <w:lvlText w:val="•"/>
      <w:lvlJc w:val="left"/>
      <w:pPr>
        <w:ind w:left="504" w:hanging="360"/>
      </w:pPr>
      <w:rPr>
        <w:rFonts w:ascii="Arial" w:eastAsia="Times New Roman"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B0F28E7"/>
    <w:multiLevelType w:val="multilevel"/>
    <w:tmpl w:val="B01CB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0E56A7"/>
    <w:multiLevelType w:val="multilevel"/>
    <w:tmpl w:val="2B92D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F13CCD"/>
    <w:multiLevelType w:val="multilevel"/>
    <w:tmpl w:val="AEEE5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E1199"/>
    <w:multiLevelType w:val="hybridMultilevel"/>
    <w:tmpl w:val="9C70F70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27731D8"/>
    <w:multiLevelType w:val="hybridMultilevel"/>
    <w:tmpl w:val="E58CE21C"/>
    <w:lvl w:ilvl="0" w:tplc="0C348DAA">
      <w:start w:val="1"/>
      <w:numFmt w:val="upperRoman"/>
      <w:pStyle w:val="Ttulo4"/>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2BE3CB6"/>
    <w:multiLevelType w:val="hybridMultilevel"/>
    <w:tmpl w:val="9724E65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4D270ACC"/>
    <w:multiLevelType w:val="multilevel"/>
    <w:tmpl w:val="DDDE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F1DE7"/>
    <w:multiLevelType w:val="multilevel"/>
    <w:tmpl w:val="AF8E5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745AEF"/>
    <w:multiLevelType w:val="multilevel"/>
    <w:tmpl w:val="7770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90047D"/>
    <w:multiLevelType w:val="hybridMultilevel"/>
    <w:tmpl w:val="A822CF98"/>
    <w:lvl w:ilvl="0" w:tplc="BE928576">
      <w:numFmt w:val="bullet"/>
      <w:lvlText w:val="•"/>
      <w:lvlJc w:val="left"/>
      <w:pPr>
        <w:ind w:left="504" w:hanging="360"/>
      </w:pPr>
      <w:rPr>
        <w:rFonts w:ascii="Arial" w:eastAsia="Times New Roman" w:hAnsi="Arial" w:cs="Arial" w:hint="default"/>
      </w:rPr>
    </w:lvl>
    <w:lvl w:ilvl="1" w:tplc="040A0003" w:tentative="1">
      <w:start w:val="1"/>
      <w:numFmt w:val="bullet"/>
      <w:lvlText w:val="o"/>
      <w:lvlJc w:val="left"/>
      <w:pPr>
        <w:ind w:left="1224" w:hanging="360"/>
      </w:pPr>
      <w:rPr>
        <w:rFonts w:ascii="Courier New" w:hAnsi="Courier New" w:cs="Courier New" w:hint="default"/>
      </w:rPr>
    </w:lvl>
    <w:lvl w:ilvl="2" w:tplc="040A0005" w:tentative="1">
      <w:start w:val="1"/>
      <w:numFmt w:val="bullet"/>
      <w:lvlText w:val=""/>
      <w:lvlJc w:val="left"/>
      <w:pPr>
        <w:ind w:left="1944" w:hanging="360"/>
      </w:pPr>
      <w:rPr>
        <w:rFonts w:ascii="Wingdings" w:hAnsi="Wingdings" w:hint="default"/>
      </w:rPr>
    </w:lvl>
    <w:lvl w:ilvl="3" w:tplc="040A0001" w:tentative="1">
      <w:start w:val="1"/>
      <w:numFmt w:val="bullet"/>
      <w:lvlText w:val=""/>
      <w:lvlJc w:val="left"/>
      <w:pPr>
        <w:ind w:left="2664" w:hanging="360"/>
      </w:pPr>
      <w:rPr>
        <w:rFonts w:ascii="Symbol" w:hAnsi="Symbol" w:hint="default"/>
      </w:rPr>
    </w:lvl>
    <w:lvl w:ilvl="4" w:tplc="040A0003" w:tentative="1">
      <w:start w:val="1"/>
      <w:numFmt w:val="bullet"/>
      <w:lvlText w:val="o"/>
      <w:lvlJc w:val="left"/>
      <w:pPr>
        <w:ind w:left="3384" w:hanging="360"/>
      </w:pPr>
      <w:rPr>
        <w:rFonts w:ascii="Courier New" w:hAnsi="Courier New" w:cs="Courier New" w:hint="default"/>
      </w:rPr>
    </w:lvl>
    <w:lvl w:ilvl="5" w:tplc="040A0005" w:tentative="1">
      <w:start w:val="1"/>
      <w:numFmt w:val="bullet"/>
      <w:lvlText w:val=""/>
      <w:lvlJc w:val="left"/>
      <w:pPr>
        <w:ind w:left="4104" w:hanging="360"/>
      </w:pPr>
      <w:rPr>
        <w:rFonts w:ascii="Wingdings" w:hAnsi="Wingdings" w:hint="default"/>
      </w:rPr>
    </w:lvl>
    <w:lvl w:ilvl="6" w:tplc="040A0001" w:tentative="1">
      <w:start w:val="1"/>
      <w:numFmt w:val="bullet"/>
      <w:lvlText w:val=""/>
      <w:lvlJc w:val="left"/>
      <w:pPr>
        <w:ind w:left="4824" w:hanging="360"/>
      </w:pPr>
      <w:rPr>
        <w:rFonts w:ascii="Symbol" w:hAnsi="Symbol" w:hint="default"/>
      </w:rPr>
    </w:lvl>
    <w:lvl w:ilvl="7" w:tplc="040A0003" w:tentative="1">
      <w:start w:val="1"/>
      <w:numFmt w:val="bullet"/>
      <w:lvlText w:val="o"/>
      <w:lvlJc w:val="left"/>
      <w:pPr>
        <w:ind w:left="5544" w:hanging="360"/>
      </w:pPr>
      <w:rPr>
        <w:rFonts w:ascii="Courier New" w:hAnsi="Courier New" w:cs="Courier New" w:hint="default"/>
      </w:rPr>
    </w:lvl>
    <w:lvl w:ilvl="8" w:tplc="040A0005" w:tentative="1">
      <w:start w:val="1"/>
      <w:numFmt w:val="bullet"/>
      <w:lvlText w:val=""/>
      <w:lvlJc w:val="left"/>
      <w:pPr>
        <w:ind w:left="6264" w:hanging="360"/>
      </w:pPr>
      <w:rPr>
        <w:rFonts w:ascii="Wingdings" w:hAnsi="Wingdings" w:hint="default"/>
      </w:rPr>
    </w:lvl>
  </w:abstractNum>
  <w:abstractNum w:abstractNumId="24" w15:restartNumberingAfterBreak="0">
    <w:nsid w:val="62203C88"/>
    <w:multiLevelType w:val="multilevel"/>
    <w:tmpl w:val="CC1C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68072D"/>
    <w:multiLevelType w:val="hybridMultilevel"/>
    <w:tmpl w:val="050879D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3157499"/>
    <w:multiLevelType w:val="multilevel"/>
    <w:tmpl w:val="C5827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66C00BF"/>
    <w:multiLevelType w:val="multilevel"/>
    <w:tmpl w:val="98102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7327C8"/>
    <w:multiLevelType w:val="hybridMultilevel"/>
    <w:tmpl w:val="4BBA90AE"/>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AA16731"/>
    <w:multiLevelType w:val="multilevel"/>
    <w:tmpl w:val="0A64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55585F"/>
    <w:multiLevelType w:val="multilevel"/>
    <w:tmpl w:val="EE74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0F537A"/>
    <w:multiLevelType w:val="multilevel"/>
    <w:tmpl w:val="4F38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395CD3"/>
    <w:multiLevelType w:val="hybridMultilevel"/>
    <w:tmpl w:val="87D69FC0"/>
    <w:lvl w:ilvl="0" w:tplc="1018C248">
      <w:start w:val="1"/>
      <w:numFmt w:val="bullet"/>
      <w:lvlText w:val="•"/>
      <w:lvlJc w:val="left"/>
      <w:pPr>
        <w:ind w:left="260" w:hanging="200"/>
      </w:pPr>
    </w:lvl>
    <w:lvl w:ilvl="1" w:tplc="FBE2B880">
      <w:numFmt w:val="decimal"/>
      <w:lvlText w:val=""/>
      <w:lvlJc w:val="left"/>
    </w:lvl>
    <w:lvl w:ilvl="2" w:tplc="B06EDE8C">
      <w:numFmt w:val="decimal"/>
      <w:lvlText w:val=""/>
      <w:lvlJc w:val="left"/>
    </w:lvl>
    <w:lvl w:ilvl="3" w:tplc="55341AEE">
      <w:numFmt w:val="decimal"/>
      <w:lvlText w:val=""/>
      <w:lvlJc w:val="left"/>
    </w:lvl>
    <w:lvl w:ilvl="4" w:tplc="8A1A687A">
      <w:numFmt w:val="decimal"/>
      <w:lvlText w:val=""/>
      <w:lvlJc w:val="left"/>
    </w:lvl>
    <w:lvl w:ilvl="5" w:tplc="66C03360">
      <w:numFmt w:val="decimal"/>
      <w:lvlText w:val=""/>
      <w:lvlJc w:val="left"/>
    </w:lvl>
    <w:lvl w:ilvl="6" w:tplc="770EC2DE">
      <w:numFmt w:val="decimal"/>
      <w:lvlText w:val=""/>
      <w:lvlJc w:val="left"/>
    </w:lvl>
    <w:lvl w:ilvl="7" w:tplc="2FBEF708">
      <w:numFmt w:val="decimal"/>
      <w:lvlText w:val=""/>
      <w:lvlJc w:val="left"/>
    </w:lvl>
    <w:lvl w:ilvl="8" w:tplc="9B741FAC">
      <w:numFmt w:val="decimal"/>
      <w:lvlText w:val=""/>
      <w:lvlJc w:val="left"/>
    </w:lvl>
  </w:abstractNum>
  <w:abstractNum w:abstractNumId="33" w15:restartNumberingAfterBreak="0">
    <w:nsid w:val="78536124"/>
    <w:multiLevelType w:val="multilevel"/>
    <w:tmpl w:val="F65C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1B2C3D"/>
    <w:multiLevelType w:val="hybridMultilevel"/>
    <w:tmpl w:val="7A1B2C3E"/>
    <w:lvl w:ilvl="0" w:tplc="F266E762">
      <w:start w:val="1"/>
      <w:numFmt w:val="bullet"/>
      <w:lvlText w:val=""/>
      <w:lvlJc w:val="left"/>
      <w:pPr>
        <w:ind w:left="432" w:hanging="288"/>
      </w:pPr>
      <w:rPr>
        <w:rFonts w:ascii="Symbol" w:hAnsi="Symbol" w:hint="default"/>
      </w:rPr>
    </w:lvl>
    <w:lvl w:ilvl="1" w:tplc="1A44F988">
      <w:numFmt w:val="decimal"/>
      <w:lvlText w:val=""/>
      <w:lvlJc w:val="left"/>
    </w:lvl>
    <w:lvl w:ilvl="2" w:tplc="784A313A">
      <w:numFmt w:val="decimal"/>
      <w:lvlText w:val=""/>
      <w:lvlJc w:val="left"/>
    </w:lvl>
    <w:lvl w:ilvl="3" w:tplc="E940B9BA">
      <w:numFmt w:val="decimal"/>
      <w:lvlText w:val=""/>
      <w:lvlJc w:val="left"/>
    </w:lvl>
    <w:lvl w:ilvl="4" w:tplc="CE9E15B0">
      <w:numFmt w:val="decimal"/>
      <w:lvlText w:val=""/>
      <w:lvlJc w:val="left"/>
    </w:lvl>
    <w:lvl w:ilvl="5" w:tplc="803CE1A8">
      <w:numFmt w:val="decimal"/>
      <w:lvlText w:val=""/>
      <w:lvlJc w:val="left"/>
    </w:lvl>
    <w:lvl w:ilvl="6" w:tplc="7EBEE4BC">
      <w:numFmt w:val="decimal"/>
      <w:lvlText w:val=""/>
      <w:lvlJc w:val="left"/>
    </w:lvl>
    <w:lvl w:ilvl="7" w:tplc="AD3C62DA">
      <w:numFmt w:val="decimal"/>
      <w:lvlText w:val=""/>
      <w:lvlJc w:val="left"/>
    </w:lvl>
    <w:lvl w:ilvl="8" w:tplc="C35E76F4">
      <w:numFmt w:val="decimal"/>
      <w:lvlText w:val=""/>
      <w:lvlJc w:val="left"/>
    </w:lvl>
  </w:abstractNum>
  <w:abstractNum w:abstractNumId="35" w15:restartNumberingAfterBreak="0">
    <w:nsid w:val="7B7C15D2"/>
    <w:multiLevelType w:val="hybridMultilevel"/>
    <w:tmpl w:val="9E9411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B7C1AA1"/>
    <w:multiLevelType w:val="multilevel"/>
    <w:tmpl w:val="749C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7"/>
  </w:num>
  <w:num w:numId="3">
    <w:abstractNumId w:val="22"/>
  </w:num>
  <w:num w:numId="4">
    <w:abstractNumId w:val="36"/>
  </w:num>
  <w:num w:numId="5">
    <w:abstractNumId w:val="29"/>
  </w:num>
  <w:num w:numId="6">
    <w:abstractNumId w:val="11"/>
  </w:num>
  <w:num w:numId="7">
    <w:abstractNumId w:val="31"/>
  </w:num>
  <w:num w:numId="8">
    <w:abstractNumId w:val="9"/>
  </w:num>
  <w:num w:numId="9">
    <w:abstractNumId w:val="6"/>
  </w:num>
  <w:num w:numId="10">
    <w:abstractNumId w:val="16"/>
  </w:num>
  <w:num w:numId="11">
    <w:abstractNumId w:val="21"/>
  </w:num>
  <w:num w:numId="12">
    <w:abstractNumId w:val="20"/>
  </w:num>
  <w:num w:numId="13">
    <w:abstractNumId w:val="8"/>
  </w:num>
  <w:num w:numId="14">
    <w:abstractNumId w:val="14"/>
  </w:num>
  <w:num w:numId="15">
    <w:abstractNumId w:val="33"/>
  </w:num>
  <w:num w:numId="16">
    <w:abstractNumId w:val="0"/>
  </w:num>
  <w:num w:numId="17">
    <w:abstractNumId w:val="26"/>
  </w:num>
  <w:num w:numId="18">
    <w:abstractNumId w:val="15"/>
  </w:num>
  <w:num w:numId="19">
    <w:abstractNumId w:val="25"/>
  </w:num>
  <w:num w:numId="20">
    <w:abstractNumId w:val="28"/>
  </w:num>
  <w:num w:numId="21">
    <w:abstractNumId w:val="12"/>
  </w:num>
  <w:num w:numId="22">
    <w:abstractNumId w:val="1"/>
  </w:num>
  <w:num w:numId="23">
    <w:abstractNumId w:val="24"/>
  </w:num>
  <w:num w:numId="24">
    <w:abstractNumId w:val="27"/>
  </w:num>
  <w:num w:numId="25">
    <w:abstractNumId w:val="3"/>
  </w:num>
  <w:num w:numId="26">
    <w:abstractNumId w:val="4"/>
  </w:num>
  <w:num w:numId="27">
    <w:abstractNumId w:val="30"/>
  </w:num>
  <w:num w:numId="28">
    <w:abstractNumId w:val="10"/>
  </w:num>
  <w:num w:numId="29">
    <w:abstractNumId w:val="35"/>
  </w:num>
  <w:num w:numId="30">
    <w:abstractNumId w:val="34"/>
  </w:num>
  <w:num w:numId="31">
    <w:abstractNumId w:val="2"/>
  </w:num>
  <w:num w:numId="32">
    <w:abstractNumId w:val="23"/>
  </w:num>
  <w:num w:numId="33">
    <w:abstractNumId w:val="13"/>
  </w:num>
  <w:num w:numId="34">
    <w:abstractNumId w:val="32"/>
    <w:lvlOverride w:ilvl="0">
      <w:startOverride w:val="1"/>
    </w:lvlOverride>
  </w:num>
  <w:num w:numId="35">
    <w:abstractNumId w:val="17"/>
  </w:num>
  <w:num w:numId="36">
    <w:abstractNumId w:val="19"/>
  </w:num>
  <w:num w:numId="37">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94C"/>
    <w:rsid w:val="00002027"/>
    <w:rsid w:val="00003EA0"/>
    <w:rsid w:val="0000545B"/>
    <w:rsid w:val="000258F9"/>
    <w:rsid w:val="00025A89"/>
    <w:rsid w:val="00030E8C"/>
    <w:rsid w:val="0003237D"/>
    <w:rsid w:val="000377A6"/>
    <w:rsid w:val="00041BD6"/>
    <w:rsid w:val="000438FF"/>
    <w:rsid w:val="00043F02"/>
    <w:rsid w:val="00046781"/>
    <w:rsid w:val="00050586"/>
    <w:rsid w:val="00054FB9"/>
    <w:rsid w:val="000571C6"/>
    <w:rsid w:val="000858A2"/>
    <w:rsid w:val="000879DB"/>
    <w:rsid w:val="0009496D"/>
    <w:rsid w:val="000A3591"/>
    <w:rsid w:val="000A46AA"/>
    <w:rsid w:val="000A6862"/>
    <w:rsid w:val="000A71DD"/>
    <w:rsid w:val="000C1906"/>
    <w:rsid w:val="000D126D"/>
    <w:rsid w:val="000D5B48"/>
    <w:rsid w:val="000E1551"/>
    <w:rsid w:val="000E263D"/>
    <w:rsid w:val="001106F9"/>
    <w:rsid w:val="00113971"/>
    <w:rsid w:val="00113ADD"/>
    <w:rsid w:val="00136317"/>
    <w:rsid w:val="0013733B"/>
    <w:rsid w:val="00153B11"/>
    <w:rsid w:val="00155DFB"/>
    <w:rsid w:val="00161EDD"/>
    <w:rsid w:val="0018050E"/>
    <w:rsid w:val="00193DC0"/>
    <w:rsid w:val="00197050"/>
    <w:rsid w:val="00197ADD"/>
    <w:rsid w:val="001A6402"/>
    <w:rsid w:val="001B0934"/>
    <w:rsid w:val="001B2972"/>
    <w:rsid w:val="001B64D3"/>
    <w:rsid w:val="001C2D90"/>
    <w:rsid w:val="001C5436"/>
    <w:rsid w:val="001D27D6"/>
    <w:rsid w:val="001D4DE9"/>
    <w:rsid w:val="001E072F"/>
    <w:rsid w:val="001F561B"/>
    <w:rsid w:val="00204B82"/>
    <w:rsid w:val="00210E4E"/>
    <w:rsid w:val="00214B1E"/>
    <w:rsid w:val="00220619"/>
    <w:rsid w:val="0022679A"/>
    <w:rsid w:val="002360E8"/>
    <w:rsid w:val="00246E09"/>
    <w:rsid w:val="00254C67"/>
    <w:rsid w:val="002907B7"/>
    <w:rsid w:val="00290C17"/>
    <w:rsid w:val="00294C95"/>
    <w:rsid w:val="002A0D3E"/>
    <w:rsid w:val="002C459E"/>
    <w:rsid w:val="002E0889"/>
    <w:rsid w:val="002E131D"/>
    <w:rsid w:val="002E3C28"/>
    <w:rsid w:val="002E6297"/>
    <w:rsid w:val="002F4E7A"/>
    <w:rsid w:val="00320CA1"/>
    <w:rsid w:val="00341FF9"/>
    <w:rsid w:val="00344789"/>
    <w:rsid w:val="00360F50"/>
    <w:rsid w:val="0036312B"/>
    <w:rsid w:val="003672F8"/>
    <w:rsid w:val="00370B40"/>
    <w:rsid w:val="00376F17"/>
    <w:rsid w:val="003919F7"/>
    <w:rsid w:val="003B7AF4"/>
    <w:rsid w:val="003E5A21"/>
    <w:rsid w:val="003E5DFE"/>
    <w:rsid w:val="003E7119"/>
    <w:rsid w:val="004135C9"/>
    <w:rsid w:val="00424E7E"/>
    <w:rsid w:val="0042728A"/>
    <w:rsid w:val="00431758"/>
    <w:rsid w:val="004362C5"/>
    <w:rsid w:val="00437209"/>
    <w:rsid w:val="00465707"/>
    <w:rsid w:val="004676E4"/>
    <w:rsid w:val="00470257"/>
    <w:rsid w:val="0047264F"/>
    <w:rsid w:val="004869A7"/>
    <w:rsid w:val="00486FFD"/>
    <w:rsid w:val="00491EE7"/>
    <w:rsid w:val="0049299F"/>
    <w:rsid w:val="00494D11"/>
    <w:rsid w:val="00495548"/>
    <w:rsid w:val="004A74A4"/>
    <w:rsid w:val="004A78F6"/>
    <w:rsid w:val="004B221D"/>
    <w:rsid w:val="004C2B18"/>
    <w:rsid w:val="004D104B"/>
    <w:rsid w:val="004D2236"/>
    <w:rsid w:val="004E388B"/>
    <w:rsid w:val="004E776E"/>
    <w:rsid w:val="004F3817"/>
    <w:rsid w:val="004F590A"/>
    <w:rsid w:val="0050130F"/>
    <w:rsid w:val="00502F3D"/>
    <w:rsid w:val="00514E2F"/>
    <w:rsid w:val="005267AC"/>
    <w:rsid w:val="00527411"/>
    <w:rsid w:val="005279B6"/>
    <w:rsid w:val="00550647"/>
    <w:rsid w:val="005756AE"/>
    <w:rsid w:val="00580B12"/>
    <w:rsid w:val="00587300"/>
    <w:rsid w:val="00591B3A"/>
    <w:rsid w:val="00593514"/>
    <w:rsid w:val="005A57CC"/>
    <w:rsid w:val="005D105A"/>
    <w:rsid w:val="00625F36"/>
    <w:rsid w:val="00646C52"/>
    <w:rsid w:val="00661ED1"/>
    <w:rsid w:val="006626AF"/>
    <w:rsid w:val="00662863"/>
    <w:rsid w:val="00667278"/>
    <w:rsid w:val="00671DD9"/>
    <w:rsid w:val="0068031A"/>
    <w:rsid w:val="00697E37"/>
    <w:rsid w:val="006A1F60"/>
    <w:rsid w:val="006C17B1"/>
    <w:rsid w:val="006F1612"/>
    <w:rsid w:val="006F4646"/>
    <w:rsid w:val="00705DC8"/>
    <w:rsid w:val="0071256A"/>
    <w:rsid w:val="0073619B"/>
    <w:rsid w:val="0074610B"/>
    <w:rsid w:val="00746F18"/>
    <w:rsid w:val="007471F1"/>
    <w:rsid w:val="007759A6"/>
    <w:rsid w:val="007816C7"/>
    <w:rsid w:val="0078392B"/>
    <w:rsid w:val="0079704D"/>
    <w:rsid w:val="007B7560"/>
    <w:rsid w:val="007C2E7C"/>
    <w:rsid w:val="007D06F1"/>
    <w:rsid w:val="007D3385"/>
    <w:rsid w:val="007F60B5"/>
    <w:rsid w:val="00810EC6"/>
    <w:rsid w:val="0082026B"/>
    <w:rsid w:val="008234AB"/>
    <w:rsid w:val="00830352"/>
    <w:rsid w:val="00831D3B"/>
    <w:rsid w:val="00832176"/>
    <w:rsid w:val="0083711C"/>
    <w:rsid w:val="008544E1"/>
    <w:rsid w:val="0086418A"/>
    <w:rsid w:val="00864D64"/>
    <w:rsid w:val="00870C56"/>
    <w:rsid w:val="00887FBD"/>
    <w:rsid w:val="00897B8A"/>
    <w:rsid w:val="008A56B9"/>
    <w:rsid w:val="008B36BF"/>
    <w:rsid w:val="008B5764"/>
    <w:rsid w:val="008D09CA"/>
    <w:rsid w:val="008F0109"/>
    <w:rsid w:val="008F2DC2"/>
    <w:rsid w:val="008F54BD"/>
    <w:rsid w:val="00927F12"/>
    <w:rsid w:val="00930605"/>
    <w:rsid w:val="009667A4"/>
    <w:rsid w:val="00981CAC"/>
    <w:rsid w:val="00994331"/>
    <w:rsid w:val="00995175"/>
    <w:rsid w:val="00997820"/>
    <w:rsid w:val="009B2B04"/>
    <w:rsid w:val="009D1660"/>
    <w:rsid w:val="009D513B"/>
    <w:rsid w:val="009D662C"/>
    <w:rsid w:val="009E6351"/>
    <w:rsid w:val="00A03452"/>
    <w:rsid w:val="00A25E9B"/>
    <w:rsid w:val="00A27EAB"/>
    <w:rsid w:val="00A34818"/>
    <w:rsid w:val="00A503BD"/>
    <w:rsid w:val="00A60013"/>
    <w:rsid w:val="00A73CF4"/>
    <w:rsid w:val="00A84A08"/>
    <w:rsid w:val="00A8694C"/>
    <w:rsid w:val="00A87331"/>
    <w:rsid w:val="00A91676"/>
    <w:rsid w:val="00AA572B"/>
    <w:rsid w:val="00AA5821"/>
    <w:rsid w:val="00AC28B4"/>
    <w:rsid w:val="00AE45C4"/>
    <w:rsid w:val="00B00ACC"/>
    <w:rsid w:val="00B109F8"/>
    <w:rsid w:val="00B273F4"/>
    <w:rsid w:val="00B62B90"/>
    <w:rsid w:val="00B64AE2"/>
    <w:rsid w:val="00B72087"/>
    <w:rsid w:val="00B93C35"/>
    <w:rsid w:val="00B94BFE"/>
    <w:rsid w:val="00BA7AF6"/>
    <w:rsid w:val="00BB1DC9"/>
    <w:rsid w:val="00BB4307"/>
    <w:rsid w:val="00BC0BB8"/>
    <w:rsid w:val="00BC0F57"/>
    <w:rsid w:val="00BD38B1"/>
    <w:rsid w:val="00BE2C85"/>
    <w:rsid w:val="00BF5F01"/>
    <w:rsid w:val="00C0087D"/>
    <w:rsid w:val="00C122A4"/>
    <w:rsid w:val="00C176D8"/>
    <w:rsid w:val="00C2663E"/>
    <w:rsid w:val="00C33446"/>
    <w:rsid w:val="00C43081"/>
    <w:rsid w:val="00C619F7"/>
    <w:rsid w:val="00C62995"/>
    <w:rsid w:val="00C639EA"/>
    <w:rsid w:val="00C65A1B"/>
    <w:rsid w:val="00C66897"/>
    <w:rsid w:val="00C821D5"/>
    <w:rsid w:val="00C9207B"/>
    <w:rsid w:val="00CA567C"/>
    <w:rsid w:val="00CB38B3"/>
    <w:rsid w:val="00CB70C5"/>
    <w:rsid w:val="00CC3F7F"/>
    <w:rsid w:val="00CD078D"/>
    <w:rsid w:val="00CD4318"/>
    <w:rsid w:val="00CD4A23"/>
    <w:rsid w:val="00CD7369"/>
    <w:rsid w:val="00CE633D"/>
    <w:rsid w:val="00D00813"/>
    <w:rsid w:val="00D10BEE"/>
    <w:rsid w:val="00D2057E"/>
    <w:rsid w:val="00D2376F"/>
    <w:rsid w:val="00D23B89"/>
    <w:rsid w:val="00D263C6"/>
    <w:rsid w:val="00D60BF7"/>
    <w:rsid w:val="00D70252"/>
    <w:rsid w:val="00D70D18"/>
    <w:rsid w:val="00D83A01"/>
    <w:rsid w:val="00D865CD"/>
    <w:rsid w:val="00D90AAA"/>
    <w:rsid w:val="00D92277"/>
    <w:rsid w:val="00D974FD"/>
    <w:rsid w:val="00DA0C65"/>
    <w:rsid w:val="00DB54A2"/>
    <w:rsid w:val="00DD2599"/>
    <w:rsid w:val="00DD4B7F"/>
    <w:rsid w:val="00DD6CF3"/>
    <w:rsid w:val="00DE76A7"/>
    <w:rsid w:val="00E0538C"/>
    <w:rsid w:val="00E1407E"/>
    <w:rsid w:val="00E32E74"/>
    <w:rsid w:val="00E5116B"/>
    <w:rsid w:val="00E56F00"/>
    <w:rsid w:val="00E61388"/>
    <w:rsid w:val="00E7262E"/>
    <w:rsid w:val="00E76409"/>
    <w:rsid w:val="00E935EB"/>
    <w:rsid w:val="00E94CD4"/>
    <w:rsid w:val="00EA2751"/>
    <w:rsid w:val="00EA49C5"/>
    <w:rsid w:val="00EA51AD"/>
    <w:rsid w:val="00EB1C36"/>
    <w:rsid w:val="00EB1FB8"/>
    <w:rsid w:val="00EC60E0"/>
    <w:rsid w:val="00ED0B2E"/>
    <w:rsid w:val="00EE0C87"/>
    <w:rsid w:val="00F0340D"/>
    <w:rsid w:val="00F05F40"/>
    <w:rsid w:val="00F06026"/>
    <w:rsid w:val="00F16AAF"/>
    <w:rsid w:val="00F231FC"/>
    <w:rsid w:val="00F33EEE"/>
    <w:rsid w:val="00F367B6"/>
    <w:rsid w:val="00F37BF3"/>
    <w:rsid w:val="00F43BA1"/>
    <w:rsid w:val="00F45090"/>
    <w:rsid w:val="00F4606D"/>
    <w:rsid w:val="00F53CD8"/>
    <w:rsid w:val="00F715E8"/>
    <w:rsid w:val="00F73ED8"/>
    <w:rsid w:val="00F83769"/>
    <w:rsid w:val="00F859CD"/>
    <w:rsid w:val="00F95ABF"/>
    <w:rsid w:val="00FA6B54"/>
    <w:rsid w:val="00FB178F"/>
    <w:rsid w:val="00FD0DC2"/>
    <w:rsid w:val="00FE2C1E"/>
    <w:rsid w:val="00FE6B8B"/>
    <w:rsid w:val="00FF063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A6FD99"/>
  <w15:docId w15:val="{788DCC13-AF70-4DF6-8663-0D0C6439A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94CD4"/>
    <w:rPr>
      <w:rFonts w:ascii="Times New Roman" w:eastAsia="Times New Roman" w:hAnsi="Times New Roman" w:cs="Times New Roman"/>
    </w:rPr>
  </w:style>
  <w:style w:type="paragraph" w:styleId="Ttulo1">
    <w:name w:val="heading 1"/>
    <w:basedOn w:val="Normal"/>
    <w:next w:val="Normal"/>
    <w:uiPriority w:val="9"/>
    <w:qFormat/>
    <w:rsid w:val="00CD7369"/>
    <w:pPr>
      <w:jc w:val="center"/>
      <w:outlineLvl w:val="0"/>
    </w:pPr>
    <w:rPr>
      <w:rFonts w:eastAsia="Noto Sans" w:cs="Noto Sans"/>
      <w:b/>
      <w:color w:val="670E35"/>
    </w:rPr>
  </w:style>
  <w:style w:type="paragraph" w:styleId="Ttulo2">
    <w:name w:val="heading 2"/>
    <w:basedOn w:val="Normal"/>
    <w:next w:val="Normal"/>
    <w:uiPriority w:val="9"/>
    <w:unhideWhenUsed/>
    <w:qFormat/>
    <w:rsid w:val="00D70252"/>
    <w:pPr>
      <w:jc w:val="center"/>
      <w:outlineLvl w:val="1"/>
    </w:pPr>
    <w:rPr>
      <w:rFonts w:eastAsia="Montserrat Light" w:cs="Montserrat Light"/>
      <w:b/>
      <w:color w:val="666666"/>
    </w:rPr>
  </w:style>
  <w:style w:type="paragraph" w:styleId="Ttulo3">
    <w:name w:val="heading 3"/>
    <w:basedOn w:val="Normal"/>
    <w:next w:val="Normal"/>
    <w:uiPriority w:val="9"/>
    <w:unhideWhenUsed/>
    <w:qFormat/>
    <w:rsid w:val="00CD7369"/>
    <w:pPr>
      <w:shd w:val="clear" w:color="auto" w:fill="670E35"/>
      <w:outlineLvl w:val="2"/>
    </w:pPr>
    <w:rPr>
      <w:b/>
      <w:color w:val="FFFFFF"/>
    </w:rPr>
  </w:style>
  <w:style w:type="paragraph" w:styleId="Ttulo4">
    <w:name w:val="heading 4"/>
    <w:basedOn w:val="Normal"/>
    <w:next w:val="Normal"/>
    <w:uiPriority w:val="9"/>
    <w:unhideWhenUsed/>
    <w:qFormat/>
    <w:rsid w:val="00D70252"/>
    <w:pPr>
      <w:keepNext/>
      <w:keepLines/>
      <w:numPr>
        <w:numId w:val="1"/>
      </w:numPr>
      <w:spacing w:before="240" w:after="40"/>
      <w:ind w:left="709" w:hanging="709"/>
      <w:outlineLvl w:val="3"/>
    </w:pPr>
    <w:rPr>
      <w:b/>
    </w:rPr>
  </w:style>
  <w:style w:type="paragraph" w:styleId="Ttulo5">
    <w:name w:val="heading 5"/>
    <w:basedOn w:val="Ttulo2"/>
    <w:next w:val="Normal"/>
    <w:uiPriority w:val="9"/>
    <w:unhideWhenUsed/>
    <w:qFormat/>
    <w:rsid w:val="00D70252"/>
    <w:pPr>
      <w:jc w:val="right"/>
      <w:outlineLvl w:val="4"/>
    </w:pPr>
    <w:rPr>
      <w:b w:val="0"/>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paragraph" w:styleId="Encabezado">
    <w:name w:val="header"/>
    <w:basedOn w:val="Normal"/>
    <w:link w:val="EncabezadoCar"/>
    <w:uiPriority w:val="99"/>
    <w:unhideWhenUsed/>
    <w:rsid w:val="00A73D65"/>
    <w:pPr>
      <w:tabs>
        <w:tab w:val="center" w:pos="4419"/>
        <w:tab w:val="right" w:pos="8838"/>
      </w:tabs>
    </w:pPr>
  </w:style>
  <w:style w:type="character" w:customStyle="1" w:styleId="EncabezadoCar">
    <w:name w:val="Encabezado Car"/>
    <w:basedOn w:val="Fuentedeprrafopredeter"/>
    <w:link w:val="Encabezado"/>
    <w:uiPriority w:val="99"/>
    <w:rsid w:val="00A73D65"/>
    <w:rPr>
      <w:rFonts w:eastAsiaTheme="minorEastAsia"/>
      <w:lang w:val="es-ES"/>
    </w:rPr>
  </w:style>
  <w:style w:type="paragraph" w:styleId="Piedepgina">
    <w:name w:val="footer"/>
    <w:basedOn w:val="Normal"/>
    <w:link w:val="PiedepginaCar"/>
    <w:uiPriority w:val="99"/>
    <w:unhideWhenUsed/>
    <w:rsid w:val="00A73D65"/>
    <w:pPr>
      <w:tabs>
        <w:tab w:val="center" w:pos="4419"/>
        <w:tab w:val="right" w:pos="8838"/>
      </w:tabs>
    </w:pPr>
  </w:style>
  <w:style w:type="character" w:customStyle="1" w:styleId="PiedepginaCar">
    <w:name w:val="Pie de página Car"/>
    <w:basedOn w:val="Fuentedeprrafopredeter"/>
    <w:link w:val="Piedepgina"/>
    <w:uiPriority w:val="99"/>
    <w:rsid w:val="00A73D65"/>
    <w:rPr>
      <w:rFonts w:eastAsiaTheme="minorEastAsia"/>
      <w:lang w:val="es-ES"/>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C84662"/>
    <w:pPr>
      <w:spacing w:before="100" w:beforeAutospacing="1" w:after="100" w:afterAutospacing="1"/>
    </w:pPr>
  </w:style>
  <w:style w:type="paragraph" w:styleId="Prrafodelista">
    <w:name w:val="List Paragraph"/>
    <w:basedOn w:val="Normal"/>
    <w:qFormat/>
    <w:rsid w:val="001E119D"/>
    <w:pPr>
      <w:ind w:left="720"/>
      <w:contextualSpacing/>
    </w:pPr>
  </w:style>
  <w:style w:type="paragraph" w:styleId="Textodeglobo">
    <w:name w:val="Balloon Text"/>
    <w:basedOn w:val="Normal"/>
    <w:link w:val="TextodegloboCar"/>
    <w:uiPriority w:val="99"/>
    <w:semiHidden/>
    <w:unhideWhenUsed/>
    <w:rsid w:val="001E119D"/>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119D"/>
    <w:rPr>
      <w:rFonts w:ascii="Segoe UI" w:eastAsiaTheme="minorEastAsia" w:hAnsi="Segoe UI" w:cs="Segoe UI"/>
      <w:sz w:val="18"/>
      <w:szCs w:val="18"/>
      <w:lang w:val="es-ES"/>
    </w:rPr>
  </w:style>
  <w:style w:type="character" w:styleId="Hipervnculo">
    <w:name w:val="Hyperlink"/>
    <w:basedOn w:val="Fuentedeprrafopredeter"/>
    <w:uiPriority w:val="99"/>
    <w:unhideWhenUsed/>
    <w:rsid w:val="00021984"/>
    <w:rPr>
      <w:color w:val="0000FF"/>
      <w:u w:val="single"/>
    </w:rPr>
  </w:style>
  <w:style w:type="character" w:styleId="Textoennegrita">
    <w:name w:val="Strong"/>
    <w:basedOn w:val="Fuentedeprrafopredeter"/>
    <w:uiPriority w:val="22"/>
    <w:qFormat/>
    <w:rsid w:val="008D09CA"/>
    <w:rPr>
      <w:b/>
      <w:bCs/>
    </w:rPr>
  </w:style>
  <w:style w:type="paragraph" w:styleId="Textonotapie">
    <w:name w:val="footnote text"/>
    <w:basedOn w:val="Normal"/>
    <w:link w:val="TextonotapieCar"/>
    <w:uiPriority w:val="99"/>
    <w:semiHidden/>
    <w:unhideWhenUsed/>
    <w:rsid w:val="008D09CA"/>
    <w:rPr>
      <w:sz w:val="20"/>
      <w:szCs w:val="20"/>
    </w:rPr>
  </w:style>
  <w:style w:type="character" w:customStyle="1" w:styleId="TextonotapieCar">
    <w:name w:val="Texto nota pie Car"/>
    <w:basedOn w:val="Fuentedeprrafopredeter"/>
    <w:link w:val="Textonotapie"/>
    <w:uiPriority w:val="99"/>
    <w:semiHidden/>
    <w:rsid w:val="008D09CA"/>
    <w:rPr>
      <w:rFonts w:ascii="Montserrat" w:eastAsia="Montserrat" w:hAnsi="Montserrat" w:cs="Montserrat"/>
      <w:sz w:val="20"/>
      <w:szCs w:val="20"/>
      <w:lang w:val="es-ES"/>
    </w:rPr>
  </w:style>
  <w:style w:type="character" w:styleId="Refdenotaalpie">
    <w:name w:val="footnote reference"/>
    <w:basedOn w:val="Fuentedeprrafopredeter"/>
    <w:uiPriority w:val="99"/>
    <w:semiHidden/>
    <w:unhideWhenUsed/>
    <w:rsid w:val="008D09CA"/>
    <w:rPr>
      <w:vertAlign w:val="superscript"/>
    </w:rPr>
  </w:style>
  <w:style w:type="table" w:styleId="Tablaconcuadrcula">
    <w:name w:val="Table Grid"/>
    <w:basedOn w:val="Tablanormal"/>
    <w:uiPriority w:val="39"/>
    <w:rsid w:val="00E764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C176D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Textodelmarcadordeposicin">
    <w:name w:val="Placeholder Text"/>
    <w:basedOn w:val="Fuentedeprrafopredeter"/>
    <w:uiPriority w:val="99"/>
    <w:semiHidden/>
    <w:rsid w:val="00810EC6"/>
    <w:rPr>
      <w:color w:val="666666"/>
    </w:rPr>
  </w:style>
  <w:style w:type="character" w:styleId="Mencinsinresolver">
    <w:name w:val="Unresolved Mention"/>
    <w:basedOn w:val="Fuentedeprrafopredeter"/>
    <w:uiPriority w:val="99"/>
    <w:semiHidden/>
    <w:unhideWhenUsed/>
    <w:rsid w:val="0013733B"/>
    <w:rPr>
      <w:color w:val="605E5C"/>
      <w:shd w:val="clear" w:color="auto" w:fill="E1DFDD"/>
    </w:rPr>
  </w:style>
  <w:style w:type="paragraph" w:customStyle="1" w:styleId="n01">
    <w:name w:val="n01"/>
    <w:basedOn w:val="Normal"/>
    <w:rsid w:val="00431758"/>
    <w:pPr>
      <w:keepLines/>
      <w:spacing w:before="240"/>
      <w:ind w:left="720" w:hanging="720"/>
    </w:pPr>
    <w:rPr>
      <w:rFonts w:ascii="Univers (W1)" w:hAnsi="Univers (W1)" w:cs="Arial"/>
      <w:color w:val="800080"/>
      <w:lang w:val="es-ES_tradnl" w:eastAsia="es-ES"/>
    </w:rPr>
  </w:style>
  <w:style w:type="table" w:styleId="Tablaconcuadrcula1clara-nfasis6">
    <w:name w:val="Grid Table 1 Light Accent 6"/>
    <w:basedOn w:val="Tablanormal"/>
    <w:uiPriority w:val="46"/>
    <w:rsid w:val="00054FB9"/>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concuadrcula2-nfasis6">
    <w:name w:val="Grid Table 2 Accent 6"/>
    <w:basedOn w:val="Tablanormal"/>
    <w:uiPriority w:val="47"/>
    <w:rsid w:val="00054FB9"/>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merodepgina">
    <w:name w:val="page number"/>
    <w:basedOn w:val="Fuentedeprrafopredeter"/>
    <w:uiPriority w:val="99"/>
    <w:semiHidden/>
    <w:unhideWhenUsed/>
    <w:rsid w:val="008544E1"/>
  </w:style>
  <w:style w:type="character" w:styleId="Hipervnculovisitado">
    <w:name w:val="FollowedHyperlink"/>
    <w:basedOn w:val="Fuentedeprrafopredeter"/>
    <w:uiPriority w:val="99"/>
    <w:semiHidden/>
    <w:unhideWhenUsed/>
    <w:rsid w:val="00502F3D"/>
    <w:rPr>
      <w:color w:val="96607D"/>
      <w:u w:val="single"/>
    </w:rPr>
  </w:style>
  <w:style w:type="paragraph" w:customStyle="1" w:styleId="msonormal0">
    <w:name w:val="msonormal"/>
    <w:basedOn w:val="Normal"/>
    <w:rsid w:val="00502F3D"/>
    <w:pPr>
      <w:spacing w:before="100" w:beforeAutospacing="1" w:after="100" w:afterAutospacing="1"/>
    </w:pPr>
  </w:style>
  <w:style w:type="paragraph" w:customStyle="1" w:styleId="xl65">
    <w:name w:val="xl65"/>
    <w:basedOn w:val="Normal"/>
    <w:rsid w:val="00502F3D"/>
    <w:pPr>
      <w:spacing w:before="100" w:beforeAutospacing="1" w:after="100" w:afterAutospacing="1"/>
    </w:pPr>
  </w:style>
  <w:style w:type="paragraph" w:customStyle="1" w:styleId="xl66">
    <w:name w:val="xl66"/>
    <w:basedOn w:val="Normal"/>
    <w:rsid w:val="00502F3D"/>
    <w:pPr>
      <w:spacing w:before="100" w:beforeAutospacing="1" w:after="100" w:afterAutospacing="1"/>
    </w:pPr>
    <w:rPr>
      <w:rFonts w:ascii="Calibri" w:hAnsi="Calibri" w:cs="Calibri"/>
      <w:color w:val="000000"/>
    </w:rPr>
  </w:style>
  <w:style w:type="table" w:styleId="Tablaconcuadrcula4-nfasis6">
    <w:name w:val="Grid Table 4 Accent 6"/>
    <w:basedOn w:val="Tablanormal"/>
    <w:uiPriority w:val="49"/>
    <w:rsid w:val="00502F3D"/>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xl67">
    <w:name w:val="xl67"/>
    <w:basedOn w:val="Normal"/>
    <w:rsid w:val="00E94CD4"/>
    <w:pPr>
      <w:spacing w:before="100" w:beforeAutospacing="1" w:after="100" w:afterAutospacing="1"/>
    </w:pPr>
  </w:style>
  <w:style w:type="paragraph" w:customStyle="1" w:styleId="xl68">
    <w:name w:val="xl68"/>
    <w:basedOn w:val="Normal"/>
    <w:rsid w:val="00E94CD4"/>
    <w:pPr>
      <w:spacing w:before="100" w:beforeAutospacing="1" w:after="100" w:afterAutospacing="1"/>
    </w:pPr>
    <w:rPr>
      <w:rFonts w:ascii="Calibri" w:hAnsi="Calibri" w:cs="Calibri"/>
      <w:color w:val="000000"/>
    </w:rPr>
  </w:style>
  <w:style w:type="paragraph" w:customStyle="1" w:styleId="pdq2pgselectionanchorcontainer">
    <w:name w:val="pdq2pg_selectionanchorcontainer"/>
    <w:basedOn w:val="Normal"/>
    <w:rsid w:val="00360F50"/>
    <w:pPr>
      <w:spacing w:before="100" w:beforeAutospacing="1" w:after="100" w:afterAutospacing="1"/>
    </w:pPr>
    <w:rPr>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8942">
      <w:bodyDiv w:val="1"/>
      <w:marLeft w:val="0"/>
      <w:marRight w:val="0"/>
      <w:marTop w:val="0"/>
      <w:marBottom w:val="0"/>
      <w:divBdr>
        <w:top w:val="none" w:sz="0" w:space="0" w:color="auto"/>
        <w:left w:val="none" w:sz="0" w:space="0" w:color="auto"/>
        <w:bottom w:val="none" w:sz="0" w:space="0" w:color="auto"/>
        <w:right w:val="none" w:sz="0" w:space="0" w:color="auto"/>
      </w:divBdr>
    </w:div>
    <w:div w:id="15810080">
      <w:bodyDiv w:val="1"/>
      <w:marLeft w:val="0"/>
      <w:marRight w:val="0"/>
      <w:marTop w:val="0"/>
      <w:marBottom w:val="0"/>
      <w:divBdr>
        <w:top w:val="none" w:sz="0" w:space="0" w:color="auto"/>
        <w:left w:val="none" w:sz="0" w:space="0" w:color="auto"/>
        <w:bottom w:val="none" w:sz="0" w:space="0" w:color="auto"/>
        <w:right w:val="none" w:sz="0" w:space="0" w:color="auto"/>
      </w:divBdr>
    </w:div>
    <w:div w:id="55663023">
      <w:bodyDiv w:val="1"/>
      <w:marLeft w:val="0"/>
      <w:marRight w:val="0"/>
      <w:marTop w:val="0"/>
      <w:marBottom w:val="0"/>
      <w:divBdr>
        <w:top w:val="none" w:sz="0" w:space="0" w:color="auto"/>
        <w:left w:val="none" w:sz="0" w:space="0" w:color="auto"/>
        <w:bottom w:val="none" w:sz="0" w:space="0" w:color="auto"/>
        <w:right w:val="none" w:sz="0" w:space="0" w:color="auto"/>
      </w:divBdr>
    </w:div>
    <w:div w:id="65422157">
      <w:bodyDiv w:val="1"/>
      <w:marLeft w:val="0"/>
      <w:marRight w:val="0"/>
      <w:marTop w:val="0"/>
      <w:marBottom w:val="0"/>
      <w:divBdr>
        <w:top w:val="none" w:sz="0" w:space="0" w:color="auto"/>
        <w:left w:val="none" w:sz="0" w:space="0" w:color="auto"/>
        <w:bottom w:val="none" w:sz="0" w:space="0" w:color="auto"/>
        <w:right w:val="none" w:sz="0" w:space="0" w:color="auto"/>
      </w:divBdr>
    </w:div>
    <w:div w:id="167910082">
      <w:bodyDiv w:val="1"/>
      <w:marLeft w:val="0"/>
      <w:marRight w:val="0"/>
      <w:marTop w:val="0"/>
      <w:marBottom w:val="0"/>
      <w:divBdr>
        <w:top w:val="none" w:sz="0" w:space="0" w:color="auto"/>
        <w:left w:val="none" w:sz="0" w:space="0" w:color="auto"/>
        <w:bottom w:val="none" w:sz="0" w:space="0" w:color="auto"/>
        <w:right w:val="none" w:sz="0" w:space="0" w:color="auto"/>
      </w:divBdr>
    </w:div>
    <w:div w:id="173880736">
      <w:bodyDiv w:val="1"/>
      <w:marLeft w:val="0"/>
      <w:marRight w:val="0"/>
      <w:marTop w:val="0"/>
      <w:marBottom w:val="0"/>
      <w:divBdr>
        <w:top w:val="none" w:sz="0" w:space="0" w:color="auto"/>
        <w:left w:val="none" w:sz="0" w:space="0" w:color="auto"/>
        <w:bottom w:val="none" w:sz="0" w:space="0" w:color="auto"/>
        <w:right w:val="none" w:sz="0" w:space="0" w:color="auto"/>
      </w:divBdr>
    </w:div>
    <w:div w:id="183180050">
      <w:bodyDiv w:val="1"/>
      <w:marLeft w:val="0"/>
      <w:marRight w:val="0"/>
      <w:marTop w:val="0"/>
      <w:marBottom w:val="0"/>
      <w:divBdr>
        <w:top w:val="none" w:sz="0" w:space="0" w:color="auto"/>
        <w:left w:val="none" w:sz="0" w:space="0" w:color="auto"/>
        <w:bottom w:val="none" w:sz="0" w:space="0" w:color="auto"/>
        <w:right w:val="none" w:sz="0" w:space="0" w:color="auto"/>
      </w:divBdr>
    </w:div>
    <w:div w:id="257836087">
      <w:bodyDiv w:val="1"/>
      <w:marLeft w:val="0"/>
      <w:marRight w:val="0"/>
      <w:marTop w:val="0"/>
      <w:marBottom w:val="0"/>
      <w:divBdr>
        <w:top w:val="none" w:sz="0" w:space="0" w:color="auto"/>
        <w:left w:val="none" w:sz="0" w:space="0" w:color="auto"/>
        <w:bottom w:val="none" w:sz="0" w:space="0" w:color="auto"/>
        <w:right w:val="none" w:sz="0" w:space="0" w:color="auto"/>
      </w:divBdr>
    </w:div>
    <w:div w:id="291257348">
      <w:bodyDiv w:val="1"/>
      <w:marLeft w:val="0"/>
      <w:marRight w:val="0"/>
      <w:marTop w:val="0"/>
      <w:marBottom w:val="0"/>
      <w:divBdr>
        <w:top w:val="none" w:sz="0" w:space="0" w:color="auto"/>
        <w:left w:val="none" w:sz="0" w:space="0" w:color="auto"/>
        <w:bottom w:val="none" w:sz="0" w:space="0" w:color="auto"/>
        <w:right w:val="none" w:sz="0" w:space="0" w:color="auto"/>
      </w:divBdr>
      <w:divsChild>
        <w:div w:id="1573585854">
          <w:marLeft w:val="0"/>
          <w:marRight w:val="0"/>
          <w:marTop w:val="0"/>
          <w:marBottom w:val="0"/>
          <w:divBdr>
            <w:top w:val="none" w:sz="0" w:space="0" w:color="auto"/>
            <w:left w:val="none" w:sz="0" w:space="0" w:color="auto"/>
            <w:bottom w:val="none" w:sz="0" w:space="0" w:color="auto"/>
            <w:right w:val="none" w:sz="0" w:space="0" w:color="auto"/>
          </w:divBdr>
          <w:divsChild>
            <w:div w:id="646397101">
              <w:marLeft w:val="0"/>
              <w:marRight w:val="0"/>
              <w:marTop w:val="0"/>
              <w:marBottom w:val="0"/>
              <w:divBdr>
                <w:top w:val="none" w:sz="0" w:space="0" w:color="auto"/>
                <w:left w:val="none" w:sz="0" w:space="0" w:color="auto"/>
                <w:bottom w:val="none" w:sz="0" w:space="0" w:color="auto"/>
                <w:right w:val="none" w:sz="0" w:space="0" w:color="auto"/>
              </w:divBdr>
              <w:divsChild>
                <w:div w:id="1852524984">
                  <w:marLeft w:val="0"/>
                  <w:marRight w:val="0"/>
                  <w:marTop w:val="0"/>
                  <w:marBottom w:val="0"/>
                  <w:divBdr>
                    <w:top w:val="none" w:sz="0" w:space="0" w:color="auto"/>
                    <w:left w:val="none" w:sz="0" w:space="0" w:color="auto"/>
                    <w:bottom w:val="none" w:sz="0" w:space="0" w:color="auto"/>
                    <w:right w:val="none" w:sz="0" w:space="0" w:color="auto"/>
                  </w:divBdr>
                  <w:divsChild>
                    <w:div w:id="199579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725384">
      <w:bodyDiv w:val="1"/>
      <w:marLeft w:val="0"/>
      <w:marRight w:val="0"/>
      <w:marTop w:val="0"/>
      <w:marBottom w:val="0"/>
      <w:divBdr>
        <w:top w:val="none" w:sz="0" w:space="0" w:color="auto"/>
        <w:left w:val="none" w:sz="0" w:space="0" w:color="auto"/>
        <w:bottom w:val="none" w:sz="0" w:space="0" w:color="auto"/>
        <w:right w:val="none" w:sz="0" w:space="0" w:color="auto"/>
      </w:divBdr>
    </w:div>
    <w:div w:id="440488921">
      <w:bodyDiv w:val="1"/>
      <w:marLeft w:val="0"/>
      <w:marRight w:val="0"/>
      <w:marTop w:val="0"/>
      <w:marBottom w:val="0"/>
      <w:divBdr>
        <w:top w:val="none" w:sz="0" w:space="0" w:color="auto"/>
        <w:left w:val="none" w:sz="0" w:space="0" w:color="auto"/>
        <w:bottom w:val="none" w:sz="0" w:space="0" w:color="auto"/>
        <w:right w:val="none" w:sz="0" w:space="0" w:color="auto"/>
      </w:divBdr>
    </w:div>
    <w:div w:id="473763447">
      <w:bodyDiv w:val="1"/>
      <w:marLeft w:val="0"/>
      <w:marRight w:val="0"/>
      <w:marTop w:val="0"/>
      <w:marBottom w:val="0"/>
      <w:divBdr>
        <w:top w:val="none" w:sz="0" w:space="0" w:color="auto"/>
        <w:left w:val="none" w:sz="0" w:space="0" w:color="auto"/>
        <w:bottom w:val="none" w:sz="0" w:space="0" w:color="auto"/>
        <w:right w:val="none" w:sz="0" w:space="0" w:color="auto"/>
      </w:divBdr>
    </w:div>
    <w:div w:id="493571862">
      <w:bodyDiv w:val="1"/>
      <w:marLeft w:val="0"/>
      <w:marRight w:val="0"/>
      <w:marTop w:val="0"/>
      <w:marBottom w:val="0"/>
      <w:divBdr>
        <w:top w:val="none" w:sz="0" w:space="0" w:color="auto"/>
        <w:left w:val="none" w:sz="0" w:space="0" w:color="auto"/>
        <w:bottom w:val="none" w:sz="0" w:space="0" w:color="auto"/>
        <w:right w:val="none" w:sz="0" w:space="0" w:color="auto"/>
      </w:divBdr>
      <w:divsChild>
        <w:div w:id="1841002512">
          <w:marLeft w:val="0"/>
          <w:marRight w:val="0"/>
          <w:marTop w:val="0"/>
          <w:marBottom w:val="0"/>
          <w:divBdr>
            <w:top w:val="none" w:sz="0" w:space="0" w:color="auto"/>
            <w:left w:val="none" w:sz="0" w:space="0" w:color="auto"/>
            <w:bottom w:val="none" w:sz="0" w:space="0" w:color="auto"/>
            <w:right w:val="none" w:sz="0" w:space="0" w:color="auto"/>
          </w:divBdr>
          <w:divsChild>
            <w:div w:id="384911074">
              <w:marLeft w:val="0"/>
              <w:marRight w:val="0"/>
              <w:marTop w:val="0"/>
              <w:marBottom w:val="0"/>
              <w:divBdr>
                <w:top w:val="none" w:sz="0" w:space="0" w:color="auto"/>
                <w:left w:val="none" w:sz="0" w:space="0" w:color="auto"/>
                <w:bottom w:val="none" w:sz="0" w:space="0" w:color="auto"/>
                <w:right w:val="none" w:sz="0" w:space="0" w:color="auto"/>
              </w:divBdr>
              <w:divsChild>
                <w:div w:id="202974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014997">
      <w:bodyDiv w:val="1"/>
      <w:marLeft w:val="0"/>
      <w:marRight w:val="0"/>
      <w:marTop w:val="0"/>
      <w:marBottom w:val="0"/>
      <w:divBdr>
        <w:top w:val="none" w:sz="0" w:space="0" w:color="auto"/>
        <w:left w:val="none" w:sz="0" w:space="0" w:color="auto"/>
        <w:bottom w:val="none" w:sz="0" w:space="0" w:color="auto"/>
        <w:right w:val="none" w:sz="0" w:space="0" w:color="auto"/>
      </w:divBdr>
      <w:divsChild>
        <w:div w:id="2087914074">
          <w:marLeft w:val="0"/>
          <w:marRight w:val="0"/>
          <w:marTop w:val="0"/>
          <w:marBottom w:val="0"/>
          <w:divBdr>
            <w:top w:val="none" w:sz="0" w:space="0" w:color="auto"/>
            <w:left w:val="none" w:sz="0" w:space="0" w:color="auto"/>
            <w:bottom w:val="none" w:sz="0" w:space="0" w:color="auto"/>
            <w:right w:val="none" w:sz="0" w:space="0" w:color="auto"/>
          </w:divBdr>
          <w:divsChild>
            <w:div w:id="241259099">
              <w:marLeft w:val="0"/>
              <w:marRight w:val="0"/>
              <w:marTop w:val="0"/>
              <w:marBottom w:val="0"/>
              <w:divBdr>
                <w:top w:val="none" w:sz="0" w:space="0" w:color="auto"/>
                <w:left w:val="none" w:sz="0" w:space="0" w:color="auto"/>
                <w:bottom w:val="none" w:sz="0" w:space="0" w:color="auto"/>
                <w:right w:val="none" w:sz="0" w:space="0" w:color="auto"/>
              </w:divBdr>
              <w:divsChild>
                <w:div w:id="9532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220463">
      <w:bodyDiv w:val="1"/>
      <w:marLeft w:val="0"/>
      <w:marRight w:val="0"/>
      <w:marTop w:val="0"/>
      <w:marBottom w:val="0"/>
      <w:divBdr>
        <w:top w:val="none" w:sz="0" w:space="0" w:color="auto"/>
        <w:left w:val="none" w:sz="0" w:space="0" w:color="auto"/>
        <w:bottom w:val="none" w:sz="0" w:space="0" w:color="auto"/>
        <w:right w:val="none" w:sz="0" w:space="0" w:color="auto"/>
      </w:divBdr>
    </w:div>
    <w:div w:id="567768720">
      <w:bodyDiv w:val="1"/>
      <w:marLeft w:val="0"/>
      <w:marRight w:val="0"/>
      <w:marTop w:val="0"/>
      <w:marBottom w:val="0"/>
      <w:divBdr>
        <w:top w:val="none" w:sz="0" w:space="0" w:color="auto"/>
        <w:left w:val="none" w:sz="0" w:space="0" w:color="auto"/>
        <w:bottom w:val="none" w:sz="0" w:space="0" w:color="auto"/>
        <w:right w:val="none" w:sz="0" w:space="0" w:color="auto"/>
      </w:divBdr>
    </w:div>
    <w:div w:id="586961220">
      <w:bodyDiv w:val="1"/>
      <w:marLeft w:val="0"/>
      <w:marRight w:val="0"/>
      <w:marTop w:val="0"/>
      <w:marBottom w:val="0"/>
      <w:divBdr>
        <w:top w:val="none" w:sz="0" w:space="0" w:color="auto"/>
        <w:left w:val="none" w:sz="0" w:space="0" w:color="auto"/>
        <w:bottom w:val="none" w:sz="0" w:space="0" w:color="auto"/>
        <w:right w:val="none" w:sz="0" w:space="0" w:color="auto"/>
      </w:divBdr>
    </w:div>
    <w:div w:id="613437882">
      <w:bodyDiv w:val="1"/>
      <w:marLeft w:val="0"/>
      <w:marRight w:val="0"/>
      <w:marTop w:val="0"/>
      <w:marBottom w:val="0"/>
      <w:divBdr>
        <w:top w:val="none" w:sz="0" w:space="0" w:color="auto"/>
        <w:left w:val="none" w:sz="0" w:space="0" w:color="auto"/>
        <w:bottom w:val="none" w:sz="0" w:space="0" w:color="auto"/>
        <w:right w:val="none" w:sz="0" w:space="0" w:color="auto"/>
      </w:divBdr>
    </w:div>
    <w:div w:id="615212400">
      <w:bodyDiv w:val="1"/>
      <w:marLeft w:val="0"/>
      <w:marRight w:val="0"/>
      <w:marTop w:val="0"/>
      <w:marBottom w:val="0"/>
      <w:divBdr>
        <w:top w:val="none" w:sz="0" w:space="0" w:color="auto"/>
        <w:left w:val="none" w:sz="0" w:space="0" w:color="auto"/>
        <w:bottom w:val="none" w:sz="0" w:space="0" w:color="auto"/>
        <w:right w:val="none" w:sz="0" w:space="0" w:color="auto"/>
      </w:divBdr>
    </w:div>
    <w:div w:id="629743817">
      <w:bodyDiv w:val="1"/>
      <w:marLeft w:val="0"/>
      <w:marRight w:val="0"/>
      <w:marTop w:val="0"/>
      <w:marBottom w:val="0"/>
      <w:divBdr>
        <w:top w:val="none" w:sz="0" w:space="0" w:color="auto"/>
        <w:left w:val="none" w:sz="0" w:space="0" w:color="auto"/>
        <w:bottom w:val="none" w:sz="0" w:space="0" w:color="auto"/>
        <w:right w:val="none" w:sz="0" w:space="0" w:color="auto"/>
      </w:divBdr>
    </w:div>
    <w:div w:id="648173795">
      <w:bodyDiv w:val="1"/>
      <w:marLeft w:val="0"/>
      <w:marRight w:val="0"/>
      <w:marTop w:val="0"/>
      <w:marBottom w:val="0"/>
      <w:divBdr>
        <w:top w:val="none" w:sz="0" w:space="0" w:color="auto"/>
        <w:left w:val="none" w:sz="0" w:space="0" w:color="auto"/>
        <w:bottom w:val="none" w:sz="0" w:space="0" w:color="auto"/>
        <w:right w:val="none" w:sz="0" w:space="0" w:color="auto"/>
      </w:divBdr>
    </w:div>
    <w:div w:id="652681413">
      <w:bodyDiv w:val="1"/>
      <w:marLeft w:val="0"/>
      <w:marRight w:val="0"/>
      <w:marTop w:val="0"/>
      <w:marBottom w:val="0"/>
      <w:divBdr>
        <w:top w:val="none" w:sz="0" w:space="0" w:color="auto"/>
        <w:left w:val="none" w:sz="0" w:space="0" w:color="auto"/>
        <w:bottom w:val="none" w:sz="0" w:space="0" w:color="auto"/>
        <w:right w:val="none" w:sz="0" w:space="0" w:color="auto"/>
      </w:divBdr>
    </w:div>
    <w:div w:id="747534116">
      <w:bodyDiv w:val="1"/>
      <w:marLeft w:val="0"/>
      <w:marRight w:val="0"/>
      <w:marTop w:val="0"/>
      <w:marBottom w:val="0"/>
      <w:divBdr>
        <w:top w:val="none" w:sz="0" w:space="0" w:color="auto"/>
        <w:left w:val="none" w:sz="0" w:space="0" w:color="auto"/>
        <w:bottom w:val="none" w:sz="0" w:space="0" w:color="auto"/>
        <w:right w:val="none" w:sz="0" w:space="0" w:color="auto"/>
      </w:divBdr>
      <w:divsChild>
        <w:div w:id="2094620396">
          <w:marLeft w:val="0"/>
          <w:marRight w:val="0"/>
          <w:marTop w:val="0"/>
          <w:marBottom w:val="0"/>
          <w:divBdr>
            <w:top w:val="none" w:sz="0" w:space="0" w:color="auto"/>
            <w:left w:val="none" w:sz="0" w:space="0" w:color="auto"/>
            <w:bottom w:val="none" w:sz="0" w:space="0" w:color="auto"/>
            <w:right w:val="none" w:sz="0" w:space="0" w:color="auto"/>
          </w:divBdr>
          <w:divsChild>
            <w:div w:id="393705480">
              <w:marLeft w:val="0"/>
              <w:marRight w:val="0"/>
              <w:marTop w:val="0"/>
              <w:marBottom w:val="0"/>
              <w:divBdr>
                <w:top w:val="none" w:sz="0" w:space="0" w:color="auto"/>
                <w:left w:val="none" w:sz="0" w:space="0" w:color="auto"/>
                <w:bottom w:val="none" w:sz="0" w:space="0" w:color="auto"/>
                <w:right w:val="none" w:sz="0" w:space="0" w:color="auto"/>
              </w:divBdr>
              <w:divsChild>
                <w:div w:id="1015230468">
                  <w:marLeft w:val="0"/>
                  <w:marRight w:val="0"/>
                  <w:marTop w:val="0"/>
                  <w:marBottom w:val="0"/>
                  <w:divBdr>
                    <w:top w:val="none" w:sz="0" w:space="0" w:color="auto"/>
                    <w:left w:val="none" w:sz="0" w:space="0" w:color="auto"/>
                    <w:bottom w:val="none" w:sz="0" w:space="0" w:color="auto"/>
                    <w:right w:val="none" w:sz="0" w:space="0" w:color="auto"/>
                  </w:divBdr>
                  <w:divsChild>
                    <w:div w:id="344677764">
                      <w:marLeft w:val="0"/>
                      <w:marRight w:val="0"/>
                      <w:marTop w:val="0"/>
                      <w:marBottom w:val="0"/>
                      <w:divBdr>
                        <w:top w:val="none" w:sz="0" w:space="0" w:color="auto"/>
                        <w:left w:val="none" w:sz="0" w:space="0" w:color="auto"/>
                        <w:bottom w:val="none" w:sz="0" w:space="0" w:color="auto"/>
                        <w:right w:val="none" w:sz="0" w:space="0" w:color="auto"/>
                      </w:divBdr>
                      <w:divsChild>
                        <w:div w:id="1198198946">
                          <w:marLeft w:val="0"/>
                          <w:marRight w:val="0"/>
                          <w:marTop w:val="0"/>
                          <w:marBottom w:val="0"/>
                          <w:divBdr>
                            <w:top w:val="none" w:sz="0" w:space="0" w:color="auto"/>
                            <w:left w:val="none" w:sz="0" w:space="0" w:color="auto"/>
                            <w:bottom w:val="none" w:sz="0" w:space="0" w:color="auto"/>
                            <w:right w:val="none" w:sz="0" w:space="0" w:color="auto"/>
                          </w:divBdr>
                          <w:divsChild>
                            <w:div w:id="15893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028814">
      <w:bodyDiv w:val="1"/>
      <w:marLeft w:val="0"/>
      <w:marRight w:val="0"/>
      <w:marTop w:val="0"/>
      <w:marBottom w:val="0"/>
      <w:divBdr>
        <w:top w:val="none" w:sz="0" w:space="0" w:color="auto"/>
        <w:left w:val="none" w:sz="0" w:space="0" w:color="auto"/>
        <w:bottom w:val="none" w:sz="0" w:space="0" w:color="auto"/>
        <w:right w:val="none" w:sz="0" w:space="0" w:color="auto"/>
      </w:divBdr>
      <w:divsChild>
        <w:div w:id="39400596">
          <w:marLeft w:val="0"/>
          <w:marRight w:val="0"/>
          <w:marTop w:val="0"/>
          <w:marBottom w:val="0"/>
          <w:divBdr>
            <w:top w:val="none" w:sz="0" w:space="0" w:color="auto"/>
            <w:left w:val="none" w:sz="0" w:space="0" w:color="auto"/>
            <w:bottom w:val="none" w:sz="0" w:space="0" w:color="auto"/>
            <w:right w:val="none" w:sz="0" w:space="0" w:color="auto"/>
          </w:divBdr>
          <w:divsChild>
            <w:div w:id="1605840903">
              <w:marLeft w:val="0"/>
              <w:marRight w:val="0"/>
              <w:marTop w:val="0"/>
              <w:marBottom w:val="0"/>
              <w:divBdr>
                <w:top w:val="none" w:sz="0" w:space="0" w:color="auto"/>
                <w:left w:val="none" w:sz="0" w:space="0" w:color="auto"/>
                <w:bottom w:val="none" w:sz="0" w:space="0" w:color="auto"/>
                <w:right w:val="none" w:sz="0" w:space="0" w:color="auto"/>
              </w:divBdr>
              <w:divsChild>
                <w:div w:id="122062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707653">
      <w:bodyDiv w:val="1"/>
      <w:marLeft w:val="0"/>
      <w:marRight w:val="0"/>
      <w:marTop w:val="0"/>
      <w:marBottom w:val="0"/>
      <w:divBdr>
        <w:top w:val="none" w:sz="0" w:space="0" w:color="auto"/>
        <w:left w:val="none" w:sz="0" w:space="0" w:color="auto"/>
        <w:bottom w:val="none" w:sz="0" w:space="0" w:color="auto"/>
        <w:right w:val="none" w:sz="0" w:space="0" w:color="auto"/>
      </w:divBdr>
    </w:div>
    <w:div w:id="845632249">
      <w:bodyDiv w:val="1"/>
      <w:marLeft w:val="0"/>
      <w:marRight w:val="0"/>
      <w:marTop w:val="0"/>
      <w:marBottom w:val="0"/>
      <w:divBdr>
        <w:top w:val="none" w:sz="0" w:space="0" w:color="auto"/>
        <w:left w:val="none" w:sz="0" w:space="0" w:color="auto"/>
        <w:bottom w:val="none" w:sz="0" w:space="0" w:color="auto"/>
        <w:right w:val="none" w:sz="0" w:space="0" w:color="auto"/>
      </w:divBdr>
    </w:div>
    <w:div w:id="876621203">
      <w:bodyDiv w:val="1"/>
      <w:marLeft w:val="0"/>
      <w:marRight w:val="0"/>
      <w:marTop w:val="0"/>
      <w:marBottom w:val="0"/>
      <w:divBdr>
        <w:top w:val="none" w:sz="0" w:space="0" w:color="auto"/>
        <w:left w:val="none" w:sz="0" w:space="0" w:color="auto"/>
        <w:bottom w:val="none" w:sz="0" w:space="0" w:color="auto"/>
        <w:right w:val="none" w:sz="0" w:space="0" w:color="auto"/>
      </w:divBdr>
    </w:div>
    <w:div w:id="942608765">
      <w:bodyDiv w:val="1"/>
      <w:marLeft w:val="0"/>
      <w:marRight w:val="0"/>
      <w:marTop w:val="0"/>
      <w:marBottom w:val="0"/>
      <w:divBdr>
        <w:top w:val="none" w:sz="0" w:space="0" w:color="auto"/>
        <w:left w:val="none" w:sz="0" w:space="0" w:color="auto"/>
        <w:bottom w:val="none" w:sz="0" w:space="0" w:color="auto"/>
        <w:right w:val="none" w:sz="0" w:space="0" w:color="auto"/>
      </w:divBdr>
    </w:div>
    <w:div w:id="955063243">
      <w:bodyDiv w:val="1"/>
      <w:marLeft w:val="0"/>
      <w:marRight w:val="0"/>
      <w:marTop w:val="0"/>
      <w:marBottom w:val="0"/>
      <w:divBdr>
        <w:top w:val="none" w:sz="0" w:space="0" w:color="auto"/>
        <w:left w:val="none" w:sz="0" w:space="0" w:color="auto"/>
        <w:bottom w:val="none" w:sz="0" w:space="0" w:color="auto"/>
        <w:right w:val="none" w:sz="0" w:space="0" w:color="auto"/>
      </w:divBdr>
    </w:div>
    <w:div w:id="975569483">
      <w:bodyDiv w:val="1"/>
      <w:marLeft w:val="0"/>
      <w:marRight w:val="0"/>
      <w:marTop w:val="0"/>
      <w:marBottom w:val="0"/>
      <w:divBdr>
        <w:top w:val="none" w:sz="0" w:space="0" w:color="auto"/>
        <w:left w:val="none" w:sz="0" w:space="0" w:color="auto"/>
        <w:bottom w:val="none" w:sz="0" w:space="0" w:color="auto"/>
        <w:right w:val="none" w:sz="0" w:space="0" w:color="auto"/>
      </w:divBdr>
    </w:div>
    <w:div w:id="976760688">
      <w:bodyDiv w:val="1"/>
      <w:marLeft w:val="0"/>
      <w:marRight w:val="0"/>
      <w:marTop w:val="0"/>
      <w:marBottom w:val="0"/>
      <w:divBdr>
        <w:top w:val="none" w:sz="0" w:space="0" w:color="auto"/>
        <w:left w:val="none" w:sz="0" w:space="0" w:color="auto"/>
        <w:bottom w:val="none" w:sz="0" w:space="0" w:color="auto"/>
        <w:right w:val="none" w:sz="0" w:space="0" w:color="auto"/>
      </w:divBdr>
    </w:div>
    <w:div w:id="994645087">
      <w:bodyDiv w:val="1"/>
      <w:marLeft w:val="0"/>
      <w:marRight w:val="0"/>
      <w:marTop w:val="0"/>
      <w:marBottom w:val="0"/>
      <w:divBdr>
        <w:top w:val="none" w:sz="0" w:space="0" w:color="auto"/>
        <w:left w:val="none" w:sz="0" w:space="0" w:color="auto"/>
        <w:bottom w:val="none" w:sz="0" w:space="0" w:color="auto"/>
        <w:right w:val="none" w:sz="0" w:space="0" w:color="auto"/>
      </w:divBdr>
    </w:div>
    <w:div w:id="1012799610">
      <w:bodyDiv w:val="1"/>
      <w:marLeft w:val="0"/>
      <w:marRight w:val="0"/>
      <w:marTop w:val="0"/>
      <w:marBottom w:val="0"/>
      <w:divBdr>
        <w:top w:val="none" w:sz="0" w:space="0" w:color="auto"/>
        <w:left w:val="none" w:sz="0" w:space="0" w:color="auto"/>
        <w:bottom w:val="none" w:sz="0" w:space="0" w:color="auto"/>
        <w:right w:val="none" w:sz="0" w:space="0" w:color="auto"/>
      </w:divBdr>
    </w:div>
    <w:div w:id="1032920242">
      <w:bodyDiv w:val="1"/>
      <w:marLeft w:val="0"/>
      <w:marRight w:val="0"/>
      <w:marTop w:val="0"/>
      <w:marBottom w:val="0"/>
      <w:divBdr>
        <w:top w:val="none" w:sz="0" w:space="0" w:color="auto"/>
        <w:left w:val="none" w:sz="0" w:space="0" w:color="auto"/>
        <w:bottom w:val="none" w:sz="0" w:space="0" w:color="auto"/>
        <w:right w:val="none" w:sz="0" w:space="0" w:color="auto"/>
      </w:divBdr>
    </w:div>
    <w:div w:id="1075936584">
      <w:bodyDiv w:val="1"/>
      <w:marLeft w:val="0"/>
      <w:marRight w:val="0"/>
      <w:marTop w:val="0"/>
      <w:marBottom w:val="0"/>
      <w:divBdr>
        <w:top w:val="none" w:sz="0" w:space="0" w:color="auto"/>
        <w:left w:val="none" w:sz="0" w:space="0" w:color="auto"/>
        <w:bottom w:val="none" w:sz="0" w:space="0" w:color="auto"/>
        <w:right w:val="none" w:sz="0" w:space="0" w:color="auto"/>
      </w:divBdr>
    </w:div>
    <w:div w:id="1080100041">
      <w:bodyDiv w:val="1"/>
      <w:marLeft w:val="0"/>
      <w:marRight w:val="0"/>
      <w:marTop w:val="0"/>
      <w:marBottom w:val="0"/>
      <w:divBdr>
        <w:top w:val="none" w:sz="0" w:space="0" w:color="auto"/>
        <w:left w:val="none" w:sz="0" w:space="0" w:color="auto"/>
        <w:bottom w:val="none" w:sz="0" w:space="0" w:color="auto"/>
        <w:right w:val="none" w:sz="0" w:space="0" w:color="auto"/>
      </w:divBdr>
    </w:div>
    <w:div w:id="1116680095">
      <w:bodyDiv w:val="1"/>
      <w:marLeft w:val="0"/>
      <w:marRight w:val="0"/>
      <w:marTop w:val="0"/>
      <w:marBottom w:val="0"/>
      <w:divBdr>
        <w:top w:val="none" w:sz="0" w:space="0" w:color="auto"/>
        <w:left w:val="none" w:sz="0" w:space="0" w:color="auto"/>
        <w:bottom w:val="none" w:sz="0" w:space="0" w:color="auto"/>
        <w:right w:val="none" w:sz="0" w:space="0" w:color="auto"/>
      </w:divBdr>
    </w:div>
    <w:div w:id="1154493849">
      <w:bodyDiv w:val="1"/>
      <w:marLeft w:val="0"/>
      <w:marRight w:val="0"/>
      <w:marTop w:val="0"/>
      <w:marBottom w:val="0"/>
      <w:divBdr>
        <w:top w:val="none" w:sz="0" w:space="0" w:color="auto"/>
        <w:left w:val="none" w:sz="0" w:space="0" w:color="auto"/>
        <w:bottom w:val="none" w:sz="0" w:space="0" w:color="auto"/>
        <w:right w:val="none" w:sz="0" w:space="0" w:color="auto"/>
      </w:divBdr>
    </w:div>
    <w:div w:id="1205604638">
      <w:bodyDiv w:val="1"/>
      <w:marLeft w:val="0"/>
      <w:marRight w:val="0"/>
      <w:marTop w:val="0"/>
      <w:marBottom w:val="0"/>
      <w:divBdr>
        <w:top w:val="none" w:sz="0" w:space="0" w:color="auto"/>
        <w:left w:val="none" w:sz="0" w:space="0" w:color="auto"/>
        <w:bottom w:val="none" w:sz="0" w:space="0" w:color="auto"/>
        <w:right w:val="none" w:sz="0" w:space="0" w:color="auto"/>
      </w:divBdr>
    </w:div>
    <w:div w:id="1217006512">
      <w:bodyDiv w:val="1"/>
      <w:marLeft w:val="0"/>
      <w:marRight w:val="0"/>
      <w:marTop w:val="0"/>
      <w:marBottom w:val="0"/>
      <w:divBdr>
        <w:top w:val="none" w:sz="0" w:space="0" w:color="auto"/>
        <w:left w:val="none" w:sz="0" w:space="0" w:color="auto"/>
        <w:bottom w:val="none" w:sz="0" w:space="0" w:color="auto"/>
        <w:right w:val="none" w:sz="0" w:space="0" w:color="auto"/>
      </w:divBdr>
    </w:div>
    <w:div w:id="1218709677">
      <w:bodyDiv w:val="1"/>
      <w:marLeft w:val="0"/>
      <w:marRight w:val="0"/>
      <w:marTop w:val="0"/>
      <w:marBottom w:val="0"/>
      <w:divBdr>
        <w:top w:val="none" w:sz="0" w:space="0" w:color="auto"/>
        <w:left w:val="none" w:sz="0" w:space="0" w:color="auto"/>
        <w:bottom w:val="none" w:sz="0" w:space="0" w:color="auto"/>
        <w:right w:val="none" w:sz="0" w:space="0" w:color="auto"/>
      </w:divBdr>
      <w:divsChild>
        <w:div w:id="1930918575">
          <w:marLeft w:val="0"/>
          <w:marRight w:val="0"/>
          <w:marTop w:val="0"/>
          <w:marBottom w:val="0"/>
          <w:divBdr>
            <w:top w:val="none" w:sz="0" w:space="0" w:color="auto"/>
            <w:left w:val="none" w:sz="0" w:space="0" w:color="auto"/>
            <w:bottom w:val="none" w:sz="0" w:space="0" w:color="auto"/>
            <w:right w:val="none" w:sz="0" w:space="0" w:color="auto"/>
          </w:divBdr>
          <w:divsChild>
            <w:div w:id="110587043">
              <w:marLeft w:val="0"/>
              <w:marRight w:val="0"/>
              <w:marTop w:val="0"/>
              <w:marBottom w:val="0"/>
              <w:divBdr>
                <w:top w:val="none" w:sz="0" w:space="0" w:color="auto"/>
                <w:left w:val="none" w:sz="0" w:space="0" w:color="auto"/>
                <w:bottom w:val="none" w:sz="0" w:space="0" w:color="auto"/>
                <w:right w:val="none" w:sz="0" w:space="0" w:color="auto"/>
              </w:divBdr>
              <w:divsChild>
                <w:div w:id="407968353">
                  <w:marLeft w:val="0"/>
                  <w:marRight w:val="0"/>
                  <w:marTop w:val="0"/>
                  <w:marBottom w:val="0"/>
                  <w:divBdr>
                    <w:top w:val="none" w:sz="0" w:space="0" w:color="auto"/>
                    <w:left w:val="none" w:sz="0" w:space="0" w:color="auto"/>
                    <w:bottom w:val="none" w:sz="0" w:space="0" w:color="auto"/>
                    <w:right w:val="none" w:sz="0" w:space="0" w:color="auto"/>
                  </w:divBdr>
                </w:div>
              </w:divsChild>
            </w:div>
            <w:div w:id="449788885">
              <w:marLeft w:val="0"/>
              <w:marRight w:val="0"/>
              <w:marTop w:val="0"/>
              <w:marBottom w:val="0"/>
              <w:divBdr>
                <w:top w:val="none" w:sz="0" w:space="0" w:color="auto"/>
                <w:left w:val="none" w:sz="0" w:space="0" w:color="auto"/>
                <w:bottom w:val="none" w:sz="0" w:space="0" w:color="auto"/>
                <w:right w:val="none" w:sz="0" w:space="0" w:color="auto"/>
              </w:divBdr>
              <w:divsChild>
                <w:div w:id="163767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769321">
      <w:bodyDiv w:val="1"/>
      <w:marLeft w:val="0"/>
      <w:marRight w:val="0"/>
      <w:marTop w:val="0"/>
      <w:marBottom w:val="0"/>
      <w:divBdr>
        <w:top w:val="none" w:sz="0" w:space="0" w:color="auto"/>
        <w:left w:val="none" w:sz="0" w:space="0" w:color="auto"/>
        <w:bottom w:val="none" w:sz="0" w:space="0" w:color="auto"/>
        <w:right w:val="none" w:sz="0" w:space="0" w:color="auto"/>
      </w:divBdr>
    </w:div>
    <w:div w:id="1272710479">
      <w:bodyDiv w:val="1"/>
      <w:marLeft w:val="0"/>
      <w:marRight w:val="0"/>
      <w:marTop w:val="0"/>
      <w:marBottom w:val="0"/>
      <w:divBdr>
        <w:top w:val="none" w:sz="0" w:space="0" w:color="auto"/>
        <w:left w:val="none" w:sz="0" w:space="0" w:color="auto"/>
        <w:bottom w:val="none" w:sz="0" w:space="0" w:color="auto"/>
        <w:right w:val="none" w:sz="0" w:space="0" w:color="auto"/>
      </w:divBdr>
    </w:div>
    <w:div w:id="1326133059">
      <w:bodyDiv w:val="1"/>
      <w:marLeft w:val="0"/>
      <w:marRight w:val="0"/>
      <w:marTop w:val="0"/>
      <w:marBottom w:val="0"/>
      <w:divBdr>
        <w:top w:val="none" w:sz="0" w:space="0" w:color="auto"/>
        <w:left w:val="none" w:sz="0" w:space="0" w:color="auto"/>
        <w:bottom w:val="none" w:sz="0" w:space="0" w:color="auto"/>
        <w:right w:val="none" w:sz="0" w:space="0" w:color="auto"/>
      </w:divBdr>
    </w:div>
    <w:div w:id="1354769096">
      <w:bodyDiv w:val="1"/>
      <w:marLeft w:val="0"/>
      <w:marRight w:val="0"/>
      <w:marTop w:val="0"/>
      <w:marBottom w:val="0"/>
      <w:divBdr>
        <w:top w:val="none" w:sz="0" w:space="0" w:color="auto"/>
        <w:left w:val="none" w:sz="0" w:space="0" w:color="auto"/>
        <w:bottom w:val="none" w:sz="0" w:space="0" w:color="auto"/>
        <w:right w:val="none" w:sz="0" w:space="0" w:color="auto"/>
      </w:divBdr>
    </w:div>
    <w:div w:id="1372651986">
      <w:bodyDiv w:val="1"/>
      <w:marLeft w:val="0"/>
      <w:marRight w:val="0"/>
      <w:marTop w:val="0"/>
      <w:marBottom w:val="0"/>
      <w:divBdr>
        <w:top w:val="none" w:sz="0" w:space="0" w:color="auto"/>
        <w:left w:val="none" w:sz="0" w:space="0" w:color="auto"/>
        <w:bottom w:val="none" w:sz="0" w:space="0" w:color="auto"/>
        <w:right w:val="none" w:sz="0" w:space="0" w:color="auto"/>
      </w:divBdr>
    </w:div>
    <w:div w:id="1379548938">
      <w:bodyDiv w:val="1"/>
      <w:marLeft w:val="0"/>
      <w:marRight w:val="0"/>
      <w:marTop w:val="0"/>
      <w:marBottom w:val="0"/>
      <w:divBdr>
        <w:top w:val="none" w:sz="0" w:space="0" w:color="auto"/>
        <w:left w:val="none" w:sz="0" w:space="0" w:color="auto"/>
        <w:bottom w:val="none" w:sz="0" w:space="0" w:color="auto"/>
        <w:right w:val="none" w:sz="0" w:space="0" w:color="auto"/>
      </w:divBdr>
    </w:div>
    <w:div w:id="1432512782">
      <w:bodyDiv w:val="1"/>
      <w:marLeft w:val="0"/>
      <w:marRight w:val="0"/>
      <w:marTop w:val="0"/>
      <w:marBottom w:val="0"/>
      <w:divBdr>
        <w:top w:val="none" w:sz="0" w:space="0" w:color="auto"/>
        <w:left w:val="none" w:sz="0" w:space="0" w:color="auto"/>
        <w:bottom w:val="none" w:sz="0" w:space="0" w:color="auto"/>
        <w:right w:val="none" w:sz="0" w:space="0" w:color="auto"/>
      </w:divBdr>
    </w:div>
    <w:div w:id="1435981506">
      <w:bodyDiv w:val="1"/>
      <w:marLeft w:val="0"/>
      <w:marRight w:val="0"/>
      <w:marTop w:val="0"/>
      <w:marBottom w:val="0"/>
      <w:divBdr>
        <w:top w:val="none" w:sz="0" w:space="0" w:color="auto"/>
        <w:left w:val="none" w:sz="0" w:space="0" w:color="auto"/>
        <w:bottom w:val="none" w:sz="0" w:space="0" w:color="auto"/>
        <w:right w:val="none" w:sz="0" w:space="0" w:color="auto"/>
      </w:divBdr>
    </w:div>
    <w:div w:id="1442383527">
      <w:bodyDiv w:val="1"/>
      <w:marLeft w:val="0"/>
      <w:marRight w:val="0"/>
      <w:marTop w:val="0"/>
      <w:marBottom w:val="0"/>
      <w:divBdr>
        <w:top w:val="none" w:sz="0" w:space="0" w:color="auto"/>
        <w:left w:val="none" w:sz="0" w:space="0" w:color="auto"/>
        <w:bottom w:val="none" w:sz="0" w:space="0" w:color="auto"/>
        <w:right w:val="none" w:sz="0" w:space="0" w:color="auto"/>
      </w:divBdr>
    </w:div>
    <w:div w:id="1454250616">
      <w:bodyDiv w:val="1"/>
      <w:marLeft w:val="0"/>
      <w:marRight w:val="0"/>
      <w:marTop w:val="0"/>
      <w:marBottom w:val="0"/>
      <w:divBdr>
        <w:top w:val="none" w:sz="0" w:space="0" w:color="auto"/>
        <w:left w:val="none" w:sz="0" w:space="0" w:color="auto"/>
        <w:bottom w:val="none" w:sz="0" w:space="0" w:color="auto"/>
        <w:right w:val="none" w:sz="0" w:space="0" w:color="auto"/>
      </w:divBdr>
      <w:divsChild>
        <w:div w:id="2061663873">
          <w:marLeft w:val="0"/>
          <w:marRight w:val="0"/>
          <w:marTop w:val="0"/>
          <w:marBottom w:val="0"/>
          <w:divBdr>
            <w:top w:val="none" w:sz="0" w:space="0" w:color="auto"/>
            <w:left w:val="none" w:sz="0" w:space="0" w:color="auto"/>
            <w:bottom w:val="none" w:sz="0" w:space="0" w:color="auto"/>
            <w:right w:val="none" w:sz="0" w:space="0" w:color="auto"/>
          </w:divBdr>
          <w:divsChild>
            <w:div w:id="1522548964">
              <w:marLeft w:val="0"/>
              <w:marRight w:val="0"/>
              <w:marTop w:val="0"/>
              <w:marBottom w:val="0"/>
              <w:divBdr>
                <w:top w:val="none" w:sz="0" w:space="0" w:color="auto"/>
                <w:left w:val="none" w:sz="0" w:space="0" w:color="auto"/>
                <w:bottom w:val="none" w:sz="0" w:space="0" w:color="auto"/>
                <w:right w:val="none" w:sz="0" w:space="0" w:color="auto"/>
              </w:divBdr>
              <w:divsChild>
                <w:div w:id="190343648">
                  <w:marLeft w:val="0"/>
                  <w:marRight w:val="0"/>
                  <w:marTop w:val="0"/>
                  <w:marBottom w:val="0"/>
                  <w:divBdr>
                    <w:top w:val="none" w:sz="0" w:space="0" w:color="auto"/>
                    <w:left w:val="none" w:sz="0" w:space="0" w:color="auto"/>
                    <w:bottom w:val="none" w:sz="0" w:space="0" w:color="auto"/>
                    <w:right w:val="none" w:sz="0" w:space="0" w:color="auto"/>
                  </w:divBdr>
                  <w:divsChild>
                    <w:div w:id="487525093">
                      <w:marLeft w:val="0"/>
                      <w:marRight w:val="0"/>
                      <w:marTop w:val="0"/>
                      <w:marBottom w:val="0"/>
                      <w:divBdr>
                        <w:top w:val="none" w:sz="0" w:space="0" w:color="auto"/>
                        <w:left w:val="none" w:sz="0" w:space="0" w:color="auto"/>
                        <w:bottom w:val="none" w:sz="0" w:space="0" w:color="auto"/>
                        <w:right w:val="none" w:sz="0" w:space="0" w:color="auto"/>
                      </w:divBdr>
                      <w:divsChild>
                        <w:div w:id="1225795634">
                          <w:marLeft w:val="0"/>
                          <w:marRight w:val="0"/>
                          <w:marTop w:val="0"/>
                          <w:marBottom w:val="0"/>
                          <w:divBdr>
                            <w:top w:val="none" w:sz="0" w:space="0" w:color="auto"/>
                            <w:left w:val="none" w:sz="0" w:space="0" w:color="auto"/>
                            <w:bottom w:val="none" w:sz="0" w:space="0" w:color="auto"/>
                            <w:right w:val="none" w:sz="0" w:space="0" w:color="auto"/>
                          </w:divBdr>
                          <w:divsChild>
                            <w:div w:id="7180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840801">
      <w:bodyDiv w:val="1"/>
      <w:marLeft w:val="0"/>
      <w:marRight w:val="0"/>
      <w:marTop w:val="0"/>
      <w:marBottom w:val="0"/>
      <w:divBdr>
        <w:top w:val="none" w:sz="0" w:space="0" w:color="auto"/>
        <w:left w:val="none" w:sz="0" w:space="0" w:color="auto"/>
        <w:bottom w:val="none" w:sz="0" w:space="0" w:color="auto"/>
        <w:right w:val="none" w:sz="0" w:space="0" w:color="auto"/>
      </w:divBdr>
    </w:div>
    <w:div w:id="1497457679">
      <w:bodyDiv w:val="1"/>
      <w:marLeft w:val="0"/>
      <w:marRight w:val="0"/>
      <w:marTop w:val="0"/>
      <w:marBottom w:val="0"/>
      <w:divBdr>
        <w:top w:val="none" w:sz="0" w:space="0" w:color="auto"/>
        <w:left w:val="none" w:sz="0" w:space="0" w:color="auto"/>
        <w:bottom w:val="none" w:sz="0" w:space="0" w:color="auto"/>
        <w:right w:val="none" w:sz="0" w:space="0" w:color="auto"/>
      </w:divBdr>
    </w:div>
    <w:div w:id="1505588299">
      <w:bodyDiv w:val="1"/>
      <w:marLeft w:val="0"/>
      <w:marRight w:val="0"/>
      <w:marTop w:val="0"/>
      <w:marBottom w:val="0"/>
      <w:divBdr>
        <w:top w:val="none" w:sz="0" w:space="0" w:color="auto"/>
        <w:left w:val="none" w:sz="0" w:space="0" w:color="auto"/>
        <w:bottom w:val="none" w:sz="0" w:space="0" w:color="auto"/>
        <w:right w:val="none" w:sz="0" w:space="0" w:color="auto"/>
      </w:divBdr>
    </w:div>
    <w:div w:id="1510220572">
      <w:bodyDiv w:val="1"/>
      <w:marLeft w:val="0"/>
      <w:marRight w:val="0"/>
      <w:marTop w:val="0"/>
      <w:marBottom w:val="0"/>
      <w:divBdr>
        <w:top w:val="none" w:sz="0" w:space="0" w:color="auto"/>
        <w:left w:val="none" w:sz="0" w:space="0" w:color="auto"/>
        <w:bottom w:val="none" w:sz="0" w:space="0" w:color="auto"/>
        <w:right w:val="none" w:sz="0" w:space="0" w:color="auto"/>
      </w:divBdr>
    </w:div>
    <w:div w:id="1537424328">
      <w:bodyDiv w:val="1"/>
      <w:marLeft w:val="0"/>
      <w:marRight w:val="0"/>
      <w:marTop w:val="0"/>
      <w:marBottom w:val="0"/>
      <w:divBdr>
        <w:top w:val="none" w:sz="0" w:space="0" w:color="auto"/>
        <w:left w:val="none" w:sz="0" w:space="0" w:color="auto"/>
        <w:bottom w:val="none" w:sz="0" w:space="0" w:color="auto"/>
        <w:right w:val="none" w:sz="0" w:space="0" w:color="auto"/>
      </w:divBdr>
    </w:div>
    <w:div w:id="1547792422">
      <w:bodyDiv w:val="1"/>
      <w:marLeft w:val="0"/>
      <w:marRight w:val="0"/>
      <w:marTop w:val="0"/>
      <w:marBottom w:val="0"/>
      <w:divBdr>
        <w:top w:val="none" w:sz="0" w:space="0" w:color="auto"/>
        <w:left w:val="none" w:sz="0" w:space="0" w:color="auto"/>
        <w:bottom w:val="none" w:sz="0" w:space="0" w:color="auto"/>
        <w:right w:val="none" w:sz="0" w:space="0" w:color="auto"/>
      </w:divBdr>
    </w:div>
    <w:div w:id="1562398507">
      <w:bodyDiv w:val="1"/>
      <w:marLeft w:val="0"/>
      <w:marRight w:val="0"/>
      <w:marTop w:val="0"/>
      <w:marBottom w:val="0"/>
      <w:divBdr>
        <w:top w:val="none" w:sz="0" w:space="0" w:color="auto"/>
        <w:left w:val="none" w:sz="0" w:space="0" w:color="auto"/>
        <w:bottom w:val="none" w:sz="0" w:space="0" w:color="auto"/>
        <w:right w:val="none" w:sz="0" w:space="0" w:color="auto"/>
      </w:divBdr>
    </w:div>
    <w:div w:id="1579246904">
      <w:bodyDiv w:val="1"/>
      <w:marLeft w:val="0"/>
      <w:marRight w:val="0"/>
      <w:marTop w:val="0"/>
      <w:marBottom w:val="0"/>
      <w:divBdr>
        <w:top w:val="none" w:sz="0" w:space="0" w:color="auto"/>
        <w:left w:val="none" w:sz="0" w:space="0" w:color="auto"/>
        <w:bottom w:val="none" w:sz="0" w:space="0" w:color="auto"/>
        <w:right w:val="none" w:sz="0" w:space="0" w:color="auto"/>
      </w:divBdr>
      <w:divsChild>
        <w:div w:id="1609853995">
          <w:marLeft w:val="0"/>
          <w:marRight w:val="0"/>
          <w:marTop w:val="0"/>
          <w:marBottom w:val="0"/>
          <w:divBdr>
            <w:top w:val="none" w:sz="0" w:space="0" w:color="auto"/>
            <w:left w:val="none" w:sz="0" w:space="0" w:color="auto"/>
            <w:bottom w:val="none" w:sz="0" w:space="0" w:color="auto"/>
            <w:right w:val="none" w:sz="0" w:space="0" w:color="auto"/>
          </w:divBdr>
          <w:divsChild>
            <w:div w:id="520513662">
              <w:marLeft w:val="0"/>
              <w:marRight w:val="0"/>
              <w:marTop w:val="0"/>
              <w:marBottom w:val="0"/>
              <w:divBdr>
                <w:top w:val="none" w:sz="0" w:space="0" w:color="auto"/>
                <w:left w:val="none" w:sz="0" w:space="0" w:color="auto"/>
                <w:bottom w:val="none" w:sz="0" w:space="0" w:color="auto"/>
                <w:right w:val="none" w:sz="0" w:space="0" w:color="auto"/>
              </w:divBdr>
              <w:divsChild>
                <w:div w:id="1905214865">
                  <w:marLeft w:val="0"/>
                  <w:marRight w:val="0"/>
                  <w:marTop w:val="0"/>
                  <w:marBottom w:val="0"/>
                  <w:divBdr>
                    <w:top w:val="none" w:sz="0" w:space="0" w:color="auto"/>
                    <w:left w:val="none" w:sz="0" w:space="0" w:color="auto"/>
                    <w:bottom w:val="none" w:sz="0" w:space="0" w:color="auto"/>
                    <w:right w:val="none" w:sz="0" w:space="0" w:color="auto"/>
                  </w:divBdr>
                  <w:divsChild>
                    <w:div w:id="1078554892">
                      <w:marLeft w:val="0"/>
                      <w:marRight w:val="0"/>
                      <w:marTop w:val="0"/>
                      <w:marBottom w:val="0"/>
                      <w:divBdr>
                        <w:top w:val="none" w:sz="0" w:space="0" w:color="auto"/>
                        <w:left w:val="none" w:sz="0" w:space="0" w:color="auto"/>
                        <w:bottom w:val="none" w:sz="0" w:space="0" w:color="auto"/>
                        <w:right w:val="none" w:sz="0" w:space="0" w:color="auto"/>
                      </w:divBdr>
                    </w:div>
                    <w:div w:id="2053728319">
                      <w:marLeft w:val="0"/>
                      <w:marRight w:val="0"/>
                      <w:marTop w:val="0"/>
                      <w:marBottom w:val="0"/>
                      <w:divBdr>
                        <w:top w:val="none" w:sz="0" w:space="0" w:color="auto"/>
                        <w:left w:val="none" w:sz="0" w:space="0" w:color="auto"/>
                        <w:bottom w:val="none" w:sz="0" w:space="0" w:color="auto"/>
                        <w:right w:val="none" w:sz="0" w:space="0" w:color="auto"/>
                      </w:divBdr>
                    </w:div>
                  </w:divsChild>
                </w:div>
                <w:div w:id="854926803">
                  <w:marLeft w:val="0"/>
                  <w:marRight w:val="0"/>
                  <w:marTop w:val="0"/>
                  <w:marBottom w:val="0"/>
                  <w:divBdr>
                    <w:top w:val="none" w:sz="0" w:space="0" w:color="auto"/>
                    <w:left w:val="none" w:sz="0" w:space="0" w:color="auto"/>
                    <w:bottom w:val="none" w:sz="0" w:space="0" w:color="auto"/>
                    <w:right w:val="none" w:sz="0" w:space="0" w:color="auto"/>
                  </w:divBdr>
                  <w:divsChild>
                    <w:div w:id="17236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268843">
      <w:bodyDiv w:val="1"/>
      <w:marLeft w:val="0"/>
      <w:marRight w:val="0"/>
      <w:marTop w:val="0"/>
      <w:marBottom w:val="0"/>
      <w:divBdr>
        <w:top w:val="none" w:sz="0" w:space="0" w:color="auto"/>
        <w:left w:val="none" w:sz="0" w:space="0" w:color="auto"/>
        <w:bottom w:val="none" w:sz="0" w:space="0" w:color="auto"/>
        <w:right w:val="none" w:sz="0" w:space="0" w:color="auto"/>
      </w:divBdr>
    </w:div>
    <w:div w:id="1650093106">
      <w:bodyDiv w:val="1"/>
      <w:marLeft w:val="0"/>
      <w:marRight w:val="0"/>
      <w:marTop w:val="0"/>
      <w:marBottom w:val="0"/>
      <w:divBdr>
        <w:top w:val="none" w:sz="0" w:space="0" w:color="auto"/>
        <w:left w:val="none" w:sz="0" w:space="0" w:color="auto"/>
        <w:bottom w:val="none" w:sz="0" w:space="0" w:color="auto"/>
        <w:right w:val="none" w:sz="0" w:space="0" w:color="auto"/>
      </w:divBdr>
    </w:div>
    <w:div w:id="1706171806">
      <w:bodyDiv w:val="1"/>
      <w:marLeft w:val="0"/>
      <w:marRight w:val="0"/>
      <w:marTop w:val="0"/>
      <w:marBottom w:val="0"/>
      <w:divBdr>
        <w:top w:val="none" w:sz="0" w:space="0" w:color="auto"/>
        <w:left w:val="none" w:sz="0" w:space="0" w:color="auto"/>
        <w:bottom w:val="none" w:sz="0" w:space="0" w:color="auto"/>
        <w:right w:val="none" w:sz="0" w:space="0" w:color="auto"/>
      </w:divBdr>
    </w:div>
    <w:div w:id="1713654392">
      <w:bodyDiv w:val="1"/>
      <w:marLeft w:val="0"/>
      <w:marRight w:val="0"/>
      <w:marTop w:val="0"/>
      <w:marBottom w:val="0"/>
      <w:divBdr>
        <w:top w:val="none" w:sz="0" w:space="0" w:color="auto"/>
        <w:left w:val="none" w:sz="0" w:space="0" w:color="auto"/>
        <w:bottom w:val="none" w:sz="0" w:space="0" w:color="auto"/>
        <w:right w:val="none" w:sz="0" w:space="0" w:color="auto"/>
      </w:divBdr>
    </w:div>
    <w:div w:id="1723750023">
      <w:bodyDiv w:val="1"/>
      <w:marLeft w:val="0"/>
      <w:marRight w:val="0"/>
      <w:marTop w:val="0"/>
      <w:marBottom w:val="0"/>
      <w:divBdr>
        <w:top w:val="none" w:sz="0" w:space="0" w:color="auto"/>
        <w:left w:val="none" w:sz="0" w:space="0" w:color="auto"/>
        <w:bottom w:val="none" w:sz="0" w:space="0" w:color="auto"/>
        <w:right w:val="none" w:sz="0" w:space="0" w:color="auto"/>
      </w:divBdr>
      <w:divsChild>
        <w:div w:id="1057822297">
          <w:marLeft w:val="0"/>
          <w:marRight w:val="0"/>
          <w:marTop w:val="0"/>
          <w:marBottom w:val="0"/>
          <w:divBdr>
            <w:top w:val="none" w:sz="0" w:space="0" w:color="auto"/>
            <w:left w:val="none" w:sz="0" w:space="0" w:color="auto"/>
            <w:bottom w:val="none" w:sz="0" w:space="0" w:color="auto"/>
            <w:right w:val="none" w:sz="0" w:space="0" w:color="auto"/>
          </w:divBdr>
          <w:divsChild>
            <w:div w:id="165675463">
              <w:marLeft w:val="0"/>
              <w:marRight w:val="0"/>
              <w:marTop w:val="0"/>
              <w:marBottom w:val="0"/>
              <w:divBdr>
                <w:top w:val="none" w:sz="0" w:space="0" w:color="auto"/>
                <w:left w:val="none" w:sz="0" w:space="0" w:color="auto"/>
                <w:bottom w:val="none" w:sz="0" w:space="0" w:color="auto"/>
                <w:right w:val="none" w:sz="0" w:space="0" w:color="auto"/>
              </w:divBdr>
              <w:divsChild>
                <w:div w:id="209277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477934">
      <w:bodyDiv w:val="1"/>
      <w:marLeft w:val="0"/>
      <w:marRight w:val="0"/>
      <w:marTop w:val="0"/>
      <w:marBottom w:val="0"/>
      <w:divBdr>
        <w:top w:val="none" w:sz="0" w:space="0" w:color="auto"/>
        <w:left w:val="none" w:sz="0" w:space="0" w:color="auto"/>
        <w:bottom w:val="none" w:sz="0" w:space="0" w:color="auto"/>
        <w:right w:val="none" w:sz="0" w:space="0" w:color="auto"/>
      </w:divBdr>
    </w:div>
    <w:div w:id="1756123865">
      <w:bodyDiv w:val="1"/>
      <w:marLeft w:val="0"/>
      <w:marRight w:val="0"/>
      <w:marTop w:val="0"/>
      <w:marBottom w:val="0"/>
      <w:divBdr>
        <w:top w:val="none" w:sz="0" w:space="0" w:color="auto"/>
        <w:left w:val="none" w:sz="0" w:space="0" w:color="auto"/>
        <w:bottom w:val="none" w:sz="0" w:space="0" w:color="auto"/>
        <w:right w:val="none" w:sz="0" w:space="0" w:color="auto"/>
      </w:divBdr>
    </w:div>
    <w:div w:id="1762337972">
      <w:bodyDiv w:val="1"/>
      <w:marLeft w:val="0"/>
      <w:marRight w:val="0"/>
      <w:marTop w:val="0"/>
      <w:marBottom w:val="0"/>
      <w:divBdr>
        <w:top w:val="none" w:sz="0" w:space="0" w:color="auto"/>
        <w:left w:val="none" w:sz="0" w:space="0" w:color="auto"/>
        <w:bottom w:val="none" w:sz="0" w:space="0" w:color="auto"/>
        <w:right w:val="none" w:sz="0" w:space="0" w:color="auto"/>
      </w:divBdr>
    </w:div>
    <w:div w:id="1797945536">
      <w:bodyDiv w:val="1"/>
      <w:marLeft w:val="0"/>
      <w:marRight w:val="0"/>
      <w:marTop w:val="0"/>
      <w:marBottom w:val="0"/>
      <w:divBdr>
        <w:top w:val="none" w:sz="0" w:space="0" w:color="auto"/>
        <w:left w:val="none" w:sz="0" w:space="0" w:color="auto"/>
        <w:bottom w:val="none" w:sz="0" w:space="0" w:color="auto"/>
        <w:right w:val="none" w:sz="0" w:space="0" w:color="auto"/>
      </w:divBdr>
    </w:div>
    <w:div w:id="1830826175">
      <w:bodyDiv w:val="1"/>
      <w:marLeft w:val="0"/>
      <w:marRight w:val="0"/>
      <w:marTop w:val="0"/>
      <w:marBottom w:val="0"/>
      <w:divBdr>
        <w:top w:val="none" w:sz="0" w:space="0" w:color="auto"/>
        <w:left w:val="none" w:sz="0" w:space="0" w:color="auto"/>
        <w:bottom w:val="none" w:sz="0" w:space="0" w:color="auto"/>
        <w:right w:val="none" w:sz="0" w:space="0" w:color="auto"/>
      </w:divBdr>
      <w:divsChild>
        <w:div w:id="1923878996">
          <w:marLeft w:val="0"/>
          <w:marRight w:val="0"/>
          <w:marTop w:val="0"/>
          <w:marBottom w:val="0"/>
          <w:divBdr>
            <w:top w:val="none" w:sz="0" w:space="0" w:color="auto"/>
            <w:left w:val="none" w:sz="0" w:space="0" w:color="auto"/>
            <w:bottom w:val="none" w:sz="0" w:space="0" w:color="auto"/>
            <w:right w:val="none" w:sz="0" w:space="0" w:color="auto"/>
          </w:divBdr>
          <w:divsChild>
            <w:div w:id="543637248">
              <w:marLeft w:val="0"/>
              <w:marRight w:val="0"/>
              <w:marTop w:val="0"/>
              <w:marBottom w:val="0"/>
              <w:divBdr>
                <w:top w:val="none" w:sz="0" w:space="0" w:color="auto"/>
                <w:left w:val="none" w:sz="0" w:space="0" w:color="auto"/>
                <w:bottom w:val="none" w:sz="0" w:space="0" w:color="auto"/>
                <w:right w:val="none" w:sz="0" w:space="0" w:color="auto"/>
              </w:divBdr>
              <w:divsChild>
                <w:div w:id="23266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152252">
      <w:bodyDiv w:val="1"/>
      <w:marLeft w:val="0"/>
      <w:marRight w:val="0"/>
      <w:marTop w:val="0"/>
      <w:marBottom w:val="0"/>
      <w:divBdr>
        <w:top w:val="none" w:sz="0" w:space="0" w:color="auto"/>
        <w:left w:val="none" w:sz="0" w:space="0" w:color="auto"/>
        <w:bottom w:val="none" w:sz="0" w:space="0" w:color="auto"/>
        <w:right w:val="none" w:sz="0" w:space="0" w:color="auto"/>
      </w:divBdr>
    </w:div>
    <w:div w:id="1860316828">
      <w:bodyDiv w:val="1"/>
      <w:marLeft w:val="0"/>
      <w:marRight w:val="0"/>
      <w:marTop w:val="0"/>
      <w:marBottom w:val="0"/>
      <w:divBdr>
        <w:top w:val="none" w:sz="0" w:space="0" w:color="auto"/>
        <w:left w:val="none" w:sz="0" w:space="0" w:color="auto"/>
        <w:bottom w:val="none" w:sz="0" w:space="0" w:color="auto"/>
        <w:right w:val="none" w:sz="0" w:space="0" w:color="auto"/>
      </w:divBdr>
    </w:div>
    <w:div w:id="1864199474">
      <w:bodyDiv w:val="1"/>
      <w:marLeft w:val="0"/>
      <w:marRight w:val="0"/>
      <w:marTop w:val="0"/>
      <w:marBottom w:val="0"/>
      <w:divBdr>
        <w:top w:val="none" w:sz="0" w:space="0" w:color="auto"/>
        <w:left w:val="none" w:sz="0" w:space="0" w:color="auto"/>
        <w:bottom w:val="none" w:sz="0" w:space="0" w:color="auto"/>
        <w:right w:val="none" w:sz="0" w:space="0" w:color="auto"/>
      </w:divBdr>
    </w:div>
    <w:div w:id="1867593581">
      <w:bodyDiv w:val="1"/>
      <w:marLeft w:val="0"/>
      <w:marRight w:val="0"/>
      <w:marTop w:val="0"/>
      <w:marBottom w:val="0"/>
      <w:divBdr>
        <w:top w:val="none" w:sz="0" w:space="0" w:color="auto"/>
        <w:left w:val="none" w:sz="0" w:space="0" w:color="auto"/>
        <w:bottom w:val="none" w:sz="0" w:space="0" w:color="auto"/>
        <w:right w:val="none" w:sz="0" w:space="0" w:color="auto"/>
      </w:divBdr>
    </w:div>
    <w:div w:id="1899969394">
      <w:bodyDiv w:val="1"/>
      <w:marLeft w:val="0"/>
      <w:marRight w:val="0"/>
      <w:marTop w:val="0"/>
      <w:marBottom w:val="0"/>
      <w:divBdr>
        <w:top w:val="none" w:sz="0" w:space="0" w:color="auto"/>
        <w:left w:val="none" w:sz="0" w:space="0" w:color="auto"/>
        <w:bottom w:val="none" w:sz="0" w:space="0" w:color="auto"/>
        <w:right w:val="none" w:sz="0" w:space="0" w:color="auto"/>
      </w:divBdr>
    </w:div>
    <w:div w:id="1946116492">
      <w:bodyDiv w:val="1"/>
      <w:marLeft w:val="0"/>
      <w:marRight w:val="0"/>
      <w:marTop w:val="0"/>
      <w:marBottom w:val="0"/>
      <w:divBdr>
        <w:top w:val="none" w:sz="0" w:space="0" w:color="auto"/>
        <w:left w:val="none" w:sz="0" w:space="0" w:color="auto"/>
        <w:bottom w:val="none" w:sz="0" w:space="0" w:color="auto"/>
        <w:right w:val="none" w:sz="0" w:space="0" w:color="auto"/>
      </w:divBdr>
    </w:div>
    <w:div w:id="1987004806">
      <w:bodyDiv w:val="1"/>
      <w:marLeft w:val="0"/>
      <w:marRight w:val="0"/>
      <w:marTop w:val="0"/>
      <w:marBottom w:val="0"/>
      <w:divBdr>
        <w:top w:val="none" w:sz="0" w:space="0" w:color="auto"/>
        <w:left w:val="none" w:sz="0" w:space="0" w:color="auto"/>
        <w:bottom w:val="none" w:sz="0" w:space="0" w:color="auto"/>
        <w:right w:val="none" w:sz="0" w:space="0" w:color="auto"/>
      </w:divBdr>
      <w:divsChild>
        <w:div w:id="1266890772">
          <w:marLeft w:val="0"/>
          <w:marRight w:val="0"/>
          <w:marTop w:val="0"/>
          <w:marBottom w:val="0"/>
          <w:divBdr>
            <w:top w:val="none" w:sz="0" w:space="0" w:color="auto"/>
            <w:left w:val="none" w:sz="0" w:space="0" w:color="auto"/>
            <w:bottom w:val="none" w:sz="0" w:space="0" w:color="auto"/>
            <w:right w:val="none" w:sz="0" w:space="0" w:color="auto"/>
          </w:divBdr>
          <w:divsChild>
            <w:div w:id="659122355">
              <w:marLeft w:val="0"/>
              <w:marRight w:val="0"/>
              <w:marTop w:val="0"/>
              <w:marBottom w:val="0"/>
              <w:divBdr>
                <w:top w:val="none" w:sz="0" w:space="0" w:color="auto"/>
                <w:left w:val="none" w:sz="0" w:space="0" w:color="auto"/>
                <w:bottom w:val="none" w:sz="0" w:space="0" w:color="auto"/>
                <w:right w:val="none" w:sz="0" w:space="0" w:color="auto"/>
              </w:divBdr>
              <w:divsChild>
                <w:div w:id="13965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589461">
      <w:bodyDiv w:val="1"/>
      <w:marLeft w:val="0"/>
      <w:marRight w:val="0"/>
      <w:marTop w:val="0"/>
      <w:marBottom w:val="0"/>
      <w:divBdr>
        <w:top w:val="none" w:sz="0" w:space="0" w:color="auto"/>
        <w:left w:val="none" w:sz="0" w:space="0" w:color="auto"/>
        <w:bottom w:val="none" w:sz="0" w:space="0" w:color="auto"/>
        <w:right w:val="none" w:sz="0" w:space="0" w:color="auto"/>
      </w:divBdr>
    </w:div>
    <w:div w:id="2009869014">
      <w:bodyDiv w:val="1"/>
      <w:marLeft w:val="0"/>
      <w:marRight w:val="0"/>
      <w:marTop w:val="0"/>
      <w:marBottom w:val="0"/>
      <w:divBdr>
        <w:top w:val="none" w:sz="0" w:space="0" w:color="auto"/>
        <w:left w:val="none" w:sz="0" w:space="0" w:color="auto"/>
        <w:bottom w:val="none" w:sz="0" w:space="0" w:color="auto"/>
        <w:right w:val="none" w:sz="0" w:space="0" w:color="auto"/>
      </w:divBdr>
    </w:div>
    <w:div w:id="2014917231">
      <w:bodyDiv w:val="1"/>
      <w:marLeft w:val="0"/>
      <w:marRight w:val="0"/>
      <w:marTop w:val="0"/>
      <w:marBottom w:val="0"/>
      <w:divBdr>
        <w:top w:val="none" w:sz="0" w:space="0" w:color="auto"/>
        <w:left w:val="none" w:sz="0" w:space="0" w:color="auto"/>
        <w:bottom w:val="none" w:sz="0" w:space="0" w:color="auto"/>
        <w:right w:val="none" w:sz="0" w:space="0" w:color="auto"/>
      </w:divBdr>
    </w:div>
    <w:div w:id="2074693816">
      <w:bodyDiv w:val="1"/>
      <w:marLeft w:val="0"/>
      <w:marRight w:val="0"/>
      <w:marTop w:val="0"/>
      <w:marBottom w:val="0"/>
      <w:divBdr>
        <w:top w:val="none" w:sz="0" w:space="0" w:color="auto"/>
        <w:left w:val="none" w:sz="0" w:space="0" w:color="auto"/>
        <w:bottom w:val="none" w:sz="0" w:space="0" w:color="auto"/>
        <w:right w:val="none" w:sz="0" w:space="0" w:color="auto"/>
      </w:divBdr>
      <w:divsChild>
        <w:div w:id="1451313544">
          <w:marLeft w:val="0"/>
          <w:marRight w:val="0"/>
          <w:marTop w:val="0"/>
          <w:marBottom w:val="0"/>
          <w:divBdr>
            <w:top w:val="none" w:sz="0" w:space="0" w:color="auto"/>
            <w:left w:val="none" w:sz="0" w:space="0" w:color="auto"/>
            <w:bottom w:val="none" w:sz="0" w:space="0" w:color="auto"/>
            <w:right w:val="none" w:sz="0" w:space="0" w:color="auto"/>
          </w:divBdr>
          <w:divsChild>
            <w:div w:id="1940941573">
              <w:marLeft w:val="0"/>
              <w:marRight w:val="0"/>
              <w:marTop w:val="0"/>
              <w:marBottom w:val="0"/>
              <w:divBdr>
                <w:top w:val="none" w:sz="0" w:space="0" w:color="auto"/>
                <w:left w:val="none" w:sz="0" w:space="0" w:color="auto"/>
                <w:bottom w:val="none" w:sz="0" w:space="0" w:color="auto"/>
                <w:right w:val="none" w:sz="0" w:space="0" w:color="auto"/>
              </w:divBdr>
              <w:divsChild>
                <w:div w:id="65001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FpWPCfcsQFbrBypFpD4BWtRFLg==">CgMxLjA4AHIhMWpKWC1ZV1ZyUWxfelVTd2oxcUhWdVVqaW9sTHRWRGpD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4AD77C7-0B9F-394C-B1C8-11E8E54EF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Pages>
  <Words>406</Words>
  <Characters>2235</Characters>
  <Application>Microsoft Office Word</Application>
  <DocSecurity>0</DocSecurity>
  <Lines>18</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Ximena Escobedo Juárez</dc:creator>
  <cp:lastModifiedBy>Luis Enrique Buendía</cp:lastModifiedBy>
  <cp:revision>49</cp:revision>
  <cp:lastPrinted>2026-06-17T17:31:00Z</cp:lastPrinted>
  <dcterms:created xsi:type="dcterms:W3CDTF">2026-06-17T17:31:00Z</dcterms:created>
  <dcterms:modified xsi:type="dcterms:W3CDTF">2026-08-24T15:34:00Z</dcterms:modified>
</cp:coreProperties>
</file>