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cambia la cantidad de datos usados para el conjunto de entrenamiento y test dejando 80% y 20% respectivamente. Adicional, se agrega ruido a los datos de 10 para tener datos más realistas. Se dejan los demás hiper parámetros por default.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ab/>
        <w:t xml:space="preserve">De acuerdo con los resultados obtenidos se puede ver un entrenamiento correcto en 281 épocas, donde es capaz de clasificar la mayoría de los datos correctamente.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este ejemplo se cambió la distribución de los datos a la forma spiral, se aumentó el ruido y el batch size. Adicional, se le agrega regularización de 0.001. 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Se evidencia que después de 787 épocas el modelo no logra ajustarse bien a los datos, para poder clasificar de forma correcta. Incluso agregando una neurona adicional en la capa oculta.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continua con el ejemplo anterior, se cambia la función de activación a Sigmoid y se aumenta el learning rate.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El modelo después de 693 épocas no logra ajustarse y en cambio se muestra con un resultado peor que el obtenido con los hiper parámetros del punto anterior.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cambia el learning rate, la función de activación y la regularización. Y se agrega una neurona en la capa profunda.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  <w:t xml:space="preserve">Se obtuvieron resultados similares al punto 2 después de 792 épocas.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mantienen los hiper parámetros del punto 4, pero se cambia la distribución de los datos a Gaussian. 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  <w:t xml:space="preserve">Se evidencia un comportamiento bueno, alcanzando métricas de clasificación deseadas.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realiza un ejemplo para regresión aumentando las neuronas de la capa profunda a 8, cambiando la función de activación a Tanh, los demás parámetros se conservaron igual al punto 4. La distribución de datos usada fue MultiGaussian.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  <w:t xml:space="preserve">Los resultados arrojados son buenos.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