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la cantidad de datos usados para el conjunto de entrenamiento y test dejando 80% y 20% respectivamente. Adicional, se agrega ruido a los datos de 10 para tener datos más realistas. Se dejan los demás hiper parámetros por default.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De acuerdo con los resultados obtenidos se puede ver un entrenamiento correcto en 281 épocas, donde es capaz de clasificar la mayoría de los datos correctamente.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ejemplo se cambió la distribución de los datos a la forma spiral, se aumentó el ruido y el batch size. Adicional, se le agrega regularización de 0.001.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evidencia que después de 787 épocas el modelo no logra ajustarse bien a los datos, para poder clasificar de forma correcta. Incluso agregando una neurona adicional en la capa oculta.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continua con el ejemplo anterior, se cambia la función de activación a Sigmoid y se aumenta el learning rate.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modelo después de 693 épocas no logra ajustarse y en cambio se muestra con un resultado peor que el obtenido con los hiper parámetros del punto anterior.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el learning rate, la función de activación y la regularización. Y se agrega una neurona en la capa profunda.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Se obtuvieron resultados similares al punto 2 después de 792 épocas.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mantienen los hiper parámetros del punto 4, pero se cambia la distribución de los datos a Gaussian.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 evidencia un comportamiento bueno, alcanzando métricas de clasificación deseadas.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un ejemplo para regresión aumentando las neuronas de la capa profunda a 8, cambiando la función de activación a Tanh, los demás parámetros se conservaron igual al punto 4. La distribución de datos usada fue MultiGaussian.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Los resultados arrojados son buenos.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