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E4 · Protocolo ATDD revisado y ejemplo ejecutado</w:t>
      </w:r>
    </w:p>
    <w:p>
      <w:r>
        <w:t>Documento de trabajo nuevo; no se pudo comparar línea por línea con atdd-protocol.md porque el paquete original no está disponible.</w:t>
      </w:r>
    </w:p>
    <w:p>
      <w:r>
        <w:t>BMAD-Governance Layer · PdG-1 · Corte de evidencia: 14 de octubre de 2026</w:t>
      </w:r>
    </w:p>
    <w:p>
      <w:pPr>
        <w:pStyle w:val="Heading1"/>
      </w:pPr>
      <w:r>
        <w:t>1. Protocolo operativo</w:t>
      </w:r>
    </w:p>
    <w:p>
      <w:r>
        <w:t>Identificar historia y criterios Given/When/Then. Fijar alcance, commit inicial, entorno y qué significa cada fallo esperado.</w:t>
      </w:r>
    </w:p>
    <w:p>
      <w:r>
        <w:t>Escribir la prueba de aceptación y, si hace falta, un scaffold importable sin comportamiento. Registrar hashes del test y scaffold antes de implementar.</w:t>
      </w:r>
    </w:p>
    <w:p>
      <w:r>
        <w:t>Ejecutar la fase roja. Un fallo de instalación, sintaxis, importación o infraestructura no demuestra que falta el comportamiento; anotarlo y corregir el entorno antes de aceptar RED.</w:t>
      </w:r>
    </w:p>
    <w:p>
      <w:r>
        <w:t>Implementar el comportamiento mínimo sin debilitar las aserciones de aceptación. Mantener el hash de las pruebas o justificar explícitamente cualquier cambio.</w:t>
      </w:r>
    </w:p>
    <w:p>
      <w:r>
        <w:t>Ejecutar GREEN y la regresión pertinente. Guardar comando, código de salida, resumen, hashes y commit. Una prueba omitida o un reporte sin ejecución no es GREEN.</w:t>
      </w:r>
    </w:p>
    <w:p>
      <w:r>
        <w:t>Revisar límites, dependencias y trazabilidad; registrar qué no se demostró. Usar datos sintéticos para pruebas matemáticas y no presentarlos como resultados del estudio.</w:t>
      </w:r>
    </w:p>
    <w:p>
      <w:pPr>
        <w:pStyle w:val="Heading1"/>
      </w:pPr>
      <w:r>
        <w:t>2. Ejemplo: cálculo seguro de acuerdo</w:t>
      </w:r>
    </w:p>
    <w:p>
      <w:r>
        <w:t>Historia auxiliar de integración de datos: impedir que una muestra sin segunda evaluación o sin validación de la primera produzca un coeficiente final. Criterios: IDs idénticos, categorías válidas, todos los pares completos, primera evaluación declarada validada, manejo de Pe=1 y cálculo correcto del acuerdo balanceado y el desacuerdo total.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03E60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408"/>
            <w:shd w:fill="203E60"/>
          </w:tcPr>
          <w:p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3408"/>
            <w:shd w:fill="203E60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test_agreement.py y scaffold; commit 6c2d238; atdd-agreement-red.log/json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Ocho pruebas fallaron por comportamiento faltante; sin errores de importación.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compute_agreement.py; atdd-agreement-green.log/json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Las mismas ocho pruebas pasan; hash del archivo de tests sin cambios.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Uso con datos reales del avance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e1/acuerdo.json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Estado pending, 30 elementos, cero pares completos y kappa null.</w:t>
            </w:r>
          </w:p>
        </w:tc>
      </w:tr>
    </w:tbl>
    <w:p>
      <w:r>
        <w:t>Este ejemplo acredita el protocolo manual sobre una utilidad auxiliar. No demuestra que el hook del paquete original bmad-dod intercepte un flujo BMAD, ni equivale a un piloto UI o API bajo el skill. Esas verificaciones requieren el paquete y una historia de producto con evidencia de diseño, implementación y checkpoint.</w:t>
      </w:r>
    </w:p>
    <w:p>
      <w:pPr>
        <w:pStyle w:val="Heading1"/>
      </w:pPr>
      <w:r>
        <w:t>3. Plantilla de registro por historia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03E60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112"/>
            <w:shd w:fill="203E60"/>
          </w:tcPr>
          <w:p>
            <w:r>
              <w:rPr>
                <w:b/>
                <w:color w:val="FFFFFF"/>
                <w:sz w:val="18"/>
              </w:rPr>
              <w:t>Contenido requerido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Historia / perfil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ID, alcance, criterio de aceptación y perfil de calidad aplicado.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Antes de implementar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Commit/scaffold, hash del test y resultado esperado.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Comando, entorno, código de salida y fallo del comportamiento esperado.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Implementación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Archivos y commit; cambios a pruebas y su justificación, si hubo.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Mismo test, resultado, regresión y limitaciones.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Revisión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Persona/rol que valida la evidencia y decisión de avance.</w:t>
            </w:r>
          </w:p>
        </w:tc>
      </w:tr>
    </w:tbl>
    <w:p>
      <w:pPr>
        <w:pStyle w:val="Heading1"/>
      </w:pPr>
      <w:r>
        <w:t>4. Ambigüedades que deben resolverse en E4</w:t>
      </w:r>
    </w:p>
    <w:p>
      <w:r>
        <w:t>Distinguir scaffolds omitidos de fallos ejecutados; definir dónde se conserva la salida y cómo se vincula al commit; precisar qué cuenta como producción en utilidades de datos; fijar el tratamiento de pruebas modificadas entre RED y GREEN; separar una demostración manual del bloqueo técnico del framework.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