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Seguimiento de riesgos</w:t>
      </w:r>
    </w:p>
    <w:p>
      <w:r>
        <w:t>Registro propuesto para revisión del equipo y del tutor; ninguna mitigación futura se presenta como ejecutada.</w:t>
      </w:r>
    </w:p>
    <w:p>
      <w:r>
        <w:t>BMAD-Governance Layer · PdG-1 · Corte de evidencia: 14 de octubre de 2026</w:t>
      </w:r>
    </w:p>
    <w:p>
      <w:r>
        <w:t>Escala: probabilidad e impacto 1=bajo, 2=medio, 3=alto. Prioridad=P×I: 1–2 baja, 3–4 media, 6–9 alta. Revisar en cada weekly y cuando cambie una condición de ejecución. El responsable nombrado es el propietario propuesto del riesgo, no prueba de que la mitigación ya se haya completado.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c>
          <w:tcPr>
            <w:tcW w:type="dxa" w:w="1854"/>
            <w:shd w:fill="203E60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54"/>
            <w:shd w:fill="203E60"/>
          </w:tcPr>
          <w:p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1854"/>
            <w:shd w:fill="203E60"/>
          </w:tcPr>
          <w:p>
            <w:r>
              <w:rPr>
                <w:b/>
                <w:color w:val="FFFFFF"/>
                <w:sz w:val="17"/>
              </w:rPr>
              <w:t>P</w:t>
            </w:r>
          </w:p>
        </w:tc>
        <w:tc>
          <w:tcPr>
            <w:tcW w:type="dxa" w:w="1854"/>
            <w:shd w:fill="203E60"/>
          </w:tcPr>
          <w:p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type="dxa" w:w="1854"/>
            <w:shd w:fill="203E60"/>
          </w:tcPr>
          <w:p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1854"/>
            <w:shd w:fill="203E60"/>
          </w:tcPr>
          <w:p>
            <w:r>
              <w:rPr>
                <w:b/>
                <w:color w:val="FFFFFF"/>
                <w:sz w:val="17"/>
              </w:rPr>
              <w:t>Mitigación / siguiente acción</w:t>
            </w:r>
          </w:p>
        </w:tc>
        <w:tc>
          <w:tcPr>
            <w:tcW w:type="dxa" w:w="1854"/>
            <w:shd w:fill="203E60"/>
          </w:tcPr>
          <w:p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854"/>
            <w:shd w:fill="203E60"/>
          </w:tcPr>
          <w:p>
            <w:r>
              <w:rPr>
                <w:b/>
                <w:color w:val="FFFFFF"/>
                <w:sz w:val="17"/>
              </w:rPr>
              <w:t>Disparador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R01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Capacidad concentrada y compromisos pendientes del equipo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9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Revisar reparto 20/6, confirmar disponibilidad diaria y limitar trabajo simultáneo.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 y Santiago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Una tarea crítica sin responsable o evidencia al corte.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R02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Cuota o disponibilidad de API impide completar revisiones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9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Conservar fallos e intentos; planificar reintento comparable y limitar consumo.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Error de cuota o corrida incompleta; observado en S14.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R03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Comparar como homogéneos modelos y procedimientos distintos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9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Separar S14 Gemini de las 13 historias Claude; documentar versión, prompt y modelo.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Mezcla de modelos sin análisis de sensibilidad.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R04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Paquete bmad-dod y sus pruebas no disponibles para réplica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9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Versionar paquete, licencia, pruebas e instrucciones; hasta recibirlo no certificar su ejecución.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Referencia a zip o 29 pruebas sin artefacto inspeccionable.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R05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La brecha de novedad se solapa con controles existentes de TEA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9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Revisar distribución 2.0.2, delimitar el aporte y contrastarlo con el tutor.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 y tutor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Afirmar que TEA no ejecuta o no bloquea pese a su código.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R06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Confundir candidatos, resúmenes y defectos confirmados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9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Mantener A y B separados; conservar fuente y triage; validar duplicados y falsos positivos.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Sumas A+B o métricas de defectos sin validación.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R07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Acuerdo entre evaluadores inválido o no independiente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9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Congelar primera codificación; distribuir solo la muestra ciega; fechar ambos resultados.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Santiago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Segundo evaluador consulta la clave o faltan pares.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R08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Entorno local y backend no replicados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6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Registrar versiones, comandos, claves de prueba y puertos; completar integración en instancia local aislada.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Santiago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Unidad y build pasan, pero el navegador o Supabase fallan.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R09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Tratar la planificación histórica como fecha de ejecución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6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Conservar inicio y activación reales de Jira; distinguir periodo planificado y formalización.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 y Santiago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Cambiar fechas para aparentar trabajo no registrado.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R10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Referencias no cumplen el porcentaje de indexación exigido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6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Auditar por tipo y base exigida; no contar automáticamente normas o documentación como artículos indexados.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 y Santiago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Porcentaje sin denominador o evidencia bibliográfica.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R11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Ausencia de actas y validación del tutor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6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Registrar cada reunión que ocurra con fecha, asistentes, decisiones y validación; solicitar revisión del paquete.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Acta con fecha ficticia o acuerdo no confirmado.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R12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Datos o credenciales publicados en repositorio público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6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Excluir .env, tokens y datos reales; seudonimizar participantes en el corpus exportado.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Santiago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Archivos sensibles o información de terceros en el diff.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R13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Entrega no realizada aunque los archivos estén preparados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6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Revisar lista de entrega, validar el formato y conservar el comprobante real del canal institucional.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Paquete local sin comprobante de envío.</w:t>
            </w:r>
          </w:p>
        </w:tc>
      </w:tr>
      <w:tr>
        <w:tc>
          <w:tcPr>
            <w:tcW w:type="dxa" w:w="1854"/>
          </w:tcPr>
          <w:p>
            <w:r>
              <w:rPr>
                <w:sz w:val="17"/>
              </w:rPr>
              <w:t>R14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Perfiles de DoD producen falsos bloqueos o no capturan defectos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6 · alta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Tratar mapeos como hipótesis; probar casos positivos, negativos y excepciones justificadas.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Luis y Santiago</w:t>
            </w:r>
          </w:p>
        </w:tc>
        <w:tc>
          <w:tcPr>
            <w:tcW w:type="dxa" w:w="1854"/>
          </w:tcPr>
          <w:p>
            <w:r>
              <w:rPr>
                <w:sz w:val="17"/>
              </w:rPr>
              <w:t>Criterio sin respaldo empírico o evidencia únicamente declarativa.</w:t>
            </w:r>
          </w:p>
        </w:tc>
      </w:tr>
    </w:tbl>
    <w:sectPr w:rsidR="00FC693F" w:rsidRPr="0006063C" w:rsidSect="00034616">
      <w:footerReference w:type="default" r:id="rId9"/>
      <w:pgSz w:w="16848" w:h="11952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