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Modelo relacional do BD MySQL: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BD: saída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Número da comanda: int(not null)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Hora que utilizou: DATETIME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item: FOREIGN KEY (Codigo de barras)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Valor total: float.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Valor pago: float.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Troco: float (null = 0).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CFOD: float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ICMS: float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IPI: float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CONFINS: float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BD: lucro: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Dia: DATE.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Dinheiro que entrou: float.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Troco: float.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Lucro bruto: float.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BD: Produtos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O Banco de Dados deve conter informações dos produtos.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Código interno: int (PRIMARY KEY, UNIQUE KEY, not null).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Código de barras: int (UNIQUE KEY)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Nome: char (UNIQUE KEY).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Preço: float.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Validade: Date.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Lote: Date.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Quantidade: int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CFOP: 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ICMS: int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IPI: int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CONFINS: int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Grupo: text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SUBGRUPO: text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BD: Funcionários.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ADM: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Nome: char (UNIQUE KEY, not null)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Login: text(not null)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Senha: text(MD5, not null)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CNPJ: int(UNIQUE KEY).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Código: int(UNIQUE KEY, NOT NULL)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Estado:(bloqueado ou desbloqueado)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Gerente: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Nome: char (UNIQUE KEY, not null)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Login: text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Senha: text(MD5)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CPF: int(UNIQUE KEY)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Codigo: int(UNIQUE KEY, NOT NULL)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Estado: (bloqueado ou desbloqueado)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Horário de login: datetime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Horário de deslogue: datetime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Entrada no caixa: float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Troco: float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Caixa: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Nome: char (UNIQUE KEY, not null)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Login: text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Senha: text(MD5)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CPF: int(UNIQUE KEY)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Codigo: int(UNIQUE KEY, NOT NULL)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Estado: (bloqueado ou desbloqueado)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Horário de login: datetime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Horário de deslogue: datetime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Entrada no caixa: float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Troco: float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Atendente: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Nome: char (UNIQUE KEY, not null)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Login: text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Senha: text(MD5)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CPF: int(UNIQUE KEY)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Codigo: int(UNIQUE KEY, NOT NULL)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Estado: (bloqueado ou desbloqueado)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Horário de login: datetime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Horário de deslogue: datetime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BD: Grupo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Nome: char (UNIQUE KEY)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BD: Subgrupo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Nome: char(UNIQUE KEY)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