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E40" w14:textId="77777777" w:rsidR="005A2454" w:rsidRPr="00424943" w:rsidRDefault="005A2454" w:rsidP="00F80B54">
      <w:pPr>
        <w:pStyle w:val="Ttulo1"/>
        <w:ind w:firstLine="567"/>
        <w:jc w:val="center"/>
        <w:rPr>
          <w:b/>
          <w:bCs/>
          <w:color w:val="000000"/>
        </w:rPr>
      </w:pPr>
    </w:p>
    <w:p w14:paraId="205577E9" w14:textId="77777777" w:rsidR="005A2454" w:rsidRPr="00424943" w:rsidRDefault="005A2454" w:rsidP="00F80B54">
      <w:pPr>
        <w:pStyle w:val="Ttulo1"/>
        <w:ind w:firstLine="567"/>
        <w:jc w:val="center"/>
        <w:rPr>
          <w:b/>
          <w:bCs/>
          <w:color w:val="000000"/>
        </w:rPr>
      </w:pPr>
    </w:p>
    <w:p w14:paraId="53C6F4EA" w14:textId="77777777" w:rsidR="005A2454" w:rsidRPr="00424943" w:rsidRDefault="005A2454" w:rsidP="00F80B54">
      <w:pPr>
        <w:pBdr>
          <w:top w:val="nil"/>
          <w:left w:val="nil"/>
          <w:bottom w:val="nil"/>
          <w:right w:val="nil"/>
          <w:between w:val="nil"/>
        </w:pBdr>
        <w:ind w:firstLine="567"/>
        <w:rPr>
          <w:color w:val="000000"/>
        </w:rPr>
      </w:pPr>
    </w:p>
    <w:p w14:paraId="12AE89C1" w14:textId="77777777" w:rsidR="005A2454" w:rsidRPr="00424943" w:rsidRDefault="005A2454" w:rsidP="00F80B54">
      <w:pPr>
        <w:pStyle w:val="Ttulo1"/>
        <w:ind w:firstLine="567"/>
        <w:jc w:val="center"/>
        <w:rPr>
          <w:b/>
          <w:bCs/>
          <w:color w:val="000000"/>
        </w:rPr>
      </w:pPr>
    </w:p>
    <w:p w14:paraId="23B58F7A" w14:textId="77777777" w:rsidR="00F677FA" w:rsidRPr="00424943" w:rsidRDefault="00F677FA" w:rsidP="00F80B54">
      <w:pPr>
        <w:pStyle w:val="Ttulo1"/>
        <w:ind w:firstLine="567"/>
        <w:jc w:val="center"/>
        <w:rPr>
          <w:b/>
          <w:bCs/>
          <w:color w:val="000000"/>
        </w:rPr>
      </w:pPr>
      <w:r w:rsidRPr="00424943">
        <w:rPr>
          <w:b/>
          <w:bCs/>
          <w:color w:val="000000"/>
        </w:rPr>
        <w:t>Tarea #1</w:t>
      </w:r>
    </w:p>
    <w:p w14:paraId="1BC5400E" w14:textId="58726DAC" w:rsidR="005A2454" w:rsidRPr="00424943" w:rsidRDefault="00845145" w:rsidP="00F80B54">
      <w:pPr>
        <w:pBdr>
          <w:top w:val="nil"/>
          <w:left w:val="nil"/>
          <w:bottom w:val="nil"/>
          <w:right w:val="nil"/>
          <w:between w:val="nil"/>
        </w:pBdr>
        <w:ind w:firstLine="567"/>
        <w:jc w:val="center"/>
        <w:rPr>
          <w:color w:val="000000"/>
        </w:rPr>
      </w:pPr>
      <w:r>
        <w:rPr>
          <w:b/>
          <w:bCs/>
          <w:color w:val="000000"/>
          <w:sz w:val="40"/>
          <w:szCs w:val="40"/>
        </w:rPr>
        <w:t>Contacto con m</w:t>
      </w:r>
      <w:r w:rsidR="00424943" w:rsidRPr="00424943">
        <w:rPr>
          <w:b/>
          <w:bCs/>
          <w:color w:val="000000"/>
          <w:sz w:val="40"/>
          <w:szCs w:val="40"/>
        </w:rPr>
        <w:t>etodologías de Seguridad</w:t>
      </w:r>
    </w:p>
    <w:p w14:paraId="793707C3" w14:textId="77777777" w:rsidR="005A2454" w:rsidRPr="00424943" w:rsidRDefault="005A2454" w:rsidP="00F80B54">
      <w:pPr>
        <w:pBdr>
          <w:top w:val="nil"/>
          <w:left w:val="nil"/>
          <w:bottom w:val="nil"/>
          <w:right w:val="nil"/>
          <w:between w:val="nil"/>
        </w:pBdr>
        <w:ind w:firstLine="567"/>
        <w:rPr>
          <w:color w:val="000000"/>
        </w:rPr>
      </w:pPr>
    </w:p>
    <w:p w14:paraId="44294115" w14:textId="77777777" w:rsidR="005A2454" w:rsidRPr="00424943" w:rsidRDefault="005A2454" w:rsidP="00F80B54">
      <w:pPr>
        <w:pBdr>
          <w:top w:val="nil"/>
          <w:left w:val="nil"/>
          <w:bottom w:val="nil"/>
          <w:right w:val="nil"/>
          <w:between w:val="nil"/>
        </w:pBdr>
        <w:ind w:firstLine="567"/>
        <w:rPr>
          <w:color w:val="000000"/>
        </w:rPr>
      </w:pPr>
    </w:p>
    <w:p w14:paraId="7DB2AD2C" w14:textId="77777777" w:rsidR="005A2454" w:rsidRPr="00424943" w:rsidRDefault="005A2454" w:rsidP="00F80B54">
      <w:pPr>
        <w:pBdr>
          <w:top w:val="nil"/>
          <w:left w:val="nil"/>
          <w:bottom w:val="nil"/>
          <w:right w:val="nil"/>
          <w:between w:val="nil"/>
        </w:pBdr>
        <w:ind w:firstLine="567"/>
        <w:rPr>
          <w:color w:val="000000"/>
        </w:rPr>
      </w:pPr>
    </w:p>
    <w:p w14:paraId="4AAA7C6D" w14:textId="77777777" w:rsidR="005A2454" w:rsidRPr="00424943" w:rsidRDefault="005A2454" w:rsidP="00F80B54">
      <w:pPr>
        <w:pBdr>
          <w:top w:val="nil"/>
          <w:left w:val="nil"/>
          <w:bottom w:val="nil"/>
          <w:right w:val="nil"/>
          <w:between w:val="nil"/>
        </w:pBdr>
        <w:ind w:firstLine="567"/>
        <w:rPr>
          <w:color w:val="000000"/>
        </w:rPr>
      </w:pPr>
    </w:p>
    <w:tbl>
      <w:tblPr>
        <w:tblStyle w:val="ab"/>
        <w:tblW w:w="9019" w:type="dxa"/>
        <w:tblInd w:w="0" w:type="dxa"/>
        <w:tblLayout w:type="fixed"/>
        <w:tblLook w:val="0400" w:firstRow="0" w:lastRow="0" w:firstColumn="0" w:lastColumn="0" w:noHBand="0" w:noVBand="1"/>
      </w:tblPr>
      <w:tblGrid>
        <w:gridCol w:w="4509"/>
        <w:gridCol w:w="4510"/>
      </w:tblGrid>
      <w:tr w:rsidR="005A2454" w:rsidRPr="00424943" w14:paraId="62C2CE39" w14:textId="77777777">
        <w:tc>
          <w:tcPr>
            <w:tcW w:w="4509" w:type="dxa"/>
          </w:tcPr>
          <w:p w14:paraId="09743CCA" w14:textId="07B199DB" w:rsidR="005A2454" w:rsidRPr="00424943" w:rsidRDefault="00000000" w:rsidP="00F80B54">
            <w:pPr>
              <w:spacing w:line="360" w:lineRule="auto"/>
              <w:ind w:firstLine="567"/>
              <w:rPr>
                <w:b/>
                <w:bCs/>
              </w:rPr>
            </w:pPr>
            <w:r w:rsidRPr="00424943">
              <w:rPr>
                <w:b/>
                <w:bCs/>
              </w:rPr>
              <w:t>Profesor:</w:t>
            </w:r>
          </w:p>
          <w:p w14:paraId="4C8F8870" w14:textId="147FC088" w:rsidR="005A2454" w:rsidRPr="00424943" w:rsidRDefault="00F677FA" w:rsidP="00F80B54">
            <w:pPr>
              <w:spacing w:line="360" w:lineRule="auto"/>
              <w:ind w:firstLine="567"/>
            </w:pPr>
            <w:r w:rsidRPr="00424943">
              <w:t>Dedaniel Urribarri</w:t>
            </w:r>
          </w:p>
        </w:tc>
        <w:tc>
          <w:tcPr>
            <w:tcW w:w="4510" w:type="dxa"/>
          </w:tcPr>
          <w:p w14:paraId="397209C7" w14:textId="77777777" w:rsidR="005A2454" w:rsidRPr="00424943" w:rsidRDefault="00000000" w:rsidP="00F80B54">
            <w:pPr>
              <w:spacing w:line="360" w:lineRule="auto"/>
              <w:ind w:firstLine="567"/>
              <w:jc w:val="right"/>
              <w:rPr>
                <w:b/>
                <w:bCs/>
              </w:rPr>
            </w:pPr>
            <w:r w:rsidRPr="00424943">
              <w:rPr>
                <w:b/>
                <w:bCs/>
              </w:rPr>
              <w:t>Elaborado por:</w:t>
            </w:r>
          </w:p>
          <w:p w14:paraId="6DEAC635" w14:textId="66376FD4" w:rsidR="00F677FA" w:rsidRPr="00424943" w:rsidRDefault="00000000" w:rsidP="00F80B54">
            <w:pPr>
              <w:spacing w:line="360" w:lineRule="auto"/>
              <w:ind w:firstLine="567"/>
              <w:jc w:val="right"/>
            </w:pPr>
            <w:r w:rsidRPr="00424943">
              <w:t>Luisdavid Colina V24766381</w:t>
            </w:r>
          </w:p>
        </w:tc>
      </w:tr>
    </w:tbl>
    <w:p w14:paraId="4B029B9A" w14:textId="77777777" w:rsidR="00F677FA" w:rsidRPr="00424943" w:rsidRDefault="00F677FA" w:rsidP="00F80B54">
      <w:pPr>
        <w:pStyle w:val="Ttulo1"/>
        <w:widowControl w:val="0"/>
        <w:spacing w:before="370" w:after="0"/>
        <w:ind w:firstLine="567"/>
        <w:jc w:val="center"/>
        <w:rPr>
          <w:sz w:val="22"/>
          <w:szCs w:val="22"/>
        </w:rPr>
      </w:pPr>
    </w:p>
    <w:p w14:paraId="54C1132A" w14:textId="77777777" w:rsidR="00F677FA" w:rsidRPr="00424943" w:rsidRDefault="00F677FA" w:rsidP="00F80B54">
      <w:pPr>
        <w:ind w:firstLine="567"/>
      </w:pPr>
    </w:p>
    <w:p w14:paraId="0DBCFA43" w14:textId="77777777" w:rsidR="00F677FA" w:rsidRPr="00424943" w:rsidRDefault="00F677FA" w:rsidP="00F80B54">
      <w:pPr>
        <w:ind w:firstLine="567"/>
      </w:pPr>
    </w:p>
    <w:p w14:paraId="2A09CD16" w14:textId="77777777" w:rsidR="00F677FA" w:rsidRPr="00424943" w:rsidRDefault="00F677FA" w:rsidP="00F80B54">
      <w:pPr>
        <w:ind w:firstLine="567"/>
      </w:pPr>
    </w:p>
    <w:p w14:paraId="16D2C473" w14:textId="77777777" w:rsidR="00424943" w:rsidRPr="00424943" w:rsidRDefault="00F677FA" w:rsidP="00F80B54">
      <w:pPr>
        <w:pStyle w:val="Ttulo1"/>
        <w:widowControl w:val="0"/>
        <w:spacing w:before="370" w:after="0"/>
        <w:ind w:firstLine="567"/>
        <w:jc w:val="center"/>
        <w:rPr>
          <w:b/>
          <w:bCs/>
          <w:color w:val="auto"/>
          <w:sz w:val="22"/>
          <w:szCs w:val="22"/>
        </w:rPr>
      </w:pPr>
      <w:r w:rsidRPr="00424943">
        <w:rPr>
          <w:b/>
          <w:bCs/>
          <w:color w:val="auto"/>
          <w:sz w:val="22"/>
          <w:szCs w:val="22"/>
        </w:rPr>
        <w:t>Fecha de solicitud:</w:t>
      </w:r>
      <w:r w:rsidRPr="00424943">
        <w:rPr>
          <w:b/>
          <w:bCs/>
          <w:color w:val="auto"/>
          <w:sz w:val="22"/>
          <w:szCs w:val="22"/>
        </w:rPr>
        <w:t xml:space="preserve"> 30 de</w:t>
      </w:r>
      <w:r w:rsidR="00424943" w:rsidRPr="00424943">
        <w:rPr>
          <w:b/>
          <w:bCs/>
          <w:color w:val="auto"/>
          <w:sz w:val="22"/>
          <w:szCs w:val="22"/>
        </w:rPr>
        <w:t xml:space="preserve"> abril</w:t>
      </w:r>
      <w:r w:rsidRPr="00424943">
        <w:rPr>
          <w:b/>
          <w:bCs/>
          <w:color w:val="auto"/>
          <w:sz w:val="22"/>
          <w:szCs w:val="22"/>
        </w:rPr>
        <w:t xml:space="preserve"> del 2026</w:t>
      </w:r>
    </w:p>
    <w:p w14:paraId="57E05D45" w14:textId="61FF364B" w:rsidR="00F677FA" w:rsidRPr="00424943" w:rsidRDefault="00F677FA" w:rsidP="00F80B54">
      <w:pPr>
        <w:pStyle w:val="Ttulo1"/>
        <w:widowControl w:val="0"/>
        <w:spacing w:before="370" w:after="0"/>
        <w:ind w:firstLine="567"/>
        <w:jc w:val="center"/>
        <w:rPr>
          <w:b/>
          <w:bCs/>
          <w:color w:val="auto"/>
          <w:sz w:val="22"/>
          <w:szCs w:val="22"/>
        </w:rPr>
      </w:pPr>
      <w:r w:rsidRPr="00424943">
        <w:rPr>
          <w:b/>
          <w:bCs/>
          <w:color w:val="auto"/>
          <w:sz w:val="22"/>
          <w:szCs w:val="22"/>
        </w:rPr>
        <w:t>Fecha de Entrega:</w:t>
      </w:r>
      <w:r w:rsidRPr="00424943">
        <w:rPr>
          <w:b/>
          <w:bCs/>
          <w:color w:val="auto"/>
          <w:sz w:val="22"/>
          <w:szCs w:val="22"/>
        </w:rPr>
        <w:t xml:space="preserve"> 06 de</w:t>
      </w:r>
      <w:r w:rsidR="00424943" w:rsidRPr="00424943">
        <w:rPr>
          <w:b/>
          <w:bCs/>
          <w:color w:val="auto"/>
          <w:sz w:val="22"/>
          <w:szCs w:val="22"/>
        </w:rPr>
        <w:t xml:space="preserve"> mayo 2026</w:t>
      </w:r>
    </w:p>
    <w:p w14:paraId="73D46BAD" w14:textId="77777777" w:rsidR="00F677FA" w:rsidRPr="00424943" w:rsidRDefault="00F677FA" w:rsidP="00F80B54">
      <w:pPr>
        <w:ind w:firstLine="567"/>
      </w:pPr>
      <w:bookmarkStart w:id="0" w:name="_heading=h.d7yiu2ey8pf0" w:colFirst="0" w:colLast="0"/>
      <w:bookmarkEnd w:id="0"/>
    </w:p>
    <w:p w14:paraId="2DF48A0E" w14:textId="721574B2" w:rsidR="005A2454" w:rsidRPr="00424943" w:rsidRDefault="00526F5C" w:rsidP="00F80B54">
      <w:pPr>
        <w:pStyle w:val="Ttulo1"/>
        <w:ind w:firstLine="567"/>
        <w:rPr>
          <w:b/>
          <w:bCs/>
        </w:rPr>
      </w:pPr>
      <w:r>
        <w:rPr>
          <w:b/>
          <w:bCs/>
        </w:rPr>
        <w:lastRenderedPageBreak/>
        <w:t>Conceptos a Investigar</w:t>
      </w:r>
    </w:p>
    <w:p w14:paraId="196100D9" w14:textId="091BB8A3" w:rsidR="005A2454" w:rsidRPr="00424943" w:rsidRDefault="005A2454" w:rsidP="00F80B54">
      <w:pPr>
        <w:ind w:firstLine="567"/>
        <w:jc w:val="both"/>
        <w:rPr>
          <w:b/>
          <w:bCs/>
        </w:rPr>
      </w:pPr>
    </w:p>
    <w:p w14:paraId="5654E06D" w14:textId="1132A52B" w:rsidR="00424943" w:rsidRPr="00424943" w:rsidRDefault="00424943" w:rsidP="00F80B54">
      <w:pPr>
        <w:ind w:firstLine="567"/>
        <w:jc w:val="both"/>
        <w:rPr>
          <w:b/>
          <w:bCs/>
          <w:sz w:val="28"/>
          <w:szCs w:val="28"/>
        </w:rPr>
      </w:pPr>
      <w:r w:rsidRPr="00424943">
        <w:rPr>
          <w:b/>
          <w:bCs/>
          <w:sz w:val="28"/>
          <w:szCs w:val="28"/>
        </w:rPr>
        <w:t>Pentesting y Análisis de Vulnerabilidades</w:t>
      </w:r>
    </w:p>
    <w:p w14:paraId="42A89B6A" w14:textId="595F0BF2" w:rsidR="00424943" w:rsidRPr="00424943" w:rsidRDefault="00424943" w:rsidP="00F80B54">
      <w:pPr>
        <w:ind w:firstLine="567"/>
        <w:jc w:val="both"/>
      </w:pPr>
      <w:r w:rsidRPr="00424943">
        <w:t>El Análisis de Vulnerabilidades es un proceso sistemático diseñado para identificar, cuantificar y priorizar las debilidades en un sistema, aplicación o infraestructura de red [1]. Su objetivo primordial es proporcionar una visión clara del estado de riesgo sin necesariamente ejecutar la explotación de los fallos encontrados. Generalmente, se apoya en herramientas automatizadas (escáneres) que contrastan la configuración del objetivo con bases de datos de vulnerabilidades conocidas como CVE (Common Vulnerabilities and Exposures).</w:t>
      </w:r>
    </w:p>
    <w:p w14:paraId="6177FF07" w14:textId="75366409" w:rsidR="00424943" w:rsidRPr="00424943" w:rsidRDefault="00424943" w:rsidP="00F80B54">
      <w:pPr>
        <w:ind w:firstLine="567"/>
        <w:jc w:val="both"/>
      </w:pPr>
      <w:r w:rsidRPr="00424943">
        <w:t>Por otro lado, el Pentesting (o Pruebas de Penetración) es una metodología activa que simula un ataque real realizado por un agente malintencionado [2]. A diferencia del análisis de vulnerabilidades, el pentesting busca explotar activamente las debilidades para evaluar el impacto real y la profundidad de la intrusión posible. Este proceso se divide habitualmente en fases de reconocimiento, escaneo, ganancia de acceso, mantenimiento de acceso y borrado de huellas [2].</w:t>
      </w:r>
    </w:p>
    <w:p w14:paraId="536F79E1" w14:textId="1E1D5E9F" w:rsidR="00424943" w:rsidRPr="00F80B54" w:rsidRDefault="00424943" w:rsidP="00F80B54">
      <w:pPr>
        <w:ind w:firstLine="567"/>
        <w:jc w:val="both"/>
        <w:rPr>
          <w:b/>
          <w:bCs/>
          <w:sz w:val="28"/>
          <w:szCs w:val="28"/>
        </w:rPr>
      </w:pPr>
      <w:r w:rsidRPr="00F80B54">
        <w:rPr>
          <w:b/>
          <w:bCs/>
          <w:sz w:val="28"/>
          <w:szCs w:val="28"/>
        </w:rPr>
        <w:t>Hardening (Endurecimiento de Sistemas)</w:t>
      </w:r>
    </w:p>
    <w:p w14:paraId="16CC36BE" w14:textId="72089DCB" w:rsidR="00424943" w:rsidRDefault="00424943" w:rsidP="00F80B54">
      <w:pPr>
        <w:ind w:firstLine="567"/>
        <w:jc w:val="both"/>
      </w:pPr>
      <w:r w:rsidRPr="00424943">
        <w:t xml:space="preserve">El Hardening se define como el conjunto de procesos y herramientas destinados a reducir la superficie de ataque de un sistema informático </w:t>
      </w:r>
      <w:r w:rsidR="00F80B54">
        <w:t>[</w:t>
      </w:r>
      <w:r w:rsidRPr="00424943">
        <w:t>3</w:t>
      </w:r>
      <w:r w:rsidR="00F80B54">
        <w:t>]</w:t>
      </w:r>
      <w:r w:rsidRPr="00424943">
        <w:t>. Esta metodología implica la eliminación de servicios innecesarios, el cierre de puertos no utilizados, la gestión estricta de privilegios de usuario y la aplicación de parches de seguridad actualizados.</w:t>
      </w:r>
    </w:p>
    <w:p w14:paraId="5844558E" w14:textId="7166188A" w:rsidR="00424943" w:rsidRPr="00424943" w:rsidRDefault="00424943" w:rsidP="00F80B54">
      <w:pPr>
        <w:ind w:firstLine="567"/>
        <w:jc w:val="both"/>
      </w:pPr>
      <w:r w:rsidRPr="00424943">
        <w:t xml:space="preserve">El principio fundamental del hardening es el mínimo privilegio, donde cada componente del sistema opera únicamente con los recursos estrictamente necesarios para su función </w:t>
      </w:r>
      <w:r w:rsidR="00F80B54">
        <w:t>[</w:t>
      </w:r>
      <w:r w:rsidRPr="00424943">
        <w:t>3</w:t>
      </w:r>
      <w:r w:rsidR="00F80B54">
        <w:t>]</w:t>
      </w:r>
      <w:r w:rsidRPr="00424943">
        <w:t>. Se implementa a diferentes niveles: sistema operativo, aplicaciones, bases de datos y dispositivos de red, siguiendo guías de mejores prácticas como los CIS Benchmarks.</w:t>
      </w:r>
    </w:p>
    <w:p w14:paraId="23E80946" w14:textId="13869AF2" w:rsidR="005A2454" w:rsidRPr="00F80B54" w:rsidRDefault="00424943" w:rsidP="00F80B54">
      <w:pPr>
        <w:ind w:firstLine="567"/>
        <w:jc w:val="both"/>
        <w:rPr>
          <w:b/>
          <w:bCs/>
          <w:sz w:val="28"/>
          <w:szCs w:val="28"/>
        </w:rPr>
      </w:pPr>
      <w:r w:rsidRPr="00F80B54">
        <w:rPr>
          <w:b/>
          <w:bCs/>
          <w:sz w:val="28"/>
          <w:szCs w:val="28"/>
        </w:rPr>
        <w:t>Análisis de Código: Estático y Dinámico</w:t>
      </w:r>
    </w:p>
    <w:p w14:paraId="6F5AE676" w14:textId="450DF9F4" w:rsidR="00424943" w:rsidRDefault="00424943" w:rsidP="00F80B54">
      <w:pPr>
        <w:ind w:firstLine="567"/>
        <w:jc w:val="both"/>
      </w:pPr>
      <w:r w:rsidRPr="00424943">
        <w:t xml:space="preserve">El Static Application Security Testing (SAST) consiste en la revisión del código fuente, binarios o archivos de configuración sin ejecutar la aplicación </w:t>
      </w:r>
      <w:r w:rsidR="00F80B54">
        <w:t>[</w:t>
      </w:r>
      <w:r w:rsidRPr="00424943">
        <w:t>4</w:t>
      </w:r>
      <w:r w:rsidR="00F80B54">
        <w:t>]</w:t>
      </w:r>
      <w:r w:rsidRPr="00424943">
        <w:t>. Permite identificar errores lógicos, vulnerabilidades de inyección y malas prácticas de programación de forma temprana en el Ciclo de Vida de Desarrollo de Software (SDLC). Al ser una inspección "de caja blanca", ofrece una visibilidad total de la estructura interna del programa.</w:t>
      </w:r>
    </w:p>
    <w:p w14:paraId="27831A35" w14:textId="23B8AB0B" w:rsidR="00424943" w:rsidRDefault="00424943" w:rsidP="00F80B54">
      <w:pPr>
        <w:ind w:firstLine="567"/>
        <w:jc w:val="both"/>
      </w:pPr>
      <w:r w:rsidRPr="00424943">
        <w:lastRenderedPageBreak/>
        <w:t xml:space="preserve">El Dynamic Application Security Testing (DAST) analiza la aplicación durante su ejecución, interactuando con ella desde el exterior </w:t>
      </w:r>
      <w:r w:rsidR="00F80B54">
        <w:t>[</w:t>
      </w:r>
      <w:r w:rsidRPr="00424943">
        <w:t>5</w:t>
      </w:r>
      <w:r w:rsidR="00F80B54">
        <w:t>]</w:t>
      </w:r>
      <w:r w:rsidRPr="00424943">
        <w:t>. Es una metodología de "caja negra" que identifica fallos de seguridad que solo se manifiestan en tiempo de ejecución, como problemas de gestión de sesiones, configuraciones de servidor incorrectas o fallos de autenticación. A diferencia del SAST, el DAST no tiene acceso al código fuente original, enfocándose en cómo responde la aplicación ante estímulos externos.</w:t>
      </w:r>
    </w:p>
    <w:p w14:paraId="7A3502E4" w14:textId="77777777" w:rsidR="00526F5C" w:rsidRDefault="00526F5C" w:rsidP="00526F5C">
      <w:pPr>
        <w:jc w:val="both"/>
      </w:pPr>
    </w:p>
    <w:p w14:paraId="526FC1C4" w14:textId="165E9F83" w:rsidR="00F80B54" w:rsidRPr="00424943" w:rsidRDefault="00F80B54" w:rsidP="00F80B54">
      <w:pPr>
        <w:pStyle w:val="Ttulo1"/>
        <w:ind w:firstLine="567"/>
        <w:rPr>
          <w:b/>
          <w:bCs/>
        </w:rPr>
      </w:pPr>
      <w:r>
        <w:rPr>
          <w:b/>
          <w:bCs/>
        </w:rPr>
        <w:t>Conclusiones</w:t>
      </w:r>
    </w:p>
    <w:p w14:paraId="7FDDEAF5" w14:textId="77777777" w:rsidR="00F80B54" w:rsidRDefault="00F80B54" w:rsidP="00F80B54">
      <w:pPr>
        <w:ind w:firstLine="567"/>
        <w:jc w:val="both"/>
      </w:pPr>
    </w:p>
    <w:p w14:paraId="519DF8E1" w14:textId="0FAE504A" w:rsidR="00F80B54" w:rsidRDefault="00F80B54" w:rsidP="00F80B54">
      <w:pPr>
        <w:ind w:firstLine="567"/>
        <w:jc w:val="both"/>
      </w:pPr>
      <w:r w:rsidRPr="00F80B54">
        <w:t xml:space="preserve">En el contexto de nuestra primera aproximación a la seguridad, </w:t>
      </w:r>
      <w:r>
        <w:t>fue</w:t>
      </w:r>
      <w:r w:rsidRPr="00F80B54">
        <w:t xml:space="preserve"> </w:t>
      </w:r>
      <w:r>
        <w:t xml:space="preserve">primario </w:t>
      </w:r>
      <w:r w:rsidRPr="00F80B54">
        <w:t>comprender que estas herramientas</w:t>
      </w:r>
      <w:r>
        <w:t xml:space="preserve"> investigadas forman </w:t>
      </w:r>
      <w:r w:rsidRPr="00F80B54">
        <w:t xml:space="preserve">un ciclo de protección integral: mientras que el Análisis de Código (Estático y Dinámico) asegura que las aplicaciones nazcan con una base sólida y el Hardening reduce los puntos de entrada al "limpiar" y configurar correctamente los sistemas </w:t>
      </w:r>
      <w:r>
        <w:t>[</w:t>
      </w:r>
      <w:r w:rsidRPr="00F80B54">
        <w:t>3], [4</w:t>
      </w:r>
      <w:r>
        <w:t>]</w:t>
      </w:r>
      <w:r w:rsidRPr="00F80B54">
        <w:t xml:space="preserve">, el Análisis de Vulnerabilidades y el Pentesting actúan como mecanismos de verificación constante que ponen a prueba la eficacia de esas defensas previas bajo condiciones de ataque simulado </w:t>
      </w:r>
      <w:r>
        <w:t>[</w:t>
      </w:r>
      <w:r w:rsidRPr="00F80B54">
        <w:t>1], [2</w:t>
      </w:r>
      <w:r>
        <w:t>]</w:t>
      </w:r>
      <w:r w:rsidRPr="00F80B54">
        <w:t xml:space="preserve">. Esta combinación </w:t>
      </w:r>
      <w:r>
        <w:t>permite</w:t>
      </w:r>
      <w:r w:rsidRPr="00F80B54">
        <w:t xml:space="preserve"> que la red no solo sea segura por configuración, sino también resiliente ante el software defectuoso y las amenazas externas</w:t>
      </w:r>
      <w:r>
        <w:t>.</w:t>
      </w:r>
    </w:p>
    <w:p w14:paraId="4F73BF3A" w14:textId="77777777" w:rsidR="00526F5C" w:rsidRPr="00424943" w:rsidRDefault="00526F5C" w:rsidP="00F80B54">
      <w:pPr>
        <w:ind w:firstLine="567"/>
        <w:jc w:val="both"/>
      </w:pPr>
    </w:p>
    <w:p w14:paraId="17B88904" w14:textId="77777777" w:rsidR="005A2454" w:rsidRDefault="00000000" w:rsidP="00F80B54">
      <w:pPr>
        <w:pStyle w:val="Ttulo1"/>
        <w:ind w:firstLine="567"/>
        <w:rPr>
          <w:b/>
          <w:bCs/>
        </w:rPr>
      </w:pPr>
      <w:r w:rsidRPr="00424943">
        <w:rPr>
          <w:b/>
          <w:bCs/>
        </w:rPr>
        <w:t>Referencias</w:t>
      </w:r>
    </w:p>
    <w:p w14:paraId="7EC4A9D5" w14:textId="76EE6594" w:rsidR="00F80B54" w:rsidRPr="00F80B54" w:rsidRDefault="00F80B54" w:rsidP="00F80B54">
      <w:pPr>
        <w:ind w:firstLine="567"/>
      </w:pPr>
    </w:p>
    <w:p w14:paraId="11F24A5D" w14:textId="2DBE750A" w:rsidR="00F80B54" w:rsidRDefault="00F80B54" w:rsidP="00F80B54">
      <w:pPr>
        <w:spacing w:after="140"/>
        <w:ind w:firstLine="567"/>
        <w:jc w:val="both"/>
        <w:rPr>
          <w:lang w:val="en-US"/>
        </w:rPr>
      </w:pPr>
      <w:r>
        <w:rPr>
          <w:lang w:val="en-US"/>
        </w:rPr>
        <w:t>[</w:t>
      </w:r>
      <w:r w:rsidR="00424943" w:rsidRPr="00424943">
        <w:rPr>
          <w:lang w:val="en-US"/>
        </w:rPr>
        <w:t>1</w:t>
      </w:r>
      <w:r>
        <w:rPr>
          <w:lang w:val="en-US"/>
        </w:rPr>
        <w:t>]</w:t>
      </w:r>
      <w:r w:rsidR="00424943" w:rsidRPr="00424943">
        <w:rPr>
          <w:lang w:val="en-US"/>
        </w:rPr>
        <w:t xml:space="preserve"> K. Scarfone and M. Souppaya, "Technical Guide to Information Security Testing and Assessment," NIST Special Publication 800-115, National Institute of Standards and Technology, 2008.</w:t>
      </w:r>
    </w:p>
    <w:p w14:paraId="16838520" w14:textId="6281A51C" w:rsidR="00F80B54" w:rsidRDefault="00F80B54" w:rsidP="00F80B54">
      <w:pPr>
        <w:spacing w:after="140"/>
        <w:ind w:firstLine="567"/>
        <w:jc w:val="both"/>
        <w:rPr>
          <w:lang w:val="en-US"/>
        </w:rPr>
      </w:pPr>
      <w:r>
        <w:rPr>
          <w:lang w:val="en-US"/>
        </w:rPr>
        <w:t>[</w:t>
      </w:r>
      <w:r w:rsidR="00424943" w:rsidRPr="00424943">
        <w:rPr>
          <w:lang w:val="en-US"/>
        </w:rPr>
        <w:t>2</w:t>
      </w:r>
      <w:r>
        <w:rPr>
          <w:lang w:val="en-US"/>
        </w:rPr>
        <w:t>]</w:t>
      </w:r>
      <w:r w:rsidR="00424943" w:rsidRPr="00424943">
        <w:rPr>
          <w:lang w:val="en-US"/>
        </w:rPr>
        <w:t xml:space="preserve"> EC-Council, "Certified Ethical Hacker (CEH) Version 11 Study Guide," Wiley, 2021.</w:t>
      </w:r>
    </w:p>
    <w:p w14:paraId="0D3B4A48" w14:textId="24DE0885" w:rsidR="00F80B54" w:rsidRDefault="00F80B54" w:rsidP="00F80B54">
      <w:pPr>
        <w:spacing w:after="140"/>
        <w:ind w:firstLine="567"/>
        <w:jc w:val="both"/>
        <w:rPr>
          <w:lang w:val="en-US"/>
        </w:rPr>
      </w:pPr>
      <w:r>
        <w:rPr>
          <w:lang w:val="en-US"/>
        </w:rPr>
        <w:t>[</w:t>
      </w:r>
      <w:r w:rsidR="00424943" w:rsidRPr="00424943">
        <w:rPr>
          <w:lang w:val="en-US"/>
        </w:rPr>
        <w:t>3</w:t>
      </w:r>
      <w:r>
        <w:rPr>
          <w:lang w:val="en-US"/>
        </w:rPr>
        <w:t>]</w:t>
      </w:r>
      <w:r w:rsidR="00424943" w:rsidRPr="00424943">
        <w:rPr>
          <w:lang w:val="en-US"/>
        </w:rPr>
        <w:t xml:space="preserve"> Center for Internet Security (CIS), "CIS Controls Version 8: A Prioritized Set of Actions for Cyber Defense," CIS Security, 2021.</w:t>
      </w:r>
    </w:p>
    <w:p w14:paraId="4E9B7953" w14:textId="6B0EFAA3" w:rsidR="00F80B54" w:rsidRDefault="00F80B54" w:rsidP="00F80B54">
      <w:pPr>
        <w:spacing w:after="140"/>
        <w:ind w:firstLine="567"/>
        <w:jc w:val="both"/>
        <w:rPr>
          <w:lang w:val="en-US"/>
        </w:rPr>
      </w:pPr>
      <w:r>
        <w:rPr>
          <w:lang w:val="en-US"/>
        </w:rPr>
        <w:t>[</w:t>
      </w:r>
      <w:r w:rsidR="00424943" w:rsidRPr="00424943">
        <w:rPr>
          <w:lang w:val="en-US"/>
        </w:rPr>
        <w:t>4</w:t>
      </w:r>
      <w:r>
        <w:rPr>
          <w:lang w:val="en-US"/>
        </w:rPr>
        <w:t>]</w:t>
      </w:r>
      <w:r w:rsidR="00424943" w:rsidRPr="00424943">
        <w:rPr>
          <w:lang w:val="en-US"/>
        </w:rPr>
        <w:t xml:space="preserve"> OWASP Foundation, "Static Code Analysis," [En línea]. </w:t>
      </w:r>
      <w:r w:rsidR="00424943" w:rsidRPr="00424943">
        <w:t xml:space="preserve">Disponible: https://owasp.org/www-community/controls/Static_Code_Analysis. </w:t>
      </w:r>
      <w:r w:rsidR="00424943" w:rsidRPr="00424943">
        <w:rPr>
          <w:lang w:val="en-US"/>
        </w:rPr>
        <w:t>[Acc</w:t>
      </w:r>
      <w:r w:rsidR="00526F5C">
        <w:rPr>
          <w:lang w:val="en-US"/>
        </w:rPr>
        <w:t>es</w:t>
      </w:r>
      <w:r w:rsidR="00424943" w:rsidRPr="00424943">
        <w:rPr>
          <w:lang w:val="en-US"/>
        </w:rPr>
        <w:t>: 07-may-2026].</w:t>
      </w:r>
    </w:p>
    <w:p w14:paraId="5EC700FB" w14:textId="42F4C5D8" w:rsidR="005A2454" w:rsidRPr="00424943" w:rsidRDefault="00F80B54" w:rsidP="00F80B54">
      <w:pPr>
        <w:spacing w:after="140"/>
        <w:ind w:firstLine="567"/>
        <w:jc w:val="both"/>
        <w:rPr>
          <w:lang w:val="en-US"/>
        </w:rPr>
      </w:pPr>
      <w:r>
        <w:rPr>
          <w:lang w:val="en-US"/>
        </w:rPr>
        <w:t>[</w:t>
      </w:r>
      <w:r w:rsidR="00424943" w:rsidRPr="00424943">
        <w:rPr>
          <w:lang w:val="en-US"/>
        </w:rPr>
        <w:t>5</w:t>
      </w:r>
      <w:r>
        <w:rPr>
          <w:lang w:val="en-US"/>
        </w:rPr>
        <w:t>]</w:t>
      </w:r>
      <w:r w:rsidR="00424943" w:rsidRPr="00424943">
        <w:rPr>
          <w:lang w:val="en-US"/>
        </w:rPr>
        <w:t xml:space="preserve"> B. Chess and J. West, "Secure Programming with Static Analysis," Addison-Wesley Professional, 2007.</w:t>
      </w:r>
    </w:p>
    <w:sectPr w:rsidR="005A2454" w:rsidRPr="0042494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4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E630" w14:textId="77777777" w:rsidR="00106937" w:rsidRPr="00424943" w:rsidRDefault="00106937">
      <w:pPr>
        <w:spacing w:after="0" w:line="240" w:lineRule="auto"/>
      </w:pPr>
      <w:r w:rsidRPr="00424943">
        <w:separator/>
      </w:r>
    </w:p>
  </w:endnote>
  <w:endnote w:type="continuationSeparator" w:id="0">
    <w:p w14:paraId="005DD369" w14:textId="77777777" w:rsidR="00106937" w:rsidRPr="00424943" w:rsidRDefault="00106937">
      <w:pPr>
        <w:spacing w:after="0" w:line="240" w:lineRule="auto"/>
      </w:pPr>
      <w:r w:rsidRPr="004249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9133"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A4F" w14:textId="4ECFA8AA"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 xml:space="preserve">Semestre </w:t>
    </w:r>
    <w:r w:rsidR="00F677FA" w:rsidRPr="00424943">
      <w:rPr>
        <w:color w:val="000000"/>
      </w:rPr>
      <w:t>1</w:t>
    </w:r>
    <w:r w:rsidRPr="00424943">
      <w:rPr>
        <w:color w:val="000000"/>
      </w:rPr>
      <w:t>-202</w:t>
    </w:r>
    <w:r w:rsidR="00F677FA" w:rsidRPr="00424943">
      <w:rPr>
        <w:color w:val="000000"/>
      </w:rPr>
      <w:t>6</w:t>
    </w:r>
  </w:p>
  <w:p w14:paraId="2934D4A2" w14:textId="77777777" w:rsidR="005A2454" w:rsidRPr="00424943" w:rsidRDefault="00000000">
    <w:pPr>
      <w:pBdr>
        <w:top w:val="nil"/>
        <w:left w:val="nil"/>
        <w:bottom w:val="nil"/>
        <w:right w:val="nil"/>
        <w:between w:val="nil"/>
      </w:pBdr>
      <w:tabs>
        <w:tab w:val="center" w:pos="4844"/>
        <w:tab w:val="right" w:pos="9689"/>
      </w:tabs>
      <w:spacing w:after="0" w:line="240" w:lineRule="auto"/>
      <w:jc w:val="right"/>
    </w:pPr>
    <w:r w:rsidRPr="00424943">
      <w:rPr>
        <w:color w:val="000000"/>
      </w:rPr>
      <w:fldChar w:fldCharType="begin"/>
    </w:r>
    <w:r w:rsidRPr="00424943">
      <w:rPr>
        <w:color w:val="000000"/>
      </w:rPr>
      <w:instrText>PAGE</w:instrText>
    </w:r>
    <w:r w:rsidRPr="00424943">
      <w:rPr>
        <w:color w:val="000000"/>
      </w:rPr>
      <w:fldChar w:fldCharType="separate"/>
    </w:r>
    <w:r w:rsidR="006B298D" w:rsidRPr="00424943">
      <w:rPr>
        <w:color w:val="000000"/>
      </w:rPr>
      <w:t>1</w:t>
    </w:r>
    <w:r w:rsidRPr="00424943">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65E" w14:textId="77777777"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Semestre II-2025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59753" w14:textId="77777777" w:rsidR="00106937" w:rsidRPr="00424943" w:rsidRDefault="00106937">
      <w:pPr>
        <w:spacing w:after="0" w:line="240" w:lineRule="auto"/>
      </w:pPr>
      <w:r w:rsidRPr="00424943">
        <w:separator/>
      </w:r>
    </w:p>
  </w:footnote>
  <w:footnote w:type="continuationSeparator" w:id="0">
    <w:p w14:paraId="2B5DF4EA" w14:textId="77777777" w:rsidR="00106937" w:rsidRPr="00424943" w:rsidRDefault="00106937">
      <w:pPr>
        <w:spacing w:after="0" w:line="240" w:lineRule="auto"/>
      </w:pPr>
      <w:r w:rsidRPr="004249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331A"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AF" w14:textId="15C36F8B" w:rsidR="005A2454" w:rsidRPr="00424943" w:rsidRDefault="00BE17D7">
    <w:pPr>
      <w:pBdr>
        <w:top w:val="nil"/>
        <w:left w:val="nil"/>
        <w:bottom w:val="nil"/>
        <w:right w:val="nil"/>
        <w:between w:val="nil"/>
      </w:pBdr>
      <w:spacing w:after="0" w:line="240" w:lineRule="auto"/>
      <w:jc w:val="center"/>
      <w:rPr>
        <w:color w:val="000000"/>
      </w:rPr>
    </w:pPr>
    <w:r w:rsidRPr="00424943">
      <w:rPr>
        <w:color w:val="000000"/>
      </w:rPr>
      <w:drawing>
        <wp:anchor distT="0" distB="0" distL="0" distR="0" simplePos="0" relativeHeight="251658240" behindDoc="0" locked="0" layoutInCell="1" hidden="0" allowOverlap="1" wp14:anchorId="0955C74F" wp14:editId="7360345B">
          <wp:simplePos x="0" y="0"/>
          <wp:positionH relativeFrom="page">
            <wp:posOffset>960755</wp:posOffset>
          </wp:positionH>
          <wp:positionV relativeFrom="page">
            <wp:posOffset>334010</wp:posOffset>
          </wp:positionV>
          <wp:extent cx="800100" cy="741045"/>
          <wp:effectExtent l="0" t="0" r="0" b="0"/>
          <wp:wrapSquare wrapText="bothSides" distT="0" distB="0" distL="0" distR="0"/>
          <wp:docPr id="3317094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00F677FA" w:rsidRPr="00424943">
      <w:rPr>
        <w:b/>
        <w:bCs/>
        <w:color w:val="000000"/>
      </w:rPr>
      <w:drawing>
        <wp:anchor distT="0" distB="0" distL="114300" distR="114300" simplePos="0" relativeHeight="251664384" behindDoc="0" locked="0" layoutInCell="1" allowOverlap="1" wp14:anchorId="5593ED03" wp14:editId="0E63168D">
          <wp:simplePos x="0" y="0"/>
          <wp:positionH relativeFrom="margin">
            <wp:align>right</wp:align>
          </wp:positionH>
          <wp:positionV relativeFrom="paragraph">
            <wp:posOffset>-99060</wp:posOffset>
          </wp:positionV>
          <wp:extent cx="677545" cy="716280"/>
          <wp:effectExtent l="0" t="0" r="8255" b="7620"/>
          <wp:wrapSquare wrapText="bothSides"/>
          <wp:docPr id="364968326" name="Picture 2">
            <a:extLst xmlns:a="http://schemas.openxmlformats.org/drawingml/2006/main">
              <a:ext uri="{FF2B5EF4-FFF2-40B4-BE49-F238E27FC236}">
                <a16:creationId xmlns:a16="http://schemas.microsoft.com/office/drawing/2014/main" id="{797FF14E-F948-1593-BB94-0100DF16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797FF14E-F948-1593-BB94-0100DF16678B}"/>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716280"/>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424943">
      <w:rPr>
        <w:b/>
        <w:bCs/>
        <w:color w:val="000000"/>
      </w:rPr>
      <w:t>Universidad Central de Venezuela</w:t>
    </w:r>
  </w:p>
  <w:p w14:paraId="62D17175" w14:textId="77777777" w:rsidR="005A2454" w:rsidRPr="00424943" w:rsidRDefault="00000000">
    <w:pPr>
      <w:pBdr>
        <w:top w:val="nil"/>
        <w:left w:val="nil"/>
        <w:bottom w:val="nil"/>
        <w:right w:val="nil"/>
        <w:between w:val="nil"/>
      </w:pBdr>
      <w:spacing w:after="0" w:line="240" w:lineRule="auto"/>
      <w:jc w:val="center"/>
      <w:rPr>
        <w:color w:val="000000"/>
      </w:rPr>
    </w:pPr>
    <w:r w:rsidRPr="00424943">
      <w:rPr>
        <w:b/>
        <w:bCs/>
        <w:color w:val="000000"/>
      </w:rPr>
      <w:t>Facultad de Ciencias</w:t>
    </w:r>
  </w:p>
  <w:p w14:paraId="17FA8513" w14:textId="77777777" w:rsidR="005A2454" w:rsidRPr="00424943" w:rsidRDefault="00000000">
    <w:pPr>
      <w:pBdr>
        <w:top w:val="nil"/>
        <w:left w:val="nil"/>
        <w:bottom w:val="nil"/>
        <w:right w:val="nil"/>
        <w:between w:val="nil"/>
      </w:pBdr>
      <w:spacing w:after="0" w:line="238" w:lineRule="auto"/>
      <w:jc w:val="center"/>
      <w:rPr>
        <w:color w:val="000000"/>
      </w:rPr>
    </w:pPr>
    <w:r w:rsidRPr="00424943">
      <w:rPr>
        <w:b/>
        <w:bCs/>
        <w:color w:val="000000"/>
      </w:rPr>
      <w:t>Escuela de Computación</w:t>
    </w:r>
  </w:p>
  <w:p w14:paraId="00CFEF24" w14:textId="77777777" w:rsidR="005A2454" w:rsidRPr="00424943" w:rsidRDefault="005A2454">
    <w:pPr>
      <w:pBdr>
        <w:top w:val="nil"/>
        <w:left w:val="nil"/>
        <w:bottom w:val="nil"/>
        <w:right w:val="nil"/>
        <w:between w:val="nil"/>
      </w:pBdr>
      <w:spacing w:after="0" w:line="14" w:lineRule="auto"/>
      <w:jc w:val="center"/>
      <w:rPr>
        <w:color w:val="000000"/>
      </w:rPr>
    </w:pPr>
  </w:p>
  <w:p w14:paraId="4415E543" w14:textId="0DEE61E5" w:rsidR="005A2454" w:rsidRPr="00424943" w:rsidRDefault="00F677FA">
    <w:pPr>
      <w:pBdr>
        <w:top w:val="nil"/>
        <w:left w:val="nil"/>
        <w:bottom w:val="nil"/>
        <w:right w:val="nil"/>
        <w:between w:val="nil"/>
      </w:pBdr>
      <w:spacing w:after="0" w:line="240" w:lineRule="auto"/>
      <w:jc w:val="center"/>
      <w:rPr>
        <w:color w:val="000000"/>
      </w:rPr>
    </w:pPr>
    <w:r w:rsidRPr="00424943">
      <w:rPr>
        <w:b/>
        <w:bCs/>
        <w:color w:val="000000"/>
      </w:rPr>
      <w:t xml:space="preserve">Seguridad En Redes De Computadoras </w:t>
    </w:r>
    <w:r w:rsidR="00000000" w:rsidRPr="00424943">
      <w:rPr>
        <w:b/>
        <w:bCs/>
        <w:color w:val="000000"/>
      </w:rPr>
      <w:t>(</w:t>
    </w:r>
    <w:r w:rsidRPr="00424943">
      <w:rPr>
        <w:b/>
        <w:bCs/>
        <w:color w:val="000000"/>
      </w:rPr>
      <w:t>6022</w:t>
    </w:r>
    <w:r w:rsidR="00000000" w:rsidRPr="00424943">
      <w:rPr>
        <w:b/>
        <w:bCs/>
        <w:color w:val="000000"/>
      </w:rPr>
      <w:t>)</w:t>
    </w:r>
  </w:p>
  <w:p w14:paraId="17090320" w14:textId="77777777" w:rsidR="005A2454" w:rsidRPr="00424943" w:rsidRDefault="005A2454">
    <w:pPr>
      <w:pBdr>
        <w:top w:val="nil"/>
        <w:left w:val="nil"/>
        <w:bottom w:val="nil"/>
        <w:right w:val="nil"/>
        <w:between w:val="nil"/>
      </w:pBdr>
      <w:spacing w:after="0" w:line="14" w:lineRule="auto"/>
      <w:jc w:val="center"/>
      <w:rPr>
        <w:color w:val="000000"/>
      </w:rPr>
    </w:pPr>
  </w:p>
  <w:p w14:paraId="0559408F" w14:textId="77777777" w:rsidR="005A2454" w:rsidRPr="00424943" w:rsidRDefault="00000000">
    <w:pPr>
      <w:pBdr>
        <w:top w:val="nil"/>
        <w:left w:val="nil"/>
        <w:bottom w:val="nil"/>
        <w:right w:val="nil"/>
        <w:between w:val="nil"/>
      </w:pBdr>
      <w:rPr>
        <w:color w:val="000000"/>
      </w:rPr>
    </w:pPr>
    <w:r w:rsidRPr="00424943">
      <w:drawing>
        <wp:anchor distT="0" distB="0" distL="0" distR="0" simplePos="0" relativeHeight="251660288" behindDoc="1" locked="0" layoutInCell="1" hidden="0" allowOverlap="1" wp14:anchorId="56058A3C" wp14:editId="2D94FD89">
          <wp:simplePos x="0" y="0"/>
          <wp:positionH relativeFrom="column">
            <wp:posOffset>60325</wp:posOffset>
          </wp:positionH>
          <wp:positionV relativeFrom="paragraph">
            <wp:posOffset>60325</wp:posOffset>
          </wp:positionV>
          <wp:extent cx="5608955" cy="97790"/>
          <wp:effectExtent l="0" t="0" r="0" b="0"/>
          <wp:wrapNone/>
          <wp:docPr id="140797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4C0E5DE7" w14:textId="77777777" w:rsidR="005A2454" w:rsidRPr="00424943" w:rsidRDefault="005A2454">
    <w:pPr>
      <w:pBdr>
        <w:top w:val="nil"/>
        <w:left w:val="nil"/>
        <w:bottom w:val="nil"/>
        <w:right w:val="nil"/>
        <w:between w:val="nil"/>
      </w:pBdr>
      <w:spacing w:after="0" w:line="240" w:lineRule="auto"/>
      <w:ind w:left="3660"/>
      <w:rPr>
        <w:color w:val="000000"/>
      </w:rPr>
    </w:pPr>
  </w:p>
  <w:p w14:paraId="5E354A59"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9137"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color w:val="000000"/>
      </w:rPr>
      <w:drawing>
        <wp:anchor distT="0" distB="0" distL="0" distR="0" simplePos="0" relativeHeight="251661312" behindDoc="0" locked="0" layoutInCell="1" hidden="0" allowOverlap="1" wp14:anchorId="47CF2D29" wp14:editId="7204672B">
          <wp:simplePos x="0" y="0"/>
          <wp:positionH relativeFrom="page">
            <wp:posOffset>1006475</wp:posOffset>
          </wp:positionH>
          <wp:positionV relativeFrom="page">
            <wp:posOffset>442595</wp:posOffset>
          </wp:positionV>
          <wp:extent cx="800100" cy="741045"/>
          <wp:effectExtent l="0" t="0" r="0" b="0"/>
          <wp:wrapSquare wrapText="bothSides" distT="0" distB="0" distL="0" distR="0"/>
          <wp:docPr id="15610921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Pr="00424943">
      <w:rPr>
        <w:color w:val="000000"/>
      </w:rPr>
      <w:drawing>
        <wp:anchor distT="0" distB="0" distL="0" distR="0" simplePos="0" relativeHeight="251662336" behindDoc="0" locked="0" layoutInCell="1" hidden="0" allowOverlap="1" wp14:anchorId="2DF6BE54" wp14:editId="6DF070F5">
          <wp:simplePos x="0" y="0"/>
          <wp:positionH relativeFrom="page">
            <wp:posOffset>5766435</wp:posOffset>
          </wp:positionH>
          <wp:positionV relativeFrom="page">
            <wp:posOffset>463550</wp:posOffset>
          </wp:positionV>
          <wp:extent cx="800100" cy="763905"/>
          <wp:effectExtent l="0" t="0" r="0" b="0"/>
          <wp:wrapSquare wrapText="bothSides" distT="0" distB="0" distL="0" distR="0"/>
          <wp:docPr id="15626275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00100" cy="763905"/>
                  </a:xfrm>
                  <a:prstGeom prst="rect">
                    <a:avLst/>
                  </a:prstGeom>
                  <a:ln/>
                </pic:spPr>
              </pic:pic>
            </a:graphicData>
          </a:graphic>
        </wp:anchor>
      </w:drawing>
    </w:r>
    <w:r w:rsidRPr="00424943">
      <w:rPr>
        <w:b/>
        <w:bCs/>
        <w:color w:val="000000"/>
        <w:sz w:val="18"/>
        <w:szCs w:val="18"/>
      </w:rPr>
      <w:t>Universidad Central de Venezuela</w:t>
    </w:r>
  </w:p>
  <w:p w14:paraId="289DE87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Facultad de Ciencias</w:t>
    </w:r>
  </w:p>
  <w:p w14:paraId="4CECC07A" w14:textId="77777777" w:rsidR="005A2454" w:rsidRPr="00424943" w:rsidRDefault="00000000">
    <w:pPr>
      <w:pBdr>
        <w:top w:val="nil"/>
        <w:left w:val="nil"/>
        <w:bottom w:val="nil"/>
        <w:right w:val="nil"/>
        <w:between w:val="nil"/>
      </w:pBdr>
      <w:spacing w:after="0" w:line="238" w:lineRule="auto"/>
      <w:jc w:val="center"/>
      <w:rPr>
        <w:color w:val="000000"/>
        <w:sz w:val="20"/>
        <w:szCs w:val="20"/>
      </w:rPr>
    </w:pPr>
    <w:r w:rsidRPr="00424943">
      <w:rPr>
        <w:b/>
        <w:bCs/>
        <w:color w:val="000000"/>
        <w:sz w:val="18"/>
        <w:szCs w:val="18"/>
      </w:rPr>
      <w:t>Escuela de Computación</w:t>
    </w:r>
  </w:p>
  <w:p w14:paraId="31A0E396"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0447AE1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Redes de Computadoras (6012)</w:t>
    </w:r>
  </w:p>
  <w:p w14:paraId="4CEF3FFD"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1176A242" w14:textId="77777777" w:rsidR="005A2454" w:rsidRPr="00424943" w:rsidRDefault="00000000">
    <w:pPr>
      <w:pBdr>
        <w:top w:val="nil"/>
        <w:left w:val="nil"/>
        <w:bottom w:val="nil"/>
        <w:right w:val="nil"/>
        <w:between w:val="nil"/>
      </w:pBdr>
      <w:spacing w:after="0" w:line="240" w:lineRule="auto"/>
      <w:jc w:val="center"/>
      <w:rPr>
        <w:b/>
        <w:bCs/>
        <w:color w:val="000000"/>
      </w:rPr>
    </w:pPr>
    <w:r w:rsidRPr="00424943">
      <w:rPr>
        <w:b/>
        <w:bCs/>
        <w:color w:val="000000"/>
      </w:rPr>
      <w:t>Laboratorio #4</w:t>
    </w:r>
  </w:p>
  <w:p w14:paraId="0F3B6D2F" w14:textId="77777777" w:rsidR="005A2454" w:rsidRPr="00424943" w:rsidRDefault="00000000">
    <w:pPr>
      <w:pBdr>
        <w:top w:val="nil"/>
        <w:left w:val="nil"/>
        <w:bottom w:val="nil"/>
        <w:right w:val="nil"/>
        <w:between w:val="nil"/>
      </w:pBdr>
      <w:rPr>
        <w:color w:val="000000"/>
      </w:rPr>
    </w:pPr>
    <w:r w:rsidRPr="00424943">
      <w:drawing>
        <wp:anchor distT="0" distB="0" distL="0" distR="0" simplePos="0" relativeHeight="251663360" behindDoc="1" locked="0" layoutInCell="1" hidden="0" allowOverlap="1" wp14:anchorId="3C2A5C0B" wp14:editId="4019E158">
          <wp:simplePos x="0" y="0"/>
          <wp:positionH relativeFrom="column">
            <wp:posOffset>60325</wp:posOffset>
          </wp:positionH>
          <wp:positionV relativeFrom="paragraph">
            <wp:posOffset>60325</wp:posOffset>
          </wp:positionV>
          <wp:extent cx="5608955" cy="97790"/>
          <wp:effectExtent l="0" t="0" r="0" b="0"/>
          <wp:wrapNone/>
          <wp:docPr id="588408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75D8682E" w14:textId="77777777" w:rsidR="005A2454" w:rsidRPr="00424943" w:rsidRDefault="005A2454">
    <w:pPr>
      <w:pBdr>
        <w:top w:val="nil"/>
        <w:left w:val="nil"/>
        <w:bottom w:val="nil"/>
        <w:right w:val="nil"/>
        <w:between w:val="nil"/>
      </w:pBdr>
      <w:spacing w:after="0" w:line="240" w:lineRule="auto"/>
      <w:ind w:left="3660"/>
      <w:rPr>
        <w:color w:val="000000"/>
        <w:sz w:val="20"/>
        <w:szCs w:val="20"/>
      </w:rPr>
    </w:pPr>
  </w:p>
  <w:p w14:paraId="0A21B130"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6B"/>
    <w:multiLevelType w:val="multilevel"/>
    <w:tmpl w:val="EE84F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E15478"/>
    <w:multiLevelType w:val="multilevel"/>
    <w:tmpl w:val="991C5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C7820FF"/>
    <w:multiLevelType w:val="hybridMultilevel"/>
    <w:tmpl w:val="44ACD5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873494857">
    <w:abstractNumId w:val="0"/>
  </w:num>
  <w:num w:numId="2" w16cid:durableId="63451311">
    <w:abstractNumId w:val="1"/>
  </w:num>
  <w:num w:numId="3" w16cid:durableId="1707412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54"/>
    <w:rsid w:val="000650EC"/>
    <w:rsid w:val="00106937"/>
    <w:rsid w:val="00424943"/>
    <w:rsid w:val="00526F5C"/>
    <w:rsid w:val="005A2454"/>
    <w:rsid w:val="006B298D"/>
    <w:rsid w:val="00845145"/>
    <w:rsid w:val="00BE17D7"/>
    <w:rsid w:val="00C95798"/>
    <w:rsid w:val="00F677FA"/>
    <w:rsid w:val="00F80B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CD35"/>
  <w15:docId w15:val="{8D9B63EF-2251-45C0-96BF-D4089E4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40" w:lineRule="auto"/>
      <w:outlineLvl w:val="0"/>
    </w:pPr>
    <w:rPr>
      <w:color w:val="2E75B5"/>
      <w:sz w:val="40"/>
      <w:szCs w:val="40"/>
    </w:rPr>
  </w:style>
  <w:style w:type="paragraph" w:styleId="Ttulo2">
    <w:name w:val="heading 2"/>
    <w:basedOn w:val="Normal"/>
    <w:next w:val="Normal"/>
    <w:uiPriority w:val="9"/>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unhideWhenUsed/>
    <w:qFormat/>
    <w:pPr>
      <w:keepNext/>
      <w:keepLines/>
      <w:spacing w:before="80" w:after="40" w:line="240" w:lineRule="auto"/>
      <w:outlineLvl w:val="3"/>
    </w:pPr>
    <w:rPr>
      <w:i/>
      <w:iCs/>
      <w:color w:val="2E75B5"/>
    </w:rPr>
  </w:style>
  <w:style w:type="paragraph" w:styleId="Ttulo5">
    <w:name w:val="heading 5"/>
    <w:basedOn w:val="Normal"/>
    <w:next w:val="Normal"/>
    <w:uiPriority w:val="9"/>
    <w:semiHidden/>
    <w:unhideWhenUsed/>
    <w:qFormat/>
    <w:pPr>
      <w:keepNext/>
      <w:keepLines/>
      <w:spacing w:before="80" w:after="40" w:line="240" w:lineRule="auto"/>
      <w:outlineLvl w:val="4"/>
    </w:pPr>
    <w:rPr>
      <w:color w:val="2E75B5"/>
    </w:rPr>
  </w:style>
  <w:style w:type="paragraph" w:styleId="Ttulo6">
    <w:name w:val="heading 6"/>
    <w:basedOn w:val="Normal"/>
    <w:next w:val="Normal"/>
    <w:uiPriority w:val="9"/>
    <w:semiHidden/>
    <w:unhideWhenUsed/>
    <w:qFormat/>
    <w:pPr>
      <w:keepNext/>
      <w:keepLines/>
      <w:spacing w:before="40" w:after="0" w:line="240" w:lineRule="auto"/>
      <w:outlineLvl w:val="5"/>
    </w:pPr>
    <w:rPr>
      <w:i/>
      <w:iCs/>
      <w:color w:val="595959"/>
    </w:rPr>
  </w:style>
  <w:style w:type="paragraph" w:styleId="Ttulo7">
    <w:name w:val="heading 7"/>
    <w:basedOn w:val="Heading"/>
    <w:link w:val="Ttulo7Car"/>
    <w:uiPriority w:val="9"/>
    <w:unhideWhenUsed/>
    <w:qFormat/>
    <w:pPr>
      <w:keepLines/>
      <w:spacing w:before="40" w:after="0"/>
      <w:outlineLvl w:val="6"/>
    </w:pPr>
    <w:rPr>
      <w:rFonts w:ascii="Arial" w:eastAsia="Arial" w:hAnsi="Arial"/>
      <w:color w:val="595959" w:themeColor="text1" w:themeTint="A6"/>
    </w:rPr>
  </w:style>
  <w:style w:type="paragraph" w:styleId="Ttulo8">
    <w:name w:val="heading 8"/>
    <w:basedOn w:val="Heading"/>
    <w:link w:val="Ttulo8Car"/>
    <w:uiPriority w:val="9"/>
    <w:unhideWhenUsed/>
    <w:qFormat/>
    <w:pPr>
      <w:keepLines/>
      <w:spacing w:after="0"/>
      <w:outlineLvl w:val="7"/>
    </w:pPr>
    <w:rPr>
      <w:rFonts w:ascii="Arial" w:eastAsia="Arial" w:hAnsi="Arial"/>
      <w:i/>
      <w:iCs/>
      <w:color w:val="272727" w:themeColor="text1" w:themeTint="D8"/>
    </w:rPr>
  </w:style>
  <w:style w:type="paragraph" w:styleId="Ttulo9">
    <w:name w:val="heading 9"/>
    <w:basedOn w:val="Heading"/>
    <w:link w:val="Ttulo9Car"/>
    <w:uiPriority w:val="9"/>
    <w:unhideWhenUsed/>
    <w:qFormat/>
    <w:pPr>
      <w:keepLines/>
      <w:spacing w:after="0"/>
      <w:outlineLvl w:val="8"/>
    </w:pPr>
    <w:rPr>
      <w:rFonts w:ascii="Arial" w:eastAsia="Arial" w:hAnsi="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Fuentedeprrafopredeter"/>
    <w:uiPriority w:val="9"/>
    <w:qFormat/>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E74B5" w:themeColor="accent1" w:themeShade="BF"/>
    </w:rPr>
  </w:style>
  <w:style w:type="character" w:customStyle="1" w:styleId="Heading5Char">
    <w:name w:val="Heading 5 Char"/>
    <w:basedOn w:val="Fuentedeprrafopredeter"/>
    <w:uiPriority w:val="9"/>
    <w:qFormat/>
    <w:rPr>
      <w:rFonts w:ascii="Arial" w:eastAsia="Arial" w:hAnsi="Arial" w:cs="Arial"/>
      <w:color w:val="2E74B5"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character" w:customStyle="1" w:styleId="CitadestacadaCar">
    <w:name w:val="Cita destacada Car"/>
    <w:basedOn w:val="Fuentedeprrafopredeter"/>
    <w:link w:val="Citadestacada"/>
    <w:uiPriority w:val="30"/>
    <w:qFormat/>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pPr>
  </w:style>
  <w:style w:type="paragraph" w:styleId="Lista">
    <w:name w:val="List"/>
    <w:basedOn w:val="Textoindependiente"/>
  </w:style>
  <w:style w:type="paragraph" w:styleId="Descripcin">
    <w:name w:val="caption"/>
    <w:basedOn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style>
  <w:style w:type="paragraph" w:customStyle="1" w:styleId="normal1">
    <w:name w:val="normal1"/>
    <w:qFormat/>
    <w:pPr>
      <w:suppressAutoHyphens/>
    </w:pPr>
    <w:rPr>
      <w:lang w:val="en-US" w:eastAsia="zh-CN" w:bidi="hi-IN"/>
    </w:rPr>
  </w:style>
  <w:style w:type="paragraph" w:styleId="Cita">
    <w:name w:val="Quote"/>
    <w:link w:val="CitaCar"/>
    <w:uiPriority w:val="29"/>
    <w:qFormat/>
    <w:pPr>
      <w:suppressAutoHyphens/>
      <w:spacing w:before="160"/>
      <w:jc w:val="center"/>
    </w:pPr>
    <w:rPr>
      <w:i/>
      <w:iCs/>
      <w:color w:val="404040" w:themeColor="text1" w:themeTint="BF"/>
      <w:lang w:val="en-US" w:eastAsia="zh-CN" w:bidi="hi-IN"/>
    </w:rPr>
  </w:style>
  <w:style w:type="paragraph" w:styleId="Citadestacada">
    <w:name w:val="Intense Quote"/>
    <w:link w:val="CitadestacadaCar"/>
    <w:uiPriority w:val="30"/>
    <w:qFormat/>
    <w:pPr>
      <w:pBdr>
        <w:top w:val="single" w:sz="4" w:space="10" w:color="2E74B5" w:themeColor="accent1" w:themeShade="BF"/>
        <w:bottom w:val="single" w:sz="4" w:space="10" w:color="2E74B5" w:themeColor="accent1" w:themeShade="BF"/>
      </w:pBdr>
      <w:suppressAutoHyphens/>
      <w:spacing w:before="360" w:after="360"/>
      <w:ind w:left="864" w:right="864"/>
      <w:jc w:val="center"/>
    </w:pPr>
    <w:rPr>
      <w:i/>
      <w:iCs/>
      <w:color w:val="2E74B5" w:themeColor="accent1" w:themeShade="BF"/>
      <w:lang w:val="en-US" w:eastAsia="zh-CN" w:bidi="hi-IN"/>
    </w:rPr>
  </w:style>
  <w:style w:type="paragraph" w:customStyle="1" w:styleId="HeaderandFooter">
    <w:name w:val="Header and Footer"/>
    <w:basedOn w:val="Normal"/>
    <w:qFormat/>
  </w:style>
  <w:style w:type="paragraph" w:styleId="Encabezado">
    <w:name w:val="header"/>
    <w:basedOn w:val="HeaderandFooter"/>
    <w:link w:val="EncabezadoCar"/>
    <w:uiPriority w:val="99"/>
    <w:unhideWhenUsed/>
    <w:pPr>
      <w:tabs>
        <w:tab w:val="center" w:pos="4844"/>
        <w:tab w:val="right" w:pos="9689"/>
      </w:tabs>
      <w:spacing w:after="0" w:line="240" w:lineRule="auto"/>
    </w:pPr>
  </w:style>
  <w:style w:type="paragraph" w:styleId="Piedepgina">
    <w:name w:val="footer"/>
    <w:basedOn w:val="HeaderandFooter"/>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Index"/>
    <w:uiPriority w:val="39"/>
    <w:unhideWhenUsed/>
    <w:pPr>
      <w:spacing w:after="100"/>
    </w:pPr>
  </w:style>
  <w:style w:type="paragraph" w:styleId="TDC2">
    <w:name w:val="toc 2"/>
    <w:basedOn w:val="Index"/>
    <w:uiPriority w:val="39"/>
    <w:unhideWhenUsed/>
    <w:pPr>
      <w:spacing w:after="100"/>
      <w:ind w:left="220"/>
    </w:pPr>
  </w:style>
  <w:style w:type="paragraph" w:styleId="TDC3">
    <w:name w:val="toc 3"/>
    <w:basedOn w:val="Index"/>
    <w:uiPriority w:val="39"/>
    <w:unhideWhenUsed/>
    <w:pPr>
      <w:spacing w:after="100"/>
      <w:ind w:left="440"/>
    </w:pPr>
  </w:style>
  <w:style w:type="paragraph" w:styleId="TDC4">
    <w:name w:val="toc 4"/>
    <w:basedOn w:val="Index"/>
    <w:uiPriority w:val="39"/>
    <w:unhideWhenUsed/>
    <w:pPr>
      <w:spacing w:after="100"/>
      <w:ind w:left="660"/>
    </w:pPr>
  </w:style>
  <w:style w:type="paragraph" w:styleId="TDC5">
    <w:name w:val="toc 5"/>
    <w:basedOn w:val="Index"/>
    <w:uiPriority w:val="39"/>
    <w:unhideWhenUsed/>
    <w:pPr>
      <w:spacing w:after="100"/>
      <w:ind w:left="880"/>
    </w:pPr>
  </w:style>
  <w:style w:type="paragraph" w:styleId="TDC6">
    <w:name w:val="toc 6"/>
    <w:basedOn w:val="Index"/>
    <w:uiPriority w:val="39"/>
    <w:unhideWhenUsed/>
    <w:pPr>
      <w:spacing w:after="100"/>
      <w:ind w:left="1100"/>
    </w:pPr>
  </w:style>
  <w:style w:type="paragraph" w:styleId="TDC7">
    <w:name w:val="toc 7"/>
    <w:basedOn w:val="Index"/>
    <w:uiPriority w:val="39"/>
    <w:unhideWhenUsed/>
    <w:pPr>
      <w:spacing w:after="100"/>
      <w:ind w:left="1320"/>
    </w:pPr>
  </w:style>
  <w:style w:type="paragraph" w:styleId="TDC8">
    <w:name w:val="toc 8"/>
    <w:basedOn w:val="Index"/>
    <w:uiPriority w:val="39"/>
    <w:unhideWhenUsed/>
    <w:pPr>
      <w:spacing w:after="100"/>
      <w:ind w:left="1540"/>
    </w:pPr>
  </w:style>
  <w:style w:type="paragraph" w:styleId="TDC9">
    <w:name w:val="toc 9"/>
    <w:basedOn w:val="Index"/>
    <w:uiPriority w:val="39"/>
    <w:unhideWhenUsed/>
    <w:pPr>
      <w:spacing w:after="100"/>
      <w:ind w:left="1760"/>
    </w:pPr>
  </w:style>
  <w:style w:type="paragraph" w:styleId="Ttulodendice">
    <w:name w:val="index heading"/>
    <w:basedOn w:val="Heading"/>
  </w:style>
  <w:style w:type="paragraph" w:styleId="TtuloTDC">
    <w:name w:val="TOC Heading"/>
    <w:uiPriority w:val="39"/>
    <w:unhideWhenUsed/>
    <w:qFormat/>
    <w:pPr>
      <w:suppressAutoHyphens/>
    </w:pPr>
    <w:rPr>
      <w:lang w:val="en-US" w:eastAsia="zh-CN" w:bidi="hi-IN"/>
    </w:rPr>
  </w:style>
  <w:style w:type="paragraph" w:styleId="Tabladeilustraciones">
    <w:name w:val="table of figures"/>
    <w:basedOn w:val="Index"/>
    <w:uiPriority w:val="99"/>
    <w:unhideWhenUsed/>
    <w:pPr>
      <w:spacing w:after="0"/>
    </w:pPr>
  </w:style>
  <w:style w:type="paragraph" w:styleId="Sinespaciado">
    <w:name w:val="No Spacing"/>
    <w:uiPriority w:val="1"/>
    <w:qFormat/>
    <w:pPr>
      <w:suppressAutoHyphens/>
      <w:spacing w:after="0" w:line="240" w:lineRule="auto"/>
    </w:pPr>
    <w:rPr>
      <w:lang w:val="en-US" w:eastAsia="zh-CN" w:bidi="hi-IN"/>
    </w:rPr>
  </w:style>
  <w:style w:type="paragraph" w:styleId="Prrafodelista">
    <w:name w:val="List Paragraph"/>
    <w:uiPriority w:val="34"/>
    <w:qFormat/>
    <w:pPr>
      <w:suppressAutoHyphens/>
      <w:ind w:left="720"/>
      <w:contextualSpacing/>
    </w:pPr>
    <w:rPr>
      <w:lang w:val="en-US" w:eastAsia="zh-CN" w:bidi="hi-IN"/>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caption11">
    <w:name w:val="caption11"/>
    <w:basedOn w:val="Normal"/>
    <w:qFormat/>
    <w:pPr>
      <w:suppressLineNumbers/>
      <w:spacing w:before="120" w:after="120"/>
    </w:pPr>
    <w:rPr>
      <w:i/>
      <w:iCs/>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pPr>
      <w:spacing w:after="0" w:line="240" w:lineRule="auto"/>
    </w:pPr>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anormal"/>
    <w:uiPriority w:val="99"/>
    <w:pPr>
      <w:spacing w:after="0" w:line="240" w:lineRule="auto"/>
    </w:pPr>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anormal"/>
    <w:uiPriority w:val="99"/>
    <w:pPr>
      <w:spacing w:after="0" w:line="240" w:lineRule="auto"/>
    </w:pPr>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anormal"/>
    <w:uiPriority w:val="99"/>
    <w:pPr>
      <w:spacing w:after="0" w:line="240" w:lineRule="auto"/>
    </w:pPr>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anormal"/>
    <w:uiPriority w:val="99"/>
    <w:pPr>
      <w:spacing w:after="0" w:line="240" w:lineRule="auto"/>
    </w:pPr>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anormal"/>
    <w:uiPriority w:val="99"/>
    <w:pPr>
      <w:spacing w:after="0" w:line="240" w:lineRule="auto"/>
    </w:pPr>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anormal"/>
    <w:uiPriority w:val="99"/>
    <w:pPr>
      <w:spacing w:after="0" w:line="240" w:lineRule="auto"/>
    </w:pPr>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anormal"/>
    <w:uiPriority w:val="99"/>
    <w:pPr>
      <w:spacing w:after="0" w:line="240" w:lineRule="auto"/>
    </w:p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anormal"/>
    <w:uiPriority w:val="9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anormal"/>
    <w:uiPriority w:val="9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anormal"/>
    <w:uiPriority w:val="9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070813"/>
    <w:rPr>
      <w:color w:val="2E75B5"/>
      <w:sz w:val="40"/>
      <w:szCs w:val="40"/>
    </w:rPr>
  </w:style>
  <w:style w:type="character" w:styleId="Mencinsinresolver">
    <w:name w:val="Unresolved Mention"/>
    <w:basedOn w:val="Fuentedeprrafopredeter"/>
    <w:uiPriority w:val="99"/>
    <w:semiHidden/>
    <w:unhideWhenUsed/>
    <w:rsid w:val="00066689"/>
    <w:rPr>
      <w:color w:val="605E5C"/>
      <w:shd w:val="clear" w:color="auto" w:fill="E1DFDD"/>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6d4f9j/fBi/U4ZJvWtAKlWrw==">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680</Words>
  <Characters>3744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Gabriela Workforce</cp:lastModifiedBy>
  <cp:revision>6</cp:revision>
  <cp:lastPrinted>2026-05-07T22:33:00Z</cp:lastPrinted>
  <dcterms:created xsi:type="dcterms:W3CDTF">2026-05-07T22:07:00Z</dcterms:created>
  <dcterms:modified xsi:type="dcterms:W3CDTF">2026-05-07T22:38:00Z</dcterms:modified>
</cp:coreProperties>
</file>