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1E40" w14:textId="77777777" w:rsidR="005A2454" w:rsidRPr="00424943" w:rsidRDefault="005A2454" w:rsidP="00F80B54">
      <w:pPr>
        <w:pStyle w:val="Ttulo1"/>
        <w:ind w:firstLine="567"/>
        <w:jc w:val="center"/>
        <w:rPr>
          <w:b/>
          <w:bCs/>
          <w:color w:val="000000"/>
        </w:rPr>
      </w:pPr>
    </w:p>
    <w:p w14:paraId="205577E9" w14:textId="77777777" w:rsidR="005A2454" w:rsidRPr="00424943" w:rsidRDefault="005A2454" w:rsidP="00F80B54">
      <w:pPr>
        <w:pStyle w:val="Ttulo1"/>
        <w:ind w:firstLine="567"/>
        <w:jc w:val="center"/>
        <w:rPr>
          <w:b/>
          <w:bCs/>
          <w:color w:val="000000"/>
        </w:rPr>
      </w:pPr>
    </w:p>
    <w:p w14:paraId="53C6F4EA" w14:textId="77777777" w:rsidR="005A2454" w:rsidRPr="00424943" w:rsidRDefault="005A2454" w:rsidP="00F80B54">
      <w:pPr>
        <w:pBdr>
          <w:top w:val="nil"/>
          <w:left w:val="nil"/>
          <w:bottom w:val="nil"/>
          <w:right w:val="nil"/>
          <w:between w:val="nil"/>
        </w:pBdr>
        <w:ind w:firstLine="567"/>
        <w:rPr>
          <w:color w:val="000000"/>
        </w:rPr>
      </w:pPr>
    </w:p>
    <w:p w14:paraId="12AE89C1" w14:textId="77777777" w:rsidR="005A2454" w:rsidRPr="00424943" w:rsidRDefault="005A2454" w:rsidP="00F80B54">
      <w:pPr>
        <w:pStyle w:val="Ttulo1"/>
        <w:ind w:firstLine="567"/>
        <w:jc w:val="center"/>
        <w:rPr>
          <w:b/>
          <w:bCs/>
          <w:color w:val="000000"/>
        </w:rPr>
      </w:pPr>
    </w:p>
    <w:p w14:paraId="23B58F7A" w14:textId="5D45B72F" w:rsidR="00F677FA" w:rsidRPr="00424943" w:rsidRDefault="00F677FA" w:rsidP="00F80B54">
      <w:pPr>
        <w:pStyle w:val="Ttulo1"/>
        <w:ind w:firstLine="567"/>
        <w:jc w:val="center"/>
        <w:rPr>
          <w:b/>
          <w:bCs/>
          <w:color w:val="000000"/>
        </w:rPr>
      </w:pPr>
      <w:r w:rsidRPr="00424943">
        <w:rPr>
          <w:b/>
          <w:bCs/>
          <w:color w:val="000000"/>
        </w:rPr>
        <w:t>Tarea #</w:t>
      </w:r>
      <w:r w:rsidR="0003025D">
        <w:rPr>
          <w:b/>
          <w:bCs/>
          <w:color w:val="000000"/>
        </w:rPr>
        <w:t>3</w:t>
      </w:r>
    </w:p>
    <w:p w14:paraId="44294115" w14:textId="5D98B1AC" w:rsidR="005A2454" w:rsidRPr="00424943" w:rsidRDefault="0003025D" w:rsidP="0003025D">
      <w:pPr>
        <w:pBdr>
          <w:top w:val="nil"/>
          <w:left w:val="nil"/>
          <w:bottom w:val="nil"/>
          <w:right w:val="nil"/>
          <w:between w:val="nil"/>
        </w:pBdr>
        <w:ind w:firstLine="567"/>
        <w:jc w:val="center"/>
        <w:rPr>
          <w:color w:val="000000"/>
        </w:rPr>
      </w:pPr>
      <w:r w:rsidRPr="0003025D">
        <w:rPr>
          <w:b/>
          <w:bCs/>
          <w:color w:val="000000"/>
          <w:sz w:val="40"/>
          <w:szCs w:val="40"/>
        </w:rPr>
        <w:t>Marcos Regulatorios y Análisis Avanzado de Seguridad</w:t>
      </w:r>
    </w:p>
    <w:p w14:paraId="7DB2AD2C" w14:textId="77777777" w:rsidR="005A2454" w:rsidRDefault="005A2454" w:rsidP="00F80B54">
      <w:pPr>
        <w:pBdr>
          <w:top w:val="nil"/>
          <w:left w:val="nil"/>
          <w:bottom w:val="nil"/>
          <w:right w:val="nil"/>
          <w:between w:val="nil"/>
        </w:pBdr>
        <w:ind w:firstLine="567"/>
        <w:rPr>
          <w:color w:val="000000"/>
        </w:rPr>
      </w:pPr>
    </w:p>
    <w:p w14:paraId="23E2711E" w14:textId="77777777" w:rsidR="0003025D" w:rsidRPr="00424943" w:rsidRDefault="0003025D" w:rsidP="00F80B54">
      <w:pPr>
        <w:pBdr>
          <w:top w:val="nil"/>
          <w:left w:val="nil"/>
          <w:bottom w:val="nil"/>
          <w:right w:val="nil"/>
          <w:between w:val="nil"/>
        </w:pBdr>
        <w:ind w:firstLine="567"/>
        <w:rPr>
          <w:color w:val="000000"/>
        </w:rPr>
      </w:pPr>
    </w:p>
    <w:p w14:paraId="4AAA7C6D" w14:textId="77777777" w:rsidR="005A2454" w:rsidRPr="00424943" w:rsidRDefault="005A2454" w:rsidP="00F80B54">
      <w:pPr>
        <w:pBdr>
          <w:top w:val="nil"/>
          <w:left w:val="nil"/>
          <w:bottom w:val="nil"/>
          <w:right w:val="nil"/>
          <w:between w:val="nil"/>
        </w:pBdr>
        <w:ind w:firstLine="567"/>
        <w:rPr>
          <w:color w:val="000000"/>
        </w:rPr>
      </w:pPr>
    </w:p>
    <w:tbl>
      <w:tblPr>
        <w:tblStyle w:val="ab"/>
        <w:tblW w:w="9019" w:type="dxa"/>
        <w:tblInd w:w="0" w:type="dxa"/>
        <w:tblLayout w:type="fixed"/>
        <w:tblLook w:val="0400" w:firstRow="0" w:lastRow="0" w:firstColumn="0" w:lastColumn="0" w:noHBand="0" w:noVBand="1"/>
      </w:tblPr>
      <w:tblGrid>
        <w:gridCol w:w="4509"/>
        <w:gridCol w:w="4510"/>
      </w:tblGrid>
      <w:tr w:rsidR="005A2454" w:rsidRPr="00424943" w14:paraId="62C2CE39" w14:textId="77777777">
        <w:tc>
          <w:tcPr>
            <w:tcW w:w="4509" w:type="dxa"/>
          </w:tcPr>
          <w:p w14:paraId="09743CCA" w14:textId="07B199DB" w:rsidR="005A2454" w:rsidRPr="00424943" w:rsidRDefault="00000000" w:rsidP="00F80B54">
            <w:pPr>
              <w:spacing w:line="360" w:lineRule="auto"/>
              <w:ind w:firstLine="567"/>
              <w:rPr>
                <w:b/>
                <w:bCs/>
              </w:rPr>
            </w:pPr>
            <w:r w:rsidRPr="00424943">
              <w:rPr>
                <w:b/>
                <w:bCs/>
              </w:rPr>
              <w:t>Profesor:</w:t>
            </w:r>
          </w:p>
          <w:p w14:paraId="4C8F8870" w14:textId="147FC088" w:rsidR="005A2454" w:rsidRPr="00424943" w:rsidRDefault="00F677FA" w:rsidP="00F80B54">
            <w:pPr>
              <w:spacing w:line="360" w:lineRule="auto"/>
              <w:ind w:firstLine="567"/>
            </w:pPr>
            <w:r w:rsidRPr="00424943">
              <w:t>Dedaniel Urribarri</w:t>
            </w:r>
          </w:p>
        </w:tc>
        <w:tc>
          <w:tcPr>
            <w:tcW w:w="4510" w:type="dxa"/>
          </w:tcPr>
          <w:p w14:paraId="397209C7" w14:textId="77777777" w:rsidR="005A2454" w:rsidRPr="00424943" w:rsidRDefault="00000000" w:rsidP="00F80B54">
            <w:pPr>
              <w:spacing w:line="360" w:lineRule="auto"/>
              <w:ind w:firstLine="567"/>
              <w:jc w:val="right"/>
              <w:rPr>
                <w:b/>
                <w:bCs/>
              </w:rPr>
            </w:pPr>
            <w:r w:rsidRPr="00424943">
              <w:rPr>
                <w:b/>
                <w:bCs/>
              </w:rPr>
              <w:t>Elaborado por:</w:t>
            </w:r>
          </w:p>
          <w:p w14:paraId="6DEAC635" w14:textId="66376FD4" w:rsidR="00F677FA" w:rsidRPr="00424943" w:rsidRDefault="00000000" w:rsidP="00F80B54">
            <w:pPr>
              <w:spacing w:line="360" w:lineRule="auto"/>
              <w:ind w:firstLine="567"/>
              <w:jc w:val="right"/>
            </w:pPr>
            <w:r w:rsidRPr="00424943">
              <w:t>Luisdavid Colina V24766381</w:t>
            </w:r>
          </w:p>
        </w:tc>
      </w:tr>
    </w:tbl>
    <w:p w14:paraId="4B029B9A" w14:textId="77777777" w:rsidR="00F677FA" w:rsidRPr="00424943" w:rsidRDefault="00F677FA" w:rsidP="00F80B54">
      <w:pPr>
        <w:pStyle w:val="Ttulo1"/>
        <w:widowControl w:val="0"/>
        <w:spacing w:before="370" w:after="0"/>
        <w:ind w:firstLine="567"/>
        <w:jc w:val="center"/>
        <w:rPr>
          <w:sz w:val="22"/>
          <w:szCs w:val="22"/>
        </w:rPr>
      </w:pPr>
    </w:p>
    <w:p w14:paraId="54C1132A" w14:textId="77777777" w:rsidR="00F677FA" w:rsidRPr="00424943" w:rsidRDefault="00F677FA" w:rsidP="00F80B54">
      <w:pPr>
        <w:ind w:firstLine="567"/>
      </w:pPr>
    </w:p>
    <w:p w14:paraId="0DBCFA43" w14:textId="77777777" w:rsidR="00F677FA" w:rsidRPr="00424943" w:rsidRDefault="00F677FA" w:rsidP="00F80B54">
      <w:pPr>
        <w:ind w:firstLine="567"/>
      </w:pPr>
    </w:p>
    <w:p w14:paraId="2A09CD16" w14:textId="77777777" w:rsidR="00F677FA" w:rsidRPr="00424943" w:rsidRDefault="00F677FA" w:rsidP="00F80B54">
      <w:pPr>
        <w:ind w:firstLine="567"/>
      </w:pPr>
    </w:p>
    <w:p w14:paraId="16D2C473" w14:textId="4AC08668" w:rsidR="00424943" w:rsidRPr="00424943" w:rsidRDefault="00F677FA" w:rsidP="00F80B54">
      <w:pPr>
        <w:pStyle w:val="Ttulo1"/>
        <w:widowControl w:val="0"/>
        <w:spacing w:before="370" w:after="0"/>
        <w:ind w:firstLine="567"/>
        <w:jc w:val="center"/>
        <w:rPr>
          <w:b/>
          <w:bCs/>
          <w:color w:val="auto"/>
          <w:sz w:val="22"/>
          <w:szCs w:val="22"/>
        </w:rPr>
      </w:pPr>
      <w:r w:rsidRPr="00424943">
        <w:rPr>
          <w:b/>
          <w:bCs/>
          <w:color w:val="auto"/>
          <w:sz w:val="22"/>
          <w:szCs w:val="22"/>
        </w:rPr>
        <w:t xml:space="preserve">Fecha de solicitud: </w:t>
      </w:r>
      <w:r w:rsidR="0003025D">
        <w:rPr>
          <w:b/>
          <w:bCs/>
          <w:color w:val="auto"/>
          <w:sz w:val="22"/>
          <w:szCs w:val="22"/>
        </w:rPr>
        <w:t>12</w:t>
      </w:r>
      <w:r w:rsidR="00453B3D" w:rsidRPr="00424943">
        <w:rPr>
          <w:b/>
          <w:bCs/>
          <w:color w:val="auto"/>
          <w:sz w:val="22"/>
          <w:szCs w:val="22"/>
        </w:rPr>
        <w:t xml:space="preserve"> de mayo </w:t>
      </w:r>
      <w:r w:rsidRPr="00424943">
        <w:rPr>
          <w:b/>
          <w:bCs/>
          <w:color w:val="auto"/>
          <w:sz w:val="22"/>
          <w:szCs w:val="22"/>
        </w:rPr>
        <w:t>del 2026</w:t>
      </w:r>
    </w:p>
    <w:p w14:paraId="57E05D45" w14:textId="7C68DEA7" w:rsidR="00F677FA" w:rsidRPr="00424943" w:rsidRDefault="00F677FA" w:rsidP="00F80B54">
      <w:pPr>
        <w:pStyle w:val="Ttulo1"/>
        <w:widowControl w:val="0"/>
        <w:spacing w:before="370" w:after="0"/>
        <w:ind w:firstLine="567"/>
        <w:jc w:val="center"/>
        <w:rPr>
          <w:b/>
          <w:bCs/>
          <w:color w:val="auto"/>
          <w:sz w:val="22"/>
          <w:szCs w:val="22"/>
        </w:rPr>
      </w:pPr>
      <w:r w:rsidRPr="00424943">
        <w:rPr>
          <w:b/>
          <w:bCs/>
          <w:color w:val="auto"/>
          <w:sz w:val="22"/>
          <w:szCs w:val="22"/>
        </w:rPr>
        <w:t xml:space="preserve">Fecha de Entrega: </w:t>
      </w:r>
      <w:r w:rsidR="00453B3D">
        <w:rPr>
          <w:b/>
          <w:bCs/>
          <w:color w:val="auto"/>
          <w:sz w:val="22"/>
          <w:szCs w:val="22"/>
        </w:rPr>
        <w:t>1</w:t>
      </w:r>
      <w:r w:rsidR="0003025D">
        <w:rPr>
          <w:b/>
          <w:bCs/>
          <w:color w:val="auto"/>
          <w:sz w:val="22"/>
          <w:szCs w:val="22"/>
        </w:rPr>
        <w:t>8</w:t>
      </w:r>
      <w:r w:rsidRPr="00424943">
        <w:rPr>
          <w:b/>
          <w:bCs/>
          <w:color w:val="auto"/>
          <w:sz w:val="22"/>
          <w:szCs w:val="22"/>
        </w:rPr>
        <w:t xml:space="preserve"> de</w:t>
      </w:r>
      <w:r w:rsidR="00424943" w:rsidRPr="00424943">
        <w:rPr>
          <w:b/>
          <w:bCs/>
          <w:color w:val="auto"/>
          <w:sz w:val="22"/>
          <w:szCs w:val="22"/>
        </w:rPr>
        <w:t xml:space="preserve"> mayo 2026</w:t>
      </w:r>
    </w:p>
    <w:p w14:paraId="73D46BAD" w14:textId="77777777" w:rsidR="00F677FA" w:rsidRPr="00424943" w:rsidRDefault="00F677FA" w:rsidP="00F80B54">
      <w:pPr>
        <w:ind w:firstLine="567"/>
      </w:pPr>
      <w:bookmarkStart w:id="0" w:name="_heading=h.d7yiu2ey8pf0" w:colFirst="0" w:colLast="0"/>
      <w:bookmarkEnd w:id="0"/>
    </w:p>
    <w:p w14:paraId="2DF48A0E" w14:textId="721574B2" w:rsidR="005A2454" w:rsidRPr="00424943" w:rsidRDefault="00526F5C" w:rsidP="00F80B54">
      <w:pPr>
        <w:pStyle w:val="Ttulo1"/>
        <w:ind w:firstLine="567"/>
        <w:rPr>
          <w:b/>
          <w:bCs/>
        </w:rPr>
      </w:pPr>
      <w:r>
        <w:rPr>
          <w:b/>
          <w:bCs/>
        </w:rPr>
        <w:lastRenderedPageBreak/>
        <w:t>Conceptos a Investigar</w:t>
      </w:r>
    </w:p>
    <w:p w14:paraId="196100D9" w14:textId="091BB8A3" w:rsidR="005A2454" w:rsidRPr="00424943" w:rsidRDefault="005A2454" w:rsidP="00F80B54">
      <w:pPr>
        <w:ind w:firstLine="567"/>
        <w:jc w:val="both"/>
        <w:rPr>
          <w:b/>
          <w:bCs/>
        </w:rPr>
      </w:pPr>
    </w:p>
    <w:p w14:paraId="447B995C" w14:textId="1D40B87F" w:rsidR="00C77EBA" w:rsidRPr="00C77EBA" w:rsidRDefault="00C77EBA" w:rsidP="00C77EBA">
      <w:pPr>
        <w:ind w:firstLine="567"/>
        <w:jc w:val="both"/>
        <w:rPr>
          <w:b/>
          <w:bCs/>
        </w:rPr>
      </w:pPr>
      <w:r w:rsidRPr="00C77EBA">
        <w:rPr>
          <w:b/>
          <w:bCs/>
        </w:rPr>
        <w:t>Problema de la Cadena de Confianza (Chain of Trust)</w:t>
      </w:r>
    </w:p>
    <w:p w14:paraId="54B734AA" w14:textId="77777777" w:rsidR="00C77EBA" w:rsidRPr="00C77EBA" w:rsidRDefault="00C77EBA" w:rsidP="00C77EBA">
      <w:pPr>
        <w:ind w:firstLine="567"/>
        <w:jc w:val="both"/>
      </w:pPr>
      <w:r w:rsidRPr="00C77EBA">
        <w:t>El problema de la cadena de confianza en la Infraestructura de Clave Pública (PKI) radica en la dependencia jerárquica para validar la autenticidad de un certificado digital [1]. Si una Autoridad de Certificación Raíz (Root CA) o una CA intermedia se ve comprometida debido a fallos de seguridad o la filtración de su clave privada, todos los certificados emitidos aguas abajo pierden su validez de inmediato. La mitigación de este riesgo técnico exige la implementación de mecanismos estrictos de revocación en tiempo real, tales como las Listas de Revocación de Certificados (CRL) y el Protocolo de Estado de Certificados en Línea (OCSP) [1].</w:t>
      </w:r>
    </w:p>
    <w:p w14:paraId="136C3A39" w14:textId="56F2AC30" w:rsidR="00C77EBA" w:rsidRPr="00C77EBA" w:rsidRDefault="00C77EBA" w:rsidP="00C77EBA">
      <w:pPr>
        <w:ind w:firstLine="567"/>
        <w:jc w:val="both"/>
        <w:rPr>
          <w:b/>
          <w:bCs/>
        </w:rPr>
      </w:pPr>
      <w:r w:rsidRPr="00C77EBA">
        <w:rPr>
          <w:b/>
          <w:bCs/>
        </w:rPr>
        <w:t>Análisis Estático y Dinámico de Código (SAST y DAST)</w:t>
      </w:r>
    </w:p>
    <w:p w14:paraId="3A0255BA" w14:textId="77777777" w:rsidR="00C77EBA" w:rsidRPr="00C77EBA" w:rsidRDefault="00C77EBA" w:rsidP="00C77EBA">
      <w:pPr>
        <w:ind w:firstLine="567"/>
        <w:jc w:val="both"/>
      </w:pPr>
      <w:r w:rsidRPr="00C77EBA">
        <w:t>El aseguramiento del software durante el ciclo de vida de desarrollo (SDLC) se divide en dos metodologías complementarias de inspección de vulnerabilidades:</w:t>
      </w:r>
    </w:p>
    <w:p w14:paraId="069FA32E" w14:textId="77777777" w:rsidR="00C77EBA" w:rsidRPr="00C77EBA" w:rsidRDefault="00C77EBA" w:rsidP="00C77EBA">
      <w:pPr>
        <w:numPr>
          <w:ilvl w:val="0"/>
          <w:numId w:val="5"/>
        </w:numPr>
        <w:jc w:val="both"/>
      </w:pPr>
      <w:r w:rsidRPr="00C77EBA">
        <w:t>Static Application Security Testing (SAST): Es un enfoque de "caja blanca" que examina el código fuente, binarios o configuraciones sin ejecutar la aplicación [2]. Su objetivo es identificar fallos lógicos, inyecciones y malas prácticas de manera temprana.</w:t>
      </w:r>
    </w:p>
    <w:p w14:paraId="3543D0B0" w14:textId="77777777" w:rsidR="00C77EBA" w:rsidRPr="00C77EBA" w:rsidRDefault="00C77EBA" w:rsidP="00C77EBA">
      <w:pPr>
        <w:numPr>
          <w:ilvl w:val="0"/>
          <w:numId w:val="5"/>
        </w:numPr>
        <w:jc w:val="both"/>
      </w:pPr>
      <w:r w:rsidRPr="00C77EBA">
        <w:t>Dynamic Application Security Testing (DAST): Es un enfoque de "caja negra" que evalúa la aplicación en tiempo de ejecución desde el exterior [2]. Detecta vulnerabilidades operativas que solo se manifiestan en un entorno activo, tales como fallos de autenticación, gestión de sesiones y configuraciones incorrectas del servidor.</w:t>
      </w:r>
    </w:p>
    <w:p w14:paraId="05A9B387" w14:textId="36C4954A" w:rsidR="00C77EBA" w:rsidRPr="00C77EBA" w:rsidRDefault="00C77EBA" w:rsidP="00C77EBA">
      <w:pPr>
        <w:ind w:firstLine="567"/>
        <w:jc w:val="both"/>
        <w:rPr>
          <w:b/>
          <w:bCs/>
          <w:lang w:val="en-US"/>
        </w:rPr>
      </w:pPr>
      <w:r w:rsidRPr="00C77EBA">
        <w:rPr>
          <w:b/>
          <w:bCs/>
          <w:lang w:val="en-US"/>
        </w:rPr>
        <w:t>CISA (Cybersecurity and Infrastructure Security Agency)</w:t>
      </w:r>
    </w:p>
    <w:p w14:paraId="5A58EF60" w14:textId="77777777" w:rsidR="00C77EBA" w:rsidRDefault="00C77EBA" w:rsidP="00C77EBA">
      <w:pPr>
        <w:ind w:firstLine="567"/>
        <w:jc w:val="both"/>
      </w:pPr>
      <w:r w:rsidRPr="00C77EBA">
        <w:t>CISA es la Agencia de Seguridad de Infraestructura y Ciberseguridad de los Estados Unidos, adscrita al Departamento de Seguridad Nacional [3]. Actúa como el asesor operativo nacional para la defensa cibernética y la protección de la infraestructura crítica. Su función principal es coordinar la respuesta ante incidentes, emitir directivas de mitigación obligatorias para agencias gubernamentales y publicar alertas técnicas sobre vulnerabilidades explotadas activamente en el ecosistema global.</w:t>
      </w:r>
    </w:p>
    <w:p w14:paraId="3D1F5560" w14:textId="77777777" w:rsidR="00B063F7" w:rsidRDefault="00B063F7" w:rsidP="00C77EBA">
      <w:pPr>
        <w:ind w:firstLine="567"/>
        <w:jc w:val="both"/>
      </w:pPr>
    </w:p>
    <w:p w14:paraId="075B9DA9" w14:textId="77777777" w:rsidR="00B063F7" w:rsidRPr="00C77EBA" w:rsidRDefault="00B063F7" w:rsidP="00C77EBA">
      <w:pPr>
        <w:ind w:firstLine="567"/>
        <w:jc w:val="both"/>
      </w:pPr>
    </w:p>
    <w:p w14:paraId="20E40B98" w14:textId="2EA00848" w:rsidR="00C77EBA" w:rsidRPr="00C77EBA" w:rsidRDefault="00C77EBA" w:rsidP="00C77EBA">
      <w:pPr>
        <w:ind w:firstLine="567"/>
        <w:jc w:val="both"/>
        <w:rPr>
          <w:b/>
          <w:bCs/>
        </w:rPr>
      </w:pPr>
      <w:r w:rsidRPr="00C77EBA">
        <w:rPr>
          <w:b/>
          <w:bCs/>
        </w:rPr>
        <w:lastRenderedPageBreak/>
        <w:t>NCA (National Cybersecurity Authority)</w:t>
      </w:r>
    </w:p>
    <w:p w14:paraId="679D9843" w14:textId="77777777" w:rsidR="00C77EBA" w:rsidRPr="00C77EBA" w:rsidRDefault="00C77EBA" w:rsidP="00C77EBA">
      <w:pPr>
        <w:ind w:firstLine="567"/>
        <w:jc w:val="both"/>
      </w:pPr>
      <w:r w:rsidRPr="00C77EBA">
        <w:t>La NCA hace referencia conceptual a las Autoridades Nacionales de Ciberseguridad establecidas por diversos Estados para gobernar su estrategia de defensa digital. En el contexto de marcos regulatorios modernos (como la Directiva NIS2 en la Unión Europea), la NCA es el organismo gubernamental designado por cada país miembro con la responsabilidad de supervisar el cumplimiento de las normativas de seguridad, gestionar la notificación de incidentes cibernéticos significativos y aplicar sanciones a las entidades esenciales que no adopten las medidas de resiliencia exigidas [4].</w:t>
      </w:r>
    </w:p>
    <w:p w14:paraId="23E73E93" w14:textId="3867B743" w:rsidR="00C77EBA" w:rsidRPr="00C77EBA" w:rsidRDefault="00C77EBA" w:rsidP="00C77EBA">
      <w:pPr>
        <w:ind w:firstLine="567"/>
        <w:jc w:val="both"/>
        <w:rPr>
          <w:b/>
          <w:bCs/>
        </w:rPr>
      </w:pPr>
      <w:r w:rsidRPr="00C77EBA">
        <w:rPr>
          <w:b/>
          <w:bCs/>
        </w:rPr>
        <w:t>ISO/IEC 27001</w:t>
      </w:r>
    </w:p>
    <w:p w14:paraId="79584705" w14:textId="77777777" w:rsidR="00C77EBA" w:rsidRPr="00C77EBA" w:rsidRDefault="00C77EBA" w:rsidP="00C77EBA">
      <w:pPr>
        <w:ind w:firstLine="567"/>
        <w:jc w:val="both"/>
      </w:pPr>
      <w:r w:rsidRPr="00C77EBA">
        <w:t>ISO/IEC 27001 es el estándar internacional que especifica los requisitos para establecer, implementar, mantener y mejorar continuamente un Sistema de Gestión de la Seguridad de la Información (SGSI) [5]. Basado en un enfoque de gestión de riesgos, el estándar proporciona un marco estructurado para proteger la confidencialidad, integridad y disponibilidad de los activos de información mediante controles organizacionales, humanos, físicos y tecnológicos detallados en su Anexo A.</w:t>
      </w:r>
    </w:p>
    <w:p w14:paraId="2B14F642" w14:textId="77777777" w:rsidR="006D087D" w:rsidRDefault="006D087D" w:rsidP="006D087D">
      <w:pPr>
        <w:ind w:firstLine="567"/>
        <w:jc w:val="both"/>
      </w:pPr>
    </w:p>
    <w:p w14:paraId="292E36FF" w14:textId="77777777" w:rsidR="006D087D" w:rsidRDefault="006D087D" w:rsidP="006D087D">
      <w:pPr>
        <w:ind w:firstLine="567"/>
        <w:jc w:val="both"/>
      </w:pPr>
    </w:p>
    <w:p w14:paraId="4C2167CA" w14:textId="77777777" w:rsidR="006D087D" w:rsidRDefault="006D087D" w:rsidP="006D087D">
      <w:pPr>
        <w:ind w:firstLine="567"/>
        <w:jc w:val="both"/>
      </w:pPr>
    </w:p>
    <w:p w14:paraId="273A0E6B" w14:textId="77777777" w:rsidR="006D087D" w:rsidRDefault="006D087D" w:rsidP="006D087D">
      <w:pPr>
        <w:ind w:firstLine="567"/>
        <w:jc w:val="both"/>
      </w:pPr>
    </w:p>
    <w:p w14:paraId="55239D92" w14:textId="77777777" w:rsidR="006D087D" w:rsidRDefault="006D087D" w:rsidP="006D087D">
      <w:pPr>
        <w:ind w:firstLine="567"/>
        <w:jc w:val="both"/>
      </w:pPr>
    </w:p>
    <w:p w14:paraId="655E5F60" w14:textId="77777777" w:rsidR="006D087D" w:rsidRDefault="006D087D" w:rsidP="006D087D">
      <w:pPr>
        <w:ind w:firstLine="567"/>
        <w:jc w:val="both"/>
      </w:pPr>
    </w:p>
    <w:p w14:paraId="23EE589E" w14:textId="77777777" w:rsidR="006D087D" w:rsidRDefault="006D087D" w:rsidP="006D087D">
      <w:pPr>
        <w:ind w:firstLine="567"/>
        <w:jc w:val="both"/>
      </w:pPr>
    </w:p>
    <w:p w14:paraId="37EA9F8F" w14:textId="77777777" w:rsidR="006D087D" w:rsidRDefault="006D087D" w:rsidP="006D087D">
      <w:pPr>
        <w:ind w:firstLine="567"/>
        <w:jc w:val="both"/>
      </w:pPr>
    </w:p>
    <w:p w14:paraId="4A50153F" w14:textId="77777777" w:rsidR="006D087D" w:rsidRDefault="006D087D" w:rsidP="006D087D">
      <w:pPr>
        <w:ind w:firstLine="567"/>
        <w:jc w:val="both"/>
      </w:pPr>
    </w:p>
    <w:p w14:paraId="66F4F557" w14:textId="77777777" w:rsidR="006D087D" w:rsidRDefault="006D087D" w:rsidP="006D087D">
      <w:pPr>
        <w:ind w:firstLine="567"/>
        <w:jc w:val="both"/>
      </w:pPr>
    </w:p>
    <w:p w14:paraId="49271026" w14:textId="77777777" w:rsidR="006D087D" w:rsidRDefault="006D087D" w:rsidP="006D087D">
      <w:pPr>
        <w:ind w:firstLine="567"/>
        <w:jc w:val="both"/>
      </w:pPr>
    </w:p>
    <w:p w14:paraId="7F5A5B39" w14:textId="77777777" w:rsidR="006D087D" w:rsidRDefault="006D087D" w:rsidP="006D087D">
      <w:pPr>
        <w:ind w:firstLine="567"/>
        <w:jc w:val="both"/>
      </w:pPr>
    </w:p>
    <w:p w14:paraId="3E48BE40" w14:textId="77777777" w:rsidR="006D087D" w:rsidRPr="006D087D" w:rsidRDefault="006D087D" w:rsidP="006D087D">
      <w:pPr>
        <w:ind w:firstLine="567"/>
        <w:jc w:val="both"/>
      </w:pPr>
    </w:p>
    <w:p w14:paraId="526FC1C4" w14:textId="165E9F83" w:rsidR="00F80B54" w:rsidRPr="00424943" w:rsidRDefault="00F80B54" w:rsidP="00F80B54">
      <w:pPr>
        <w:pStyle w:val="Ttulo1"/>
        <w:ind w:firstLine="567"/>
        <w:rPr>
          <w:b/>
          <w:bCs/>
        </w:rPr>
      </w:pPr>
      <w:r>
        <w:rPr>
          <w:b/>
          <w:bCs/>
        </w:rPr>
        <w:lastRenderedPageBreak/>
        <w:t>Conclusiones</w:t>
      </w:r>
    </w:p>
    <w:p w14:paraId="7FDDEAF5" w14:textId="77777777" w:rsidR="00F80B54" w:rsidRDefault="00F80B54" w:rsidP="00F80B54">
      <w:pPr>
        <w:ind w:firstLine="567"/>
        <w:jc w:val="both"/>
      </w:pPr>
    </w:p>
    <w:p w14:paraId="6EAA3208" w14:textId="77777777" w:rsidR="00B063F7" w:rsidRDefault="00B063F7" w:rsidP="00B063F7">
      <w:pPr>
        <w:ind w:firstLine="567"/>
        <w:jc w:val="both"/>
      </w:pPr>
      <w:r>
        <w:t>El estudio de estos conceptos permite evidenciar la complementariedad entre los controles técnicos internos y los marcos regulatorios internacionales en la gestión de la seguridad. Se concluye que:</w:t>
      </w:r>
    </w:p>
    <w:p w14:paraId="124E595E" w14:textId="77777777" w:rsidR="00B063F7" w:rsidRPr="00BB3375" w:rsidRDefault="00B063F7" w:rsidP="00B063F7">
      <w:pPr>
        <w:pStyle w:val="Prrafodelista"/>
        <w:numPr>
          <w:ilvl w:val="0"/>
          <w:numId w:val="6"/>
        </w:numPr>
        <w:ind w:left="-142" w:firstLine="426"/>
        <w:jc w:val="both"/>
        <w:rPr>
          <w:lang w:val="es-419"/>
        </w:rPr>
      </w:pPr>
      <w:r w:rsidRPr="00BB3375">
        <w:rPr>
          <w:lang w:val="es-419"/>
        </w:rPr>
        <w:t>La robustez de los mecanismos de autenticación depende directamente de la integridad de la Cadena de Confianza, la cual debe ser verificada constantemente para evitar brechas estructurales.</w:t>
      </w:r>
    </w:p>
    <w:p w14:paraId="62C71362" w14:textId="77777777" w:rsidR="00B063F7" w:rsidRPr="00BB3375" w:rsidRDefault="00B063F7" w:rsidP="00B063F7">
      <w:pPr>
        <w:pStyle w:val="Prrafodelista"/>
        <w:numPr>
          <w:ilvl w:val="0"/>
          <w:numId w:val="6"/>
        </w:numPr>
        <w:ind w:left="-142" w:firstLine="426"/>
        <w:jc w:val="both"/>
        <w:rPr>
          <w:lang w:val="es-419"/>
        </w:rPr>
      </w:pPr>
      <w:r w:rsidRPr="00BB3375">
        <w:rPr>
          <w:lang w:val="es-419"/>
        </w:rPr>
        <w:t>La combinación de las metodologías SAST y DAST garantiza que las aplicaciones sean resilientes tanto en su diseño lógico inicial como durante su interacción en entornos de producción.</w:t>
      </w:r>
    </w:p>
    <w:p w14:paraId="0A3F8533" w14:textId="77777777" w:rsidR="00B063F7" w:rsidRPr="00BB3375" w:rsidRDefault="00B063F7" w:rsidP="00B063F7">
      <w:pPr>
        <w:pStyle w:val="Prrafodelista"/>
        <w:numPr>
          <w:ilvl w:val="0"/>
          <w:numId w:val="6"/>
        </w:numPr>
        <w:ind w:left="-142" w:firstLine="426"/>
        <w:jc w:val="both"/>
        <w:rPr>
          <w:lang w:val="es-419"/>
        </w:rPr>
      </w:pPr>
      <w:r w:rsidRPr="00BB3375">
        <w:rPr>
          <w:lang w:val="es-419"/>
        </w:rPr>
        <w:t>La gobernanza global y el cumplimiento normativo encuentran su base en agencias operativas como CISA, directrices regulatorias supervisadas por las NCA y la estandarización de procesos mediante la norma ISO/IEC 27001, configurando un ecosistema donde la seguridad técnica se alinea con la conformidad legal y la continuidad del negocio.</w:t>
      </w:r>
    </w:p>
    <w:p w14:paraId="693B2046" w14:textId="77777777" w:rsidR="006D087D" w:rsidRDefault="006D087D" w:rsidP="00B063F7">
      <w:pPr>
        <w:ind w:left="-142" w:firstLine="426"/>
        <w:jc w:val="both"/>
      </w:pPr>
    </w:p>
    <w:p w14:paraId="14676B9D" w14:textId="77777777" w:rsidR="006D087D" w:rsidRDefault="006D087D" w:rsidP="00F80B54">
      <w:pPr>
        <w:ind w:firstLine="567"/>
        <w:jc w:val="both"/>
      </w:pPr>
    </w:p>
    <w:p w14:paraId="607D6C11" w14:textId="77777777" w:rsidR="006D087D" w:rsidRDefault="006D087D" w:rsidP="00F80B54">
      <w:pPr>
        <w:ind w:firstLine="567"/>
        <w:jc w:val="both"/>
      </w:pPr>
    </w:p>
    <w:p w14:paraId="2AE4E3C3" w14:textId="77777777" w:rsidR="006D087D" w:rsidRDefault="006D087D" w:rsidP="00F80B54">
      <w:pPr>
        <w:ind w:firstLine="567"/>
        <w:jc w:val="both"/>
      </w:pPr>
    </w:p>
    <w:p w14:paraId="3A3B59FE" w14:textId="77777777" w:rsidR="006D087D" w:rsidRDefault="006D087D" w:rsidP="00F80B54">
      <w:pPr>
        <w:ind w:firstLine="567"/>
        <w:jc w:val="both"/>
      </w:pPr>
    </w:p>
    <w:p w14:paraId="7B4F5091" w14:textId="77777777" w:rsidR="006D087D" w:rsidRDefault="006D087D" w:rsidP="00F80B54">
      <w:pPr>
        <w:ind w:firstLine="567"/>
        <w:jc w:val="both"/>
      </w:pPr>
    </w:p>
    <w:p w14:paraId="2C7BF9F9" w14:textId="77777777" w:rsidR="006D087D" w:rsidRDefault="006D087D" w:rsidP="00F80B54">
      <w:pPr>
        <w:ind w:firstLine="567"/>
        <w:jc w:val="both"/>
      </w:pPr>
    </w:p>
    <w:p w14:paraId="25214D2D" w14:textId="77777777" w:rsidR="006D087D" w:rsidRDefault="006D087D" w:rsidP="00F80B54">
      <w:pPr>
        <w:ind w:firstLine="567"/>
        <w:jc w:val="both"/>
      </w:pPr>
    </w:p>
    <w:p w14:paraId="318F59A2" w14:textId="77777777" w:rsidR="006D087D" w:rsidRDefault="006D087D" w:rsidP="00B063F7">
      <w:pPr>
        <w:jc w:val="both"/>
      </w:pPr>
    </w:p>
    <w:p w14:paraId="35041FD7" w14:textId="77777777" w:rsidR="00B063F7" w:rsidRDefault="00B063F7" w:rsidP="00B063F7">
      <w:pPr>
        <w:jc w:val="both"/>
      </w:pPr>
    </w:p>
    <w:p w14:paraId="73EB5F7A" w14:textId="77777777" w:rsidR="00B063F7" w:rsidRDefault="00B063F7" w:rsidP="00B063F7">
      <w:pPr>
        <w:jc w:val="both"/>
      </w:pPr>
    </w:p>
    <w:p w14:paraId="410B08DD" w14:textId="77777777" w:rsidR="00B063F7" w:rsidRPr="00424943" w:rsidRDefault="00B063F7" w:rsidP="00B063F7">
      <w:pPr>
        <w:jc w:val="both"/>
      </w:pPr>
    </w:p>
    <w:p w14:paraId="17B88904" w14:textId="77777777" w:rsidR="005A2454" w:rsidRPr="00453B3D" w:rsidRDefault="00000000" w:rsidP="00F80B54">
      <w:pPr>
        <w:pStyle w:val="Ttulo1"/>
        <w:ind w:firstLine="567"/>
        <w:rPr>
          <w:b/>
          <w:bCs/>
          <w:lang w:val="en-US"/>
        </w:rPr>
      </w:pPr>
      <w:r w:rsidRPr="00453B3D">
        <w:rPr>
          <w:b/>
          <w:bCs/>
          <w:lang w:val="en-US"/>
        </w:rPr>
        <w:lastRenderedPageBreak/>
        <w:t>Referencias</w:t>
      </w:r>
    </w:p>
    <w:p w14:paraId="7EC4A9D5" w14:textId="76EE6594" w:rsidR="00F80B54" w:rsidRPr="00BB3375" w:rsidRDefault="00F80B54" w:rsidP="00F80B54">
      <w:pPr>
        <w:ind w:firstLine="567"/>
        <w:rPr>
          <w:lang w:val="en-US"/>
        </w:rPr>
      </w:pPr>
    </w:p>
    <w:p w14:paraId="6AAFC23F" w14:textId="7E39F812" w:rsidR="00B063F7" w:rsidRPr="00B063F7" w:rsidRDefault="006D087D" w:rsidP="00B063F7">
      <w:pPr>
        <w:spacing w:after="140"/>
        <w:ind w:firstLine="567"/>
        <w:jc w:val="both"/>
        <w:rPr>
          <w:lang w:val="en-US"/>
        </w:rPr>
      </w:pPr>
      <w:r w:rsidRPr="006D087D">
        <w:rPr>
          <w:lang w:val="en-US"/>
        </w:rPr>
        <w:t>[</w:t>
      </w:r>
      <w:r w:rsidR="00B063F7" w:rsidRPr="00B063F7">
        <w:rPr>
          <w:lang w:val="en-US"/>
        </w:rPr>
        <w:t>[1] National Institute of Standards and Technology (NIST), "Public Key Infrastructure (PKI) Trust Models," NIST SP 800-32, 2021.</w:t>
      </w:r>
    </w:p>
    <w:p w14:paraId="0865237E" w14:textId="67BD7977" w:rsidR="00B063F7" w:rsidRPr="00B063F7" w:rsidRDefault="00B063F7" w:rsidP="00B063F7">
      <w:pPr>
        <w:spacing w:after="140"/>
        <w:ind w:firstLine="567"/>
        <w:jc w:val="both"/>
        <w:rPr>
          <w:lang w:val="en-US"/>
        </w:rPr>
      </w:pPr>
      <w:r w:rsidRPr="00B063F7">
        <w:rPr>
          <w:lang w:val="en-US"/>
        </w:rPr>
        <w:t>[2] OWASP Foundation, "A Guide to Application Security Testing Technologies," OWASP Core Projects, 2023.</w:t>
      </w:r>
    </w:p>
    <w:p w14:paraId="04A80808" w14:textId="2350354C" w:rsidR="00B063F7" w:rsidRPr="00B063F7" w:rsidRDefault="00B063F7" w:rsidP="00B063F7">
      <w:pPr>
        <w:spacing w:after="140"/>
        <w:ind w:firstLine="567"/>
        <w:jc w:val="both"/>
        <w:rPr>
          <w:lang w:val="en-US"/>
        </w:rPr>
      </w:pPr>
      <w:r w:rsidRPr="00B063F7">
        <w:rPr>
          <w:lang w:val="en-US"/>
        </w:rPr>
        <w:t>[3] Cybersecurity and Infrastructure Security Agency (CISA), "About CISA: Mission and Mandate," U.S. Department of Homeland Security, 2025.</w:t>
      </w:r>
    </w:p>
    <w:p w14:paraId="2AA433FC" w14:textId="6AE9B84C" w:rsidR="00B063F7" w:rsidRPr="00B063F7" w:rsidRDefault="00B063F7" w:rsidP="00B063F7">
      <w:pPr>
        <w:spacing w:after="140"/>
        <w:ind w:firstLine="567"/>
        <w:jc w:val="both"/>
        <w:rPr>
          <w:lang w:val="en-US"/>
        </w:rPr>
      </w:pPr>
      <w:r w:rsidRPr="00B063F7">
        <w:rPr>
          <w:lang w:val="en-US"/>
        </w:rPr>
        <w:t>[4] European Union Agency for Cybersecurity (ENISA), "National Cybersecurity Authorities: Role and Responsibilities under the NIS Directive," ENISA Publications, 2024.</w:t>
      </w:r>
    </w:p>
    <w:p w14:paraId="5EC700FB" w14:textId="786B1E17" w:rsidR="005A2454" w:rsidRPr="00424943" w:rsidRDefault="00B063F7" w:rsidP="00B063F7">
      <w:pPr>
        <w:spacing w:after="140"/>
        <w:ind w:firstLine="567"/>
        <w:jc w:val="both"/>
        <w:rPr>
          <w:lang w:val="en-US"/>
        </w:rPr>
      </w:pPr>
      <w:r w:rsidRPr="00B063F7">
        <w:rPr>
          <w:lang w:val="en-US"/>
        </w:rPr>
        <w:t>[5] International Organization for Standardization (ISO), "ISO/IEC 27001:2022 Information security, cybersecurity and privacy protection — Information security management systems — Requirements," ISO, 2022.</w:t>
      </w:r>
    </w:p>
    <w:sectPr w:rsidR="005A2454" w:rsidRPr="0042494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4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EEAEA" w14:textId="77777777" w:rsidR="00255C59" w:rsidRPr="00424943" w:rsidRDefault="00255C59">
      <w:pPr>
        <w:spacing w:after="0" w:line="240" w:lineRule="auto"/>
      </w:pPr>
      <w:r w:rsidRPr="00424943">
        <w:separator/>
      </w:r>
    </w:p>
  </w:endnote>
  <w:endnote w:type="continuationSeparator" w:id="0">
    <w:p w14:paraId="23A720FE" w14:textId="77777777" w:rsidR="00255C59" w:rsidRPr="00424943" w:rsidRDefault="00255C59">
      <w:pPr>
        <w:spacing w:after="0" w:line="240" w:lineRule="auto"/>
      </w:pPr>
      <w:r w:rsidRPr="004249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9133"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A4F" w14:textId="4ECFA8AA"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 xml:space="preserve">Semestre </w:t>
    </w:r>
    <w:r w:rsidR="00F677FA" w:rsidRPr="00424943">
      <w:rPr>
        <w:color w:val="000000"/>
      </w:rPr>
      <w:t>1</w:t>
    </w:r>
    <w:r w:rsidRPr="00424943">
      <w:rPr>
        <w:color w:val="000000"/>
      </w:rPr>
      <w:t>-202</w:t>
    </w:r>
    <w:r w:rsidR="00F677FA" w:rsidRPr="00424943">
      <w:rPr>
        <w:color w:val="000000"/>
      </w:rPr>
      <w:t>6</w:t>
    </w:r>
  </w:p>
  <w:p w14:paraId="2934D4A2" w14:textId="77777777" w:rsidR="005A2454" w:rsidRPr="00424943" w:rsidRDefault="00000000">
    <w:pPr>
      <w:pBdr>
        <w:top w:val="nil"/>
        <w:left w:val="nil"/>
        <w:bottom w:val="nil"/>
        <w:right w:val="nil"/>
        <w:between w:val="nil"/>
      </w:pBdr>
      <w:tabs>
        <w:tab w:val="center" w:pos="4844"/>
        <w:tab w:val="right" w:pos="9689"/>
      </w:tabs>
      <w:spacing w:after="0" w:line="240" w:lineRule="auto"/>
      <w:jc w:val="right"/>
    </w:pPr>
    <w:r w:rsidRPr="00424943">
      <w:rPr>
        <w:color w:val="000000"/>
      </w:rPr>
      <w:fldChar w:fldCharType="begin"/>
    </w:r>
    <w:r w:rsidRPr="00424943">
      <w:rPr>
        <w:color w:val="000000"/>
      </w:rPr>
      <w:instrText>PAGE</w:instrText>
    </w:r>
    <w:r w:rsidRPr="00424943">
      <w:rPr>
        <w:color w:val="000000"/>
      </w:rPr>
      <w:fldChar w:fldCharType="separate"/>
    </w:r>
    <w:r w:rsidR="006B298D" w:rsidRPr="00424943">
      <w:rPr>
        <w:color w:val="000000"/>
      </w:rPr>
      <w:t>1</w:t>
    </w:r>
    <w:r w:rsidRPr="00424943">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A65E" w14:textId="77777777"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Semestre II-2025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C4F2" w14:textId="77777777" w:rsidR="00255C59" w:rsidRPr="00424943" w:rsidRDefault="00255C59">
      <w:pPr>
        <w:spacing w:after="0" w:line="240" w:lineRule="auto"/>
      </w:pPr>
      <w:r w:rsidRPr="00424943">
        <w:separator/>
      </w:r>
    </w:p>
  </w:footnote>
  <w:footnote w:type="continuationSeparator" w:id="0">
    <w:p w14:paraId="25C0E020" w14:textId="77777777" w:rsidR="00255C59" w:rsidRPr="00424943" w:rsidRDefault="00255C59">
      <w:pPr>
        <w:spacing w:after="0" w:line="240" w:lineRule="auto"/>
      </w:pPr>
      <w:r w:rsidRPr="004249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331A"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04AF" w14:textId="15C36F8B" w:rsidR="005A2454" w:rsidRPr="00424943" w:rsidRDefault="00BE17D7">
    <w:pPr>
      <w:pBdr>
        <w:top w:val="nil"/>
        <w:left w:val="nil"/>
        <w:bottom w:val="nil"/>
        <w:right w:val="nil"/>
        <w:between w:val="nil"/>
      </w:pBdr>
      <w:spacing w:after="0" w:line="240" w:lineRule="auto"/>
      <w:jc w:val="center"/>
      <w:rPr>
        <w:color w:val="000000"/>
      </w:rPr>
    </w:pPr>
    <w:r w:rsidRPr="00424943">
      <w:rPr>
        <w:noProof/>
        <w:color w:val="000000"/>
      </w:rPr>
      <w:drawing>
        <wp:anchor distT="0" distB="0" distL="0" distR="0" simplePos="0" relativeHeight="251658240" behindDoc="0" locked="0" layoutInCell="1" hidden="0" allowOverlap="1" wp14:anchorId="0955C74F" wp14:editId="7360345B">
          <wp:simplePos x="0" y="0"/>
          <wp:positionH relativeFrom="page">
            <wp:posOffset>960755</wp:posOffset>
          </wp:positionH>
          <wp:positionV relativeFrom="page">
            <wp:posOffset>334010</wp:posOffset>
          </wp:positionV>
          <wp:extent cx="800100" cy="741045"/>
          <wp:effectExtent l="0" t="0" r="0" b="0"/>
          <wp:wrapSquare wrapText="bothSides" distT="0" distB="0" distL="0" distR="0"/>
          <wp:docPr id="3317094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00F677FA" w:rsidRPr="00424943">
      <w:rPr>
        <w:b/>
        <w:bCs/>
        <w:noProof/>
        <w:color w:val="000000"/>
      </w:rPr>
      <w:drawing>
        <wp:anchor distT="0" distB="0" distL="114300" distR="114300" simplePos="0" relativeHeight="251664384" behindDoc="0" locked="0" layoutInCell="1" allowOverlap="1" wp14:anchorId="5593ED03" wp14:editId="0E63168D">
          <wp:simplePos x="0" y="0"/>
          <wp:positionH relativeFrom="margin">
            <wp:align>right</wp:align>
          </wp:positionH>
          <wp:positionV relativeFrom="paragraph">
            <wp:posOffset>-99060</wp:posOffset>
          </wp:positionV>
          <wp:extent cx="677545" cy="716280"/>
          <wp:effectExtent l="0" t="0" r="8255" b="7620"/>
          <wp:wrapSquare wrapText="bothSides"/>
          <wp:docPr id="364968326" name="Picture 2">
            <a:extLst xmlns:a="http://schemas.openxmlformats.org/drawingml/2006/main">
              <a:ext uri="{FF2B5EF4-FFF2-40B4-BE49-F238E27FC236}">
                <a16:creationId xmlns:a16="http://schemas.microsoft.com/office/drawing/2014/main" id="{797FF14E-F948-1593-BB94-0100DF166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797FF14E-F948-1593-BB94-0100DF16678B}"/>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7545" cy="716280"/>
                  </a:xfrm>
                  <a:prstGeom prst="rect">
                    <a:avLst/>
                  </a:prstGeom>
                  <a:noFill/>
                </pic:spPr>
              </pic:pic>
            </a:graphicData>
          </a:graphic>
          <wp14:sizeRelH relativeFrom="margin">
            <wp14:pctWidth>0</wp14:pctWidth>
          </wp14:sizeRelH>
          <wp14:sizeRelV relativeFrom="margin">
            <wp14:pctHeight>0</wp14:pctHeight>
          </wp14:sizeRelV>
        </wp:anchor>
      </w:drawing>
    </w:r>
    <w:r w:rsidRPr="00424943">
      <w:rPr>
        <w:b/>
        <w:bCs/>
        <w:color w:val="000000"/>
      </w:rPr>
      <w:t>Universidad Central de Venezuela</w:t>
    </w:r>
  </w:p>
  <w:p w14:paraId="62D17175" w14:textId="77777777" w:rsidR="005A2454" w:rsidRPr="00424943" w:rsidRDefault="00000000">
    <w:pPr>
      <w:pBdr>
        <w:top w:val="nil"/>
        <w:left w:val="nil"/>
        <w:bottom w:val="nil"/>
        <w:right w:val="nil"/>
        <w:between w:val="nil"/>
      </w:pBdr>
      <w:spacing w:after="0" w:line="240" w:lineRule="auto"/>
      <w:jc w:val="center"/>
      <w:rPr>
        <w:color w:val="000000"/>
      </w:rPr>
    </w:pPr>
    <w:r w:rsidRPr="00424943">
      <w:rPr>
        <w:b/>
        <w:bCs/>
        <w:color w:val="000000"/>
      </w:rPr>
      <w:t>Facultad de Ciencias</w:t>
    </w:r>
  </w:p>
  <w:p w14:paraId="17FA8513" w14:textId="77777777" w:rsidR="005A2454" w:rsidRPr="00424943" w:rsidRDefault="00000000">
    <w:pPr>
      <w:pBdr>
        <w:top w:val="nil"/>
        <w:left w:val="nil"/>
        <w:bottom w:val="nil"/>
        <w:right w:val="nil"/>
        <w:between w:val="nil"/>
      </w:pBdr>
      <w:spacing w:after="0" w:line="238" w:lineRule="auto"/>
      <w:jc w:val="center"/>
      <w:rPr>
        <w:color w:val="000000"/>
      </w:rPr>
    </w:pPr>
    <w:r w:rsidRPr="00424943">
      <w:rPr>
        <w:b/>
        <w:bCs/>
        <w:color w:val="000000"/>
      </w:rPr>
      <w:t>Escuela de Computación</w:t>
    </w:r>
  </w:p>
  <w:p w14:paraId="00CFEF24" w14:textId="77777777" w:rsidR="005A2454" w:rsidRPr="00424943" w:rsidRDefault="005A2454">
    <w:pPr>
      <w:pBdr>
        <w:top w:val="nil"/>
        <w:left w:val="nil"/>
        <w:bottom w:val="nil"/>
        <w:right w:val="nil"/>
        <w:between w:val="nil"/>
      </w:pBdr>
      <w:spacing w:after="0" w:line="14" w:lineRule="auto"/>
      <w:jc w:val="center"/>
      <w:rPr>
        <w:color w:val="000000"/>
      </w:rPr>
    </w:pPr>
  </w:p>
  <w:p w14:paraId="4415E543" w14:textId="0DEE61E5" w:rsidR="005A2454" w:rsidRPr="00424943" w:rsidRDefault="00F677FA">
    <w:pPr>
      <w:pBdr>
        <w:top w:val="nil"/>
        <w:left w:val="nil"/>
        <w:bottom w:val="nil"/>
        <w:right w:val="nil"/>
        <w:between w:val="nil"/>
      </w:pBdr>
      <w:spacing w:after="0" w:line="240" w:lineRule="auto"/>
      <w:jc w:val="center"/>
      <w:rPr>
        <w:color w:val="000000"/>
      </w:rPr>
    </w:pPr>
    <w:r w:rsidRPr="00424943">
      <w:rPr>
        <w:b/>
        <w:bCs/>
        <w:color w:val="000000"/>
      </w:rPr>
      <w:t>Seguridad En Redes De Computadoras (6022)</w:t>
    </w:r>
  </w:p>
  <w:p w14:paraId="17090320" w14:textId="77777777" w:rsidR="005A2454" w:rsidRPr="00424943" w:rsidRDefault="005A2454">
    <w:pPr>
      <w:pBdr>
        <w:top w:val="nil"/>
        <w:left w:val="nil"/>
        <w:bottom w:val="nil"/>
        <w:right w:val="nil"/>
        <w:between w:val="nil"/>
      </w:pBdr>
      <w:spacing w:after="0" w:line="14" w:lineRule="auto"/>
      <w:jc w:val="center"/>
      <w:rPr>
        <w:color w:val="000000"/>
      </w:rPr>
    </w:pPr>
  </w:p>
  <w:p w14:paraId="0559408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0288" behindDoc="1" locked="0" layoutInCell="1" hidden="0" allowOverlap="1" wp14:anchorId="56058A3C" wp14:editId="2D94FD89">
          <wp:simplePos x="0" y="0"/>
          <wp:positionH relativeFrom="column">
            <wp:posOffset>60325</wp:posOffset>
          </wp:positionH>
          <wp:positionV relativeFrom="paragraph">
            <wp:posOffset>60325</wp:posOffset>
          </wp:positionV>
          <wp:extent cx="5608955" cy="97790"/>
          <wp:effectExtent l="0" t="0" r="0" b="0"/>
          <wp:wrapNone/>
          <wp:docPr id="140797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4C0E5DE7" w14:textId="77777777" w:rsidR="005A2454" w:rsidRPr="00424943" w:rsidRDefault="005A2454">
    <w:pPr>
      <w:pBdr>
        <w:top w:val="nil"/>
        <w:left w:val="nil"/>
        <w:bottom w:val="nil"/>
        <w:right w:val="nil"/>
        <w:between w:val="nil"/>
      </w:pBdr>
      <w:spacing w:after="0" w:line="240" w:lineRule="auto"/>
      <w:ind w:left="3660"/>
      <w:rPr>
        <w:color w:val="000000"/>
      </w:rPr>
    </w:pPr>
  </w:p>
  <w:p w14:paraId="5E354A59"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9137"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noProof/>
        <w:color w:val="000000"/>
      </w:rPr>
      <w:drawing>
        <wp:anchor distT="0" distB="0" distL="0" distR="0" simplePos="0" relativeHeight="251661312" behindDoc="0" locked="0" layoutInCell="1" hidden="0" allowOverlap="1" wp14:anchorId="47CF2D29" wp14:editId="7204672B">
          <wp:simplePos x="0" y="0"/>
          <wp:positionH relativeFrom="page">
            <wp:posOffset>1006475</wp:posOffset>
          </wp:positionH>
          <wp:positionV relativeFrom="page">
            <wp:posOffset>442595</wp:posOffset>
          </wp:positionV>
          <wp:extent cx="800100" cy="741045"/>
          <wp:effectExtent l="0" t="0" r="0" b="0"/>
          <wp:wrapSquare wrapText="bothSides" distT="0" distB="0" distL="0" distR="0"/>
          <wp:docPr id="15610921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Pr="00424943">
      <w:rPr>
        <w:noProof/>
        <w:color w:val="000000"/>
      </w:rPr>
      <w:drawing>
        <wp:anchor distT="0" distB="0" distL="0" distR="0" simplePos="0" relativeHeight="251662336" behindDoc="0" locked="0" layoutInCell="1" hidden="0" allowOverlap="1" wp14:anchorId="2DF6BE54" wp14:editId="6DF070F5">
          <wp:simplePos x="0" y="0"/>
          <wp:positionH relativeFrom="page">
            <wp:posOffset>5766435</wp:posOffset>
          </wp:positionH>
          <wp:positionV relativeFrom="page">
            <wp:posOffset>463550</wp:posOffset>
          </wp:positionV>
          <wp:extent cx="800100" cy="763905"/>
          <wp:effectExtent l="0" t="0" r="0" b="0"/>
          <wp:wrapSquare wrapText="bothSides" distT="0" distB="0" distL="0" distR="0"/>
          <wp:docPr id="15626275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00100" cy="763905"/>
                  </a:xfrm>
                  <a:prstGeom prst="rect">
                    <a:avLst/>
                  </a:prstGeom>
                  <a:ln/>
                </pic:spPr>
              </pic:pic>
            </a:graphicData>
          </a:graphic>
        </wp:anchor>
      </w:drawing>
    </w:r>
    <w:r w:rsidRPr="00424943">
      <w:rPr>
        <w:b/>
        <w:bCs/>
        <w:color w:val="000000"/>
        <w:sz w:val="18"/>
        <w:szCs w:val="18"/>
      </w:rPr>
      <w:t>Universidad Central de Venezuela</w:t>
    </w:r>
  </w:p>
  <w:p w14:paraId="289DE87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Facultad de Ciencias</w:t>
    </w:r>
  </w:p>
  <w:p w14:paraId="4CECC07A" w14:textId="77777777" w:rsidR="005A2454" w:rsidRPr="00424943" w:rsidRDefault="00000000">
    <w:pPr>
      <w:pBdr>
        <w:top w:val="nil"/>
        <w:left w:val="nil"/>
        <w:bottom w:val="nil"/>
        <w:right w:val="nil"/>
        <w:between w:val="nil"/>
      </w:pBdr>
      <w:spacing w:after="0" w:line="238" w:lineRule="auto"/>
      <w:jc w:val="center"/>
      <w:rPr>
        <w:color w:val="000000"/>
        <w:sz w:val="20"/>
        <w:szCs w:val="20"/>
      </w:rPr>
    </w:pPr>
    <w:r w:rsidRPr="00424943">
      <w:rPr>
        <w:b/>
        <w:bCs/>
        <w:color w:val="000000"/>
        <w:sz w:val="18"/>
        <w:szCs w:val="18"/>
      </w:rPr>
      <w:t>Escuela de Computación</w:t>
    </w:r>
  </w:p>
  <w:p w14:paraId="31A0E396"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0447AE1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Redes de Computadoras (6012)</w:t>
    </w:r>
  </w:p>
  <w:p w14:paraId="4CEF3FFD"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1176A242" w14:textId="77777777" w:rsidR="005A2454" w:rsidRPr="00424943" w:rsidRDefault="00000000">
    <w:pPr>
      <w:pBdr>
        <w:top w:val="nil"/>
        <w:left w:val="nil"/>
        <w:bottom w:val="nil"/>
        <w:right w:val="nil"/>
        <w:between w:val="nil"/>
      </w:pBdr>
      <w:spacing w:after="0" w:line="240" w:lineRule="auto"/>
      <w:jc w:val="center"/>
      <w:rPr>
        <w:b/>
        <w:bCs/>
        <w:color w:val="000000"/>
      </w:rPr>
    </w:pPr>
    <w:r w:rsidRPr="00424943">
      <w:rPr>
        <w:b/>
        <w:bCs/>
        <w:color w:val="000000"/>
      </w:rPr>
      <w:t>Laboratorio #4</w:t>
    </w:r>
  </w:p>
  <w:p w14:paraId="0F3B6D2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3360" behindDoc="1" locked="0" layoutInCell="1" hidden="0" allowOverlap="1" wp14:anchorId="3C2A5C0B" wp14:editId="4019E158">
          <wp:simplePos x="0" y="0"/>
          <wp:positionH relativeFrom="column">
            <wp:posOffset>60325</wp:posOffset>
          </wp:positionH>
          <wp:positionV relativeFrom="paragraph">
            <wp:posOffset>60325</wp:posOffset>
          </wp:positionV>
          <wp:extent cx="5608955" cy="97790"/>
          <wp:effectExtent l="0" t="0" r="0" b="0"/>
          <wp:wrapNone/>
          <wp:docPr id="5884089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75D8682E" w14:textId="77777777" w:rsidR="005A2454" w:rsidRPr="00424943" w:rsidRDefault="005A2454">
    <w:pPr>
      <w:pBdr>
        <w:top w:val="nil"/>
        <w:left w:val="nil"/>
        <w:bottom w:val="nil"/>
        <w:right w:val="nil"/>
        <w:between w:val="nil"/>
      </w:pBdr>
      <w:spacing w:after="0" w:line="240" w:lineRule="auto"/>
      <w:ind w:left="3660"/>
      <w:rPr>
        <w:color w:val="000000"/>
        <w:sz w:val="20"/>
        <w:szCs w:val="20"/>
      </w:rPr>
    </w:pPr>
  </w:p>
  <w:p w14:paraId="0A21B130"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66B"/>
    <w:multiLevelType w:val="multilevel"/>
    <w:tmpl w:val="EE84F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1E15478"/>
    <w:multiLevelType w:val="multilevel"/>
    <w:tmpl w:val="991C5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405457D"/>
    <w:multiLevelType w:val="hybridMultilevel"/>
    <w:tmpl w:val="2B7C9EEE"/>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abstractNum w:abstractNumId="3" w15:restartNumberingAfterBreak="0">
    <w:nsid w:val="5C7820FF"/>
    <w:multiLevelType w:val="hybridMultilevel"/>
    <w:tmpl w:val="44ACD5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64B251D"/>
    <w:multiLevelType w:val="multilevel"/>
    <w:tmpl w:val="1E1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F7DCE"/>
    <w:multiLevelType w:val="hybridMultilevel"/>
    <w:tmpl w:val="4E300846"/>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num w:numId="1" w16cid:durableId="873494857">
    <w:abstractNumId w:val="0"/>
  </w:num>
  <w:num w:numId="2" w16cid:durableId="63451311">
    <w:abstractNumId w:val="1"/>
  </w:num>
  <w:num w:numId="3" w16cid:durableId="1707412274">
    <w:abstractNumId w:val="3"/>
  </w:num>
  <w:num w:numId="4" w16cid:durableId="982270144">
    <w:abstractNumId w:val="2"/>
  </w:num>
  <w:num w:numId="5" w16cid:durableId="794182341">
    <w:abstractNumId w:val="4"/>
  </w:num>
  <w:num w:numId="6" w16cid:durableId="177159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54"/>
    <w:rsid w:val="0003025D"/>
    <w:rsid w:val="000650EC"/>
    <w:rsid w:val="00097AB1"/>
    <w:rsid w:val="00106937"/>
    <w:rsid w:val="00116A29"/>
    <w:rsid w:val="00125B34"/>
    <w:rsid w:val="00171C12"/>
    <w:rsid w:val="001C7525"/>
    <w:rsid w:val="00255C59"/>
    <w:rsid w:val="0027435E"/>
    <w:rsid w:val="0036067D"/>
    <w:rsid w:val="004015CE"/>
    <w:rsid w:val="00424943"/>
    <w:rsid w:val="00453B3D"/>
    <w:rsid w:val="004A262A"/>
    <w:rsid w:val="004F2BDB"/>
    <w:rsid w:val="00526F5C"/>
    <w:rsid w:val="005A2454"/>
    <w:rsid w:val="006B298D"/>
    <w:rsid w:val="006D087D"/>
    <w:rsid w:val="00845145"/>
    <w:rsid w:val="00B063F7"/>
    <w:rsid w:val="00BB3375"/>
    <w:rsid w:val="00BE17D7"/>
    <w:rsid w:val="00C77EBA"/>
    <w:rsid w:val="00C95798"/>
    <w:rsid w:val="00D93E38"/>
    <w:rsid w:val="00EF36DB"/>
    <w:rsid w:val="00F677FA"/>
    <w:rsid w:val="00F804EB"/>
    <w:rsid w:val="00F80B5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3CD35"/>
  <w15:docId w15:val="{8D9B63EF-2251-45C0-96BF-D4089E4A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40" w:lineRule="auto"/>
      <w:outlineLvl w:val="0"/>
    </w:pPr>
    <w:rPr>
      <w:color w:val="2E75B5"/>
      <w:sz w:val="40"/>
      <w:szCs w:val="40"/>
    </w:rPr>
  </w:style>
  <w:style w:type="paragraph" w:styleId="Ttulo2">
    <w:name w:val="heading 2"/>
    <w:basedOn w:val="Normal"/>
    <w:next w:val="Normal"/>
    <w:uiPriority w:val="9"/>
    <w:unhideWhenUsed/>
    <w:qFormat/>
    <w:pPr>
      <w:keepNext/>
      <w:keepLines/>
      <w:spacing w:before="160" w:after="80" w:line="240" w:lineRule="auto"/>
      <w:outlineLvl w:val="1"/>
    </w:pPr>
    <w:rPr>
      <w:color w:val="2E75B5"/>
      <w:sz w:val="32"/>
      <w:szCs w:val="32"/>
    </w:rPr>
  </w:style>
  <w:style w:type="paragraph" w:styleId="Ttulo3">
    <w:name w:val="heading 3"/>
    <w:basedOn w:val="Normal"/>
    <w:next w:val="Normal"/>
    <w:uiPriority w:val="9"/>
    <w:unhideWhenUsed/>
    <w:qFormat/>
    <w:pPr>
      <w:keepNext/>
      <w:keepLines/>
      <w:spacing w:before="160" w:after="80" w:line="240" w:lineRule="auto"/>
      <w:outlineLvl w:val="2"/>
    </w:pPr>
    <w:rPr>
      <w:color w:val="2E75B5"/>
      <w:sz w:val="28"/>
      <w:szCs w:val="28"/>
    </w:rPr>
  </w:style>
  <w:style w:type="paragraph" w:styleId="Ttulo4">
    <w:name w:val="heading 4"/>
    <w:basedOn w:val="Normal"/>
    <w:next w:val="Normal"/>
    <w:uiPriority w:val="9"/>
    <w:unhideWhenUsed/>
    <w:qFormat/>
    <w:pPr>
      <w:keepNext/>
      <w:keepLines/>
      <w:spacing w:before="80" w:after="40" w:line="240" w:lineRule="auto"/>
      <w:outlineLvl w:val="3"/>
    </w:pPr>
    <w:rPr>
      <w:i/>
      <w:iCs/>
      <w:color w:val="2E75B5"/>
    </w:rPr>
  </w:style>
  <w:style w:type="paragraph" w:styleId="Ttulo5">
    <w:name w:val="heading 5"/>
    <w:basedOn w:val="Normal"/>
    <w:next w:val="Normal"/>
    <w:uiPriority w:val="9"/>
    <w:semiHidden/>
    <w:unhideWhenUsed/>
    <w:qFormat/>
    <w:pPr>
      <w:keepNext/>
      <w:keepLines/>
      <w:spacing w:before="80" w:after="40" w:line="240" w:lineRule="auto"/>
      <w:outlineLvl w:val="4"/>
    </w:pPr>
    <w:rPr>
      <w:color w:val="2E75B5"/>
    </w:rPr>
  </w:style>
  <w:style w:type="paragraph" w:styleId="Ttulo6">
    <w:name w:val="heading 6"/>
    <w:basedOn w:val="Normal"/>
    <w:next w:val="Normal"/>
    <w:uiPriority w:val="9"/>
    <w:semiHidden/>
    <w:unhideWhenUsed/>
    <w:qFormat/>
    <w:pPr>
      <w:keepNext/>
      <w:keepLines/>
      <w:spacing w:before="40" w:after="0" w:line="240" w:lineRule="auto"/>
      <w:outlineLvl w:val="5"/>
    </w:pPr>
    <w:rPr>
      <w:i/>
      <w:iCs/>
      <w:color w:val="595959"/>
    </w:rPr>
  </w:style>
  <w:style w:type="paragraph" w:styleId="Ttulo7">
    <w:name w:val="heading 7"/>
    <w:basedOn w:val="Heading"/>
    <w:link w:val="Ttulo7Car"/>
    <w:uiPriority w:val="9"/>
    <w:unhideWhenUsed/>
    <w:qFormat/>
    <w:pPr>
      <w:keepLines/>
      <w:spacing w:before="40" w:after="0"/>
      <w:outlineLvl w:val="6"/>
    </w:pPr>
    <w:rPr>
      <w:rFonts w:ascii="Arial" w:eastAsia="Arial" w:hAnsi="Arial"/>
      <w:color w:val="595959" w:themeColor="text1" w:themeTint="A6"/>
    </w:rPr>
  </w:style>
  <w:style w:type="paragraph" w:styleId="Ttulo8">
    <w:name w:val="heading 8"/>
    <w:basedOn w:val="Heading"/>
    <w:link w:val="Ttulo8Car"/>
    <w:uiPriority w:val="9"/>
    <w:unhideWhenUsed/>
    <w:qFormat/>
    <w:pPr>
      <w:keepLines/>
      <w:spacing w:after="0"/>
      <w:outlineLvl w:val="7"/>
    </w:pPr>
    <w:rPr>
      <w:rFonts w:ascii="Arial" w:eastAsia="Arial" w:hAnsi="Arial"/>
      <w:i/>
      <w:iCs/>
      <w:color w:val="272727" w:themeColor="text1" w:themeTint="D8"/>
    </w:rPr>
  </w:style>
  <w:style w:type="paragraph" w:styleId="Ttulo9">
    <w:name w:val="heading 9"/>
    <w:basedOn w:val="Heading"/>
    <w:link w:val="Ttulo9Car"/>
    <w:uiPriority w:val="9"/>
    <w:unhideWhenUsed/>
    <w:qFormat/>
    <w:pPr>
      <w:keepLines/>
      <w:spacing w:after="0"/>
      <w:outlineLvl w:val="8"/>
    </w:pPr>
    <w:rPr>
      <w:rFonts w:ascii="Arial" w:eastAsia="Arial" w:hAnsi="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Fuentedeprrafopredeter"/>
    <w:uiPriority w:val="9"/>
    <w:qFormat/>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qFormat/>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qFormat/>
    <w:rPr>
      <w:rFonts w:ascii="Arial" w:eastAsia="Arial" w:hAnsi="Arial" w:cs="Arial"/>
      <w:color w:val="2E74B5" w:themeColor="accent1" w:themeShade="BF"/>
      <w:sz w:val="28"/>
      <w:szCs w:val="28"/>
    </w:rPr>
  </w:style>
  <w:style w:type="character" w:customStyle="1" w:styleId="Heading4Char">
    <w:name w:val="Heading 4 Char"/>
    <w:basedOn w:val="Fuentedeprrafopredeter"/>
    <w:uiPriority w:val="9"/>
    <w:qFormat/>
    <w:rPr>
      <w:rFonts w:ascii="Arial" w:eastAsia="Arial" w:hAnsi="Arial" w:cs="Arial"/>
      <w:i/>
      <w:iCs/>
      <w:color w:val="2E74B5" w:themeColor="accent1" w:themeShade="BF"/>
    </w:rPr>
  </w:style>
  <w:style w:type="character" w:customStyle="1" w:styleId="Heading5Char">
    <w:name w:val="Heading 5 Char"/>
    <w:basedOn w:val="Fuentedeprrafopredeter"/>
    <w:uiPriority w:val="9"/>
    <w:qFormat/>
    <w:rPr>
      <w:rFonts w:ascii="Arial" w:eastAsia="Arial" w:hAnsi="Arial" w:cs="Arial"/>
      <w:color w:val="2E74B5" w:themeColor="accent1" w:themeShade="BF"/>
    </w:rPr>
  </w:style>
  <w:style w:type="character" w:customStyle="1" w:styleId="Heading6Char">
    <w:name w:val="Heading 6 Char"/>
    <w:basedOn w:val="Fuentedeprrafopredeter"/>
    <w:uiPriority w:val="9"/>
    <w:qFormat/>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qFormat/>
    <w:rPr>
      <w:rFonts w:ascii="Arial" w:eastAsia="Arial" w:hAnsi="Arial" w:cs="Arial"/>
      <w:color w:val="595959" w:themeColor="text1" w:themeTint="A6"/>
    </w:rPr>
  </w:style>
  <w:style w:type="character" w:customStyle="1" w:styleId="Ttulo8Car">
    <w:name w:val="Título 8 Car"/>
    <w:basedOn w:val="Fuentedeprrafopredeter"/>
    <w:link w:val="Ttulo8"/>
    <w:uiPriority w:val="9"/>
    <w:qFormat/>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qFormat/>
    <w:rPr>
      <w:rFonts w:ascii="Arial" w:eastAsia="Arial" w:hAnsi="Arial" w:cs="Arial"/>
      <w:i/>
      <w:iCs/>
      <w:color w:val="272727" w:themeColor="text1" w:themeTint="D8"/>
    </w:rPr>
  </w:style>
  <w:style w:type="character" w:customStyle="1" w:styleId="TitleChar">
    <w:name w:val="Title Char"/>
    <w:basedOn w:val="Fuentedeprrafopredeter"/>
    <w:uiPriority w:val="10"/>
    <w:qFormat/>
    <w:rPr>
      <w:rFonts w:ascii="Arial" w:eastAsia="Arial" w:hAnsi="Arial" w:cs="Arial"/>
      <w:spacing w:val="-10"/>
      <w:sz w:val="56"/>
      <w:szCs w:val="56"/>
    </w:rPr>
  </w:style>
  <w:style w:type="character" w:customStyle="1" w:styleId="SubtitleChar">
    <w:name w:val="Subtitle Char"/>
    <w:basedOn w:val="Fuentedeprrafopredeter"/>
    <w:uiPriority w:val="11"/>
    <w:qFormat/>
    <w:rPr>
      <w:color w:val="595959" w:themeColor="text1" w:themeTint="A6"/>
      <w:spacing w:val="15"/>
      <w:sz w:val="28"/>
      <w:szCs w:val="28"/>
    </w:rPr>
  </w:style>
  <w:style w:type="character" w:customStyle="1" w:styleId="CitaCar">
    <w:name w:val="Cita Car"/>
    <w:basedOn w:val="Fuentedeprrafopredeter"/>
    <w:link w:val="Cita"/>
    <w:uiPriority w:val="29"/>
    <w:qFormat/>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character" w:customStyle="1" w:styleId="CitadestacadaCar">
    <w:name w:val="Cita destacada Car"/>
    <w:basedOn w:val="Fuentedeprrafopredeter"/>
    <w:link w:val="Citadestacada"/>
    <w:uiPriority w:val="30"/>
    <w:qFormat/>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pPr>
  </w:style>
  <w:style w:type="paragraph" w:styleId="Lista">
    <w:name w:val="List"/>
    <w:basedOn w:val="Textoindependiente"/>
  </w:style>
  <w:style w:type="paragraph" w:styleId="Descripcin">
    <w:name w:val="caption"/>
    <w:basedOn w:val="Normal"/>
    <w:uiPriority w:val="35"/>
    <w:unhideWhenUsed/>
    <w:qFormat/>
    <w:pPr>
      <w:spacing w:line="240" w:lineRule="auto"/>
    </w:pPr>
    <w:rPr>
      <w:i/>
      <w:iCs/>
      <w:color w:val="44546A" w:themeColor="text2"/>
      <w:sz w:val="18"/>
      <w:szCs w:val="18"/>
    </w:rPr>
  </w:style>
  <w:style w:type="paragraph" w:customStyle="1" w:styleId="Index">
    <w:name w:val="Index"/>
    <w:basedOn w:val="Normal"/>
    <w:qFormat/>
    <w:pPr>
      <w:suppressLineNumbers/>
    </w:pPr>
  </w:style>
  <w:style w:type="paragraph" w:customStyle="1" w:styleId="normal1">
    <w:name w:val="normal1"/>
    <w:qFormat/>
    <w:pPr>
      <w:suppressAutoHyphens/>
    </w:pPr>
    <w:rPr>
      <w:lang w:val="en-US" w:eastAsia="zh-CN" w:bidi="hi-IN"/>
    </w:rPr>
  </w:style>
  <w:style w:type="paragraph" w:styleId="Cita">
    <w:name w:val="Quote"/>
    <w:link w:val="CitaCar"/>
    <w:uiPriority w:val="29"/>
    <w:qFormat/>
    <w:pPr>
      <w:suppressAutoHyphens/>
      <w:spacing w:before="160"/>
      <w:jc w:val="center"/>
    </w:pPr>
    <w:rPr>
      <w:i/>
      <w:iCs/>
      <w:color w:val="404040" w:themeColor="text1" w:themeTint="BF"/>
      <w:lang w:val="en-US" w:eastAsia="zh-CN" w:bidi="hi-IN"/>
    </w:rPr>
  </w:style>
  <w:style w:type="paragraph" w:styleId="Citadestacada">
    <w:name w:val="Intense Quote"/>
    <w:link w:val="CitadestacadaCar"/>
    <w:uiPriority w:val="30"/>
    <w:qFormat/>
    <w:pPr>
      <w:pBdr>
        <w:top w:val="single" w:sz="4" w:space="10" w:color="2E74B5" w:themeColor="accent1" w:themeShade="BF"/>
        <w:bottom w:val="single" w:sz="4" w:space="10" w:color="2E74B5" w:themeColor="accent1" w:themeShade="BF"/>
      </w:pBdr>
      <w:suppressAutoHyphens/>
      <w:spacing w:before="360" w:after="360"/>
      <w:ind w:left="864" w:right="864"/>
      <w:jc w:val="center"/>
    </w:pPr>
    <w:rPr>
      <w:i/>
      <w:iCs/>
      <w:color w:val="2E74B5" w:themeColor="accent1" w:themeShade="BF"/>
      <w:lang w:val="en-US" w:eastAsia="zh-CN" w:bidi="hi-IN"/>
    </w:rPr>
  </w:style>
  <w:style w:type="paragraph" w:customStyle="1" w:styleId="HeaderandFooter">
    <w:name w:val="Header and Footer"/>
    <w:basedOn w:val="Normal"/>
    <w:qFormat/>
  </w:style>
  <w:style w:type="paragraph" w:styleId="Encabezado">
    <w:name w:val="header"/>
    <w:basedOn w:val="HeaderandFooter"/>
    <w:link w:val="EncabezadoCar"/>
    <w:uiPriority w:val="99"/>
    <w:unhideWhenUsed/>
    <w:pPr>
      <w:tabs>
        <w:tab w:val="center" w:pos="4844"/>
        <w:tab w:val="right" w:pos="9689"/>
      </w:tabs>
      <w:spacing w:after="0" w:line="240" w:lineRule="auto"/>
    </w:pPr>
  </w:style>
  <w:style w:type="paragraph" w:styleId="Piedepgina">
    <w:name w:val="footer"/>
    <w:basedOn w:val="HeaderandFooter"/>
    <w:link w:val="PiedepginaCar"/>
    <w:uiPriority w:val="99"/>
    <w:unhideWhenUsed/>
    <w:pPr>
      <w:tabs>
        <w:tab w:val="center" w:pos="4844"/>
        <w:tab w:val="right" w:pos="9689"/>
      </w:tabs>
      <w:spacing w:after="0" w:line="240" w:lineRule="auto"/>
    </w:p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paragraph" w:styleId="TDC1">
    <w:name w:val="toc 1"/>
    <w:basedOn w:val="Index"/>
    <w:uiPriority w:val="39"/>
    <w:unhideWhenUsed/>
    <w:pPr>
      <w:spacing w:after="100"/>
    </w:pPr>
  </w:style>
  <w:style w:type="paragraph" w:styleId="TDC2">
    <w:name w:val="toc 2"/>
    <w:basedOn w:val="Index"/>
    <w:uiPriority w:val="39"/>
    <w:unhideWhenUsed/>
    <w:pPr>
      <w:spacing w:after="100"/>
      <w:ind w:left="220"/>
    </w:pPr>
  </w:style>
  <w:style w:type="paragraph" w:styleId="TDC3">
    <w:name w:val="toc 3"/>
    <w:basedOn w:val="Index"/>
    <w:uiPriority w:val="39"/>
    <w:unhideWhenUsed/>
    <w:pPr>
      <w:spacing w:after="100"/>
      <w:ind w:left="440"/>
    </w:pPr>
  </w:style>
  <w:style w:type="paragraph" w:styleId="TDC4">
    <w:name w:val="toc 4"/>
    <w:basedOn w:val="Index"/>
    <w:uiPriority w:val="39"/>
    <w:unhideWhenUsed/>
    <w:pPr>
      <w:spacing w:after="100"/>
      <w:ind w:left="660"/>
    </w:pPr>
  </w:style>
  <w:style w:type="paragraph" w:styleId="TDC5">
    <w:name w:val="toc 5"/>
    <w:basedOn w:val="Index"/>
    <w:uiPriority w:val="39"/>
    <w:unhideWhenUsed/>
    <w:pPr>
      <w:spacing w:after="100"/>
      <w:ind w:left="880"/>
    </w:pPr>
  </w:style>
  <w:style w:type="paragraph" w:styleId="TDC6">
    <w:name w:val="toc 6"/>
    <w:basedOn w:val="Index"/>
    <w:uiPriority w:val="39"/>
    <w:unhideWhenUsed/>
    <w:pPr>
      <w:spacing w:after="100"/>
      <w:ind w:left="1100"/>
    </w:pPr>
  </w:style>
  <w:style w:type="paragraph" w:styleId="TDC7">
    <w:name w:val="toc 7"/>
    <w:basedOn w:val="Index"/>
    <w:uiPriority w:val="39"/>
    <w:unhideWhenUsed/>
    <w:pPr>
      <w:spacing w:after="100"/>
      <w:ind w:left="1320"/>
    </w:pPr>
  </w:style>
  <w:style w:type="paragraph" w:styleId="TDC8">
    <w:name w:val="toc 8"/>
    <w:basedOn w:val="Index"/>
    <w:uiPriority w:val="39"/>
    <w:unhideWhenUsed/>
    <w:pPr>
      <w:spacing w:after="100"/>
      <w:ind w:left="1540"/>
    </w:pPr>
  </w:style>
  <w:style w:type="paragraph" w:styleId="TDC9">
    <w:name w:val="toc 9"/>
    <w:basedOn w:val="Index"/>
    <w:uiPriority w:val="39"/>
    <w:unhideWhenUsed/>
    <w:pPr>
      <w:spacing w:after="100"/>
      <w:ind w:left="1760"/>
    </w:pPr>
  </w:style>
  <w:style w:type="paragraph" w:styleId="Ttulodendice">
    <w:name w:val="index heading"/>
    <w:basedOn w:val="Heading"/>
  </w:style>
  <w:style w:type="paragraph" w:styleId="TtuloTDC">
    <w:name w:val="TOC Heading"/>
    <w:uiPriority w:val="39"/>
    <w:unhideWhenUsed/>
    <w:qFormat/>
    <w:pPr>
      <w:suppressAutoHyphens/>
    </w:pPr>
    <w:rPr>
      <w:lang w:val="en-US" w:eastAsia="zh-CN" w:bidi="hi-IN"/>
    </w:rPr>
  </w:style>
  <w:style w:type="paragraph" w:styleId="Tabladeilustraciones">
    <w:name w:val="table of figures"/>
    <w:basedOn w:val="Index"/>
    <w:uiPriority w:val="99"/>
    <w:unhideWhenUsed/>
    <w:pPr>
      <w:spacing w:after="0"/>
    </w:pPr>
  </w:style>
  <w:style w:type="paragraph" w:styleId="Sinespaciado">
    <w:name w:val="No Spacing"/>
    <w:uiPriority w:val="1"/>
    <w:qFormat/>
    <w:pPr>
      <w:suppressAutoHyphens/>
      <w:spacing w:after="0" w:line="240" w:lineRule="auto"/>
    </w:pPr>
    <w:rPr>
      <w:lang w:val="en-US" w:eastAsia="zh-CN" w:bidi="hi-IN"/>
    </w:rPr>
  </w:style>
  <w:style w:type="paragraph" w:styleId="Prrafodelista">
    <w:name w:val="List Paragraph"/>
    <w:uiPriority w:val="34"/>
    <w:qFormat/>
    <w:pPr>
      <w:suppressAutoHyphens/>
      <w:ind w:left="720"/>
      <w:contextualSpacing/>
    </w:pPr>
    <w:rPr>
      <w:lang w:val="en-US" w:eastAsia="zh-CN" w:bidi="hi-IN"/>
    </w:r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caption11">
    <w:name w:val="caption11"/>
    <w:basedOn w:val="Normal"/>
    <w:qFormat/>
    <w:pPr>
      <w:suppressLineNumbers/>
      <w:spacing w:before="120" w:after="120"/>
    </w:pPr>
    <w:rPr>
      <w:i/>
      <w:iCs/>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2">
    <w:name w:val="Table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anormal"/>
    <w:uiPriority w:val="99"/>
    <w:pPr>
      <w:spacing w:after="0" w:line="240" w:lineRule="auto"/>
    </w:pPr>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Tablanormal"/>
    <w:uiPriority w:val="99"/>
    <w:pPr>
      <w:spacing w:after="0" w:line="240" w:lineRule="auto"/>
    </w:pPr>
    <w:tblPr>
      <w:tblStyleRowBandSize w:val="1"/>
      <w:tblStyleColBandSize w:val="1"/>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Tablanormal"/>
    <w:uiPriority w:val="99"/>
    <w:pPr>
      <w:spacing w:after="0" w:line="240" w:lineRule="auto"/>
    </w:pPr>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lanormal"/>
    <w:uiPriority w:val="99"/>
    <w:pPr>
      <w:spacing w:after="0" w:line="240" w:lineRule="auto"/>
    </w:pPr>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lanormal"/>
    <w:uiPriority w:val="99"/>
    <w:pPr>
      <w:spacing w:after="0" w:line="240" w:lineRule="auto"/>
    </w:pPr>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lanormal"/>
    <w:uiPriority w:val="99"/>
    <w:pPr>
      <w:spacing w:after="0" w:line="240" w:lineRule="auto"/>
    </w:pPr>
    <w:tblPr>
      <w:tblStyleRowBandSize w:val="1"/>
      <w:tblStyleColBandSize w:val="1"/>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Tablanormal"/>
    <w:uiPriority w:val="99"/>
    <w:pPr>
      <w:spacing w:after="0" w:line="240" w:lineRule="auto"/>
    </w:pPr>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lanormal"/>
    <w:uiPriority w:val="99"/>
    <w:pPr>
      <w:spacing w:after="0" w:line="240" w:lineRule="auto"/>
    </w:p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Tablanormal"/>
    <w:uiPriority w:val="9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lanormal"/>
    <w:uiPriority w:val="9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lanormal"/>
    <w:uiPriority w:val="9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CellMar>
        <w:left w:w="108" w:type="dxa"/>
        <w:right w:w="108" w:type="dxa"/>
      </w:tblCellMar>
    </w:tblPr>
  </w:style>
  <w:style w:type="table" w:customStyle="1" w:styleId="a1">
    <w:basedOn w:val="TableNormal3"/>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left w:w="108" w:type="dxa"/>
        <w:right w:w="108" w:type="dxa"/>
      </w:tblCellMar>
    </w:tblPr>
  </w:style>
  <w:style w:type="table" w:customStyle="1" w:styleId="a5">
    <w:basedOn w:val="TableNormal3"/>
    <w:tblPr>
      <w:tblStyleRowBandSize w:val="1"/>
      <w:tblStyleColBandSize w:val="1"/>
      <w:tblCellMar>
        <w:left w:w="108" w:type="dxa"/>
        <w:right w:w="108" w:type="dxa"/>
      </w:tblCellMar>
    </w:tblPr>
  </w:style>
  <w:style w:type="character" w:customStyle="1" w:styleId="Ttulo1Car">
    <w:name w:val="Título 1 Car"/>
    <w:basedOn w:val="Fuentedeprrafopredeter"/>
    <w:uiPriority w:val="9"/>
    <w:rsid w:val="00070813"/>
    <w:rPr>
      <w:color w:val="2E75B5"/>
      <w:sz w:val="40"/>
      <w:szCs w:val="40"/>
    </w:rPr>
  </w:style>
  <w:style w:type="character" w:styleId="Mencinsinresolver">
    <w:name w:val="Unresolved Mention"/>
    <w:basedOn w:val="Fuentedeprrafopredeter"/>
    <w:uiPriority w:val="99"/>
    <w:semiHidden/>
    <w:unhideWhenUsed/>
    <w:rsid w:val="00066689"/>
    <w:rPr>
      <w:color w:val="605E5C"/>
      <w:shd w:val="clear" w:color="auto" w:fill="E1DFDD"/>
    </w:r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v6d4f9j/fBi/U4ZJvWtAKlWrw==">CgMxLjAaHwoBMBIaChgICVIUChJ0YWJsZS4ydjM0YzdndWIyMncaHwoBMRIaChgICVIUChJ0YWJsZS5najEzMWQ5YmlzdzMyDmguNnN3ZHppNjd3cDcyMg5oLmQ3eWl1MmV5OHBmMDIOaC43dHg2ZmhlY2doMGYyDmguNjJ2eThxdHQ1dDJrMg5oLnN3djZvN29rOXFpMTIOaC4xM2YyOGd0aTk1a2UyDmguYXo3b3pvZHo3bWtrMg5oLjhuc3Y0cDNheXVsNzgAciExR1J2NmF1R1J1Z1BPVDJBeHZCRWFDY1A0dFNiVHpCM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787</Words>
  <Characters>4330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Gabriela Workforce</cp:lastModifiedBy>
  <cp:revision>11</cp:revision>
  <cp:lastPrinted>2026-05-07T22:33:00Z</cp:lastPrinted>
  <dcterms:created xsi:type="dcterms:W3CDTF">2026-05-19T01:41:00Z</dcterms:created>
  <dcterms:modified xsi:type="dcterms:W3CDTF">2026-05-24T23:00:00Z</dcterms:modified>
</cp:coreProperties>
</file>