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A63C" w14:textId="2EE716BB" w:rsidR="00ED33A6" w:rsidRDefault="00ED33A6" w:rsidP="00ED33A6">
      <w:pPr>
        <w:jc w:val="both"/>
      </w:pPr>
      <w:r>
        <w:t>Luis Felipe Díaz Loza</w:t>
      </w:r>
    </w:p>
    <w:p w14:paraId="725FD348" w14:textId="55B3FDA0" w:rsidR="00ED33A6" w:rsidRDefault="00ED33A6" w:rsidP="00ED33A6">
      <w:pPr>
        <w:jc w:val="both"/>
      </w:pPr>
      <w:bookmarkStart w:id="0" w:name="_GoBack"/>
      <w:r>
        <w:t>You must include a written description of three observable trends based on the data.</w:t>
      </w:r>
    </w:p>
    <w:bookmarkEnd w:id="0"/>
    <w:p w14:paraId="44F7841C" w14:textId="77777777" w:rsidR="00ED33A6" w:rsidRDefault="00ED33A6" w:rsidP="00ED33A6">
      <w:pPr>
        <w:jc w:val="both"/>
      </w:pPr>
    </w:p>
    <w:p w14:paraId="28C6109C" w14:textId="38F6F3F1" w:rsidR="001B6619" w:rsidRDefault="00177041" w:rsidP="00ED33A6">
      <w:pPr>
        <w:jc w:val="both"/>
      </w:pPr>
      <w:r>
        <w:rPr>
          <w:noProof/>
        </w:rPr>
        <w:drawing>
          <wp:inline distT="0" distB="0" distL="0" distR="0" wp14:anchorId="514AB89F" wp14:editId="20800595">
            <wp:extent cx="594360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43430"/>
                    </a:xfrm>
                    <a:prstGeom prst="rect">
                      <a:avLst/>
                    </a:prstGeom>
                  </pic:spPr>
                </pic:pic>
              </a:graphicData>
            </a:graphic>
          </wp:inline>
        </w:drawing>
      </w:r>
    </w:p>
    <w:p w14:paraId="70471F82" w14:textId="16955C21" w:rsidR="00177041" w:rsidRDefault="00177041" w:rsidP="00ED33A6">
      <w:pPr>
        <w:jc w:val="both"/>
      </w:pPr>
      <w:r>
        <w:t>The illustration depicts the Purchase Count, the Average Purchase Price, the Total Purchase Value and the average total Purchase per person of the game</w:t>
      </w:r>
      <w:r>
        <w:t xml:space="preserve">: Heroes of </w:t>
      </w:r>
      <w:proofErr w:type="spellStart"/>
      <w:r>
        <w:t>Pymoli</w:t>
      </w:r>
      <w:proofErr w:type="spellEnd"/>
      <w:r>
        <w:t xml:space="preserve"> by five-year periods. </w:t>
      </w:r>
    </w:p>
    <w:p w14:paraId="0A525FCB" w14:textId="1A2BA4DF" w:rsidR="00177041" w:rsidRDefault="00177041" w:rsidP="00ED33A6">
      <w:pPr>
        <w:jc w:val="both"/>
      </w:pPr>
      <w:r>
        <w:t>Firstly, 20-24-year-old players are the main consumers and the most profitable segment of the market</w:t>
      </w:r>
      <w:r w:rsidR="009A05FD">
        <w:t xml:space="preserve"> at 365 purchases and a total revenue </w:t>
      </w:r>
      <w:proofErr w:type="gramStart"/>
      <w:r w:rsidR="009A05FD">
        <w:t xml:space="preserve">1,114.06 </w:t>
      </w:r>
      <w:r>
        <w:t>.</w:t>
      </w:r>
      <w:proofErr w:type="gramEnd"/>
      <w:r>
        <w:t xml:space="preserve"> Secondly, 15-19-year-old players halved the number of player and their profits in comparison to the aforementioned segment</w:t>
      </w:r>
      <w:r w:rsidR="009A05FD">
        <w:t xml:space="preserve"> at 136 units sold and a total purchase value by 412.89</w:t>
      </w:r>
      <w:r>
        <w:t xml:space="preserve">. Thirdly, </w:t>
      </w:r>
      <w:r w:rsidR="009A05FD">
        <w:t xml:space="preserve">all </w:t>
      </w:r>
      <w:r>
        <w:t xml:space="preserve">consumers over 25 years old </w:t>
      </w:r>
      <w:r w:rsidR="009A05FD">
        <w:t xml:space="preserve">almost double the latter carve-up at 228 items sold and a turnover by </w:t>
      </w:r>
      <w:proofErr w:type="gramStart"/>
      <w:r w:rsidR="009A05FD">
        <w:t>692.91 .</w:t>
      </w:r>
      <w:proofErr w:type="gramEnd"/>
      <w:r w:rsidR="009A05FD">
        <w:t xml:space="preserve"> Finally</w:t>
      </w:r>
      <w:r w:rsidR="00E771D1">
        <w:t>,</w:t>
      </w:r>
      <w:r w:rsidR="009A05FD">
        <w:t xml:space="preserve"> the most profitable segment is the 3</w:t>
      </w:r>
      <w:r w:rsidR="003B5A6F">
        <w:t>5</w:t>
      </w:r>
      <w:r w:rsidR="009A05FD">
        <w:t>-3</w:t>
      </w:r>
      <w:r w:rsidR="003B5A6F">
        <w:t>9</w:t>
      </w:r>
      <w:r w:rsidR="009A05FD">
        <w:t xml:space="preserve"> years old players at 4.</w:t>
      </w:r>
      <w:r w:rsidR="003B5A6F">
        <w:t>76</w:t>
      </w:r>
      <w:r w:rsidR="009A05FD">
        <w:t xml:space="preserve"> average total purchase per person</w:t>
      </w:r>
      <w:r w:rsidR="003B5A6F">
        <w:t xml:space="preserve"> and an average purchase price by 3.6.</w:t>
      </w:r>
    </w:p>
    <w:p w14:paraId="07F4AB0E" w14:textId="5052F48D" w:rsidR="00177041" w:rsidRDefault="00177041" w:rsidP="00ED33A6">
      <w:pPr>
        <w:jc w:val="both"/>
      </w:pPr>
    </w:p>
    <w:p w14:paraId="197CB578" w14:textId="77777777" w:rsidR="00177041" w:rsidRDefault="00177041" w:rsidP="00ED33A6">
      <w:pPr>
        <w:jc w:val="both"/>
      </w:pPr>
    </w:p>
    <w:p w14:paraId="1125E7E3" w14:textId="747381B1" w:rsidR="00177041" w:rsidRDefault="00177041" w:rsidP="00ED33A6">
      <w:pPr>
        <w:jc w:val="both"/>
      </w:pPr>
      <w:r>
        <w:rPr>
          <w:noProof/>
        </w:rPr>
        <w:drawing>
          <wp:inline distT="0" distB="0" distL="0" distR="0" wp14:anchorId="3AB9C485" wp14:editId="4F540D9E">
            <wp:extent cx="5943600" cy="116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4590"/>
                    </a:xfrm>
                    <a:prstGeom prst="rect">
                      <a:avLst/>
                    </a:prstGeom>
                  </pic:spPr>
                </pic:pic>
              </a:graphicData>
            </a:graphic>
          </wp:inline>
        </w:drawing>
      </w:r>
    </w:p>
    <w:p w14:paraId="0E43689A" w14:textId="1C64EB1E" w:rsidR="009A05FD" w:rsidRDefault="009A05FD" w:rsidP="00ED33A6">
      <w:pPr>
        <w:jc w:val="both"/>
      </w:pPr>
      <w:r>
        <w:t xml:space="preserve">The pictures </w:t>
      </w:r>
      <w:proofErr w:type="gramStart"/>
      <w:r>
        <w:t>shows</w:t>
      </w:r>
      <w:proofErr w:type="gramEnd"/>
      <w:r>
        <w:t xml:space="preserve"> the Purchase Count, the Average Purchase Price, the Average</w:t>
      </w:r>
      <w:r w:rsidR="003B5A6F">
        <w:t xml:space="preserve"> Total Purchase Per Person and the Total Purchase Value by gender. </w:t>
      </w:r>
    </w:p>
    <w:p w14:paraId="669CADD8" w14:textId="65079E5F" w:rsidR="003B5A6F" w:rsidRDefault="003B5A6F" w:rsidP="00ED33A6">
      <w:pPr>
        <w:jc w:val="both"/>
      </w:pPr>
      <w:r>
        <w:t xml:space="preserve">It is clear to see that almost 85 out of 100 are male players. On the other hand, the total female purchase value exceeds the male rate by 40 cents which represents almost a 10% increase over </w:t>
      </w:r>
      <w:r w:rsidR="00E771D1">
        <w:t>their</w:t>
      </w:r>
      <w:r>
        <w:t xml:space="preserve"> counterpart</w:t>
      </w:r>
      <w:r w:rsidR="00E771D1">
        <w:t>s</w:t>
      </w:r>
      <w:r>
        <w:t xml:space="preserve">.  The male Average total purchase per </w:t>
      </w:r>
      <w:r w:rsidR="004476F3">
        <w:t>person skyrockets</w:t>
      </w:r>
      <w:r>
        <w:t xml:space="preserve"> </w:t>
      </w:r>
      <w:r w:rsidR="00E771D1">
        <w:t xml:space="preserve">at 1,967.64 in comparison to purchases of women </w:t>
      </w:r>
      <w:proofErr w:type="gramStart"/>
      <w:r w:rsidR="00E771D1">
        <w:t>by  361.94</w:t>
      </w:r>
      <w:proofErr w:type="gramEnd"/>
      <w:r>
        <w:t xml:space="preserve"> </w:t>
      </w:r>
      <w:r w:rsidR="00E771D1">
        <w:t>dollars .</w:t>
      </w:r>
    </w:p>
    <w:p w14:paraId="49840AEA" w14:textId="2FAE5C37" w:rsidR="00177041" w:rsidRDefault="00177041" w:rsidP="00ED33A6">
      <w:pPr>
        <w:jc w:val="both"/>
      </w:pPr>
      <w:r>
        <w:rPr>
          <w:noProof/>
        </w:rPr>
        <w:lastRenderedPageBreak/>
        <w:drawing>
          <wp:inline distT="0" distB="0" distL="0" distR="0" wp14:anchorId="30BADB7A" wp14:editId="0B82B549">
            <wp:extent cx="34671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2990850"/>
                    </a:xfrm>
                    <a:prstGeom prst="rect">
                      <a:avLst/>
                    </a:prstGeom>
                  </pic:spPr>
                </pic:pic>
              </a:graphicData>
            </a:graphic>
          </wp:inline>
        </w:drawing>
      </w:r>
    </w:p>
    <w:p w14:paraId="4F1483D2" w14:textId="78273715" w:rsidR="00E771D1" w:rsidRDefault="004476F3" w:rsidP="00ED33A6">
      <w:pPr>
        <w:jc w:val="both"/>
      </w:pPr>
      <w:r>
        <w:t>Lastly</w:t>
      </w:r>
      <w:r w:rsidR="00E771D1">
        <w:t xml:space="preserve">, the company should target the 16-29-year-old market in order to satisfy 76% of players demands. </w:t>
      </w:r>
    </w:p>
    <w:sectPr w:rsidR="00E7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41"/>
    <w:rsid w:val="00177041"/>
    <w:rsid w:val="001B6619"/>
    <w:rsid w:val="003B5A6F"/>
    <w:rsid w:val="004476F3"/>
    <w:rsid w:val="009A05FD"/>
    <w:rsid w:val="00E771D1"/>
    <w:rsid w:val="00ED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5356"/>
  <w15:chartTrackingRefBased/>
  <w15:docId w15:val="{D0000F87-E4AA-49A3-B71A-087E24E5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Díaz Loza</dc:creator>
  <cp:keywords/>
  <dc:description/>
  <cp:lastModifiedBy>Luis Felipe Díaz Loza</cp:lastModifiedBy>
  <cp:revision>2</cp:revision>
  <dcterms:created xsi:type="dcterms:W3CDTF">2019-06-30T04:14:00Z</dcterms:created>
  <dcterms:modified xsi:type="dcterms:W3CDTF">2019-06-30T04:56:00Z</dcterms:modified>
</cp:coreProperties>
</file>