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drawing>
          <wp:inline xmlns:a="http://schemas.openxmlformats.org/drawingml/2006/main" xmlns:pic="http://schemas.openxmlformats.org/drawingml/2006/picture">
            <wp:extent cx="2423160" cy="1038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hn-tours-logo-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03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Calibri" w:hAnsi="Calibri"/>
          <w:b/>
          <w:i w:val="0"/>
          <w:color w:val="D9A122"/>
          <w:sz w:val="20"/>
        </w:rPr>
        <w:t>INFORME DE ESTADO Y HOJA DE RUTA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82447"/>
          <w:sz w:val="56"/>
        </w:rPr>
        <w:t>Plataforma web John Tours Perú</w:t>
      </w:r>
    </w:p>
    <w:p>
      <w:pPr>
        <w:spacing w:after="360" w:line="264" w:lineRule="auto"/>
      </w:pPr>
      <w:r>
        <w:rPr>
          <w:rFonts w:ascii="Calibri" w:hAnsi="Calibri"/>
          <w:b w:val="0"/>
          <w:i w:val="0"/>
          <w:color w:val="52677B"/>
          <w:sz w:val="26"/>
        </w:rPr>
        <w:t>Funciones implementadas, preparación para producción y pendientes de dominio, hosting y correos corporativos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52677B"/>
                <w:sz w:val="16"/>
              </w:rPr>
              <w:t>FECHA DE ACTUALIZACIÓN</w:t>
              <w:br/>
            </w:r>
            <w:r>
              <w:rPr>
                <w:rFonts w:ascii="Calibri" w:hAnsi="Calibri"/>
                <w:b/>
                <w:i w:val="0"/>
                <w:color w:val="082447"/>
                <w:sz w:val="20"/>
              </w:rPr>
              <w:t>22 de julio de 2026</w:t>
            </w:r>
          </w:p>
        </w:tc>
        <w:tc>
          <w:tcPr>
            <w:tcW w:type="dxa" w:w="4680"/>
            <w:vAlign w:val="center"/>
            <w:shd w:fill="EAF8F2"/>
          </w:tcPr>
          <w:p>
            <w:r>
              <w:rPr>
                <w:rFonts w:ascii="Calibri" w:hAnsi="Calibri"/>
                <w:b/>
                <w:i w:val="0"/>
                <w:color w:val="52677B"/>
                <w:sz w:val="16"/>
              </w:rPr>
              <w:t>ESTADO GENERAL</w:t>
              <w:br/>
            </w:r>
            <w:r>
              <w:rPr>
                <w:rFonts w:ascii="Calibri" w:hAnsi="Calibri"/>
                <w:b/>
                <w:i w:val="0"/>
                <w:color w:val="082447"/>
                <w:sz w:val="20"/>
              </w:rPr>
              <w:t>Demostración funcional / preparación para producción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52677B"/>
                <w:sz w:val="16"/>
              </w:rPr>
              <w:t>PROYECTO</w:t>
              <w:br/>
            </w:r>
            <w:r>
              <w:rPr>
                <w:rFonts w:ascii="Calibri" w:hAnsi="Calibri"/>
                <w:b/>
                <w:i w:val="0"/>
                <w:color w:val="082447"/>
                <w:sz w:val="20"/>
              </w:rPr>
              <w:t>Agencia de Tours - John Tours Perú</w:t>
            </w:r>
          </w:p>
        </w:tc>
        <w:tc>
          <w:tcPr>
            <w:tcW w:type="dxa" w:w="4680"/>
            <w:vAlign w:val="center"/>
            <w:shd w:fill="EAF8F2"/>
          </w:tcPr>
          <w:p>
            <w:r>
              <w:rPr>
                <w:rFonts w:ascii="Calibri" w:hAnsi="Calibri"/>
                <w:b/>
                <w:i w:val="0"/>
                <w:color w:val="52677B"/>
                <w:sz w:val="16"/>
              </w:rPr>
              <w:t>PRÓXIMA ETAPA</w:t>
              <w:br/>
            </w:r>
            <w:r>
              <w:rPr>
                <w:rFonts w:ascii="Calibri" w:hAnsi="Calibri"/>
                <w:b/>
                <w:i w:val="0"/>
                <w:color w:val="082447"/>
                <w:sz w:val="20"/>
              </w:rPr>
              <w:t>Infraestructura y datos empresariales reales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EAF8F2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F7A4F"/>
                <w:sz w:val="21"/>
              </w:rPr>
              <w:t xml:space="preserve">RESUMEN EJECUTIVO  </w:t>
            </w:r>
            <w:r>
              <w:rPr>
                <w:rFonts w:ascii="Calibri" w:hAnsi="Calibri"/>
                <w:b w:val="0"/>
                <w:i w:val="0"/>
                <w:color w:val="082447"/>
                <w:sz w:val="21"/>
              </w:rPr>
              <w:t>La plataforma ya permite promocionar tours, orientar al cliente, simular y registrar reservas, preparar pagos, desbloquear contenido posterior a la separación y coordinar citas. Para operar comercialmente faltan datos legales definitivos, pagos reales verificados, dominio, hosting, base de datos productiva y correos corporativos.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Estado general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5360"/>
      </w:tblGrid>
      <w:tr>
        <w:tc>
          <w:tcPr>
            <w:tcW w:type="dxa" w:w="2300"/>
            <w:vAlign w:val="center"/>
            <w:shd w:fill="08244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1700"/>
            <w:vAlign w:val="center"/>
            <w:shd w:fill="08244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360"/>
            <w:vAlign w:val="center"/>
            <w:shd w:fill="08244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Resumen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Experiencia pública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hAnsi="Calibri"/>
                <w:b/>
                <w:i w:val="0"/>
                <w:color w:val="0F7A4F"/>
                <w:sz w:val="18"/>
              </w:rPr>
              <w:t>Implementado</w:t>
            </w:r>
          </w:p>
        </w:tc>
        <w:tc>
          <w:tcPr>
            <w:tcW w:type="dxa" w:w="5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Inicio, catálogo, detalle, confianza, publicidad y diseño adaptable.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Reserva y demostración</w:t>
            </w:r>
          </w:p>
        </w:tc>
        <w:tc>
          <w:tcPr>
            <w:tcW w:type="dxa" w:w="1700"/>
            <w:shd w:fill="F2F4F7"/>
            <w:vAlign w:val="center"/>
          </w:tcPr>
          <w:p>
            <w:r>
              <w:rPr>
                <w:rFonts w:ascii="Calibri" w:hAnsi="Calibri"/>
                <w:b/>
                <w:i w:val="0"/>
                <w:color w:val="0F7A4F"/>
                <w:sz w:val="18"/>
              </w:rPr>
              <w:t>Implementado</w:t>
            </w:r>
          </w:p>
        </w:tc>
        <w:tc>
          <w:tcPr>
            <w:tcW w:type="dxa" w:w="5360"/>
            <w:shd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Separación S/ 200, QR, código único, confirmación y modo sin cobro.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Contenido posterior al pago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hAnsi="Calibri"/>
                <w:b/>
                <w:i w:val="0"/>
                <w:color w:val="0F7A4F"/>
                <w:sz w:val="18"/>
              </w:rPr>
              <w:t>Implementado</w:t>
            </w:r>
          </w:p>
        </w:tc>
        <w:tc>
          <w:tcPr>
            <w:tcW w:type="dxa" w:w="5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Guías PDF por destino, servicios extra y cita con mensaje formal.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Administración</w:t>
            </w:r>
          </w:p>
        </w:tc>
        <w:tc>
          <w:tcPr>
            <w:tcW w:type="dxa" w:w="1700"/>
            <w:shd w:fill="F2F4F7"/>
            <w:vAlign w:val="center"/>
          </w:tcPr>
          <w:p>
            <w:r>
              <w:rPr>
                <w:rFonts w:ascii="Calibri" w:hAnsi="Calibri"/>
                <w:b/>
                <w:i w:val="0"/>
                <w:color w:val="D9A122"/>
                <w:sz w:val="18"/>
              </w:rPr>
              <w:t>Implementado base</w:t>
            </w:r>
          </w:p>
        </w:tc>
        <w:tc>
          <w:tcPr>
            <w:tcW w:type="dxa" w:w="5360"/>
            <w:shd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Tours, reservas, pagos, configuración empresarial y políticas.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Pagos y correo reales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hAnsi="Calibri"/>
                <w:b/>
                <w:i w:val="0"/>
                <w:color w:val="D9A122"/>
                <w:sz w:val="18"/>
              </w:rPr>
              <w:t>Preparado</w:t>
            </w:r>
          </w:p>
        </w:tc>
        <w:tc>
          <w:tcPr>
            <w:tcW w:type="dxa" w:w="5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Arquitectura lista; faltan credenciales, pruebas y configuración empresarial.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Dominio, hosting y correos</w:t>
            </w:r>
          </w:p>
        </w:tc>
        <w:tc>
          <w:tcPr>
            <w:tcW w:type="dxa" w:w="1700"/>
            <w:shd w:fill="F2F4F7"/>
            <w:vAlign w:val="center"/>
          </w:tcPr>
          <w:p>
            <w:r>
              <w:rPr>
                <w:rFonts w:ascii="Calibri" w:hAnsi="Calibri"/>
                <w:b/>
                <w:i w:val="0"/>
                <w:color w:val="52677B"/>
                <w:sz w:val="18"/>
              </w:rPr>
              <w:t>Pendiente</w:t>
            </w:r>
          </w:p>
        </w:tc>
        <w:tc>
          <w:tcPr>
            <w:tcW w:type="dxa" w:w="5360"/>
            <w:shd w:fill="F2F4F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8"/>
              </w:rPr>
              <w:t>Se implementará cuando la empresa defina proveedor, dominio y cuentas.</w:t>
            </w:r>
          </w:p>
        </w:tc>
      </w:tr>
    </w:tbl>
    <w:p>
      <w:pPr>
        <w:pStyle w:val="Heading1"/>
        <w:keepNext/>
      </w:pPr>
      <w:r>
        <w:t>2. Funciones implementadas</w:t>
      </w:r>
    </w:p>
    <w:p>
      <w:pPr>
        <w:pStyle w:val="Heading2"/>
        <w:keepNext/>
      </w:pPr>
      <w:r>
        <w:t>2.1 Experiencia comercial y publicidad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Inicio de alto impacto con identidad azul, verde y dorada, buscador y llamadas a la acción.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Catálogo adaptable con filtros, precios, cupos, duración, moneda y destinos destacados.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Secciones de confianza, acompañamiento, experiencias exclusivas, testimonios, preguntas frecuentes, historia y redes sociales.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WhatsApp flotante con logo, disponibilidad del asesor, mensajes dinámicos y orientación según presupuesto, viajeros, fechas y destino.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Diseño adaptable para celulares, tablets y computadoras con animaciones moderadas y navegación accesible.</w:t>
      </w:r>
    </w:p>
    <w:p>
      <w:pPr>
        <w:pStyle w:val="Heading2"/>
        <w:keepNext/>
      </w:pPr>
      <w:r>
        <w:t>2.2 Reserva, separación y pago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Formulario de reserva con datos del pasajero, fecha del viaje y cantidad de personas.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Separación referencial de S/ 200, QR informativo y código único por reserva.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Envío del comprobante por WhatsApp para validación humana; no se confirma automáticamente sin revisión.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Integración preparada para Culqi y Yape, con cálculo del monto en backend y protección de claves privadas.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Modo demostración que permite presentar el recorrido completo sin realizar cobros.</w:t>
      </w:r>
    </w:p>
    <w:p>
      <w:pPr>
        <w:pStyle w:val="Heading2"/>
        <w:keepNext/>
      </w:pPr>
      <w:r>
        <w:t>2.3 Beneficios después del pago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Guías PDF personalizadas con logo, imagen referencial y extras para Cusco, Orlando, Oxapampa, Ica y Egipto.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Documento general para destinos nuevos que todavía no cuentan con una guía específica.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Planificador de cita con fecha, hora, modalidad y tema de atención.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Mensaje formal preparado con reserva, código de separación, monto y solicitud de adjuntar boleta o comprobante.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En modo prueba el mensaje solo se visualiza o copia; nunca se envía ni abre WhatsApp automáticamente.</w:t>
      </w:r>
    </w:p>
    <w:p>
      <w:pPr>
        <w:pStyle w:val="Heading2"/>
        <w:keepNext/>
      </w:pPr>
      <w:r>
        <w:t>2.4 Administración y backend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Panel para administrar tours, precios, monedas, cupos, imágenes, itinerarios e inclusiones.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Consulta de reservas, pagos y configuración empresarial.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Backend con Express, TypeScript, Prisma y MySQL; validación con esquemas y manejo centralizado de errores.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Servicios separados para autenticación, reservas, pagos, correo, contacto y operaciones.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Pruebas automáticas para políticas, testimonios, capacidad de salidas y adelantos.</w:t>
      </w:r>
    </w:p>
    <w:p>
      <w:r>
        <w:br w:type="page"/>
      </w:r>
    </w:p>
    <w:p>
      <w:pPr>
        <w:pStyle w:val="Heading1"/>
        <w:keepNext/>
      </w:pPr>
      <w:r>
        <w:t>3. Recorrido actual del cliente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Descubre la marca y consulta opciones según su presupuesto.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Filtra destinos y revisa el detalle completo del paquete.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Registra sus datos y crea una reserva pendiente.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Recibe un código único y las instrucciones para separar el cupo.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Envía el comprobante para validación manual.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Accede a la confirmación, los extras y la guía PDF del destino.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Prepara una cita formal con un asesor para revisar itinerario, documentos y saldo.</w:t>
      </w:r>
    </w:p>
    <w:p>
      <w:pPr>
        <w:pStyle w:val="Heading1"/>
        <w:keepNext/>
      </w:pPr>
      <w:r>
        <w:t>4. Seguridad y límites actuales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7D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D9A122"/>
                <w:sz w:val="21"/>
              </w:rPr>
              <w:t xml:space="preserve">REGLA DE PRODUCCIÓN  </w:t>
            </w:r>
            <w:r>
              <w:rPr>
                <w:rFonts w:ascii="Calibri" w:hAnsi="Calibri"/>
                <w:b w:val="0"/>
                <w:i w:val="0"/>
                <w:color w:val="082447"/>
                <w:sz w:val="21"/>
              </w:rPr>
              <w:t>La demostración no debe confundirse con un cobro real. Antes de aceptar dinero se deben configurar credenciales empresariales, políticas publicadas, webhook, auditoría y pruebas completas.</w:t>
            </w:r>
          </w:p>
        </w:tc>
      </w:tr>
    </w:tbl>
    <w:p>
      <w:pPr>
        <w:spacing w:after="20"/>
      </w:pP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Las claves privadas de Culqi solo deben existir en el backend y en variables seguras del hosting.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No se guardarán claves de Yape, códigos SMS, contraseñas bancarias ni datos de tarjetas.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El backend debe recalcular importes desde la reserva y registrar cada cambio de estado.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Las fotografías y testimonios finales deben contar con autorización verificable.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Los mensajes de WhatsApp se preparan, pero el cliente decide cuándo enviarlos.</w:t>
      </w:r>
    </w:p>
    <w:p>
      <w:pPr>
        <w:pStyle w:val="Heading1"/>
        <w:keepNext/>
      </w:pPr>
      <w:r>
        <w:t>5. Implementación futura: dominio, hosting y correos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52677B"/>
          <w:sz w:val="22"/>
        </w:rPr>
        <w:t>Esta fase está prevista, pero no debe activarse hasta que John Tours entregue los datos oficiales y seleccione proveedores. La web conservará el diseño actual y sustituirá progresivamente los datos demostrativos.</w:t>
      </w:r>
    </w:p>
    <w:p>
      <w:pPr>
        <w:pStyle w:val="Heading2"/>
        <w:keepNext/>
      </w:pPr>
      <w:r>
        <w:t>5.1 Dominio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Definir y registrar el dominio oficial de la empresa.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Configurar DNS, HTTPS, redirección canónica y renovación automática.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Conectar el dominio al frontend, API y plataforma de correo sin exponer claves.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Actualizar enlaces, metadata, sitemap, redes sociales y documentos legales con la URL definitiva.</w:t>
      </w:r>
    </w:p>
    <w:p>
      <w:pPr>
        <w:pStyle w:val="Heading2"/>
        <w:keepNext/>
      </w:pPr>
      <w:r>
        <w:t>5.2 Hosting e infraestructura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Publicar el frontend en Vercel u otra plataforma compatible con Next.js.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Publicar la API en Railway, Render o un servidor administrado y conectar MySQL productivo.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Configurar variables de entorno, copias de seguridad, monitoreo, logs y alertas.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Separar ambientes de demostración, pruebas y producción.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Activar CDN, compresión de imágenes, límites de tráfico y recuperación ante fallos.</w:t>
      </w:r>
    </w:p>
    <w:p>
      <w:pPr>
        <w:pStyle w:val="Heading2"/>
        <w:keepNext/>
      </w:pPr>
      <w:r>
        <w:t>5.3 Correos corporativos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82447"/>
          <w:sz w:val="22"/>
        </w:rPr>
        <w:t>Cuentas sugeridas cuando exista el dominio oficial: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reservas@dominio-oficial: confirmaciones, citas y documentación del pasajero.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ventas@dominio-oficial: cotizaciones y seguimiento comercial.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soporte@dominio-oficial: asistencia antes, durante y después del viaje.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administracion@dominio-oficial: pagos, comprobantes y coordinación interna.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no-reply@dominio-oficial: notificaciones automáticas sin recepción de respuestas.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52677B"/>
          <w:sz w:val="22"/>
        </w:rPr>
        <w:t>La configuración deberá incluir SPF, DKIM y DMARC, SMTP seguro, plantillas con identidad visual y pruebas de entregabilidad. Estos correos se mostrarán en la web únicamente cuando las cuentas existan y hayan sido verificadas.</w:t>
      </w:r>
    </w:p>
    <w:p>
      <w:r>
        <w:br w:type="page"/>
      </w:r>
    </w:p>
    <w:p>
      <w:pPr>
        <w:pStyle w:val="Heading1"/>
        <w:keepNext/>
      </w:pPr>
      <w:r>
        <w:t>6. Pendientes antes de publicar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08244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7260"/>
            <w:vAlign w:val="center"/>
            <w:shd w:fill="08244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Implementación pendiente</w:t>
            </w:r>
          </w:p>
        </w:tc>
      </w:tr>
      <w:tr>
        <w:tc>
          <w:tcPr>
            <w:tcW w:type="dxa" w:w="2100"/>
            <w:shd w:fill="FFF7DF"/>
            <w:vAlign w:val="center"/>
          </w:tcPr>
          <w:p>
            <w:r>
              <w:rPr>
                <w:rFonts w:ascii="Calibri" w:hAnsi="Calibri"/>
                <w:b/>
                <w:i w:val="0"/>
                <w:color w:val="D9A122"/>
                <w:sz w:val="19"/>
              </w:rPr>
              <w:t>Prioridad alta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9"/>
              </w:rPr>
              <w:t>Razón social, RUC, dominio, políticas, datos de pago, precios, fechas, cupos e imágenes autorizadas.</w:t>
            </w:r>
          </w:p>
        </w:tc>
      </w:tr>
      <w:tr>
        <w:tc>
          <w:tcPr>
            <w:tcW w:type="dxa" w:w="2100"/>
            <w:shd w:fill="FFF7DF"/>
            <w:vAlign w:val="center"/>
          </w:tcPr>
          <w:p>
            <w:r>
              <w:rPr>
                <w:rFonts w:ascii="Calibri" w:hAnsi="Calibri"/>
                <w:b/>
                <w:i w:val="0"/>
                <w:color w:val="D9A122"/>
                <w:sz w:val="19"/>
              </w:rPr>
              <w:t>Prioridad alta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9"/>
              </w:rPr>
              <w:t>Credenciales reales de Culqi/Yape, webhook, validación de pagos y pruebas transaccionales.</w:t>
            </w:r>
          </w:p>
        </w:tc>
      </w:tr>
      <w:tr>
        <w:tc>
          <w:tcPr>
            <w:tcW w:type="dxa" w:w="2100"/>
            <w:shd w:fill="FFF7DF"/>
            <w:vAlign w:val="center"/>
          </w:tcPr>
          <w:p>
            <w:r>
              <w:rPr>
                <w:rFonts w:ascii="Calibri" w:hAnsi="Calibri"/>
                <w:b/>
                <w:i w:val="0"/>
                <w:color w:val="D9A122"/>
                <w:sz w:val="19"/>
              </w:rPr>
              <w:t>Prioridad alta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9"/>
              </w:rPr>
              <w:t>Base de datos productiva, copias de seguridad, cambio de credenciales demo y protección del panel administrativo.</w:t>
            </w:r>
          </w:p>
        </w:tc>
      </w:tr>
      <w:tr>
        <w:tc>
          <w:tcPr>
            <w:tcW w:type="dxa" w:w="2100"/>
            <w:shd w:fill="E8EEF5"/>
            <w:vAlign w:val="center"/>
          </w:tcPr>
          <w:p>
            <w:r>
              <w:rPr>
                <w:rFonts w:ascii="Calibri" w:hAnsi="Calibri"/>
                <w:b/>
                <w:i w:val="0"/>
                <w:color w:val="0F4C81"/>
                <w:sz w:val="19"/>
              </w:rPr>
              <w:t>Prioridad media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9"/>
              </w:rPr>
              <w:t>Correos corporativos, SMTP, plantillas automáticas y seguimiento de entregabilidad.</w:t>
            </w:r>
          </w:p>
        </w:tc>
      </w:tr>
      <w:tr>
        <w:tc>
          <w:tcPr>
            <w:tcW w:type="dxa" w:w="2100"/>
            <w:shd w:fill="E8EEF5"/>
            <w:vAlign w:val="center"/>
          </w:tcPr>
          <w:p>
            <w:r>
              <w:rPr>
                <w:rFonts w:ascii="Calibri" w:hAnsi="Calibri"/>
                <w:b/>
                <w:i w:val="0"/>
                <w:color w:val="0F4C81"/>
                <w:sz w:val="19"/>
              </w:rPr>
              <w:t>Prioridad media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9"/>
              </w:rPr>
              <w:t>SEO técnico, analítica, monitoreo de errores, rendimiento y accesibilidad.</w:t>
            </w:r>
          </w:p>
        </w:tc>
      </w:tr>
      <w:tr>
        <w:tc>
          <w:tcPr>
            <w:tcW w:type="dxa" w:w="2100"/>
            <w:shd w:fill="E8EEF5"/>
            <w:vAlign w:val="center"/>
          </w:tcPr>
          <w:p>
            <w:r>
              <w:rPr>
                <w:rFonts w:ascii="Calibri" w:hAnsi="Calibri"/>
                <w:b/>
                <w:i w:val="0"/>
                <w:color w:val="0F4C81"/>
                <w:sz w:val="19"/>
              </w:rPr>
              <w:t>Prioridad media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9"/>
              </w:rPr>
              <w:t>Libro de Reclamaciones, términos, privacidad, cancelaciones y reembolsos publicados.</w:t>
            </w:r>
          </w:p>
        </w:tc>
      </w:tr>
      <w:tr>
        <w:tc>
          <w:tcPr>
            <w:tcW w:type="dxa" w:w="2100"/>
            <w:shd w:fill="EAF8F2"/>
            <w:vAlign w:val="center"/>
          </w:tcPr>
          <w:p>
            <w:r>
              <w:rPr>
                <w:rFonts w:ascii="Calibri" w:hAnsi="Calibri"/>
                <w:b/>
                <w:i w:val="0"/>
                <w:color w:val="0F7A4F"/>
                <w:sz w:val="19"/>
              </w:rPr>
              <w:t>Mejora futura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9"/>
              </w:rPr>
              <w:t>Calendario real de citas, recordatorios automáticos y registro del asesor asignado.</w:t>
            </w:r>
          </w:p>
        </w:tc>
      </w:tr>
      <w:tr>
        <w:tc>
          <w:tcPr>
            <w:tcW w:type="dxa" w:w="2100"/>
            <w:shd w:fill="EAF8F2"/>
            <w:vAlign w:val="center"/>
          </w:tcPr>
          <w:p>
            <w:r>
              <w:rPr>
                <w:rFonts w:ascii="Calibri" w:hAnsi="Calibri"/>
                <w:b/>
                <w:i w:val="0"/>
                <w:color w:val="0F7A4F"/>
                <w:sz w:val="19"/>
              </w:rPr>
              <w:t>Mejora futura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82447"/>
                <w:sz w:val="19"/>
              </w:rPr>
              <w:t>Carga de comprobantes dentro de la web y auditoría completa de aprobación o rechazo.</w:t>
            </w:r>
          </w:p>
        </w:tc>
      </w:tr>
    </w:tbl>
    <w:p>
      <w:pPr>
        <w:pStyle w:val="Heading1"/>
        <w:keepNext/>
      </w:pPr>
      <w:r>
        <w:t>7. Información que debe entregar la empresa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Nombre de dominio elegido y responsable de su renovación.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Razón social, RUC, dirección, teléfonos y representantes autorizados.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Número, titular y QR empresarial de Yape; cuenta Culqi propia.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Lista definitiva de correos corporativos y responsables de cada bandeja.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Tours reales, precios, monedas, fechas, cupos, condiciones e inclusiones.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Políticas aprobadas de privacidad, cambios, cancelación y reembolso.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Fotografías, videos, testimonios y permisos de publicación.</w:t>
      </w:r>
    </w:p>
    <w:p>
      <w:pPr>
        <w:pStyle w:val="Heading1"/>
        <w:keepNext/>
      </w:pPr>
      <w:r>
        <w:t>8. Criterios para salir a producción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Dominio y certificado HTTPS activos.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Frontend, API y MySQL desplegados con copias de seguridad.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Correos corporativos verificados y plantillas probadas.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Pagos de prueba aprobados, webhook activo y conciliación verificada.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Políticas legales publicadas y datos empresariales completos.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Pruebas en móvil, escritorio, navegadores, accesibilidad y rendimiento.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082447"/>
          <w:sz w:val="21"/>
        </w:rPr>
        <w:t>Monitoreo, analítica, alertas y procedimiento de soporte definidos.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F4C81"/>
                <w:sz w:val="21"/>
              </w:rPr>
              <w:t xml:space="preserve">RECOMENDACIÓN FINAL  </w:t>
            </w:r>
            <w:r>
              <w:rPr>
                <w:rFonts w:ascii="Calibri" w:hAnsi="Calibri"/>
                <w:b w:val="0"/>
                <w:i w:val="0"/>
                <w:color w:val="082447"/>
                <w:sz w:val="21"/>
              </w:rPr>
              <w:t>Mantener la web en modo demostración hasta completar las prioridades altas. El siguiente avance recomendado es definir dominio y datos empresariales; después se configuran hosting, base de datos, pagos reales y correos corporativos en un ambiente de pruebas antes de publicar.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2677B"/>
        <w:sz w:val="16"/>
      </w:rPr>
      <w:t xml:space="preserve">Documento de trabajo - Julio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2677B"/>
        <w:sz w:val="16"/>
      </w:rPr>
      <w:t>JOHN TOURS PERÚ  |  INFORME DE ESTADO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82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824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color w:val="0824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/>
      <w:color w:val="08244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color w:val="08244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y hoja de ruta - John Tours Perú</dc:title>
  <dc:subject>Funciones implementadas y pendientes para producción</dc:subject>
  <dc:creator>John Tours Perú</dc:creator>
  <cp:keywords>John Tours, web, dominio, hosting, correos corporativos, producción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