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Gullwing Ferry Operations Manual</w:t>
      </w:r>
    </w:p>
    <w:p>
      <w:r>
        <w:t>The Gullwing is a 34-meter hybrid passenger ferry serving the Wrenhaven-to-Saltmere crossing. This manual covers routine drivetrain operations for licensed crew.</w:t>
      </w:r>
    </w:p>
    <w:p>
      <w:pPr>
        <w:pStyle w:val="Heading2"/>
      </w:pPr>
      <w:r>
        <w:t>Drivetrain modes</w:t>
      </w:r>
    </w:p>
    <w:p>
      <w:r>
        <w:t>During open-water transit the Gullwing runs on its twin diesel generators. The hybrid drivetrain switches to battery-electric power 800 meters before docking, cutting harbor noise and wake.</w:t>
      </w:r>
    </w:p>
    <w:p>
      <w:r>
        <w:t>Battery reserve must read at least 30 percent before departure; below that threshold the ferry may not leave the quay.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