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ns0:body>
    <ns0:p>
      <ns0:pPr>
        <ns0:pStyle ns0:val="Title"/>
      </ns0:pPr>
      <ns0:r>
        <ns0:t xml:space="preserve">Guion para presentar los avances del proyecto</ns0:t>
      </ns0:r>
    </ns0:p>
    <ns0:p>
      <ns0:pPr>
        <ns0:pStyle ns0:val="Normal"/>
      </ns0:pPr>
      <ns0:r>
        <ns0:t xml:space="preserve">Auditoría hidráulica, modelos y transferencia de Chico Sur a Chico Norte</ns0:t>
      </ns0:r>
    </ns0:p>
    <ns0:p>
      <ns0:pPr>
        <ns0:pStyle ns0:val="Normal"/>
      </ns0:pPr>
      <ns0:r>
        <ns0:t xml:space="preserve">Presentación asociada: Presentacion_MLSMFP_29-10_avances_auditoria_transferencia.pptx</ns0:t>
      </ns0:r>
    </ns0:p>
    <ns0:p>
      <ns0:pPr>
        <ns0:pStyle ns0:val="Normal"/>
      </ns0:pPr>
      <ns0:r>
        <ns0:t xml:space="preserve">Duración sugerida: 9 minutos, más preguntas.</ns0:t>
      </ns0:r>
    </ns0:p>
    <ns0:p>
      <ns0:pPr>
        <ns0:pStyle ns0:val="Normal"/>
      </ns0:pPr>
      <ns0:r>
        <ns0:t xml:space="preserve">Corte operativo: 29 de octubre de 2026, aproximadamente 09:00, hora de Bogotá.</ns0:t>
      </ns0:r>
    </ns0:p>
    <ns0:p>
      <ns0:pPr>
        <ns0:pStyle ns0:val="Heading1"/>
      </ns0:pPr>
      <ns0:r>
        <ns0:t xml:space="preserve">Antes de exponer</ns0:t>
      </ns0:r>
    </ns0:p>
    <ns0:p>
      <ns0:pPr>
        <ns0:pStyle ns0:val="Normal"/>
      </ns0:pPr>
      <ns0:r>
        <ns0:t xml:space="preserve">Esta copia de la presentación refleja 871 simulaciones completadas para Chico Norte: 709 elegibles, 162 excluidas por QA y 104 pendientes (corte aproximado de las 09:00). Para MLP, el último contador persistido es de las 07:01: 26 de 50 ensayos completados, con el trial 27 en curso; el proceso sigue activo, pero aún no pude confirmar un contador más reciente. El mejor valor registrado está en el trial 6 (96,667 m³). Actualiza el estado de MLP antes de exponer.</ns0:t>
      </ns0:r>
    </ns0:p>
    <ns0:p>
      <ns0:pPr>
        <ns0:pStyle ns0:val="Normal"/>
      </ns0:pPr>
      <ns0:r>
        <ns0:t xml:space="preserve">No anticipes un porcentaje de confiabilidad. Solo podremos reportarlo después de congelar las predicciones de transferencia de Chico Sur a Chico Norte, verificar los artefactos y abrir las etiquetas de Chico Norte.</ns0:t>
      </ns0:r>
    </ns0:p>
    <ns0:p>
      <ns0:pPr>
        <ns0:pStyle ns0:val="Heading1"/>
      </ns0:pPr>
      <ns0:r>
        <ns0:t xml:space="preserve">Guion diapositiva por diapositiva</ns0:t>
      </ns0:r>
    </ns0:p>
    <ns0:p>
      <ns0:pPr>
        <ns0:pStyle ns0:val="Heading2"/>
      </ns0:pPr>
      <ns0:r>
        <ns0:t xml:space="preserve">1. Portada · 20 s</ns0:t>
      </ns0:r>
    </ns0:p>
    <ns0:p>
      <ns0:pPr>
        <ns0:pStyle ns0:val="Quote"/>
      </ns0:pPr>
      <ns0:r>
        <ns0:rPr>
          <ns0:i/>
        </ns0:rPr>
        <ns0:t xml:space="preserve">Buenos días. Voy a resumir qué quedó corregido y trazable, qué resultados tenemos para Chico Sur y cómo estamos preparando la prueba de transferencia en Chico Norte. La idea central es separar los resultados internos de la evaluación externa, que todavía está en curso.</ns0:t>
      </ns0:r>
    </ns0:p>
    <ns0:p>
      <ns0:pPr>
        <ns0:pStyle ns0:val="Heading2"/>
      </ns0:pPr>
      <ns0:r>
        <ns0:t xml:space="preserve">2. Resumen · 40 s</ns0:t>
      </ns0:r>
    </ns0:p>
    <ns0:p>
      <ns0:pPr>
        <ns0:pStyle ns0:val="Quote"/>
      </ns0:pPr>
      <ns0:r>
        <ns0:rPr>
          <ns0:i/>
        </ns0:rPr>
        <ns0:t xml:space="preserve">Reejecutamos y calificamos hidráulicamente las simulaciones de Chico Sur. Con esos datos completamos la búsqueda de XGBoost y tenemos un candidato ajustado. En paralelo avanzan las simulaciones de Chico Norte y la búsqueda de MLP. Todavía no hay una métrica de desempeño externo: primero deben terminar los modelos y quedar selladas sus predicciones.</ns0:t>
      </ns0:r>
    </ns0:p>
    <ns0:p>
      <ns0:pPr>
        <ns0:pStyle ns0:val="Heading2"/>
      </ns0:pPr>
      <ns0:r>
        <ns0:t xml:space="preserve">3. QA de Chico Sur · 50 s</ns0:t>
      </ns0:r>
    </ns0:p>
    <ns0:p>
      <ns0:pPr>
        <ns0:pStyle ns0:val="Quote"/>
      </ns0:pPr>
      <ns0:r>
        <ns0:rPr>
          <ns0:i/>
        </ns0:rPr>
        <ns0:t xml:space="preserve">La base se reconstruyó desde el INP y los hidrogramas actuales. De mil corridas, 866 pasaron los controles provisionales y entraron al conjunto elegible; 134 se excluyeron. Los motivos incluyen 100 casos que no drenaron y 35 que superaron el 5 por ciento de error de continuidad, con un caso que presenta ambos motivos. El conjunto tiene 138.560 filas, 160 nodos y 21 variables. El umbral de inundación es un metro cúbico. Los criterios hidráulicos siguen documentados como provisionales.</ns0:t>
      </ns0:r>
    </ns0:p>
    <ns0:p>
      <ns0:pPr>
        <ns0:pStyle ns0:val="Heading2"/>
      </ns0:pPr>
      <ns0:r>
        <ns0:t xml:space="preserve">4. Diseño de transferencia Chico Sur → Chico Norte · 40 s</ns0:t>
      </ns0:r>
    </ns0:p>
    <ns0:p>
      <ns0:pPr>
        <ns0:pStyle ns0:val="Quote"/>
      </ns0:pPr>
      <ns0:r>
        <ns0:rPr>
          <ns0:i/>
        </ns0:rPr>
        <ns0:t xml:space="preserve">La selección de hiperparámetros usa solo Chico Sur y separa por forma de hidrograma con GroupKFold de cinco partes. Chico Norte se reserva como prueba externa: no debe usarse para elegir parámetros, umbrales ni modelos. Esta prueba nos dirá cómo se transfiere el modelo a esta red concreta; por sí sola no demuestra que funcionará en todas las redes.</ns0:t>
      </ns0:r>
    </ns0:p>
    <ns0:p>
      <ns0:pPr>
        <ns0:pStyle ns0:val="Heading2"/>
      </ns0:pPr>
      <ns0:r>
        <ns0:t xml:space="preserve">5. Topología de Chico Norte · 35 s</ns0:t>
      </ns0:r>
    </ns0:p>
    <ns0:p>
      <ns0:pPr>
        <ns0:pStyle ns0:val="Quote"/>
      </ns0:pPr>
      <ns0:r>
        <ns0:rPr>
          <ns0:i/>
        </ns0:rPr>
        <ns0:t xml:space="preserve">Aquí está la geometría del INP de Chico Norte: 523 nodos con coordenadas y 522 conducciones. Es un mapa de la red, no de inundación. Sirve para entender el tamaño y la disposición de la red que estamos incorporando.</ns0:t>
      </ns0:r>
    </ns0:p>
    <ns0:p>
      <ns0:pPr>
        <ns0:pStyle ns0:val="Heading2"/>
      </ns0:pPr>
      <ns0:r>
        <ns0:t xml:space="preserve">6. Hidrograma y campaña · 50 s</ns0:t>
      </ns0:r>
    </ns0:p>
    <ns0:p>
      <ns0:pPr>
        <ns0:pStyle ns0:val="Quote"/>
      </ns0:pPr>
      <ns0:r>
        <ns0:rPr>
          <ns0:i/>
        </ns0:rPr>
        <ns0:t xml:space="preserve">El gráfico muestra una entrada sintética de ejemplo en el nodo 268I. La forma dura 8,5 horas; el pico nodal del INP es 54,08 litros por segundo y, con el factor 2,8, el pico aplicado es 151,4 litros por segundo. La campaña contempla 39 formas por 25 factores, 975 escenarios en total, con factores de 0,2 a 5,0. Son caudales sintéticos por nodo; no son lluvia observada ni incluyen la transformación lluvia–escorrentía.</ns0:t>
      </ns0:r>
    </ns0:p>
    <ns0:p>
      <ns0:pPr>
        <ns0:pStyle ns0:val="Heading2"/>
      </ns0:pPr>
      <ns0:r>
        <ns0:t xml:space="preserve">7. Ejemplo mediano de Chico Sur · 45 s</ns0:t>
      </ns0:r>
    </ns0:p>
    <ns0:p>
      <ns0:pPr>
        <ns0:pStyle ns0:val="Quote"/>
      </ns0:pPr>
      <ns0:r>
        <ns0:rPr>
          <ns0:i/>
        </ns0:rPr>
        <ns0:t xml:space="preserve">A la izquierda está el resultado SWMM para el escenario inundado mediano por volumen total; a la derecha, la predicción de un XGBoost promovido anteriormente. En este ejemplo los totales son 9.518 y 9.278 metros cúbicos, con 52 nodos inundados según cada mapa. La comparación es retrospectiva e ilustrativa. No es una predicción OOF ni una prueba de transferencia.</ns0:t>
      </ns0:r>
    </ns0:p>
    <ns0:p>
      <ns0:pPr>
        <ns0:pStyle ns0:val="Heading2"/>
      </ns0:pPr>
      <ns0:r>
        <ns0:t xml:space="preserve">8. Mayor volumen de Chico Sur · 45 s</ns0:t>
      </ns0:r>
    </ns0:p>
    <ns0:p>
      <ns0:pPr>
        <ns0:pStyle ns0:val="Quote"/>
      </ns0:pPr>
      <ns0:r>
        <ns0:rPr>
          <ns0:i/>
        </ns0:rPr>
        <ns0:t xml:space="preserve">Este es el escenario con mayor volumen total de Chico Sur: SWMM obtiene 183.407 metros cúbicos y el modelo anterior 188.628; los mapas marcan 93 y 91 nodos inundados. Lo mostramos para contrastar una distribución espacial concreta. No debemos convertir uno o dos casos seleccionados en un porcentaje de confiabilidad.</ns0:t>
      </ns0:r>
    </ns0:p>
    <ns0:p>
      <ns0:pPr>
        <ns0:pStyle ns0:val="Heading2"/>
      </ns0:pPr>
      <ns0:r>
        <ns0:t xml:space="preserve">9. Resultado interno de XGBoost · 50 s</ns0:t>
      </ns0:r>
    </ns0:p>
    <ns0:p>
      <ns0:pPr>
        <ns0:pStyle ns0:val="Quote"/>
      </ns0:pPr>
      <ns0:r>
        <ns0:rPr>
          <ns0:i/>
        </ns0:rPr>
        <ns0:t xml:space="preserve">La búsqueda de XGBoost completó 50 ensayos Optuna. El mejor valor objetivo fue 73,782 metros cúbicos, en el trial 13, con GroupKFold de cinco partes. Es una estimación interna sobre Chico Sur y formas separadas por fold. No es el error que esperamos en Chico Norte ni una garantía de generalización.</ns0:t>
      </ns0:r>
    </ns0:p>
    <ns0:p>
      <ns0:pPr>
        <ns0:pStyle ns0:val="Heading2"/>
      </ns0:pPr>
      <ns0:r>
        <ns0:t xml:space="preserve">10. Estado de MLP y Chico Norte · 55 s</ns0:t>
      </ns0:r>
    </ns0:p>
    <ns0:p>
      <ns0:pPr>
        <ns0:pStyle ns0:val="Quote"/>
      </ns0:pPr>
      <ns0:r>
        <ns0:rPr>
          <ns0:i/>
        </ns0:rPr>
        <ns0:t xml:space="preserve">Al corte de esta presentación, Chico Norte registra 805 resultados, tiene 159 escenarios excluidos por QA y 11 pendientes. MLP lleva 26 de 50 ensayos; el trial 27 estaba corriendo al último corte documentado. El mejor trial de MLP hasta ahora es el 6, con 96,667 metros cúbicos, pero esa búsqueda aún no termina. Los conteos de simulaciones de Chico Norte son operativos, no resultados de predicción.</ns0:t>
      </ns0:r>
    </ns0:p>
    <ns0:p>
      <ns0:pPr>
        <ns0:pStyle ns0:val="Heading2"/>
      </ns0:pPr>
      <ns0:r>
        <ns0:t xml:space="preserve">11. Qué falta para los mapas de predicción de Chico Norte · 40 s</ns0:t>
      </ns0:r>
    </ns0:p>
    <ns0:p>
      <ns0:pPr>
        <ns0:pStyle ns0:val="Quote"/>
      </ns0:pPr>
      <ns0:r>
        <ns0:rPr>
          <ns0:i/>
        </ns0:rPr>
        <ns0:t xml:space="preserve">El orden es terminar MLP, ajustar el ensemble de cinco semillas, congelar los candidatos y sus hashes, verificar los enlaces y la cobertura de Chico Norte, y entonces ejecutar la evaluación externa. Solo después se abren las etiquetas de Chico Norte y se producen gráficos de paridad y mapas de predicción. No reportamos confiabilidad antes de ese punto.</ns0:t>
      </ns0:r>
    </ns0:p>
    <ns0:p>
      <ns0:pPr>
        <ns0:pStyle ns0:val="Heading2"/>
      </ns0:pPr>
      <ns0:r>
        <ns0:t xml:space="preserve">12. Afirmaciones y límites · 45 s</ns0:t>
      </ns0:r>
    </ns0:p>
    <ns0:p>
      <ns0:pPr>
        <ns0:pStyle ns0:val="Quote"/>
      </ns0:pPr>
      <ns0:r>
        <ns0:rPr>
          <ns0:i/>
        </ns0:rPr>
        <ns0:t xml:space="preserve">Lo que podemos afirmar hoy es que Chico Sur está reconstruida y filtrada, y que existe un candidato XGBoost con trazabilidad. La transferencia a Chico Norte sigue sin medirse. Además, los escenarios son sintéticos y los umbrales hidráulicos siguen siendo provisionales. El paso siguiente permitirá evaluar una red no vista; para afirmar generalización amplia tendremos que probar redes adicionales.</ns0:t>
      </ns0:r>
    </ns0:p>
    <ns0:p>
      <ns0:pPr>
        <ns0:pStyle ns0:val="Heading2"/>
      </ns0:pPr>
      <ns0:r>
        <ns0:t xml:space="preserve">13. Cierre y trazabilidad · 25 s</ns0:t>
      </ns0:r>
    </ns0:p>
    <ns0:p>
      <ns0:pPr>
        <ns0:pStyle ns0:val="Quote"/>
      </ns0:pPr>
      <ns0:r>
        <ns0:rPr>
          <ns0:i/>
        </ns0:rPr>
        <ns0:t xml:space="preserve">Cada cifra está ligada a una preparación, una configuración y artefactos con hashes. En una frase: cerramos la base de entrenamiento de Chico Sur y estamos terminando Chico Norte como prueba externa; después evaluamos una sola vez y decidimos si conviene entrenar una nueva versión con ambas redes.</ns0:t>
      </ns0:r>
    </ns0:p>
    <ns0:p>
      <ns0:pPr>
        <ns0:pStyle ns0:val="Heading1"/>
      </ns0:pPr>
      <ns0:r>
        <ns0:t xml:space="preserve">Estado y estimación de tiempo</ns0:t>
      </ns0:r>
    </ns0:p>
    <ns0:p>
      <ns0:pPr>
        <ns0:pStyle ns0:val="Normal"/>
      </ns0:pPr>
      <ns0:r>
        <ns0:t xml:space="preserve">La estimación anterior de 10–22 horas se calculó a las 07:09 y ya no sirve como plazo vigente. A las 09:00 faltaban 104 escenarios de Chico Norte; el proceso seguía escribiendo resultados. El proceso MLP también seguía activo, pero el último contador guardado es de las 07:01, por lo que no puedo confirmar cuántos ensayos de los 50 faltan ahora.</ns0:t>
      </ns0:r>
    </ns0:p>
    <ns0:p>
      <ns0:pPr>
        <ns0:pStyle ns0:val="ListParagraph"/>
      </ns0:pPr>
      <ns0:r>
        <ns0:t xml:space="preserve">• Escenarios de Chico Norte pendientes: 104. Las extensiones de drenaje o los reintentos pueden alterar el ritmo.</ns0:t>
      </ns0:r>
    </ns0:p>
    <ns0:p>
      <ns0:pPr>
        <ns0:pStyle ns0:val="ListParagraph"/>
      </ns0:pPr>
      <ns0:r>
        <ns0:t xml:space="preserve">• Búsqueda MLP: el último contador persistido mostraba 26/50, con el trial 27 en curso. Los ensayos previos tardaron aproximadamente 22–40 minutos cada uno, pero no uses una ETA total hasta verificar el contador actual.</ns0:t>
      </ns0:r>
    </ns0:p>
    <ns0:p>
      <ns0:pPr>
        <ns0:pStyle ns0:val="ListParagraph"/>
      </ns0:pPr>
      <ns0:r>
        <ns0:t xml:space="preserve">• Ajuste y verificación del ensemble de cinco semillas: reservar 0,5–1,5 horas. Esta fase aún no tiene una medición en esta corrida.</ns0:t>
      </ns0:r>
    </ns0:p>
    <ns0:p>
      <ns0:pPr>
        <ns0:pStyle ns0:val="ListParagraph"/>
      </ns0:pPr>
      <ns0:r>
        <ns0:t xml:space="preserve">• Preparación, verificación de hashes/cobertura y evaluación de Chico Norte: reservar 1–3 horas una vez que ambos modelos estén sellados. Parte de la preparación puede hacerse mientras termina MLP.</ns0:t>
      </ns0:r>
    </ns0:p>
    <ns0:p>
      <ns0:pPr>
        <ns0:pStyle ns0:val="Normal"/>
      </ns0:pPr>
      <ns0:r>
        <ns0:t xml:space="preserve">No presentes una fecha de terminación todavía. Actualiza el contador de Optuna y el avance de simulaciones de Chico Norte antes de comunicar una nueva ETA. El tiempo para una eventual versión entrenada con ambas redes tampoco está incluido.</ns0:t>
      </ns0:r>
    </ns0:p>
    <ns0:p>
      <ns0:pPr>
        <ns0:pStyle ns0:val="Heading1"/>
      </ns0:pPr>
      <ns0:r>
        <ns0:t xml:space="preserve">Siguientes pasos, en orden</ns0:t>
      </ns0:r>
    </ns0:p>
    <ns0:p>
      <ns0:pPr>
        <ns0:pStyle ns0:val="ListParagraph"/>
      </ns0:pPr>
      <ns0:r>
        <ns0:t xml:space="preserve">1. Completar los 104 escenarios pendientes de Chico Norte y cerrar QA con el umbral de continuidad del 5 por ciento todavía provisional.</ns0:t>
      </ns0:r>
    </ns0:p>
    <ns0:p>
      <ns0:pPr>
        <ns0:pStyle ns0:val="ListParagraph"/>
      </ns0:pPr>
      <ns0:r>
        <ns0:t xml:space="preserve">2. Completar los 50 trials MLP con Chico Sur únicamente; seleccionar parámetros con el protocolo registrado y ajustar el ensemble de cinco semillas.</ns0:t>
      </ns0:r>
    </ns0:p>
    <ns0:p>
      <ns0:pPr>
        <ns0:pStyle ns0:val="ListParagraph"/>
      </ns0:pPr>
      <ns0:r>
        <ns0:t xml:space="preserve">3. Verificar que las corridas aptas de Chico Norte tengan INP, hidrogramas, RPT/OUT, hashes, variables y etiquetas enlazados por run_id. Mantener cerradas las etiquetas durante preparación y predicción.</ns0:t>
      </ns0:r>
    </ns0:p>
    <ns0:p>
      <ns0:pPr>
        <ns0:pStyle ns0:val="ListParagraph"/>
      </ns0:pPr>
      <ns0:r>
        <ns0:t xml:space="preserve">4. Sellar los candidatos y sus predicciones para Chico Norte; ejecutar la evaluación externa una sola vez.</ns0:t>
      </ns0:r>
    </ns0:p>
    <ns0:p>
      <ns0:pPr>
        <ns0:pStyle ns0:val="ListParagraph"/>
      </ns0:pPr>
      <ns0:r>
        <ns0:t xml:space="preserve">5. Reportar métricas generales y por forma/escenario; producir paridad y mapas SWMM versus modelo para Chico Norte.</ns0:t>
      </ns0:r>
    </ns0:p>
    <ns0:p>
      <ns0:pPr>
        <ns0:pStyle ns0:val="ListParagraph"/>
      </ns0:pPr>
      <ns0:r>
        <ns0:t xml:space="preserve">6. Solo después de la evaluación de transferencia a Chico Norte, decidir si se crea una versión entrenada con ambas redes. Esa nueva versión ya no se evaluará independientemente en Chico Norte; para medir generalización se necesitará una tercera red no usada en el entrenamiento.</ns0:t>
      </ns0:r>
    </ns0:p>
    <ns0:p>
      <ns0:pPr>
        <ns0:pStyle ns0:val="Heading1"/>
      </ns0:pPr>
      <ns0:r>
        <ns0:t xml:space="preserve">Respuestas breves a preguntas probables</ns0:t>
      </ns0:r>
    </ns0:p>
    <ns0:p>
      <ns0:pPr>
        <ns0:pStyle ns0:val="Normal"/>
      </ns0:pPr>
      <ns0:r>
        <ns0:t xml:space="preserve">¿El 73,78 m³ significa que el modelo se equivoca eso en Chico Norte?</ns0:t>
      </ns0:r>
    </ns0:p>
    <ns0:p>
      <ns0:pPr>
        <ns0:pStyle ns0:val="Normal"/>
      </ns0:pPr>
      <ns0:r>
        <ns0:t xml:space="preserve">No. Es el mejor objetivo interno de XGBoost durante GroupKFold sobre Chico Sur. El error en Chico Norte sigue pendiente.</ns0:t>
      </ns0:r>
    </ns0:p>
    <ns0:p>
      <ns0:pPr>
        <ns0:pStyle ns0:val="Normal"/>
      </ns0:pPr>
      <ns0:r>
        <ns0:t xml:space="preserve">¿Los 975 escenarios son 975 tormentas observadas?</ns0:t>
      </ns0:r>
    </ns0:p>
    <ns0:p>
      <ns0:pPr>
        <ns0:pStyle ns0:val="Normal"/>
      </ns0:pPr>
      <ns0:r>
        <ns0:t xml:space="preserve">No. Son escenarios sintéticos formados por 39 hidrogramas normalizados y 25 factores de caudal. No modelan lluvia ni escorrentía.</ns0:t>
      </ns0:r>
    </ns0:p>
    <ns0:p>
      <ns0:pPr>
        <ns0:pStyle ns0:val="Normal"/>
      </ns0:pPr>
      <ns0:r>
        <ns0:t xml:space="preserve">¿Por qué no entrenar ya con Chico Norte?</ns0:t>
      </ns0:r>
    </ns0:p>
    <ns0:p>
      <ns0:pPr>
        <ns0:pStyle ns0:val="Normal"/>
      </ns0:pPr>
      <ns0:r>
        <ns0:t xml:space="preserve">Porque primero necesitamos mantener Chico Norte como prueba externa. Si sus etiquetas entran al entrenamiento antes de la evaluación, deja de ser una verificación independiente.</ns0:t>
      </ns0:r>
    </ns0:p>
    <ns0:p>
      <ns0:pPr>
        <ns0:pStyle ns0:val="Normal"/>
      </ns0:pPr>
      <ns0:r>
        <ns0:t xml:space="preserve">¿Podemos decir que el sistema será confiable en otras redes?</ns0:t>
      </ns0:r>
    </ns0:p>
    <ns0:p>
      <ns0:pPr>
        <ns0:pStyle ns0:val="Normal"/>
      </ns0:pPr>
      <ns0:r>
        <ns0:t xml:space="preserve">Todavía no. Chico Norte medirá la transferencia a una red. Para estimar comportamiento en una población de redes se necesitan más redes no vistas y justificar los criterios hidráulicos provisionales.</ns0:t>
      </ns0:r>
    </ns0:p>
    <ns0:p>
      <ns0:pPr>
        <ns0:pStyle ns0:val="Normal"/>
      </ns0:pPr>
      <ns0:r>
        <ns0:t xml:space="preserve">¿Cuándo podremos mostrar paridad y mapas nuevos?</ns0:t>
      </ns0:r>
    </ns0:p>
    <ns0:p>
      <ns0:pPr>
        <ns0:pStyle ns0:val="Normal"/>
      </ns0:pPr>
      <ns0:r>
        <ns0:t xml:space="preserve">Después de terminar MLP, sellar predicciones y completar la evaluación verificada de Chico Norte. La ETA necesita actualizarse con los contadores vigentes de ambos procesos.</ns0:t>
      </ns0:r>
    </ns0:p>
    <ns0:p>
      <ns0:pPr>
        <ns0:pStyle ns0:val="Heading1"/>
      </ns0:pPr>
      <ns0:r>
        <ns0:t xml:space="preserve">Nota de método</ns0:t>
      </ns0:r>
    </ns0:p>
    <ns0:p>
      <ns0:pPr>
        <ns0:pStyle ns0:val="Normal"/>
      </ns0:pPr>
      <ns0:r>
        <ns0:t xml:space="preserve">La comparación espacial de las diapositivas 7–8 usa un XGBoost anterior aplicado retrospectivamente a ejemplos de Chico Sur. Está rotulada como ilustrativa. No debe usarse para afirmar confiabilidad, exactitud independiente ni transferencia. Los valores internos de XGBoost/MLP tampoco son métricas de Chico Norte.</ns0:t>
      </ns0:r>
    </ns0:p>
    <ns0:sectPr>
      <ns0:pgSz ns0:w="12240" ns0:h="15840"/>
      <ns0:pgMar ns0:top="900" ns0:right="1080" ns0:bottom="900" ns0:left="1080" ns0:header="420" ns0:footer="420"/>
    </ns0:sectPr>
  </ns0:body>
</ns0:document>
</file>

<file path=word/styles.xml><?xml version="1.0" encoding="utf-8"?>
<w:styles xmlns:w="http://schemas.openxmlformats.org/wordprocessingml/2006/main">
  <w:docDefaults>
    <w:rPrDefault>
      <w:rPr>
        <w:rFonts w:ascii="Aptos" w:hAnsi="Aptos"/>
        <w:sz w:val="21"/>
        <w:lang w:val="es-CO"/>
      </w:rPr>
    </w:rPrDefault>
    <w:pPrDefault>
      <w:pPr>
        <w:spacing w:after="120" w:line="276" w:lineRule="auto"/>
      </w:pPr>
    </w:pPrDefault>
  </w:docDefaults>
  <w:style w:type="paragraph" w:default="1" w:styleId="Normal">
    <w:name w:val="Normal"/>
  </w:style>
  <w:style w:type="paragraph" w:styleId="Title">
    <w:name w:val="Title"/>
    <w:basedOn w:val="Normal"/>
    <w:pPr>
      <w:jc w:val="center"/>
      <w:spacing w:before="600" w:after="220"/>
    </w:pPr>
    <w:rPr>
      <w:rFonts w:ascii="Georgia" w:hAnsi="Georgia"/>
      <w:b/>
      <w:color w:val="0E2A47"/>
      <w:sz w:val="34"/>
    </w:rPr>
  </w:style>
  <w:style w:type="paragraph" w:styleId="Heading1">
    <w:name w:val="heading 1"/>
    <w:basedOn w:val="Normal"/>
    <w:next w:val="Normal"/>
    <w:pPr>
      <w:keepNext/>
      <w:spacing w:before="360" w:after="140"/>
    </w:pPr>
    <w:rPr>
      <w:b/>
      <w:color w:val="0E2A47"/>
      <w:sz w:val="28"/>
    </w:rPr>
  </w:style>
  <w:style w:type="paragraph" w:styleId="Heading2">
    <w:name w:val="heading 2"/>
    <w:basedOn w:val="Normal"/>
    <w:next w:val="Normal"/>
    <w:pPr>
      <w:keepNext/>
      <w:spacing w:before="240" w:after="80"/>
    </w:pPr>
    <w:rPr>
      <w:b/>
      <w:color w:val="355A84"/>
      <w:sz w:val="23"/>
    </w:rPr>
  </w:style>
  <w:style w:type="paragraph" w:styleId="ListParagraph">
    <w:name w:val="List Paragraph"/>
    <w:basedOn w:val="Normal"/>
    <w:pPr>
      <w:ind w:left="420" w:hanging="240"/>
      <w:spacing w:after="90"/>
    </w:pPr>
  </w:style>
  <w:style w:type="paragraph" w:styleId="Quote">
    <w:name w:val="Quote"/>
    <w:basedOn w:val="Normal"/>
    <w:pPr>
      <w:ind w:left="360" w:right="240"/>
      <w:spacing w:before="80" w:after="180"/>
    </w:pPr>
    <w:rPr>
      <w:i/>
      <w:color w:val="355A84"/>
    </w:rPr>
  </w:style>
  <w:style w:type="paragraph" w:styleId="Callout">
    <w:name w:val="Callout"/>
    <w:basedOn w:val="Normal"/>
    <w:pPr>
      <w:ind w:left="240" w:right="240"/>
      <w:shd w:fill="E9F2FA"/>
      <w:spacing w:before="120" w:after="180"/>
    </w:pPr>
    <w:rPr>
      <w:b/>
      <w:color w:val="0E2A47"/>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