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6D5B16" w:rsidRDefault="006F5E6E" w:rsidP="00141A4C">
      <w:pPr>
        <w:pStyle w:val="Titre"/>
        <w:rPr>
          <w:color w:val="auto"/>
          <w:lang w:val="es-CR"/>
        </w:rPr>
      </w:pPr>
      <w:r w:rsidRPr="006D5B16">
        <w:rPr>
          <w:color w:val="auto"/>
          <w:lang w:val="es-CR"/>
        </w:rPr>
        <w:t>Luis Felipe Hernández Mora</w:t>
      </w:r>
    </w:p>
    <w:p w:rsidR="00141A4C" w:rsidRPr="006D5B16" w:rsidRDefault="00C74008" w:rsidP="00141A4C">
      <w:pPr>
        <w:rPr>
          <w:color w:val="auto"/>
          <w:lang w:val="es-CR"/>
        </w:rPr>
      </w:pPr>
      <w:r w:rsidRPr="006D5B16">
        <w:rPr>
          <w:color w:val="auto"/>
          <w:lang w:val="es-CR"/>
        </w:rPr>
        <w:t xml:space="preserve">San José, Costa Rica </w:t>
      </w:r>
      <w:r w:rsidRPr="006D5B16">
        <w:rPr>
          <w:color w:val="auto"/>
          <w:lang w:val="es-CR" w:bidi="fr-FR"/>
        </w:rPr>
        <w:t>|</w:t>
      </w:r>
      <w:r w:rsidRPr="006D5B16">
        <w:rPr>
          <w:color w:val="auto"/>
          <w:lang w:val="es-CR"/>
        </w:rPr>
        <w:t xml:space="preserve"> </w:t>
      </w:r>
      <w:r w:rsidR="006F5E6E" w:rsidRPr="006D5B16">
        <w:rPr>
          <w:color w:val="auto"/>
          <w:lang w:val="es-CR"/>
        </w:rPr>
        <w:t>+(506) 8880-4236</w:t>
      </w:r>
      <w:r w:rsidR="00141A4C" w:rsidRPr="006D5B16">
        <w:rPr>
          <w:color w:val="auto"/>
          <w:lang w:val="es-CR" w:bidi="fr-FR"/>
        </w:rPr>
        <w:t> </w:t>
      </w:r>
      <w:r w:rsidR="00891138">
        <w:rPr>
          <w:color w:val="auto"/>
          <w:lang w:val="es-CR" w:bidi="fr-FR"/>
        </w:rPr>
        <w:t xml:space="preserve"> </w:t>
      </w:r>
      <w:r w:rsidR="00C745ED" w:rsidRPr="006D5B16">
        <w:rPr>
          <w:color w:val="auto"/>
          <w:lang w:val="es-CR" w:bidi="fr-FR"/>
        </w:rPr>
        <w:t>|</w:t>
      </w:r>
      <w:r w:rsidR="00C745ED" w:rsidRPr="006D5B16">
        <w:rPr>
          <w:color w:val="auto"/>
          <w:lang w:val="es-CR"/>
        </w:rPr>
        <w:t xml:space="preserve"> </w:t>
      </w:r>
      <w:r w:rsidR="00C745ED">
        <w:rPr>
          <w:color w:val="auto"/>
          <w:lang w:val="es-CR"/>
        </w:rPr>
        <w:t xml:space="preserve"> </w:t>
      </w:r>
      <w:r w:rsidR="006F5E6E" w:rsidRPr="006D5B16">
        <w:rPr>
          <w:color w:val="auto"/>
          <w:lang w:val="es-CR"/>
        </w:rPr>
        <w:t>luisfelipehernandezmora@gmail.com</w:t>
      </w:r>
    </w:p>
    <w:p w:rsidR="006F5E6E" w:rsidRPr="006D5B16" w:rsidRDefault="006F5E6E" w:rsidP="00515DF0">
      <w:pPr>
        <w:pStyle w:val="Titre1"/>
        <w:rPr>
          <w:lang w:val="es-CR"/>
        </w:rPr>
      </w:pPr>
      <w:r w:rsidRPr="006D5B16">
        <w:rPr>
          <w:lang w:val="es-CR"/>
        </w:rPr>
        <w:t>Resumen de competencias</w:t>
      </w:r>
    </w:p>
    <w:p w:rsidR="006270A9" w:rsidRPr="00A124C3" w:rsidRDefault="006F5E6E" w:rsidP="00A124C3">
      <w:pPr>
        <w:spacing w:after="0"/>
        <w:ind w:left="142"/>
        <w:jc w:val="both"/>
        <w:rPr>
          <w:color w:val="auto"/>
          <w:lang w:val="es-CR"/>
        </w:rPr>
      </w:pPr>
      <w:r w:rsidRPr="006D5B16">
        <w:rPr>
          <w:color w:val="auto"/>
          <w:lang w:val="es-CR"/>
        </w:rPr>
        <w:t xml:space="preserve">Experiencia en proyectos </w:t>
      </w:r>
      <w:r w:rsidR="00812299" w:rsidRPr="006D5B16">
        <w:rPr>
          <w:color w:val="auto"/>
          <w:lang w:val="es-CR"/>
        </w:rPr>
        <w:t xml:space="preserve">constructivos </w:t>
      </w:r>
      <w:r w:rsidRPr="006D5B16">
        <w:rPr>
          <w:color w:val="auto"/>
          <w:lang w:val="es-CR"/>
        </w:rPr>
        <w:t xml:space="preserve">(públicos y privados) como asistente de </w:t>
      </w:r>
      <w:r w:rsidR="00812299" w:rsidRPr="006D5B16">
        <w:rPr>
          <w:color w:val="auto"/>
          <w:lang w:val="es-CR"/>
        </w:rPr>
        <w:t>ingeniería en campo</w:t>
      </w:r>
      <w:r w:rsidR="00AE3463">
        <w:rPr>
          <w:color w:val="auto"/>
          <w:lang w:val="es-CR"/>
        </w:rPr>
        <w:t xml:space="preserve"> y posteriormente Ingeniero Residente</w:t>
      </w:r>
      <w:r w:rsidRPr="006D5B16">
        <w:rPr>
          <w:color w:val="auto"/>
          <w:lang w:val="es-CR"/>
        </w:rPr>
        <w:t xml:space="preserve">, seguimiento en compras y subcontratos, avances de obra, control de costos y trabajo en equipos multidisciplinarios de ingeniería. </w:t>
      </w:r>
      <w:r w:rsidR="002B32D0" w:rsidRPr="006D5B16">
        <w:rPr>
          <w:color w:val="auto"/>
          <w:lang w:val="es-CR"/>
        </w:rPr>
        <w:t>Habilidades</w:t>
      </w:r>
      <w:r w:rsidR="00C74008" w:rsidRPr="006D5B16">
        <w:rPr>
          <w:color w:val="auto"/>
          <w:lang w:val="es-CR"/>
        </w:rPr>
        <w:t xml:space="preserve"> de </w:t>
      </w:r>
      <w:r w:rsidR="00C74008" w:rsidRPr="00A124C3">
        <w:rPr>
          <w:b/>
          <w:bCs/>
          <w:color w:val="auto"/>
          <w:lang w:val="es-CR"/>
        </w:rPr>
        <w:t>comunicación</w:t>
      </w:r>
      <w:r w:rsidR="00C74008" w:rsidRPr="006D5B16">
        <w:rPr>
          <w:color w:val="auto"/>
          <w:lang w:val="es-CR"/>
        </w:rPr>
        <w:t xml:space="preserve">, </w:t>
      </w:r>
      <w:r w:rsidR="00C74008" w:rsidRPr="00A124C3">
        <w:rPr>
          <w:b/>
          <w:bCs/>
          <w:color w:val="auto"/>
          <w:lang w:val="es-CR"/>
        </w:rPr>
        <w:t>planeamiento</w:t>
      </w:r>
      <w:r w:rsidR="00C74008" w:rsidRPr="006D5B16">
        <w:rPr>
          <w:color w:val="auto"/>
          <w:lang w:val="es-CR"/>
        </w:rPr>
        <w:t>, trabajo en equipo, orden y ejecución de tareas, enfocado al cumplimiento de presupuestos y plazos. Interesado en la búsqueda de materiales y metodologías de construcción alternativas, construcción sostenible y optimización de recursos.</w:t>
      </w:r>
      <w:r w:rsidR="00A124C3">
        <w:rPr>
          <w:lang w:val="es-CR"/>
        </w:rPr>
        <w:t xml:space="preserve"> </w:t>
      </w:r>
      <w:r w:rsidR="00A124C3" w:rsidRPr="00A124C3">
        <w:rPr>
          <w:color w:val="auto"/>
          <w:lang w:val="es-CR"/>
        </w:rPr>
        <w:t>Aunque he trabajado como ingeniero en construcción, me siento capaz de abarcar otras áreas en las que se ocupe coordinación, planeación, tarea administrativa, financiera o tecnológica. Estoy dispuesto a aprender todo lo necesario.</w:t>
      </w:r>
    </w:p>
    <w:p w:rsidR="003F526A" w:rsidRPr="006D5B16" w:rsidRDefault="00C74008" w:rsidP="0004751D">
      <w:pPr>
        <w:pStyle w:val="Titre1"/>
        <w:rPr>
          <w:color w:val="auto"/>
          <w:lang w:val="es-CR"/>
        </w:rPr>
      </w:pPr>
      <w:r w:rsidRPr="006D5B16">
        <w:rPr>
          <w:lang w:val="es-CR"/>
        </w:rPr>
        <w:t>Educación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</w:tblGrid>
      <w:tr w:rsidR="00812299" w:rsidRPr="006D5B16" w:rsidTr="00515DF0">
        <w:tc>
          <w:tcPr>
            <w:tcW w:w="4796" w:type="dxa"/>
          </w:tcPr>
          <w:p w:rsidR="00C74008" w:rsidRPr="006D5B16" w:rsidRDefault="00C74008" w:rsidP="00C74008">
            <w:pPr>
              <w:pStyle w:val="TableParagraph"/>
              <w:spacing w:line="260" w:lineRule="exact"/>
              <w:ind w:left="0"/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</w:pPr>
            <w:r w:rsidRPr="006D5B16"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  <w:t xml:space="preserve">Licenciatura en Ingeniería Civil                                     </w:t>
            </w:r>
          </w:p>
        </w:tc>
        <w:tc>
          <w:tcPr>
            <w:tcW w:w="4797" w:type="dxa"/>
          </w:tcPr>
          <w:p w:rsidR="00C74008" w:rsidRPr="006D5B16" w:rsidRDefault="00C74008" w:rsidP="00C74008">
            <w:pPr>
              <w:pStyle w:val="TableParagraph"/>
              <w:spacing w:line="260" w:lineRule="exact"/>
              <w:ind w:left="0"/>
              <w:jc w:val="right"/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</w:pPr>
            <w:r w:rsidRPr="006D5B16"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  <w:t>2011-2018</w:t>
            </w:r>
          </w:p>
        </w:tc>
      </w:tr>
      <w:tr w:rsidR="00812299" w:rsidRPr="006D5B16" w:rsidTr="00515DF0">
        <w:tc>
          <w:tcPr>
            <w:tcW w:w="4796" w:type="dxa"/>
          </w:tcPr>
          <w:p w:rsidR="00C74008" w:rsidRPr="006D5B16" w:rsidRDefault="00C74008" w:rsidP="00C74008">
            <w:pPr>
              <w:pStyle w:val="TableParagraph"/>
              <w:spacing w:line="260" w:lineRule="exact"/>
              <w:ind w:left="0"/>
              <w:rPr>
                <w:bCs/>
                <w:lang w:val="es-CR"/>
              </w:rPr>
            </w:pPr>
            <w:r w:rsidRPr="006D5B16">
              <w:rPr>
                <w:rFonts w:asciiTheme="majorHAnsi" w:eastAsiaTheme="majorEastAsia" w:hAnsiTheme="majorHAnsi" w:cstheme="majorBidi"/>
                <w:bCs/>
                <w:sz w:val="24"/>
                <w:szCs w:val="28"/>
                <w:lang w:val="es-CR" w:eastAsia="ja-JP"/>
              </w:rPr>
              <w:t>Universidad de Costa Rica</w:t>
            </w:r>
          </w:p>
        </w:tc>
        <w:tc>
          <w:tcPr>
            <w:tcW w:w="4797" w:type="dxa"/>
          </w:tcPr>
          <w:p w:rsidR="00C74008" w:rsidRPr="006D5B16" w:rsidRDefault="00C74008" w:rsidP="00C74008">
            <w:pPr>
              <w:pStyle w:val="TableParagraph"/>
              <w:spacing w:line="260" w:lineRule="exact"/>
              <w:ind w:left="0"/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</w:pPr>
          </w:p>
        </w:tc>
      </w:tr>
      <w:tr w:rsidR="00812299" w:rsidRPr="00A124C3" w:rsidTr="00515DF0">
        <w:tc>
          <w:tcPr>
            <w:tcW w:w="9593" w:type="dxa"/>
            <w:gridSpan w:val="2"/>
          </w:tcPr>
          <w:p w:rsidR="00C74008" w:rsidRPr="006D5B16" w:rsidRDefault="00C74008" w:rsidP="00C74008">
            <w:pPr>
              <w:jc w:val="both"/>
              <w:rPr>
                <w:rFonts w:asciiTheme="majorHAnsi" w:eastAsiaTheme="majorEastAsia" w:hAnsiTheme="majorHAnsi" w:cstheme="majorBidi"/>
                <w:bCs/>
                <w:i/>
                <w:iCs/>
                <w:color w:val="auto"/>
                <w:sz w:val="24"/>
                <w:szCs w:val="28"/>
                <w:lang w:val="es-CR"/>
              </w:rPr>
            </w:pPr>
            <w:r w:rsidRPr="006D5B16">
              <w:rPr>
                <w:rFonts w:asciiTheme="majorHAnsi" w:eastAsiaTheme="majorEastAsia" w:hAnsiTheme="majorHAnsi" w:cstheme="majorBidi"/>
                <w:bCs/>
                <w:i/>
                <w:iCs/>
                <w:color w:val="auto"/>
                <w:sz w:val="24"/>
                <w:szCs w:val="28"/>
                <w:lang w:val="es-CR"/>
              </w:rPr>
              <w:t>Tesis: Resistencia a compresión simple versus tiempo de curado en especímenes de concreto hidráulico usando cementos modificados</w:t>
            </w:r>
          </w:p>
          <w:p w:rsidR="00515DF0" w:rsidRPr="006D5B16" w:rsidRDefault="00515DF0" w:rsidP="00C74008">
            <w:pPr>
              <w:jc w:val="both"/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</w:pPr>
            <w:r w:rsidRPr="006D5B16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t>De la cual se derivó un artículo en proceso de ser publicado en la revista de LanammeUCR.</w:t>
            </w:r>
          </w:p>
        </w:tc>
      </w:tr>
    </w:tbl>
    <w:p w:rsidR="00B624FE" w:rsidRDefault="003F526A" w:rsidP="00515DF0">
      <w:pPr>
        <w:pStyle w:val="Titre1"/>
        <w:rPr>
          <w:lang w:val="es-CR"/>
        </w:rPr>
      </w:pPr>
      <w:r w:rsidRPr="006D5B16">
        <w:rPr>
          <w:lang w:val="es-CR"/>
        </w:rPr>
        <w:t xml:space="preserve">Experiencia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</w:tblGrid>
      <w:tr w:rsidR="00812299" w:rsidRPr="006D5B16" w:rsidTr="008A0826">
        <w:tc>
          <w:tcPr>
            <w:tcW w:w="4796" w:type="dxa"/>
          </w:tcPr>
          <w:p w:rsidR="00B624FE" w:rsidRPr="006D5B16" w:rsidRDefault="00132C84" w:rsidP="00F84FEA">
            <w:pPr>
              <w:pStyle w:val="TableParagraph"/>
              <w:spacing w:line="260" w:lineRule="exact"/>
              <w:ind w:left="0"/>
              <w:rPr>
                <w:rFonts w:asciiTheme="majorHAnsi" w:eastAsiaTheme="majorEastAsia" w:hAnsiTheme="majorHAnsi" w:cstheme="majorBidi"/>
                <w:b/>
                <w:sz w:val="26"/>
                <w:szCs w:val="26"/>
                <w:lang w:val="es-CR" w:eastAsia="ja-JP"/>
              </w:rPr>
            </w:pPr>
            <w:r>
              <w:rPr>
                <w:rFonts w:asciiTheme="majorHAnsi" w:eastAsiaTheme="majorEastAsia" w:hAnsiTheme="majorHAnsi" w:cstheme="majorBidi"/>
                <w:b/>
                <w:sz w:val="26"/>
                <w:szCs w:val="26"/>
                <w:lang w:val="es-CR" w:eastAsia="ja-JP"/>
              </w:rPr>
              <w:t>Ingeniero Residente</w:t>
            </w:r>
          </w:p>
        </w:tc>
        <w:tc>
          <w:tcPr>
            <w:tcW w:w="4797" w:type="dxa"/>
          </w:tcPr>
          <w:p w:rsidR="00B624FE" w:rsidRPr="006D5B16" w:rsidRDefault="00132C84" w:rsidP="008A0826">
            <w:pPr>
              <w:pStyle w:val="TableParagraph"/>
              <w:spacing w:line="260" w:lineRule="exact"/>
              <w:ind w:left="0"/>
              <w:jc w:val="right"/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</w:pPr>
            <w:r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  <w:t>julio 2021</w:t>
            </w:r>
            <w:r w:rsidR="0004751D" w:rsidRPr="006D5B16"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  <w:t xml:space="preserve"> – </w:t>
            </w:r>
            <w:r w:rsidR="008A0826"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  <w:t>actualidad</w:t>
            </w:r>
          </w:p>
        </w:tc>
      </w:tr>
      <w:tr w:rsidR="008A0826" w:rsidRPr="00A124C3" w:rsidTr="008A0826">
        <w:tc>
          <w:tcPr>
            <w:tcW w:w="9593" w:type="dxa"/>
            <w:gridSpan w:val="2"/>
          </w:tcPr>
          <w:p w:rsidR="008A0826" w:rsidRPr="006D5B16" w:rsidRDefault="008A0826" w:rsidP="0004413B">
            <w:pPr>
              <w:pStyle w:val="TableParagraph"/>
              <w:spacing w:line="260" w:lineRule="exact"/>
              <w:ind w:left="0"/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</w:pPr>
            <w:r>
              <w:rPr>
                <w:rFonts w:asciiTheme="majorHAnsi" w:eastAsiaTheme="majorEastAsia" w:hAnsiTheme="majorHAnsi" w:cstheme="majorBidi"/>
                <w:bCs/>
                <w:sz w:val="26"/>
                <w:szCs w:val="26"/>
                <w:lang w:val="es-CR" w:eastAsia="ja-JP"/>
              </w:rPr>
              <w:t>Constructora RHO</w:t>
            </w:r>
            <w:r w:rsidRPr="006D5B16">
              <w:rPr>
                <w:rFonts w:asciiTheme="majorHAnsi" w:eastAsiaTheme="majorEastAsia" w:hAnsiTheme="majorHAnsi" w:cstheme="majorBidi"/>
                <w:bCs/>
                <w:sz w:val="26"/>
                <w:szCs w:val="26"/>
                <w:lang w:val="es-CR" w:eastAsia="ja-JP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Cs/>
                <w:sz w:val="26"/>
                <w:szCs w:val="26"/>
                <w:lang w:val="es-CR" w:eastAsia="ja-JP"/>
              </w:rPr>
              <w:t xml:space="preserve"> (Remodelación de oficinas centrales Walmart)</w:t>
            </w:r>
          </w:p>
        </w:tc>
      </w:tr>
      <w:tr w:rsidR="00812299" w:rsidRPr="00A124C3" w:rsidTr="008A0826">
        <w:tc>
          <w:tcPr>
            <w:tcW w:w="9593" w:type="dxa"/>
            <w:gridSpan w:val="2"/>
          </w:tcPr>
          <w:p w:rsidR="00132C84" w:rsidRPr="00132C84" w:rsidRDefault="008A0826" w:rsidP="008A0826">
            <w:pPr>
              <w:spacing w:before="240"/>
              <w:jc w:val="both"/>
              <w:rPr>
                <w:lang w:val="es-CR"/>
              </w:rPr>
            </w:pPr>
            <w:r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t>E</w:t>
            </w:r>
            <w:r w:rsidR="00132C84" w:rsidRPr="00132C84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t>jecución de una remodelación de 4500 m2 de área de oficinas, distribuidos en 6 niveles, 3 edificios diferentes y cubriendo áreas de administración, oficina y comedor. Encargado de coordinar obra civil y eléctrica en una planilla pico de 30 personas. Revisión de acabados, coordinación de compras, planificación de tareas de construcción y cotización de materiales. Administración de subcontratos de ventanas, A/C, mobiliario y obras en el sistema contra incendios.</w:t>
            </w:r>
          </w:p>
          <w:p w:rsidR="00132C84" w:rsidRPr="00132C84" w:rsidRDefault="00132C84" w:rsidP="00132C84">
            <w:pPr>
              <w:jc w:val="both"/>
              <w:rPr>
                <w:lang w:val="es-C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0"/>
              <w:gridCol w:w="4687"/>
            </w:tblGrid>
            <w:tr w:rsidR="00132C84" w:rsidRPr="00132C84" w:rsidTr="009E3E56">
              <w:tc>
                <w:tcPr>
                  <w:tcW w:w="4796" w:type="dxa"/>
                </w:tcPr>
                <w:p w:rsidR="00132C84" w:rsidRPr="006D5B16" w:rsidRDefault="00132C84" w:rsidP="00132C84">
                  <w:pPr>
                    <w:pStyle w:val="TableParagraph"/>
                    <w:spacing w:line="260" w:lineRule="exact"/>
                    <w:ind w:left="0"/>
                    <w:rPr>
                      <w:rFonts w:asciiTheme="majorHAnsi" w:eastAsiaTheme="majorEastAsia" w:hAnsiTheme="majorHAnsi" w:cstheme="majorBidi"/>
                      <w:b/>
                      <w:sz w:val="26"/>
                      <w:szCs w:val="26"/>
                      <w:lang w:val="es-CR" w:eastAsia="ja-JP"/>
                    </w:rPr>
                  </w:pPr>
                  <w:r w:rsidRPr="006D5B16">
                    <w:rPr>
                      <w:rFonts w:asciiTheme="majorHAnsi" w:eastAsiaTheme="majorEastAsia" w:hAnsiTheme="majorHAnsi" w:cstheme="majorBidi"/>
                      <w:b/>
                      <w:sz w:val="26"/>
                      <w:szCs w:val="26"/>
                      <w:lang w:val="es-CR" w:eastAsia="ja-JP"/>
                    </w:rPr>
                    <w:t>Servicio voluntario</w:t>
                  </w:r>
                </w:p>
              </w:tc>
              <w:tc>
                <w:tcPr>
                  <w:tcW w:w="4797" w:type="dxa"/>
                </w:tcPr>
                <w:p w:rsidR="00132C84" w:rsidRPr="006D5B16" w:rsidRDefault="00132C84" w:rsidP="00132C84">
                  <w:pPr>
                    <w:pStyle w:val="TableParagraph"/>
                    <w:spacing w:line="260" w:lineRule="exact"/>
                    <w:ind w:left="0"/>
                    <w:jc w:val="right"/>
                    <w:rPr>
                      <w:rFonts w:asciiTheme="majorHAnsi" w:eastAsiaTheme="majorEastAsia" w:hAnsiTheme="majorHAnsi" w:cstheme="majorBidi"/>
                      <w:b/>
                      <w:sz w:val="24"/>
                      <w:szCs w:val="28"/>
                      <w:lang w:val="es-CR" w:eastAsia="ja-JP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sz w:val="24"/>
                      <w:szCs w:val="28"/>
                      <w:lang w:val="es-CR" w:eastAsia="ja-JP"/>
                    </w:rPr>
                    <w:t>d</w:t>
                  </w:r>
                  <w:r w:rsidRPr="006D5B16">
                    <w:rPr>
                      <w:rFonts w:asciiTheme="majorHAnsi" w:eastAsiaTheme="majorEastAsia" w:hAnsiTheme="majorHAnsi" w:cstheme="majorBidi"/>
                      <w:b/>
                      <w:sz w:val="24"/>
                      <w:szCs w:val="28"/>
                      <w:lang w:val="es-CR" w:eastAsia="ja-JP"/>
                    </w:rPr>
                    <w:t>ic</w:t>
                  </w:r>
                  <w:r>
                    <w:rPr>
                      <w:rFonts w:asciiTheme="majorHAnsi" w:eastAsiaTheme="majorEastAsia" w:hAnsiTheme="majorHAnsi" w:cstheme="majorBidi"/>
                      <w:b/>
                      <w:sz w:val="24"/>
                      <w:szCs w:val="28"/>
                      <w:lang w:val="es-CR" w:eastAsia="ja-JP"/>
                    </w:rPr>
                    <w:t>iembre</w:t>
                  </w:r>
                  <w:r w:rsidRPr="006D5B16">
                    <w:rPr>
                      <w:rFonts w:asciiTheme="majorHAnsi" w:eastAsiaTheme="majorEastAsia" w:hAnsiTheme="majorHAnsi" w:cstheme="majorBidi"/>
                      <w:b/>
                      <w:sz w:val="24"/>
                      <w:szCs w:val="28"/>
                      <w:lang w:val="es-CR" w:eastAsia="ja-JP"/>
                    </w:rPr>
                    <w:t xml:space="preserve"> 2019 – </w:t>
                  </w:r>
                  <w:r>
                    <w:rPr>
                      <w:rFonts w:asciiTheme="majorHAnsi" w:eastAsiaTheme="majorEastAsia" w:hAnsiTheme="majorHAnsi" w:cstheme="majorBidi"/>
                      <w:b/>
                      <w:sz w:val="24"/>
                      <w:szCs w:val="28"/>
                      <w:lang w:val="es-CR" w:eastAsia="ja-JP"/>
                    </w:rPr>
                    <w:t>a</w:t>
                  </w:r>
                  <w:r w:rsidRPr="006D5B16">
                    <w:rPr>
                      <w:rFonts w:asciiTheme="majorHAnsi" w:eastAsiaTheme="majorEastAsia" w:hAnsiTheme="majorHAnsi" w:cstheme="majorBidi"/>
                      <w:b/>
                      <w:sz w:val="24"/>
                      <w:szCs w:val="28"/>
                      <w:lang w:val="es-CR" w:eastAsia="ja-JP"/>
                    </w:rPr>
                    <w:t>bril 2021</w:t>
                  </w:r>
                </w:p>
              </w:tc>
            </w:tr>
            <w:tr w:rsidR="00132C84" w:rsidRPr="00132C84" w:rsidTr="009E3E56">
              <w:tc>
                <w:tcPr>
                  <w:tcW w:w="4796" w:type="dxa"/>
                </w:tcPr>
                <w:p w:rsidR="00132C84" w:rsidRPr="006D5B16" w:rsidRDefault="00132C84" w:rsidP="00132C84">
                  <w:pPr>
                    <w:pStyle w:val="TableParagraph"/>
                    <w:spacing w:line="260" w:lineRule="exact"/>
                    <w:ind w:left="0"/>
                    <w:rPr>
                      <w:bCs/>
                      <w:sz w:val="26"/>
                      <w:szCs w:val="26"/>
                      <w:lang w:val="es-CR"/>
                    </w:rPr>
                  </w:pPr>
                  <w:r w:rsidRPr="006D5B16">
                    <w:rPr>
                      <w:rFonts w:asciiTheme="majorHAnsi" w:eastAsiaTheme="majorEastAsia" w:hAnsiTheme="majorHAnsi" w:cstheme="majorBidi"/>
                      <w:bCs/>
                      <w:sz w:val="26"/>
                      <w:szCs w:val="26"/>
                      <w:lang w:val="es-CR" w:eastAsia="ja-JP"/>
                    </w:rPr>
                    <w:t xml:space="preserve">Kerala, India </w:t>
                  </w:r>
                </w:p>
              </w:tc>
              <w:tc>
                <w:tcPr>
                  <w:tcW w:w="4797" w:type="dxa"/>
                </w:tcPr>
                <w:p w:rsidR="00132C84" w:rsidRPr="006D5B16" w:rsidRDefault="00132C84" w:rsidP="00132C84">
                  <w:pPr>
                    <w:pStyle w:val="TableParagraph"/>
                    <w:spacing w:line="260" w:lineRule="exact"/>
                    <w:ind w:left="0"/>
                    <w:rPr>
                      <w:rFonts w:asciiTheme="majorHAnsi" w:eastAsiaTheme="majorEastAsia" w:hAnsiTheme="majorHAnsi" w:cstheme="majorBidi"/>
                      <w:b/>
                      <w:sz w:val="24"/>
                      <w:szCs w:val="28"/>
                      <w:lang w:val="es-CR" w:eastAsia="ja-JP"/>
                    </w:rPr>
                  </w:pPr>
                </w:p>
              </w:tc>
            </w:tr>
            <w:tr w:rsidR="00132C84" w:rsidRPr="00A124C3" w:rsidTr="009E3E56">
              <w:tc>
                <w:tcPr>
                  <w:tcW w:w="9593" w:type="dxa"/>
                  <w:gridSpan w:val="2"/>
                </w:tcPr>
                <w:p w:rsidR="00132C84" w:rsidRPr="006D5B16" w:rsidRDefault="00132C84" w:rsidP="00132C84">
                  <w:pPr>
                    <w:pStyle w:val="Paragraphedeliste"/>
                    <w:numPr>
                      <w:ilvl w:val="0"/>
                      <w:numId w:val="26"/>
                    </w:numPr>
                    <w:ind w:left="321" w:hanging="142"/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</w:pPr>
                  <w:r w:rsidRPr="006D5B16"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  <w:t xml:space="preserve">Colaboración en el desarrollo de una aplicación enfocada a la cultivación de valores éticos en niños a través de juegos e historias. Estructuración del juego utilizando el software </w:t>
                  </w:r>
                  <w:r w:rsidRPr="006D5B16">
                    <w:rPr>
                      <w:rFonts w:asciiTheme="majorHAnsi" w:eastAsiaTheme="majorEastAsia" w:hAnsiTheme="majorHAnsi" w:cstheme="majorBidi"/>
                      <w:bCs/>
                      <w:i/>
                      <w:iCs/>
                      <w:color w:val="auto"/>
                      <w:sz w:val="24"/>
                      <w:szCs w:val="28"/>
                      <w:lang w:val="es-CR"/>
                    </w:rPr>
                    <w:t>Articulate Storyline</w:t>
                  </w:r>
                  <w:r w:rsidRPr="006D5B16"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  <w:t xml:space="preserve">, producción de audio en diferentes idiomas, creación del producto en </w:t>
                  </w:r>
                  <w:r w:rsidRPr="006D5B16">
                    <w:rPr>
                      <w:rFonts w:asciiTheme="majorHAnsi" w:eastAsiaTheme="majorEastAsia" w:hAnsiTheme="majorHAnsi" w:cstheme="majorBidi"/>
                      <w:bCs/>
                      <w:i/>
                      <w:iCs/>
                      <w:color w:val="auto"/>
                      <w:sz w:val="24"/>
                      <w:szCs w:val="28"/>
                      <w:lang w:val="es-CR"/>
                    </w:rPr>
                    <w:t>GooglePlay Console</w:t>
                  </w:r>
                  <w:r w:rsidRPr="006D5B16"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  <w:t xml:space="preserve">, utilización de </w:t>
                  </w:r>
                  <w:r w:rsidRPr="006D5B16">
                    <w:rPr>
                      <w:rFonts w:asciiTheme="majorHAnsi" w:eastAsiaTheme="majorEastAsia" w:hAnsiTheme="majorHAnsi" w:cstheme="majorBidi"/>
                      <w:bCs/>
                      <w:i/>
                      <w:iCs/>
                      <w:color w:val="auto"/>
                      <w:sz w:val="24"/>
                      <w:szCs w:val="28"/>
                      <w:lang w:val="es-CR"/>
                    </w:rPr>
                    <w:t>Android Studio</w:t>
                  </w:r>
                  <w:r w:rsidRPr="006D5B16"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  <w:t xml:space="preserve"> para la elaboración de la aplicación y su posterior comercialización en </w:t>
                  </w:r>
                  <w:r w:rsidRPr="006D5B16">
                    <w:rPr>
                      <w:rFonts w:asciiTheme="majorHAnsi" w:eastAsiaTheme="majorEastAsia" w:hAnsiTheme="majorHAnsi" w:cstheme="majorBidi"/>
                      <w:bCs/>
                      <w:i/>
                      <w:iCs/>
                      <w:color w:val="auto"/>
                      <w:sz w:val="24"/>
                      <w:szCs w:val="28"/>
                      <w:lang w:val="es-CR"/>
                    </w:rPr>
                    <w:t>GooglePlay</w:t>
                  </w:r>
                  <w:r w:rsidRPr="006D5B16"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  <w:t>.</w:t>
                  </w:r>
                </w:p>
                <w:p w:rsidR="00132C84" w:rsidRPr="006D5B16" w:rsidRDefault="00132C84" w:rsidP="00132C84">
                  <w:pPr>
                    <w:pStyle w:val="Paragraphedeliste"/>
                    <w:numPr>
                      <w:ilvl w:val="0"/>
                      <w:numId w:val="26"/>
                    </w:numPr>
                    <w:ind w:left="321" w:hanging="142"/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</w:pPr>
                  <w:r w:rsidRPr="006D5B16"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  <w:t>Colaboración en procesos administrativos de acreditación académica.</w:t>
                  </w:r>
                </w:p>
                <w:p w:rsidR="00132C84" w:rsidRDefault="00132C84" w:rsidP="00132C84">
                  <w:pPr>
                    <w:pStyle w:val="Paragraphedeliste"/>
                    <w:numPr>
                      <w:ilvl w:val="0"/>
                      <w:numId w:val="26"/>
                    </w:numPr>
                    <w:ind w:left="321" w:hanging="142"/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</w:pPr>
                  <w:r w:rsidRPr="006D5B16"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  <w:t xml:space="preserve">Colaboración en una investigación de ladrillos hechos a partir de materiales compuestos (mezcla de LDPE + diferentes agregados finos). Sugerencias de prueba para evaluar y validar la calidad de diferentes opciones para un material final, basándose en estándares ASTM. </w:t>
                  </w:r>
                </w:p>
                <w:p w:rsidR="00132C84" w:rsidRPr="006D5B16" w:rsidRDefault="00132C84" w:rsidP="00132C84">
                  <w:pPr>
                    <w:pStyle w:val="Paragraphedeliste"/>
                    <w:ind w:left="321"/>
                    <w:jc w:val="both"/>
                    <w:rPr>
                      <w:rFonts w:asciiTheme="majorHAnsi" w:eastAsiaTheme="majorEastAsia" w:hAnsiTheme="majorHAnsi" w:cstheme="majorBidi"/>
                      <w:bCs/>
                      <w:color w:val="auto"/>
                      <w:sz w:val="24"/>
                      <w:szCs w:val="28"/>
                      <w:lang w:val="es-CR"/>
                    </w:rPr>
                  </w:pPr>
                </w:p>
              </w:tc>
            </w:tr>
          </w:tbl>
          <w:p w:rsidR="00CF1CAE" w:rsidRPr="006D5B16" w:rsidRDefault="00CF1CAE" w:rsidP="00CF1CAE">
            <w:pPr>
              <w:pStyle w:val="Paragraphedeliste"/>
              <w:ind w:left="321"/>
              <w:jc w:val="both"/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</w:pPr>
          </w:p>
        </w:tc>
      </w:tr>
      <w:tr w:rsidR="00812299" w:rsidRPr="006D5B16" w:rsidTr="008A0826">
        <w:tc>
          <w:tcPr>
            <w:tcW w:w="4796" w:type="dxa"/>
          </w:tcPr>
          <w:p w:rsidR="00B624FE" w:rsidRPr="006D5B16" w:rsidRDefault="00B624FE" w:rsidP="0004413B">
            <w:pPr>
              <w:pStyle w:val="TableParagraph"/>
              <w:spacing w:line="260" w:lineRule="exact"/>
              <w:ind w:left="0"/>
              <w:rPr>
                <w:rFonts w:asciiTheme="majorHAnsi" w:eastAsiaTheme="majorEastAsia" w:hAnsiTheme="majorHAnsi" w:cstheme="majorBidi"/>
                <w:b/>
                <w:sz w:val="26"/>
                <w:szCs w:val="26"/>
                <w:lang w:val="es-CR" w:eastAsia="ja-JP"/>
              </w:rPr>
            </w:pPr>
            <w:r w:rsidRPr="006D5B16">
              <w:rPr>
                <w:rFonts w:asciiTheme="majorHAnsi" w:eastAsiaTheme="majorEastAsia" w:hAnsiTheme="majorHAnsi" w:cstheme="majorBidi"/>
                <w:b/>
                <w:sz w:val="26"/>
                <w:szCs w:val="26"/>
                <w:lang w:val="es-CR" w:eastAsia="ja-JP"/>
              </w:rPr>
              <w:t>Asistente de Construcción</w:t>
            </w:r>
          </w:p>
        </w:tc>
        <w:tc>
          <w:tcPr>
            <w:tcW w:w="4797" w:type="dxa"/>
          </w:tcPr>
          <w:p w:rsidR="00B624FE" w:rsidRPr="006D5B16" w:rsidRDefault="00B624FE" w:rsidP="0004413B">
            <w:pPr>
              <w:pStyle w:val="TableParagraph"/>
              <w:spacing w:line="260" w:lineRule="exact"/>
              <w:ind w:left="0"/>
              <w:jc w:val="right"/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</w:pPr>
            <w:r w:rsidRPr="006D5B16"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  <w:t>abril – setiembre 2019</w:t>
            </w:r>
          </w:p>
        </w:tc>
      </w:tr>
      <w:tr w:rsidR="00812299" w:rsidRPr="006D5B16" w:rsidTr="008A0826">
        <w:tc>
          <w:tcPr>
            <w:tcW w:w="4796" w:type="dxa"/>
          </w:tcPr>
          <w:p w:rsidR="00B624FE" w:rsidRPr="006D5B16" w:rsidRDefault="00B624FE" w:rsidP="0004413B">
            <w:pPr>
              <w:pStyle w:val="TableParagraph"/>
              <w:spacing w:line="260" w:lineRule="exact"/>
              <w:ind w:left="0"/>
              <w:rPr>
                <w:bCs/>
                <w:sz w:val="26"/>
                <w:szCs w:val="26"/>
                <w:lang w:val="es-CR"/>
              </w:rPr>
            </w:pPr>
            <w:r w:rsidRPr="006D5B16">
              <w:rPr>
                <w:rFonts w:asciiTheme="majorHAnsi" w:eastAsiaTheme="majorEastAsia" w:hAnsiTheme="majorHAnsi" w:cstheme="majorBidi"/>
                <w:bCs/>
                <w:sz w:val="26"/>
                <w:szCs w:val="26"/>
                <w:lang w:val="es-CR" w:eastAsia="ja-JP"/>
              </w:rPr>
              <w:t>PHC Ingenieros Consultores</w:t>
            </w:r>
          </w:p>
        </w:tc>
        <w:tc>
          <w:tcPr>
            <w:tcW w:w="4797" w:type="dxa"/>
          </w:tcPr>
          <w:p w:rsidR="00B624FE" w:rsidRPr="006D5B16" w:rsidRDefault="00B624FE" w:rsidP="0004413B">
            <w:pPr>
              <w:pStyle w:val="TableParagraph"/>
              <w:spacing w:line="260" w:lineRule="exact"/>
              <w:ind w:left="0"/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</w:pPr>
          </w:p>
        </w:tc>
      </w:tr>
      <w:tr w:rsidR="00812299" w:rsidRPr="00A124C3" w:rsidTr="008A0826">
        <w:tc>
          <w:tcPr>
            <w:tcW w:w="9593" w:type="dxa"/>
            <w:gridSpan w:val="2"/>
          </w:tcPr>
          <w:p w:rsidR="00B624FE" w:rsidRPr="006D5B16" w:rsidRDefault="00B624FE" w:rsidP="0004413B">
            <w:pPr>
              <w:jc w:val="both"/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</w:pPr>
            <w:r w:rsidRPr="006D5B16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t xml:space="preserve">Apoyo al director técnico del proyecto en labores de campo y administrativo en un proyecto de 9 apartamentos residenciales distribuidos en 3 pisos (1750 m2). Participación en la etapa de acabados del edificio, así como la construcción de: parqueos, áreas comunes, tanque de </w:t>
            </w:r>
            <w:r w:rsidRPr="006D5B16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lastRenderedPageBreak/>
              <w:t>agua potable, planta de tratamiento y obra civil eléctrica. Responsable de organizar compras de materiales, avances de subcontratos, realizar planillas semanales, programación de tareas constructivas, verificar acabados, calidades de los mismos y dar seguimiento a la corrección de detalles finales.</w:t>
            </w:r>
            <w:r w:rsidR="00F84FEA" w:rsidRPr="006D5B16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t xml:space="preserve"> Gran enfoque en mantener la seguridad ocupacional del proyecto, promoviendo el trabajo seguro y un espacio constantemente limpio.</w:t>
            </w:r>
          </w:p>
        </w:tc>
      </w:tr>
    </w:tbl>
    <w:p w:rsidR="00515DF0" w:rsidRPr="006D5B16" w:rsidRDefault="00515DF0" w:rsidP="00812299">
      <w:pPr>
        <w:rPr>
          <w:color w:val="auto"/>
          <w:lang w:val="es-C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</w:tblGrid>
      <w:tr w:rsidR="00812299" w:rsidRPr="006D5B16" w:rsidTr="00B624FE">
        <w:tc>
          <w:tcPr>
            <w:tcW w:w="4796" w:type="dxa"/>
          </w:tcPr>
          <w:p w:rsidR="00B624FE" w:rsidRPr="006D5B16" w:rsidRDefault="00B624FE" w:rsidP="0004413B">
            <w:pPr>
              <w:pStyle w:val="TableParagraph"/>
              <w:spacing w:line="260" w:lineRule="exact"/>
              <w:ind w:left="0"/>
              <w:rPr>
                <w:rFonts w:asciiTheme="majorHAnsi" w:eastAsiaTheme="majorEastAsia" w:hAnsiTheme="majorHAnsi" w:cstheme="majorBidi"/>
                <w:b/>
                <w:sz w:val="26"/>
                <w:szCs w:val="26"/>
                <w:lang w:val="es-CR" w:eastAsia="ja-JP"/>
              </w:rPr>
            </w:pPr>
            <w:r w:rsidRPr="006D5B16">
              <w:rPr>
                <w:rFonts w:asciiTheme="majorHAnsi" w:eastAsiaTheme="majorEastAsia" w:hAnsiTheme="majorHAnsi" w:cstheme="majorBidi"/>
                <w:b/>
                <w:sz w:val="26"/>
                <w:szCs w:val="26"/>
                <w:lang w:val="es-CR" w:eastAsia="ja-JP"/>
              </w:rPr>
              <w:t>Asistente técnico de proyecto</w:t>
            </w:r>
          </w:p>
        </w:tc>
        <w:tc>
          <w:tcPr>
            <w:tcW w:w="4797" w:type="dxa"/>
          </w:tcPr>
          <w:p w:rsidR="00B624FE" w:rsidRPr="006D5B16" w:rsidRDefault="00B624FE" w:rsidP="0004413B">
            <w:pPr>
              <w:pStyle w:val="TableParagraph"/>
              <w:spacing w:line="260" w:lineRule="exact"/>
              <w:ind w:left="0"/>
              <w:jc w:val="right"/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</w:pPr>
            <w:r w:rsidRPr="006D5B16"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  <w:t>abril 2018 – marzo 2019</w:t>
            </w:r>
          </w:p>
        </w:tc>
      </w:tr>
      <w:tr w:rsidR="00812299" w:rsidRPr="006D5B16" w:rsidTr="00B624FE">
        <w:tc>
          <w:tcPr>
            <w:tcW w:w="4796" w:type="dxa"/>
          </w:tcPr>
          <w:p w:rsidR="00B624FE" w:rsidRPr="006D5B16" w:rsidRDefault="00B624FE" w:rsidP="0004413B">
            <w:pPr>
              <w:pStyle w:val="TableParagraph"/>
              <w:spacing w:line="260" w:lineRule="exact"/>
              <w:ind w:left="0"/>
              <w:rPr>
                <w:bCs/>
                <w:sz w:val="26"/>
                <w:szCs w:val="26"/>
                <w:lang w:val="es-CR"/>
              </w:rPr>
            </w:pPr>
            <w:r w:rsidRPr="006D5B16">
              <w:rPr>
                <w:rFonts w:asciiTheme="majorHAnsi" w:eastAsiaTheme="majorEastAsia" w:hAnsiTheme="majorHAnsi" w:cstheme="majorBidi"/>
                <w:bCs/>
                <w:sz w:val="26"/>
                <w:szCs w:val="26"/>
                <w:lang w:val="es-CR" w:eastAsia="ja-JP"/>
              </w:rPr>
              <w:t>Edificar S.A.</w:t>
            </w:r>
          </w:p>
        </w:tc>
        <w:tc>
          <w:tcPr>
            <w:tcW w:w="4797" w:type="dxa"/>
          </w:tcPr>
          <w:p w:rsidR="00B624FE" w:rsidRPr="006D5B16" w:rsidRDefault="00B624FE" w:rsidP="0004413B">
            <w:pPr>
              <w:pStyle w:val="TableParagraph"/>
              <w:spacing w:line="260" w:lineRule="exact"/>
              <w:ind w:left="0"/>
              <w:rPr>
                <w:rFonts w:asciiTheme="majorHAnsi" w:eastAsiaTheme="majorEastAsia" w:hAnsiTheme="majorHAnsi" w:cstheme="majorBidi"/>
                <w:b/>
                <w:sz w:val="24"/>
                <w:szCs w:val="28"/>
                <w:lang w:val="es-CR" w:eastAsia="ja-JP"/>
              </w:rPr>
            </w:pPr>
          </w:p>
        </w:tc>
      </w:tr>
      <w:tr w:rsidR="00812299" w:rsidRPr="00A124C3" w:rsidTr="00B624FE">
        <w:tc>
          <w:tcPr>
            <w:tcW w:w="9593" w:type="dxa"/>
            <w:gridSpan w:val="2"/>
          </w:tcPr>
          <w:p w:rsidR="00B624FE" w:rsidRPr="006D5B16" w:rsidRDefault="00B624FE" w:rsidP="00B624FE">
            <w:pPr>
              <w:jc w:val="both"/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</w:pPr>
            <w:r w:rsidRPr="00891138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</w:rPr>
              <w:t xml:space="preserve">Compras, revisión de requerimientos mínimos, control de avance de obra, soporte en planeamiento de tareas, registro de usos de maquinaria y consumo de materiales. </w:t>
            </w:r>
            <w:r w:rsidRPr="006D5B16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t xml:space="preserve">Revisión de detalles para la aceptación de los acabados arquitectónicos por parte de subcontratistas. Elaboración de manuales de usuario y reportes de avance de proyecto. Ejecución de tareas constructivas, así como seguimiento y cumplimiento de listas de revisión de acabado (“Punch list”). </w:t>
            </w:r>
            <w:r w:rsidR="00F84FEA" w:rsidRPr="006D5B16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t xml:space="preserve">Fui miembro de la brigada de emergencia, recibí capacitaciones en seguridad ocupacional en caso de distintos accidentes, imprevistos o situaciones; estudio y práctica de protocolos a seguir para garantizar acciones efectivas en caso de accidente. </w:t>
            </w:r>
          </w:p>
          <w:p w:rsidR="00B624FE" w:rsidRPr="006D5B16" w:rsidRDefault="00B624FE" w:rsidP="00B624FE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</w:pPr>
            <w:r w:rsidRPr="006D5B16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t>Colegio Técnico Profesional de San Rafael de Alajuela (CTP-San Rafael): 7096 m2 (Trabajo en campo).</w:t>
            </w:r>
          </w:p>
          <w:p w:rsidR="00B624FE" w:rsidRPr="006D5B16" w:rsidRDefault="00B624FE" w:rsidP="0004413B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</w:pPr>
            <w:r w:rsidRPr="006D5B16">
              <w:rPr>
                <w:rFonts w:asciiTheme="majorHAnsi" w:eastAsiaTheme="majorEastAsia" w:hAnsiTheme="majorHAnsi" w:cstheme="majorBidi"/>
                <w:bCs/>
                <w:color w:val="auto"/>
                <w:sz w:val="24"/>
                <w:szCs w:val="28"/>
                <w:lang w:val="es-CR"/>
              </w:rPr>
              <w:t>Liceo Puente Piedra (Rincón de Salas, Grecia): 6200 m2 (Trabajo remoto desde otro proyecto).</w:t>
            </w:r>
          </w:p>
        </w:tc>
      </w:tr>
    </w:tbl>
    <w:p w:rsidR="006270A9" w:rsidRPr="006D5B16" w:rsidRDefault="003F526A" w:rsidP="00515DF0">
      <w:pPr>
        <w:pStyle w:val="Titre1"/>
        <w:rPr>
          <w:lang w:val="es-CR"/>
        </w:rPr>
      </w:pPr>
      <w:r w:rsidRPr="006D5B16">
        <w:rPr>
          <w:lang w:val="es-CR"/>
        </w:rPr>
        <w:t xml:space="preserve">Cualidades personales </w:t>
      </w:r>
    </w:p>
    <w:p w:rsidR="006270A9" w:rsidRPr="006D5B16" w:rsidRDefault="00515DF0" w:rsidP="00B9317C">
      <w:pPr>
        <w:pStyle w:val="Listepuces"/>
        <w:numPr>
          <w:ilvl w:val="0"/>
          <w:numId w:val="24"/>
        </w:numPr>
        <w:jc w:val="both"/>
        <w:rPr>
          <w:color w:val="auto"/>
          <w:lang w:val="es-CR"/>
        </w:rPr>
      </w:pPr>
      <w:r w:rsidRPr="006D5B16">
        <w:rPr>
          <w:color w:val="auto"/>
          <w:lang w:val="es-CR"/>
        </w:rPr>
        <w:t>Incorporado al CFIA (Set 2018</w:t>
      </w:r>
      <w:r w:rsidR="00B9317C" w:rsidRPr="006D5B16">
        <w:rPr>
          <w:color w:val="auto"/>
          <w:lang w:val="es-CR"/>
        </w:rPr>
        <w:t>)</w:t>
      </w:r>
      <w:r w:rsidR="00B9317C" w:rsidRPr="006D5B16">
        <w:rPr>
          <w:b/>
          <w:bCs/>
          <w:color w:val="auto"/>
          <w:lang w:val="es-CR"/>
        </w:rPr>
        <w:t xml:space="preserve"> IC</w:t>
      </w:r>
      <w:r w:rsidRPr="006D5B16">
        <w:rPr>
          <w:b/>
          <w:bCs/>
          <w:color w:val="auto"/>
          <w:lang w:val="es-CR"/>
        </w:rPr>
        <w:t>-32323</w:t>
      </w:r>
    </w:p>
    <w:p w:rsidR="00E87DED" w:rsidRPr="006D5B16" w:rsidRDefault="00E87DED" w:rsidP="00B9317C">
      <w:pPr>
        <w:pStyle w:val="Listepuces"/>
        <w:numPr>
          <w:ilvl w:val="0"/>
          <w:numId w:val="24"/>
        </w:numPr>
        <w:jc w:val="both"/>
        <w:rPr>
          <w:color w:val="auto"/>
          <w:lang w:val="es-CR"/>
        </w:rPr>
      </w:pPr>
      <w:r w:rsidRPr="006D5B16">
        <w:rPr>
          <w:color w:val="auto"/>
          <w:lang w:val="es-CR"/>
        </w:rPr>
        <w:t>Software: Microsoft Office (incluido MS Project y el complemento estadístico XLSTAT), dibujo en programas CAD, sistemas de información geográfica GIS, análisis estructural (SAP2000 y ETABS), Articulate Storyline y Android Studio (conocimientos muy básicos)</w:t>
      </w:r>
    </w:p>
    <w:p w:rsidR="00515DF0" w:rsidRDefault="00515DF0" w:rsidP="00B9317C">
      <w:pPr>
        <w:pStyle w:val="Listepuces"/>
        <w:numPr>
          <w:ilvl w:val="0"/>
          <w:numId w:val="24"/>
        </w:numPr>
        <w:jc w:val="both"/>
        <w:rPr>
          <w:color w:val="auto"/>
          <w:lang w:val="es-CR"/>
        </w:rPr>
      </w:pPr>
      <w:r w:rsidRPr="006D5B16">
        <w:rPr>
          <w:color w:val="auto"/>
          <w:lang w:val="es-CR"/>
        </w:rPr>
        <w:t>Facilidad e interés por los idiomas. Español como lengua materna, inglés avanzado y conocimiento intermedio de portugués.</w:t>
      </w:r>
    </w:p>
    <w:p w:rsidR="00A124C3" w:rsidRPr="006D5B16" w:rsidRDefault="00A124C3" w:rsidP="00B9317C">
      <w:pPr>
        <w:pStyle w:val="Listepuces"/>
        <w:numPr>
          <w:ilvl w:val="0"/>
          <w:numId w:val="24"/>
        </w:numPr>
        <w:jc w:val="both"/>
        <w:rPr>
          <w:color w:val="auto"/>
          <w:lang w:val="es-CR"/>
        </w:rPr>
      </w:pPr>
      <w:r>
        <w:rPr>
          <w:color w:val="auto"/>
          <w:lang w:val="es-CR"/>
        </w:rPr>
        <w:t>Interés en programación. Nivel principiante en Python. Interés en desarrollo de páginas web, seguridad y manejo de información.</w:t>
      </w:r>
      <w:bookmarkStart w:id="0" w:name="_GoBack"/>
      <w:bookmarkEnd w:id="0"/>
    </w:p>
    <w:p w:rsidR="00262BB0" w:rsidRPr="006D5B16" w:rsidRDefault="00B9317C" w:rsidP="00B9317C">
      <w:pPr>
        <w:pStyle w:val="Listepuces"/>
        <w:numPr>
          <w:ilvl w:val="0"/>
          <w:numId w:val="24"/>
        </w:numPr>
        <w:jc w:val="both"/>
        <w:rPr>
          <w:color w:val="auto"/>
          <w:lang w:val="es-CR"/>
        </w:rPr>
      </w:pPr>
      <w:r w:rsidRPr="006D5B16">
        <w:rPr>
          <w:color w:val="auto"/>
          <w:lang w:val="es-CR"/>
        </w:rPr>
        <w:t>Consciente</w:t>
      </w:r>
      <w:r w:rsidR="00262BB0" w:rsidRPr="006D5B16">
        <w:rPr>
          <w:color w:val="auto"/>
          <w:lang w:val="es-CR"/>
        </w:rPr>
        <w:t xml:space="preserve"> de la importancia de un balance adecuado</w:t>
      </w:r>
      <w:r w:rsidRPr="006D5B16">
        <w:rPr>
          <w:color w:val="auto"/>
          <w:lang w:val="es-CR"/>
        </w:rPr>
        <w:t xml:space="preserve"> entre la atención a los detalles y la actitud de “hacer que las cosas pasen”, para el éxito de un proyecto.</w:t>
      </w:r>
    </w:p>
    <w:p w:rsidR="00515DF0" w:rsidRPr="006D5B16" w:rsidRDefault="00515DF0" w:rsidP="00B9317C">
      <w:pPr>
        <w:pStyle w:val="Listepuces"/>
        <w:numPr>
          <w:ilvl w:val="0"/>
          <w:numId w:val="24"/>
        </w:numPr>
        <w:spacing w:after="0"/>
        <w:jc w:val="both"/>
        <w:rPr>
          <w:color w:val="auto"/>
          <w:lang w:val="es-CR"/>
        </w:rPr>
      </w:pPr>
      <w:r w:rsidRPr="006D5B16">
        <w:rPr>
          <w:color w:val="auto"/>
          <w:lang w:val="es-CR"/>
        </w:rPr>
        <w:t>Valores: Honestidad, esfue</w:t>
      </w:r>
      <w:r w:rsidR="00812299" w:rsidRPr="006D5B16">
        <w:rPr>
          <w:color w:val="auto"/>
          <w:lang w:val="es-CR"/>
        </w:rPr>
        <w:t>rzo, constancia, paciencia</w:t>
      </w:r>
      <w:r w:rsidR="00262BB0" w:rsidRPr="006D5B16">
        <w:rPr>
          <w:color w:val="auto"/>
          <w:lang w:val="es-CR"/>
        </w:rPr>
        <w:t xml:space="preserve"> y</w:t>
      </w:r>
      <w:r w:rsidRPr="006D5B16">
        <w:rPr>
          <w:color w:val="auto"/>
          <w:lang w:val="es-CR"/>
        </w:rPr>
        <w:t xml:space="preserve"> responsabilidad</w:t>
      </w:r>
      <w:r w:rsidR="00262BB0" w:rsidRPr="006D5B16">
        <w:rPr>
          <w:color w:val="auto"/>
          <w:lang w:val="es-CR"/>
        </w:rPr>
        <w:t>.</w:t>
      </w:r>
    </w:p>
    <w:p w:rsidR="00B9317C" w:rsidRPr="006D5B16" w:rsidRDefault="00B9317C" w:rsidP="00B9317C">
      <w:pPr>
        <w:pStyle w:val="Paragraphedeliste"/>
        <w:numPr>
          <w:ilvl w:val="0"/>
          <w:numId w:val="24"/>
        </w:numPr>
        <w:jc w:val="both"/>
        <w:rPr>
          <w:color w:val="auto"/>
          <w:lang w:val="es-CR"/>
        </w:rPr>
      </w:pPr>
      <w:r w:rsidRPr="006D5B16">
        <w:rPr>
          <w:color w:val="auto"/>
          <w:lang w:val="es-CR"/>
        </w:rPr>
        <w:t>Disponibilidad de traslado fuera de la GAM.</w:t>
      </w:r>
    </w:p>
    <w:p w:rsidR="00D52CAD" w:rsidRPr="006D5B16" w:rsidRDefault="00D52CAD" w:rsidP="00D52CAD">
      <w:pPr>
        <w:pStyle w:val="Paragraphedeliste"/>
        <w:numPr>
          <w:ilvl w:val="0"/>
          <w:numId w:val="24"/>
        </w:numPr>
        <w:rPr>
          <w:color w:val="auto"/>
          <w:lang w:val="es-CR"/>
        </w:rPr>
      </w:pPr>
      <w:r w:rsidRPr="006D5B16">
        <w:rPr>
          <w:color w:val="auto"/>
          <w:lang w:val="es-CR"/>
        </w:rPr>
        <w:t>Licencia de manejo B1.</w:t>
      </w:r>
    </w:p>
    <w:p w:rsidR="00D52CAD" w:rsidRPr="006D5B16" w:rsidRDefault="00D52CAD" w:rsidP="00D52CAD">
      <w:pPr>
        <w:pStyle w:val="Paragraphedeliste"/>
        <w:jc w:val="both"/>
        <w:rPr>
          <w:color w:val="auto"/>
          <w:lang w:val="es-CR"/>
        </w:rPr>
      </w:pPr>
    </w:p>
    <w:p w:rsidR="003F526A" w:rsidRPr="006D5B16" w:rsidRDefault="003F526A" w:rsidP="003F526A">
      <w:pPr>
        <w:pStyle w:val="Listepuces"/>
        <w:numPr>
          <w:ilvl w:val="0"/>
          <w:numId w:val="0"/>
        </w:numPr>
        <w:ind w:left="216" w:hanging="216"/>
        <w:rPr>
          <w:color w:val="auto"/>
          <w:lang w:val="es-CR"/>
        </w:rPr>
      </w:pPr>
    </w:p>
    <w:sectPr w:rsidR="003F526A" w:rsidRPr="006D5B16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E26" w:rsidRDefault="00B55E26">
      <w:pPr>
        <w:spacing w:after="0"/>
      </w:pPr>
      <w:r>
        <w:separator/>
      </w:r>
    </w:p>
  </w:endnote>
  <w:endnote w:type="continuationSeparator" w:id="0">
    <w:p w:rsidR="00B55E26" w:rsidRDefault="00B55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E26" w:rsidRDefault="00B55E26">
      <w:pPr>
        <w:spacing w:after="0"/>
      </w:pPr>
      <w:r>
        <w:separator/>
      </w:r>
    </w:p>
  </w:footnote>
  <w:footnote w:type="continuationSeparator" w:id="0">
    <w:p w:rsidR="00B55E26" w:rsidRDefault="00B55E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10C3B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360CF"/>
    <w:multiLevelType w:val="hybridMultilevel"/>
    <w:tmpl w:val="7452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8107F2"/>
    <w:multiLevelType w:val="hybridMultilevel"/>
    <w:tmpl w:val="9D9E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1A7E57"/>
    <w:multiLevelType w:val="hybridMultilevel"/>
    <w:tmpl w:val="E8CA1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6DD0214C"/>
    <w:multiLevelType w:val="hybridMultilevel"/>
    <w:tmpl w:val="2080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4"/>
  </w:num>
  <w:num w:numId="23">
    <w:abstractNumId w:val="21"/>
  </w:num>
  <w:num w:numId="24">
    <w:abstractNumId w:val="22"/>
  </w:num>
  <w:num w:numId="25">
    <w:abstractNumId w:val="20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6E"/>
    <w:rsid w:val="0004751D"/>
    <w:rsid w:val="000A4F59"/>
    <w:rsid w:val="000F680A"/>
    <w:rsid w:val="00132C84"/>
    <w:rsid w:val="00141A4C"/>
    <w:rsid w:val="001B29CF"/>
    <w:rsid w:val="001F0C36"/>
    <w:rsid w:val="001F7B84"/>
    <w:rsid w:val="00240A6C"/>
    <w:rsid w:val="002538FF"/>
    <w:rsid w:val="00262BB0"/>
    <w:rsid w:val="0028220F"/>
    <w:rsid w:val="002B32D0"/>
    <w:rsid w:val="00356C14"/>
    <w:rsid w:val="003F526A"/>
    <w:rsid w:val="00515DF0"/>
    <w:rsid w:val="00617B26"/>
    <w:rsid w:val="006270A9"/>
    <w:rsid w:val="00675956"/>
    <w:rsid w:val="00681034"/>
    <w:rsid w:val="006B44E1"/>
    <w:rsid w:val="006D5B16"/>
    <w:rsid w:val="006F5E6E"/>
    <w:rsid w:val="007104C3"/>
    <w:rsid w:val="00793260"/>
    <w:rsid w:val="007B3EAF"/>
    <w:rsid w:val="00812299"/>
    <w:rsid w:val="00816216"/>
    <w:rsid w:val="0087734B"/>
    <w:rsid w:val="00890A97"/>
    <w:rsid w:val="00891138"/>
    <w:rsid w:val="008A0826"/>
    <w:rsid w:val="008A5F36"/>
    <w:rsid w:val="0099227B"/>
    <w:rsid w:val="009A372A"/>
    <w:rsid w:val="009D5933"/>
    <w:rsid w:val="00A124C3"/>
    <w:rsid w:val="00AE3463"/>
    <w:rsid w:val="00B55E26"/>
    <w:rsid w:val="00B624FE"/>
    <w:rsid w:val="00B9317C"/>
    <w:rsid w:val="00BD768D"/>
    <w:rsid w:val="00C61F8E"/>
    <w:rsid w:val="00C74008"/>
    <w:rsid w:val="00C745ED"/>
    <w:rsid w:val="00CD629D"/>
    <w:rsid w:val="00CF1CAE"/>
    <w:rsid w:val="00D52CAD"/>
    <w:rsid w:val="00E435FD"/>
    <w:rsid w:val="00E60F11"/>
    <w:rsid w:val="00E83E4B"/>
    <w:rsid w:val="00E87DED"/>
    <w:rsid w:val="00EA1FB2"/>
    <w:rsid w:val="00EC74F8"/>
    <w:rsid w:val="00EF1B91"/>
    <w:rsid w:val="00F84FEA"/>
    <w:rsid w:val="00F9044E"/>
    <w:rsid w:val="00FC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24854"/>
  <w15:chartTrackingRefBased/>
  <w15:docId w15:val="{70C46423-D527-42C7-8EED-28B81B10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515DF0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515DF0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customStyle="1" w:styleId="TableParagraph">
    <w:name w:val="Table Paragraph"/>
    <w:basedOn w:val="Normal"/>
    <w:uiPriority w:val="1"/>
    <w:qFormat/>
    <w:rsid w:val="00C74008"/>
    <w:pPr>
      <w:widowControl w:val="0"/>
      <w:autoSpaceDE w:val="0"/>
      <w:autoSpaceDN w:val="0"/>
      <w:spacing w:after="0"/>
      <w:ind w:left="200"/>
    </w:pPr>
    <w:rPr>
      <w:rFonts w:ascii="Calibri" w:eastAsia="Calibri" w:hAnsi="Calibri" w:cs="Calibri"/>
      <w:color w:val="auto"/>
      <w:lang w:val="es-ES" w:eastAsia="en-US"/>
    </w:rPr>
  </w:style>
  <w:style w:type="table" w:styleId="Grilledutableau">
    <w:name w:val="Table Grid"/>
    <w:basedOn w:val="TableauNormal"/>
    <w:uiPriority w:val="39"/>
    <w:rsid w:val="00C7400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unhideWhenUsed/>
    <w:qFormat/>
    <w:rsid w:val="00B6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ma\AppData\Roaming\Microsoft\Templates\CV%20(cou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3D715-BAF2-4B04-8567-5D24C3E9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</Template>
  <TotalTime>1</TotalTime>
  <Pages>2</Pages>
  <Words>786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</dc:creator>
  <cp:keywords/>
  <dc:description/>
  <cp:lastModifiedBy>Amma</cp:lastModifiedBy>
  <cp:revision>2</cp:revision>
  <cp:lastPrinted>2021-06-15T17:57:00Z</cp:lastPrinted>
  <dcterms:created xsi:type="dcterms:W3CDTF">2021-10-03T03:00:00Z</dcterms:created>
  <dcterms:modified xsi:type="dcterms:W3CDTF">2021-10-03T03:00:00Z</dcterms:modified>
  <cp:version/>
</cp:coreProperties>
</file>