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Documentación del Proyecto</w:t>
      </w:r>
    </w:p>
    <w:p>
      <w:pPr>
        <w:spacing w:after="600"/>
        <w:jc w:val="center"/>
      </w:pPr>
      <w:r>
        <w:rPr>
          <w:i/>
          <w:iCs/>
          <w:color w:val="555555"/>
          <w:sz w:val="24"/>
          <w:szCs w:val="24"/>
        </w:rPr>
        <w:t xml:space="preserve">Herramienta CASE web para modelado de diagramas de clases UML 2.5+ y generación automática de backends Spring Boot</w:t>
      </w:r>
    </w:p>
    <w:p>
      <w:pPr>
        <w:spacing w:after="80"/>
        <w:jc w:val="center"/>
      </w:pPr>
      <w:r>
        <w:rPr>
          <w:sz w:val="22"/>
          <w:szCs w:val="22"/>
        </w:rPr>
        <w:t xml:space="preserve">Materia: Ingeniería de Software 1</w:t>
      </w:r>
    </w:p>
    <w:p>
      <w:pPr>
        <w:spacing w:after="80"/>
        <w:jc w:val="center"/>
      </w:pPr>
      <w:r>
        <w:rPr>
          <w:sz w:val="22"/>
          <w:szCs w:val="22"/>
        </w:rPr>
        <w:t xml:space="preserve">Formato de citación: Normas APA (7.ª edición)</w:t>
      </w:r>
    </w:p>
    <w:p>
      <w:pPr>
        <w:pageBreakBefore/>
        <w:pBdr>
          <w:bottom w:val="single" w:color="1F4E79" w:sz="8" w:space="4"/>
        </w:pBdr>
        <w:spacing w:after="200" w:before="700"/>
      </w:pPr>
      <w:r>
        <w:rPr>
          <w:b/>
          <w:bCs/>
          <w:color w:val="1F4E79"/>
          <w:sz w:val="30"/>
          <w:szCs w:val="30"/>
        </w:rPr>
        <w:t xml:space="preserve">PARTE 1 — Fundamentación del Proyecto</w:t>
      </w:r>
    </w:p>
    <w:p>
      <w:pPr>
        <w:pStyle w:val="Heading1"/>
        <w:spacing w:after="200" w:before="500"/>
      </w:pPr>
      <w:r>
        <w:t xml:space="preserve">2. Fundamentación teórica</w:t>
      </w:r>
    </w:p>
    <w:p>
      <w:pPr>
        <w:pStyle w:val="Heading2"/>
        <w:spacing w:after="150" w:before="300"/>
      </w:pPr>
      <w:r>
        <w:t xml:space="preserve">2.1. Ingeniería de Software Asistida por Computadora (CASE)</w:t>
      </w:r>
    </w:p>
    <w:p>
      <w:pPr>
        <w:spacing w:after="160"/>
      </w:pPr>
      <w:r>
        <w:t xml:space="preserve">La Ingeniería de Software Asistida por Computadora (CASE, por sus siglas en inglés) es el conjunto de herramientas que apoyan el trabajo de análisis, diseño, construcción y mantenimiento de software. Automatizan tareas repetitivas, verifican consistencia y generan artefactos —diagramas, código, documentación— a partir de modelos (Pressman &amp; Maxim, 2015).</w:t>
      </w:r>
    </w:p>
    <w:p>
      <w:pPr>
        <w:pStyle w:val="Heading3"/>
        <w:spacing w:after="120" w:before="220"/>
      </w:pPr>
      <w:r>
        <w:t xml:space="preserve">2.1.1 Funciones básicas de las herramientas CASE</w:t>
      </w:r>
    </w:p>
    <w:p>
      <w:pPr>
        <w:pStyle w:val="ListParagraph"/>
        <w:numPr>
          <w:ilvl w:val="0"/>
          <w:numId w:val="2"/>
        </w:numPr>
        <w:spacing w:after="100"/>
      </w:pPr>
      <w:r>
        <w:rPr>
          <w:b/>
          <w:bCs/>
        </w:rPr>
        <w:t xml:space="preserve">Acelerar el desarrollo</w:t>
      </w:r>
      <w:r>
        <w:t xml:space="preserve"> evitando codificación manual innecesaria.</w:t>
      </w:r>
    </w:p>
    <w:p>
      <w:pPr>
        <w:pStyle w:val="ListParagraph"/>
        <w:numPr>
          <w:ilvl w:val="0"/>
          <w:numId w:val="2"/>
        </w:numPr>
        <w:spacing w:after="100"/>
      </w:pPr>
      <w:r>
        <w:rPr>
          <w:b/>
          <w:bCs/>
        </w:rPr>
        <w:t xml:space="preserve">Estandarizar</w:t>
      </w:r>
      <w:r>
        <w:t xml:space="preserve"> nombres, capas y patrones (entidad → repositorio → servicio → controlador).</w:t>
      </w:r>
    </w:p>
    <w:p>
      <w:pPr>
        <w:pStyle w:val="ListParagraph"/>
        <w:numPr>
          <w:ilvl w:val="0"/>
          <w:numId w:val="2"/>
        </w:numPr>
        <w:spacing w:after="100"/>
      </w:pPr>
      <w:r>
        <w:rPr>
          <w:b/>
          <w:bCs/>
        </w:rPr>
        <w:t xml:space="preserve">Reducir errores</w:t>
      </w:r>
      <w:r>
        <w:t xml:space="preserve"> con validaciones y plantillas.</w:t>
      </w:r>
    </w:p>
    <w:p>
      <w:pPr>
        <w:pStyle w:val="ListParagraph"/>
        <w:numPr>
          <w:ilvl w:val="0"/>
          <w:numId w:val="2"/>
        </w:numPr>
        <w:spacing w:after="100"/>
      </w:pPr>
      <w:r>
        <w:rPr>
          <w:b/>
          <w:bCs/>
        </w:rPr>
        <w:t xml:space="preserve">Mantener trazabilidad</w:t>
      </w:r>
      <w:r>
        <w:t xml:space="preserve"> entre requerimientos, modelos y código.</w:t>
      </w:r>
    </w:p>
    <w:p>
      <w:pPr>
        <w:pStyle w:val="ListParagraph"/>
        <w:numPr>
          <w:ilvl w:val="0"/>
          <w:numId w:val="2"/>
        </w:numPr>
        <w:spacing w:after="100"/>
      </w:pPr>
      <w:r>
        <w:rPr>
          <w:b/>
          <w:bCs/>
        </w:rPr>
        <w:t xml:space="preserve">Facilitar cambios</w:t>
      </w:r>
      <w:r>
        <w:t xml:space="preserve">: si cambia el modelo, se regenera el código afectado.</w:t>
      </w:r>
    </w:p>
    <w:p>
      <w:pPr>
        <w:pStyle w:val="Heading3"/>
        <w:spacing w:after="120" w:before="220"/>
      </w:pPr>
      <w:r>
        <w:t xml:space="preserve">2.1.2 Clasificación de herramientas CASE</w:t>
      </w:r>
    </w:p>
    <w:p>
      <w:pPr>
        <w:pStyle w:val="ListParagraph"/>
        <w:numPr>
          <w:ilvl w:val="0"/>
          <w:numId w:val="2"/>
        </w:numPr>
        <w:spacing w:after="100"/>
      </w:pPr>
      <w:r>
        <w:rPr>
          <w:b/>
          <w:bCs/>
        </w:rPr>
        <w:t xml:space="preserve">Upper-CASE: </w:t>
      </w:r>
      <w:r>
        <w:t xml:space="preserve">ayudan en fases tempranas (requerimientos, análisis, diseño).</w:t>
      </w:r>
    </w:p>
    <w:p>
      <w:pPr>
        <w:pStyle w:val="ListParagraph"/>
        <w:numPr>
          <w:ilvl w:val="0"/>
          <w:numId w:val="2"/>
        </w:numPr>
        <w:spacing w:after="100"/>
      </w:pPr>
      <w:r>
        <w:rPr>
          <w:b/>
          <w:bCs/>
        </w:rPr>
        <w:t xml:space="preserve">Lower-CASE: </w:t>
      </w:r>
      <w:r>
        <w:t xml:space="preserve">ayudan en construcción, pruebas y mantenimiento (generación de código, refactor).</w:t>
      </w:r>
    </w:p>
    <w:p>
      <w:pPr>
        <w:pStyle w:val="ListParagraph"/>
        <w:numPr>
          <w:ilvl w:val="0"/>
          <w:numId w:val="2"/>
        </w:numPr>
        <w:spacing w:after="100"/>
      </w:pPr>
      <w:r>
        <w:rPr>
          <w:b/>
          <w:bCs/>
        </w:rPr>
        <w:t xml:space="preserve">Integradas: </w:t>
      </w:r>
      <w:r>
        <w:t xml:space="preserve">cubren de punta a punta y conectan modelos con código.</w:t>
      </w:r>
    </w:p>
    <w:p>
      <w:pPr>
        <w:spacing w:after="160"/>
      </w:pPr>
      <w:r>
        <w:t xml:space="preserve">El proyecto desarrollado corresponde a una herramienta CASE integrada: el mismo lienzo donde el usuario modela el diagrama de clases alimenta directamente al motor que genera el código del backend, sin pasos manuales intermedios.</w:t>
      </w:r>
    </w:p>
    <w:p>
      <w:pPr>
        <w:pStyle w:val="Heading3"/>
        <w:spacing w:after="120" w:before="220"/>
      </w:pPr>
      <w:r>
        <w:t xml:space="preserve">2.1.3 Ventajas y desventajas</w:t>
      </w:r>
    </w:p>
    <w:p>
      <w:pPr>
        <w:pStyle w:val="ListParagraph"/>
        <w:numPr>
          <w:ilvl w:val="0"/>
          <w:numId w:val="2"/>
        </w:numPr>
        <w:spacing w:after="100"/>
      </w:pPr>
      <w:r>
        <w:rPr>
          <w:b/>
          <w:bCs/>
        </w:rPr>
        <w:t xml:space="preserve">Ventajas: </w:t>
      </w:r>
      <w:r>
        <w:t xml:space="preserve">productividad, estandarización del código generado, reducción de errores, documentación automática (exportación XMI).</w:t>
      </w:r>
    </w:p>
    <w:p>
      <w:pPr>
        <w:pStyle w:val="ListParagraph"/>
        <w:numPr>
          <w:ilvl w:val="0"/>
          <w:numId w:val="2"/>
        </w:numPr>
        <w:spacing w:after="100"/>
      </w:pPr>
      <w:r>
        <w:rPr>
          <w:b/>
          <w:bCs/>
        </w:rPr>
        <w:t xml:space="preserve">Desventajas: </w:t>
      </w:r>
      <w:r>
        <w:t xml:space="preserve">curva de aprendizaje de la herramienta, rigidez del código generado frente a plantillas, y dependencia tecnológica del framework de salida (en este caso, Spring Boot).</w:t>
      </w:r>
    </w:p>
    <w:p>
      <w:pPr>
        <w:pStyle w:val="Heading2"/>
        <w:spacing w:after="150" w:before="300"/>
      </w:pPr>
      <w:r>
        <w:t xml:space="preserve">2.2. Desarrollo de Software Basado en Componentes (CBSE)</w:t>
      </w:r>
    </w:p>
    <w:p>
      <w:pPr>
        <w:spacing w:after="160"/>
      </w:pPr>
      <w:r>
        <w:t xml:space="preserve">La Ingeniería de Software Basada en Componentes (CBSE) es un enfoque de desarrollo que construye aplicaciones a partir de componentes reutilizables e independientes, cada uno con una interfaz bien definida que expone qué hace sin exponer cómo lo hace (Szyperski, 2002). El principio central es definir primero qué se necesita, y luego ensamblar y reutilizar librerías y módulos ya existentes que aceleren la productividad, en lugar de construir todo desde cero.</w:t>
      </w:r>
    </w:p>
    <w:p>
      <w:pPr>
        <w:spacing w:after="160"/>
      </w:pPr>
      <w:r>
        <w:t xml:space="preserve">Este principio se aplicó de dos formas concretas en el proyecto:</w:t>
      </w:r>
    </w:p>
    <w:p>
      <w:pPr>
        <w:pStyle w:val="ListParagraph"/>
        <w:numPr>
          <w:ilvl w:val="0"/>
          <w:numId w:val="2"/>
        </w:numPr>
        <w:spacing w:after="100"/>
      </w:pPr>
      <w:r>
        <w:rPr>
          <w:b/>
          <w:bCs/>
        </w:rPr>
        <w:t xml:space="preserve">Reutilización de componentes de terceros: </w:t>
      </w:r>
      <w:r>
        <w:t xml:space="preserve">en vez de construir un motor de lienzo interactivo desde cero, se ensambló la librería React Flow para el modelado visual; TypeORM para la persistencia; Socket.io para la colaboración en tiempo real; y el SDK oficial de Google Gemini para la integración de IA. Cada una es un componente independiente, con una interfaz clara, integrado sin modificar su código interno.</w:t>
      </w:r>
    </w:p>
    <w:p>
      <w:pPr>
        <w:pStyle w:val="ListParagraph"/>
        <w:numPr>
          <w:ilvl w:val="0"/>
          <w:numId w:val="2"/>
        </w:numPr>
        <w:spacing w:after="100"/>
      </w:pPr>
      <w:r>
        <w:rPr>
          <w:b/>
          <w:bCs/>
        </w:rPr>
        <w:t xml:space="preserve">Producción de componentes propios reutilizables: </w:t>
      </w:r>
      <w:r>
        <w:t xml:space="preserve">el motor generador no escribe cada archivo Java a mano; produce cada uno de los cuatro artefactos (Entity, Repository, Service, Controller) a partir de la MISMA plantilla parametrizada, aplicada una vez por cada clase del diagrama. Esa plantilla es, en sí misma, un componente de software reutilizado tantas veces como clases tenga el modelo del usuario — exactamente el principio de "producir componentes que se usen varias veces".</w:t>
      </w:r>
    </w:p>
    <w:p>
      <w:pPr>
        <w:spacing w:after="160"/>
      </w:pPr>
      <w:r>
        <w:t xml:space="preserve">Los beneficios observados coinciden con los descritos en la literatura: reducción de costos y tiempo de desarrollo al no construir cada pieza desde cero, escalabilidad (agregar un nuevo tipo de relación no obliga a reescribir el motor completo), y mantenibilidad, dado que una corrección en una plantilla se propaga automáticamente a todo el código futuro generado.</w:t>
      </w:r>
    </w:p>
    <w:p>
      <w:pPr>
        <w:pStyle w:val="Heading1"/>
        <w:spacing w:after="200" w:before="500"/>
      </w:pPr>
      <w:r>
        <w:t xml:space="preserve">3. Arquitectura de software</w:t>
      </w:r>
    </w:p>
    <w:p>
      <w:pPr>
        <w:pStyle w:val="Heading2"/>
        <w:spacing w:after="150" w:before="300"/>
      </w:pPr>
      <w:r>
        <w:t xml:space="preserve">3.1. Propósito y estilos de la arquitectura de software</w:t>
      </w:r>
    </w:p>
    <w:p>
      <w:pPr>
        <w:spacing w:after="160"/>
      </w:pPr>
      <w:r>
        <w:t xml:space="preserve">La arquitectura de software es el diseño estructural de un sistema: define cómo se organizan sus componentes y cómo interactúan entre sí (Fowler, 2002). Su propósito último, tal como lo plantea Martin (2017), no es meramente técnico sino de supervivencia del propio sistema: una buena arquitectura busca que el software viva el mayor tiempo posible, minimizando el costo humano de construirlo y —sobre todo— de mantenerlo y modificarlo a lo largo de los años. Cuánto tiempo "vive" un software depende directamente de su estructura: un sistema con acoplamiento bajo y responsabilidades bien separadas puede evolucionar durante años sin reescrituras completas; uno con una estructura rígida se vuelve, tarde o temprano, más caro de mantener que de reemplazar.</w:t>
      </w:r>
    </w:p>
    <w:p>
      <w:pPr>
        <w:pStyle w:val="Heading3"/>
        <w:spacing w:after="120" w:before="220"/>
      </w:pPr>
      <w:r>
        <w:t xml:space="preserve">3.1.1 Estilos de arquitectura aplicados en el proyecto</w:t>
      </w:r>
    </w:p>
    <w:p>
      <w:pPr>
        <w:pStyle w:val="ListParagraph"/>
        <w:numPr>
          <w:ilvl w:val="0"/>
          <w:numId w:val="2"/>
        </w:numPr>
        <w:spacing w:after="100"/>
      </w:pPr>
      <w:r>
        <w:rPr>
          <w:b/>
          <w:bCs/>
        </w:rPr>
        <w:t xml:space="preserve">Arquitectura en capas: </w:t>
      </w:r>
      <w:r>
        <w:t xml:space="preserve">tanto el backend propio de la herramienta como cada backend Spring Boot generado siguen una separación estricta Controlador → Servicio → Repositorio → Entidad, con responsabilidades no solapadas entre capas.</w:t>
      </w:r>
    </w:p>
    <w:p>
      <w:pPr>
        <w:pStyle w:val="ListParagraph"/>
        <w:numPr>
          <w:ilvl w:val="0"/>
          <w:numId w:val="2"/>
        </w:numPr>
        <w:spacing w:after="100"/>
      </w:pPr>
      <w:r>
        <w:rPr>
          <w:b/>
          <w:bCs/>
        </w:rPr>
        <w:t xml:space="preserve">Cliente-servidor: </w:t>
      </w:r>
      <w:r>
        <w:t xml:space="preserve">el lienzo web (cliente) se comunica con el backend NestJS (servidor) vía REST y WebSockets.</w:t>
      </w:r>
    </w:p>
    <w:p>
      <w:pPr>
        <w:pStyle w:val="ListParagraph"/>
        <w:numPr>
          <w:ilvl w:val="0"/>
          <w:numId w:val="2"/>
        </w:numPr>
        <w:spacing w:after="100"/>
      </w:pPr>
      <w:r>
        <w:rPr>
          <w:b/>
          <w:bCs/>
        </w:rPr>
        <w:t xml:space="preserve">Arquitectura basada en eventos: </w:t>
      </w:r>
      <w:r>
        <w:t xml:space="preserve">la colaboración en tiempo real entre varios usuarios editando el mismo diagrama se resuelve mediante eventos emitidos y consumidos sobre WebSockets (Socket.io), no mediante sondeo (polling).</w:t>
      </w:r>
    </w:p>
    <w:p>
      <w:pPr>
        <w:pStyle w:val="Heading2"/>
        <w:spacing w:after="150" w:before="300"/>
      </w:pPr>
      <w:r>
        <w:t xml:space="preserve">3.2. Transformación y diseño de datos</w:t>
      </w:r>
    </w:p>
    <w:p>
      <w:pPr>
        <w:spacing w:after="160"/>
      </w:pPr>
      <w:r>
        <w:t xml:space="preserve">La transformación y diseño de datos define cómo la información se representa, organiza y manipula a lo largo de las tres etapas clásicas del diseño de bases de datos: conceptual, lógico y físico.</w:t>
      </w:r>
    </w:p>
    <w:p>
      <w:pPr>
        <w:pStyle w:val="ListParagraph"/>
        <w:numPr>
          <w:ilvl w:val="0"/>
          <w:numId w:val="2"/>
        </w:numPr>
        <w:spacing w:after="100"/>
      </w:pPr>
      <w:r>
        <w:rPr>
          <w:b/>
          <w:bCs/>
        </w:rPr>
        <w:t xml:space="preserve">Diseño conceptual: </w:t>
      </w:r>
      <w:r>
        <w:t xml:space="preserve">el diagrama de clases UML que el usuario dibuja en el lienzo (clases, atributos tipados, relaciones).</w:t>
      </w:r>
    </w:p>
    <w:p>
      <w:pPr>
        <w:pStyle w:val="ListParagraph"/>
        <w:numPr>
          <w:ilvl w:val="0"/>
          <w:numId w:val="2"/>
        </w:numPr>
        <w:spacing w:after="100"/>
      </w:pPr>
      <w:r>
        <w:rPr>
          <w:b/>
          <w:bCs/>
        </w:rPr>
        <w:t xml:space="preserve">Diseño lógico: </w:t>
      </w:r>
      <w:r>
        <w:t xml:space="preserve">la resolución automática de cada relación UML a su forma JPA equivalente (uno a uno, uno a muchos, muchos a uno, muchos a muchos), determinando el lado propietario y el lado inverso de cada relación bidireccional.</w:t>
      </w:r>
    </w:p>
    <w:p>
      <w:pPr>
        <w:pStyle w:val="ListParagraph"/>
        <w:numPr>
          <w:ilvl w:val="0"/>
          <w:numId w:val="2"/>
        </w:numPr>
        <w:spacing w:after="100"/>
      </w:pPr>
      <w:r>
        <w:rPr>
          <w:b/>
          <w:bCs/>
        </w:rPr>
        <w:t xml:space="preserve">Diseño físico: </w:t>
      </w:r>
      <w:r>
        <w:t xml:space="preserve">la generación de tablas, columnas, claves foráneas y tablas intermedias en PostgreSQL a partir de las anotaciones JPA producidas.</w:t>
      </w:r>
    </w:p>
    <w:p>
      <w:pPr>
        <w:spacing w:after="160"/>
      </w:pPr>
      <w:r>
        <w:t xml:space="preserve">En este proyecto, la transformación de datos es el núcleo mismo de la herramienta: el motor generador convierte cada clase UML en una entidad JPA anotada (@Entity, @Id, @OneToMany, @ManyToOne, @ManyToMany), infiriendo automáticamente el tipo de columna, la visibilidad de los atributos y la multiplicidad de cada relación, sin que el usuario escriba una sola línea de SQL.</w:t>
      </w:r>
    </w:p>
    <w:p>
      <w:pPr>
        <w:pStyle w:val="Heading1"/>
        <w:spacing w:after="200" w:before="500"/>
      </w:pPr>
      <w:r>
        <w:t xml:space="preserve">4. Modelado UML 2.5+</w:t>
      </w:r>
    </w:p>
    <w:p>
      <w:pPr>
        <w:pStyle w:val="Heading2"/>
        <w:spacing w:after="150" w:before="300"/>
      </w:pPr>
      <w:r>
        <w:t xml:space="preserve">4.1. Fundamentos y origen de UML</w:t>
      </w:r>
    </w:p>
    <w:p>
      <w:pPr>
        <w:spacing w:after="160"/>
      </w:pPr>
      <w:r>
        <w:t xml:space="preserve">El Lenguaje Unificado de Modelado (UML) es el estándar internacional para el modelado de sistemas de software. Su origen se remonta a la unificación de tres metodologías de modelado orientado a objetos que competían entre sí a inicios de los años noventa: la Técnica de Modelado de Objetos —OMT, Object Modeling Technique— de James Rumbaugh, el método de Grady Booch, y la técnica de Ingeniería de Software Orientada a Objetos —OOSE— de Ivar Jacobson (Rumbaugh, Jacobson, &amp; Booch, 2005). Los tres autores, conocidos posteriormente como "los tres amigos", unieron sus notaciones en un único lenguaje formalizado y estandarizado por el Object Management Group (OMG), cuya especificación vigente se publica y mantiene en omg.org (Object Management Group, 2017).</w:t>
      </w:r>
    </w:p>
    <w:p>
      <w:pPr>
        <w:pStyle w:val="Heading3"/>
        <w:spacing w:after="120" w:before="220"/>
      </w:pPr>
      <w:r>
        <w:t xml:space="preserve">4.1.1 Objetivos de UML 2.5</w:t>
      </w:r>
    </w:p>
    <w:p>
      <w:pPr>
        <w:pStyle w:val="ListParagraph"/>
        <w:numPr>
          <w:ilvl w:val="0"/>
          <w:numId w:val="2"/>
        </w:numPr>
        <w:spacing w:after="100"/>
      </w:pPr>
      <w:r>
        <w:t xml:space="preserve">Proporcionar un lenguaje de modelado estándar, expresivo y preciso.</w:t>
      </w:r>
    </w:p>
    <w:p>
      <w:pPr>
        <w:pStyle w:val="ListParagraph"/>
        <w:numPr>
          <w:ilvl w:val="0"/>
          <w:numId w:val="2"/>
        </w:numPr>
        <w:spacing w:after="100"/>
      </w:pPr>
      <w:r>
        <w:t xml:space="preserve">Facilitar el intercambio de modelos entre herramientas y equipos de desarrollo.</w:t>
      </w:r>
    </w:p>
    <w:p>
      <w:pPr>
        <w:pStyle w:val="ListParagraph"/>
        <w:numPr>
          <w:ilvl w:val="0"/>
          <w:numId w:val="2"/>
        </w:numPr>
        <w:spacing w:after="100"/>
      </w:pPr>
      <w:r>
        <w:t xml:space="preserve">Soportar el ciclo de vida completo del software, desde el análisis hasta la implementación.</w:t>
      </w:r>
    </w:p>
    <w:p>
      <w:pPr>
        <w:pStyle w:val="Heading3"/>
        <w:spacing w:after="120" w:before="220"/>
      </w:pPr>
      <w:r>
        <w:t xml:space="preserve">4.1.2 Principales artefactos de UML 2.5</w:t>
      </w:r>
    </w:p>
    <w:p>
      <w:pPr>
        <w:spacing w:after="160"/>
      </w:pPr>
      <w:r>
        <w:t xml:space="preserve">Diagramas estructurales: Clases, Componentes, Despliegue, Paquetes.</w:t>
      </w:r>
    </w:p>
    <w:p>
      <w:pPr>
        <w:spacing w:after="160"/>
      </w:pPr>
      <w:r>
        <w:t xml:space="preserve">Diagramas de comportamiento: Casos de Uso, Secuencia, Comunicación, Actividad, Estado.</w:t>
      </w:r>
    </w:p>
    <w:p>
      <w:pPr>
        <w:pStyle w:val="Heading2"/>
        <w:spacing w:after="150" w:before="300"/>
      </w:pPr>
      <w:r>
        <w:t xml:space="preserve">4.2. Del modelo orientado a objetos al modelo relacional: el porqué del mapeo</w:t>
      </w:r>
    </w:p>
    <w:p>
      <w:pPr>
        <w:spacing w:after="160"/>
      </w:pPr>
      <w:r>
        <w:t xml:space="preserve">El proyecto se centra específicamente en el diagrama de clases, el artefacto estructural que describe la organización estática del sistema —clases, atributos y relaciones—, y en su transformación automática hacia un modelo relacional. Este paso no es trivial: existe una diferencia estructural conocida como el "desajuste de impedancia objeto-relacional" (object-relational impedance mismatch) entre el paradigma orientado a objetos y el modelo relacional (Fowler, 2002). Un objeto puede tener herencia, referencias directas a otros objetos y colecciones anidadas; una tabla relacional solo puede representar filas planas relacionadas por claves foráneas.</w:t>
      </w:r>
    </w:p>
    <w:p>
      <w:pPr>
        <w:spacing w:after="160"/>
      </w:pPr>
      <w:r>
        <w:t xml:space="preserve">Por eso se mapea de POO a modelo relacional: cada clase se convierte en una tabla, cada atributo en una columna, y cada relación de objetos (asociación, agregación, composición, herencia) debe traducirse a un mecanismo puramente relacional —clave foránea para las relaciones de uno a muchos, tabla intermedia para las de muchos a muchos, o una tabla adicional para la herencia—. Este es precisamente el problema que resuelve el motor generador del proyecto: automatiza esa traducción, que de hacerse a mano es repetitiva y propensa a errores.</w:t>
      </w:r>
    </w:p>
    <w:p>
      <w:pPr>
        <w:pStyle w:val="Heading2"/>
        <w:spacing w:after="150" w:before="300"/>
      </w:pPr>
      <w:r>
        <w:t xml:space="preserve">4.3. Notación UML 2.5+ utilizada en el proyecto</w:t>
      </w:r>
    </w:p>
    <w:p>
      <w:pPr>
        <w:spacing w:after="160"/>
      </w:pPr>
      <w:r>
        <w:t xml:space="preserve">El usuario construye el diagrama de clases de forma interactiva sobre el lienzo, definiendo:</w:t>
      </w:r>
    </w:p>
    <w:p>
      <w:pPr>
        <w:pStyle w:val="ListParagraph"/>
        <w:numPr>
          <w:ilvl w:val="0"/>
          <w:numId w:val="2"/>
        </w:numPr>
        <w:spacing w:after="100"/>
      </w:pPr>
      <w:r>
        <w:rPr>
          <w:b/>
          <w:bCs/>
        </w:rPr>
        <w:t xml:space="preserve">Clases: </w:t>
      </w:r>
      <w:r>
        <w:t xml:space="preserve">con nombre y atributos tipados (nombre, tipo de dato, visibilidad, y marca de clave primaria).</w:t>
      </w:r>
    </w:p>
    <w:p>
      <w:pPr>
        <w:pStyle w:val="ListParagraph"/>
        <w:numPr>
          <w:ilvl w:val="0"/>
          <w:numId w:val="2"/>
        </w:numPr>
        <w:spacing w:after="100"/>
      </w:pPr>
      <w:r>
        <w:rPr>
          <w:b/>
          <w:bCs/>
        </w:rPr>
        <w:t xml:space="preserve">Relaciones: </w:t>
      </w:r>
      <w:r>
        <w:t xml:space="preserve">asociación, agregación, composición, herencia, y las cuatro multiplicidades relacionales (uno a uno, uno a muchos, muchos a uno, muchos a muchos).</w:t>
      </w:r>
    </w:p>
    <w:p>
      <w:pPr>
        <w:spacing w:after="160"/>
      </w:pPr>
      <w:r>
        <w:t xml:space="preserve">El modelo resultante se exporta en formato estándar XMI 2.1 / UML 2.1 —el mismo formato de intercambio que reconocen herramientas profesionales como Enterprise Architect—, preservando clases, atributos tipados, visibilidad, multiplicidad de cada asociación y generalizaciones entre clases.</w:t>
      </w:r>
    </w:p>
    <w:p>
      <w:pPr>
        <w:spacing w:after="8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62250"/>
                    </a:xfrm>
                    <a:prstGeom prst="rect">
                      <a:avLst/>
                    </a:prstGeom>
                  </pic:spPr>
                </pic:pic>
              </a:graphicData>
            </a:graphic>
          </wp:inline>
        </w:drawing>
      </w:r>
    </w:p>
    <w:p>
      <w:pPr>
        <w:spacing w:after="300"/>
        <w:jc w:val="center"/>
      </w:pPr>
      <w:r>
        <w:rPr>
          <w:i/>
          <w:iCs/>
          <w:color w:val="555555"/>
          <w:sz w:val="20"/>
          <w:szCs w:val="20"/>
        </w:rPr>
        <w:t xml:space="preserve">Anexo A.1 — Captura real del sistema en ejecución: lienzo con las clases Cliente y Pedido conectadas por una relación 1:N. El indicador "1 conectado" (esquina superior derecha) confirma la sesión de colaboración en tiempo real activa.</w:t>
      </w:r>
    </w:p>
    <w:p>
      <w:pPr>
        <w:pStyle w:val="Heading1"/>
        <w:spacing w:after="200" w:before="500"/>
      </w:pPr>
      <w:r>
        <w:t xml:space="preserve">5. La Inteligencia Artificial en el desarrollo de software</w:t>
      </w:r>
    </w:p>
    <w:p>
      <w:pPr>
        <w:spacing w:after="160"/>
      </w:pPr>
      <w:r>
        <w:t xml:space="preserve">El sistema integra inteligencia artificial directamente dentro del backend de la herramienta CASE, mediante la API de Google Gemini, con el objetivo de aumentar la productividad del usuario durante el modelado. La IA se aplica en tres canales multimodales complementarios: chat conversacional en texto, comandos de voz capturados por el navegador, e interpretación visual de fotografías de diagramas dibujados a mano.</w:t>
      </w:r>
    </w:p>
    <w:p>
      <w:pPr>
        <w:pStyle w:val="Heading3"/>
        <w:spacing w:after="120" w:before="220"/>
      </w:pPr>
      <w:r>
        <w:t xml:space="preserve">5.1 Personalización del modelo</w:t>
      </w:r>
    </w:p>
    <w:p>
      <w:pPr>
        <w:spacing w:after="160"/>
      </w:pPr>
      <w:r>
        <w:t xml:space="preserve">El modelo de lenguaje no se usa de forma genérica: se le personaliza mediante instrucciones de sistema distintas según la tarea. Para el chat, se le restringe ("enjaula") a responder exclusivamente sobre ingeniería de software y modelado UML; para la interpretación de imágenes, se le instruye explícitamente sobre cómo inferir el tipo de relación UML a partir de la notación dibujada a mano (flecha hueca, rombos, cardinalidades) y se le exige devolver una estructura JSON estricta y verificable por el backend.</w:t>
      </w:r>
    </w:p>
    <w:p>
      <w:pPr>
        <w:pStyle w:val="Heading3"/>
        <w:spacing w:after="120" w:before="220"/>
      </w:pPr>
      <w:r>
        <w:t xml:space="preserve">5.2 Funciones de IA implementadas</w:t>
      </w:r>
    </w:p>
    <w:p>
      <w:pPr>
        <w:pStyle w:val="ListParagraph"/>
        <w:numPr>
          <w:ilvl w:val="0"/>
          <w:numId w:val="2"/>
        </w:numPr>
        <w:spacing w:after="100"/>
      </w:pPr>
      <w:r>
        <w:rPr>
          <w:b/>
          <w:bCs/>
        </w:rPr>
        <w:t xml:space="preserve">Chat conversacional enjaulado: </w:t>
      </w:r>
      <w:r>
        <w:t xml:space="preserve">responde exclusivamente sobre ingeniería de software y este proyecto, rechazando temas fuera de dominio.</w:t>
      </w:r>
    </w:p>
    <w:p>
      <w:pPr>
        <w:pStyle w:val="ListParagraph"/>
        <w:numPr>
          <w:ilvl w:val="0"/>
          <w:numId w:val="2"/>
        </w:numPr>
        <w:spacing w:after="100"/>
      </w:pPr>
      <w:r>
        <w:rPr>
          <w:b/>
          <w:bCs/>
        </w:rPr>
        <w:t xml:space="preserve">Comandos de voz (Web Speech API): </w:t>
      </w:r>
      <w:r>
        <w:t xml:space="preserve">el usuario dicta un comando (ej. "crea dos clases relacionadas") que se transcribe en el navegador y se envía al mismo canal de chat.</w:t>
      </w:r>
    </w:p>
    <w:p>
      <w:pPr>
        <w:pStyle w:val="ListParagraph"/>
        <w:numPr>
          <w:ilvl w:val="0"/>
          <w:numId w:val="2"/>
        </w:numPr>
        <w:spacing w:after="100"/>
      </w:pPr>
      <w:r>
        <w:rPr>
          <w:b/>
          <w:bCs/>
        </w:rPr>
        <w:t xml:space="preserve">Interpretación de fotografías de pizarra: </w:t>
      </w:r>
      <w:r>
        <w:t xml:space="preserve">un endpoint dedicado recibe una imagen, la envía a Gemini junto con las instrucciones de personalización descritas arriba, y devuelve un modelo estructurado (clases, atributos, relaciones) que se mezcla directamente en el lienzo del usuario.</w:t>
      </w:r>
    </w:p>
    <w:p>
      <w:pPr>
        <w:spacing w:after="160"/>
      </w:pPr>
      <w:r>
        <w:t xml:space="preserve">Estas tres funciones comparten el mismo cliente de IA configurado en el backend, cada una invocada con su propio conjunto de instrucciones — una forma ligera de especialización por tarea que podría evolucionar, en una futura iteración, hacia una arquitectura de agentes más explícitamente separados (uno de conversación, uno de visión, uno de manipulación directa del lienzo).</w:t>
      </w:r>
    </w:p>
    <w:p>
      <w:pPr>
        <w:spacing w:after="100" w:before="200"/>
      </w:pPr>
      <w:r>
        <w:rPr>
          <w:b/>
          <w:bCs/>
        </w:rPr>
        <w:t xml:space="preserve">Anexo A.2 — Transcripción real de una consulta al asistente de IA</w:t>
      </w:r>
    </w:p>
    <w:p>
      <w:pPr>
        <w:spacing w:after="100"/>
      </w:pPr>
      <w:r>
        <w:rPr>
          <w:b/>
          <w:bCs/>
          <w:color w:val="1F4E79"/>
        </w:rPr>
        <w:t xml:space="preserve">Usuario: ¿Qué es una relación de agregación en UML y cuándo debo usarla?</w:t>
      </w:r>
    </w:p>
    <w:p>
      <w:pPr>
        <w:pStyle w:val="ListParagraph"/>
        <w:numPr>
          <w:ilvl w:val="0"/>
          <w:numId w:val="2"/>
        </w:numPr>
        <w:spacing w:after="100"/>
      </w:pPr>
      <w:r>
        <w:t xml:space="preserve">En el lenguaje de modelado UML, la agregación es un tipo de asociación especial que representa una relación de "todo-parte" (has-a) entre dos clases, donde el acoplamiento entre ellas es débil.</w:t>
      </w:r>
    </w:p>
    <w:p>
      <w:pPr>
        <w:pStyle w:val="ListParagraph"/>
        <w:numPr>
          <w:ilvl w:val="0"/>
          <w:numId w:val="2"/>
        </w:numPr>
        <w:spacing w:after="100"/>
      </w:pPr>
      <w:r>
        <w:t xml:space="preserve">Independencia de ciclo de vida: la "parte" puede existir de forma independiente al "todo". Si el objeto contenedor se destruye, los objetos contenidos siguen existiendo.</w:t>
      </w:r>
    </w:p>
    <w:p>
      <w:pPr>
        <w:pStyle w:val="ListParagraph"/>
        <w:numPr>
          <w:ilvl w:val="0"/>
          <w:numId w:val="2"/>
        </w:numPr>
        <w:spacing w:after="100"/>
      </w:pPr>
      <w:r>
        <w:t xml:space="preserve">Representación gráfica: se dibuja con una línea continua que une a las dos clases, con un rombo hueco en el extremo de la clase contenedora.</w:t>
      </w:r>
    </w:p>
    <w:p>
      <w:pPr>
        <w:pStyle w:val="ListParagraph"/>
        <w:numPr>
          <w:ilvl w:val="0"/>
          <w:numId w:val="2"/>
        </w:numPr>
        <w:spacing w:after="100"/>
      </w:pPr>
      <w:r>
        <w:t xml:space="preserve">Diferencia con la composición: en la composición (rombo lleno) el acoplamiento es fuerte y la parte no puede existir sin el todo (ej. Factura–DetalleFactura); en la agregación (rombo hueco) el acoplamiento es débil (ej. Departamento–Profesor).</w:t>
      </w:r>
    </w:p>
    <w:p>
      <w:pPr>
        <w:pStyle w:val="ListParagraph"/>
        <w:numPr>
          <w:ilvl w:val="0"/>
          <w:numId w:val="2"/>
        </w:numPr>
        <w:spacing w:after="100"/>
      </w:pPr>
      <w:r>
        <w:t xml:space="preserve">Traducción a Spring Boot/JPA: se suele mapear con @OneToMany o @ManyToMany sin cascade = CascadeType.REMOVE, garantizando que eliminar la entidad principal no borre las entidades asociadas.</w:t>
      </w:r>
    </w:p>
    <w:p>
      <w:pPr>
        <w:spacing w:after="300" w:before="100"/>
      </w:pPr>
      <w:r>
        <w:rPr>
          <w:i/>
          <w:iCs/>
          <w:color w:val="555555"/>
          <w:sz w:val="20"/>
          <w:szCs w:val="20"/>
        </w:rPr>
        <w:t xml:space="preserve">(Respuesta real generada por Google Gemini durante una sesión de pruebas del sistema; no editada.)</w:t>
      </w:r>
    </w:p>
    <w:p>
      <w:pPr>
        <w:pStyle w:val="Heading1"/>
        <w:spacing w:after="200" w:before="500"/>
      </w:pPr>
      <w:r>
        <w:t xml:space="preserve">6. Todo lo relacionado con Spring Boot</w:t>
      </w:r>
    </w:p>
    <w:p>
      <w:pPr>
        <w:spacing w:after="160"/>
      </w:pPr>
      <w:r>
        <w:t xml:space="preserve">El principal artefacto de salida de la herramienta es un backend Spring Boot completo y compilable, generado automáticamente a partir del diagrama de clases, siguiendo la arquitectura en capas Controlador → Servicio → Repositorio → Entidad, con PostgreSQL como base de datos relacional.</w:t>
      </w:r>
    </w:p>
    <w:p>
      <w:pPr>
        <w:pStyle w:val="Heading3"/>
        <w:spacing w:after="120" w:before="220"/>
      </w:pPr>
      <w:r>
        <w:t xml:space="preserve">6.1 Contenido generado por clase del diagrama</w:t>
      </w:r>
    </w:p>
    <w:p>
      <w:pPr>
        <w:pStyle w:val="ListParagraph"/>
        <w:numPr>
          <w:ilvl w:val="0"/>
          <w:numId w:val="2"/>
        </w:numPr>
        <w:spacing w:after="100"/>
      </w:pPr>
      <w:r>
        <w:rPr>
          <w:b/>
          <w:bCs/>
        </w:rPr>
        <w:t xml:space="preserve">Entidad (Entity): </w:t>
      </w:r>
      <w:r>
        <w:t xml:space="preserve">clase Java anotada con @Entity, con sus atributos tipados y las relaciones resueltas como campos JPA en ambos extremos de cada relación bidireccional.</w:t>
      </w:r>
    </w:p>
    <w:p>
      <w:pPr>
        <w:pStyle w:val="ListParagraph"/>
        <w:numPr>
          <w:ilvl w:val="0"/>
          <w:numId w:val="2"/>
        </w:numPr>
        <w:spacing w:after="100"/>
      </w:pPr>
      <w:r>
        <w:rPr>
          <w:b/>
          <w:bCs/>
        </w:rPr>
        <w:t xml:space="preserve">Repositorio (Repository): </w:t>
      </w:r>
      <w:r>
        <w:t xml:space="preserve">interfaz que extiende JpaRepository, habilitando las operaciones CRUD estándar sin código adicional.</w:t>
      </w:r>
    </w:p>
    <w:p>
      <w:pPr>
        <w:pStyle w:val="ListParagraph"/>
        <w:numPr>
          <w:ilvl w:val="0"/>
          <w:numId w:val="2"/>
        </w:numPr>
        <w:spacing w:after="100"/>
      </w:pPr>
      <w:r>
        <w:rPr>
          <w:b/>
          <w:bCs/>
        </w:rPr>
        <w:t xml:space="preserve">Servicio (Service): </w:t>
      </w:r>
      <w:r>
        <w:t xml:space="preserve">clase con la lógica de negocio básica: buscar, guardar, actualizar y eliminar.</w:t>
      </w:r>
    </w:p>
    <w:p>
      <w:pPr>
        <w:pStyle w:val="ListParagraph"/>
        <w:numPr>
          <w:ilvl w:val="0"/>
          <w:numId w:val="2"/>
        </w:numPr>
        <w:spacing w:after="100"/>
      </w:pPr>
      <w:r>
        <w:rPr>
          <w:b/>
          <w:bCs/>
        </w:rPr>
        <w:t xml:space="preserve">Controlador (Controller): </w:t>
      </w:r>
      <w:r>
        <w:t xml:space="preserve">endpoints REST (GET, POST, PUT, DELETE), con soporte CORS habilitado (@CrossOrigin) para que cualquier frontend pueda consumirlos sin configuración adicional.</w:t>
      </w:r>
    </w:p>
    <w:p>
      <w:pPr>
        <w:pStyle w:val="ListParagraph"/>
        <w:numPr>
          <w:ilvl w:val="0"/>
          <w:numId w:val="2"/>
        </w:numPr>
        <w:spacing w:after="100"/>
      </w:pPr>
      <w:r>
        <w:rPr>
          <w:b/>
          <w:bCs/>
        </w:rPr>
        <w:t xml:space="preserve">Configuración de serialización: </w:t>
      </w:r>
      <w:r>
        <w:t xml:space="preserve">una clase adicional que resuelve dos problemas reales detectados durante el desarrollo — la recursión infinita al serializar relaciones bidireccionales a JSON, y el error de serialización de los proxies perezosos de Hibernate — mediante anotaciones @JsonIgnoreProperties y el módulo Hibernate6Module.</w:t>
      </w:r>
    </w:p>
    <w:p>
      <w:pPr>
        <w:pStyle w:val="Heading3"/>
        <w:spacing w:after="120" w:before="220"/>
      </w:pPr>
      <w:r>
        <w:t xml:space="preserve">6.2 Edición del backend generado y pruebas con Postman</w:t>
      </w:r>
    </w:p>
    <w:p>
      <w:pPr>
        <w:spacing w:after="160"/>
      </w:pPr>
      <w:r>
        <w:t xml:space="preserve">El backend generado no es una caja negra: es un proyecto Maven estándar que el desarrollador puede abrir, editar y extender libremente después de generado —agregar validaciones, reglas de negocio adicionales, seguridad, etc.— sin perder la estructura de cuatro capas con la que fue creado.</w:t>
      </w:r>
    </w:p>
    <w:p>
      <w:pPr>
        <w:spacing w:after="160"/>
      </w:pPr>
      <w:r>
        <w:t xml:space="preserve">Se validó el flujo completo de extremo a extremo: se generó un backend a partir de un diagrama de prueba, se compiló con Maven, se ejecutó localmente contra una base de datos PostgreSQL real, y se probó cada endpoint (crear, listar, actualizar, eliminar) mediante peticiones HTTP equivalentes a Postman. Esta verificación práctica permitió detectar y corregir en la propia plantilla generadora los dos problemas de serialización JSON mencionados en 6.1, garantizando que todo backend generado a partir de ese momento los tenga resueltos de forma permanente.</w:t>
      </w:r>
    </w:p>
    <w:p>
      <w:pPr>
        <w:pageBreakBefore/>
        <w:pBdr>
          <w:bottom w:val="single" w:color="1F4E79" w:sz="8" w:space="4"/>
        </w:pBdr>
        <w:spacing w:after="200" w:before="700"/>
      </w:pPr>
      <w:r>
        <w:rPr>
          <w:b/>
          <w:bCs/>
          <w:color w:val="1F4E79"/>
          <w:sz w:val="30"/>
          <w:szCs w:val="30"/>
        </w:rPr>
        <w:t xml:space="preserve">PARTE 2 — Proceso de Desarrollo de Software (PUDS)</w:t>
      </w:r>
    </w:p>
    <w:p>
      <w:pPr>
        <w:pStyle w:val="Heading1"/>
        <w:spacing w:after="200" w:before="500"/>
      </w:pPr>
      <w:r>
        <w:t xml:space="preserve">1. Perfil</w:t>
      </w:r>
    </w:p>
    <w:p>
      <w:pPr>
        <w:pStyle w:val="Heading2"/>
        <w:spacing w:after="150" w:before="300"/>
      </w:pPr>
      <w:r>
        <w:t xml:space="preserve">1.1. Introducción</w:t>
      </w:r>
    </w:p>
    <w:p>
      <w:pPr>
        <w:spacing w:after="160"/>
      </w:pPr>
      <w:r>
        <w:t xml:space="preserve">El presente proyecto desarrolla una herramienta CASE web para el modelado colaborativo de diagramas de clases UML 2.5+ y la generación automática de backends Spring Boot. El caso de uso real es una empresa de desarrollo de software que necesita acelerar la construcción de sistemas de información con arquitectura en capas, evitando la codificación manual repetitiva de las capas Entity, Repository, Service y Controller a partir de un diagrama de clases ya validado por el equipo.</w:t>
      </w:r>
    </w:p>
    <w:p>
      <w:pPr>
        <w:spacing w:after="160"/>
      </w:pPr>
      <w:r>
        <w:t xml:space="preserve">El sistema combina un lienzo de modelado colaborativo en tiempo real, un motor generador de código que transforma el modelo UML en un proyecto Spring Boot compilable, y un asistente de inteligencia artificial multimodal (texto, voz, imagen) que ayuda al usuario a construir el diagrama.</w:t>
      </w:r>
    </w:p>
    <w:p>
      <w:pPr>
        <w:pStyle w:val="Heading2"/>
        <w:spacing w:after="150" w:before="300"/>
      </w:pPr>
      <w:r>
        <w:t xml:space="preserve">1. Descripción del problema</w:t>
      </w:r>
    </w:p>
    <w:p>
      <w:pPr>
        <w:spacing w:after="160"/>
      </w:pPr>
      <w:r>
        <w:t xml:space="preserve">Los equipos de desarrollo dedican una parte significativa de su tiempo a escribir código repetitivo y mecánico: entidades JPA, repositorios, servicios CRUD y controladores REST que se derivan directamente de un diagrama de clases ya acordado. Este trabajo manual es propenso a errores de transcripción, inconsistente entre desarrolladores, y no deja un artefacto de diseño reutilizable una vez escrito el código. Además, cuando el modelado se hace en equipo, la falta de herramientas colaborativas en tiempo real obliga a los desarrolladores a coordinar cambios de forma asíncrona, generando conflictos y demoras.</w:t>
      </w:r>
    </w:p>
    <w:p>
      <w:pPr>
        <w:pStyle w:val="Heading2"/>
        <w:spacing w:after="150" w:before="300"/>
      </w:pPr>
      <w:r>
        <w:t xml:space="preserve">2. Objetivo General</w:t>
      </w:r>
    </w:p>
    <w:p>
      <w:pPr>
        <w:spacing w:after="160"/>
      </w:pPr>
      <w:r>
        <w:t xml:space="preserve">Desarrollar una herramienta CASE web que permita a un equipo de desarrollo modelar diagramas de clases UML de forma colaborativa y generar automáticamente un backend Spring Boot funcional y compilable a partir de ese modelo.</w:t>
      </w:r>
    </w:p>
    <w:p>
      <w:pPr>
        <w:pStyle w:val="Heading2"/>
        <w:spacing w:after="150" w:before="300"/>
      </w:pPr>
      <w:r>
        <w:t xml:space="preserve">3. Objetivo Específico</w:t>
      </w:r>
    </w:p>
    <w:p>
      <w:pPr>
        <w:pStyle w:val="ListParagraph"/>
        <w:numPr>
          <w:ilvl w:val="0"/>
          <w:numId w:val="2"/>
        </w:numPr>
        <w:spacing w:after="100"/>
      </w:pPr>
      <w:r>
        <w:t xml:space="preserve">Implementar un lienzo de modelado interactivo en React con la librería React Flow.</w:t>
      </w:r>
    </w:p>
    <w:p>
      <w:pPr>
        <w:pStyle w:val="ListParagraph"/>
        <w:numPr>
          <w:ilvl w:val="0"/>
          <w:numId w:val="2"/>
        </w:numPr>
        <w:spacing w:after="100"/>
      </w:pPr>
      <w:r>
        <w:t xml:space="preserve">Desarrollar un motor generador de código en NestJS que transforme el modelo UML en las cuatro capas de un proyecto Spring Boot.</w:t>
      </w:r>
    </w:p>
    <w:p>
      <w:pPr>
        <w:pStyle w:val="ListParagraph"/>
        <w:numPr>
          <w:ilvl w:val="0"/>
          <w:numId w:val="2"/>
        </w:numPr>
        <w:spacing w:after="100"/>
      </w:pPr>
      <w:r>
        <w:t xml:space="preserve">Integrar colaboración en tiempo real mediante WebSockets (Socket.io) para edición simultánea de diagramas.</w:t>
      </w:r>
    </w:p>
    <w:p>
      <w:pPr>
        <w:pStyle w:val="ListParagraph"/>
        <w:numPr>
          <w:ilvl w:val="0"/>
          <w:numId w:val="2"/>
        </w:numPr>
        <w:spacing w:after="100"/>
      </w:pPr>
      <w:r>
        <w:t xml:space="preserve">Conectar un asistente de inteligencia artificial (Google Gemini) para chat conversacional, dictado por voz e interpretación de fotografías de diagramas dibujados a mano.</w:t>
      </w:r>
    </w:p>
    <w:p>
      <w:pPr>
        <w:pStyle w:val="ListParagraph"/>
        <w:numPr>
          <w:ilvl w:val="0"/>
          <w:numId w:val="2"/>
        </w:numPr>
        <w:spacing w:after="100"/>
      </w:pPr>
      <w:r>
        <w:t xml:space="preserve">Implementar la exportación del diagrama a formato estándar XMI 2.1 para su uso en herramientas UML externas.</w:t>
      </w:r>
    </w:p>
    <w:p>
      <w:pPr>
        <w:pStyle w:val="Heading2"/>
        <w:spacing w:after="150" w:before="300"/>
      </w:pPr>
      <w:r>
        <w:t xml:space="preserve">4. Alcance</w:t>
      </w:r>
    </w:p>
    <w:p>
      <w:pPr>
        <w:pStyle w:val="Heading3"/>
        <w:spacing w:after="120" w:before="220"/>
      </w:pPr>
      <w:r>
        <w:t xml:space="preserve">4.1 Módulo de Diagramas</w:t>
      </w:r>
    </w:p>
    <w:p>
      <w:pPr>
        <w:spacing w:after="160"/>
      </w:pPr>
      <w:r>
        <w:t xml:space="preserve">Gestiona la creación, edición, persistencia y carga compartida de diagramas UML.</w:t>
      </w:r>
    </w:p>
    <w:p>
      <w:pPr>
        <w:pStyle w:val="Heading3"/>
        <w:spacing w:after="120" w:before="220"/>
      </w:pPr>
      <w:r>
        <w:t xml:space="preserve">4.2 Módulo Generador</w:t>
      </w:r>
    </w:p>
    <w:p>
      <w:pPr>
        <w:spacing w:after="160"/>
      </w:pPr>
      <w:r>
        <w:t xml:space="preserve">Transforma el modelo UML en un proyecto Spring Boot completo (Entity, Repository, Service, Controller) y en un archivo XMI.</w:t>
      </w:r>
    </w:p>
    <w:p>
      <w:pPr>
        <w:pStyle w:val="Heading3"/>
        <w:spacing w:after="120" w:before="220"/>
      </w:pPr>
      <w:r>
        <w:t xml:space="preserve">4.3 Módulo de Colaboración</w:t>
      </w:r>
    </w:p>
    <w:p>
      <w:pPr>
        <w:spacing w:after="160"/>
      </w:pPr>
      <w:r>
        <w:t xml:space="preserve">Sincroniza los cambios del diagrama en tiempo real entre todos los usuarios conectados a la misma sesión de edición.</w:t>
      </w:r>
    </w:p>
    <w:p>
      <w:pPr>
        <w:pStyle w:val="Heading3"/>
        <w:spacing w:after="120" w:before="220"/>
      </w:pPr>
      <w:r>
        <w:t xml:space="preserve">4.4 Módulo de Inteligencia Artificial</w:t>
      </w:r>
    </w:p>
    <w:p>
      <w:pPr>
        <w:spacing w:after="160"/>
      </w:pPr>
      <w:r>
        <w:t xml:space="preserve">Provee el chat conversacional, el reconocimiento de voz y la interpretación de fotografías dibujadas a mano.</w:t>
      </w:r>
    </w:p>
    <w:p>
      <w:pPr>
        <w:pStyle w:val="Heading1"/>
        <w:spacing w:after="200" w:before="500"/>
      </w:pPr>
      <w:r>
        <w:t xml:space="preserve">5. Captura De Requisitos</w:t>
      </w:r>
    </w:p>
    <w:p>
      <w:pPr>
        <w:pStyle w:val="Heading2"/>
        <w:spacing w:after="150" w:before="300"/>
      </w:pPr>
      <w:r>
        <w:t xml:space="preserve">5.1 Identificar Actores Y Casos De Uso</w:t>
      </w:r>
    </w:p>
    <w:p>
      <w:pPr>
        <w:spacing w:after="160"/>
      </w:pPr>
      <w:r>
        <w:t xml:space="preserve">A diferencia de un sistema con roles y autenticación, esta herramienta no distingue perfiles de acceso: cualquier persona que abre la aplicación puede modelar. Se identifican tres actores:</w:t>
      </w:r>
    </w:p>
    <w:p>
      <w:pPr>
        <w:pStyle w:val="ListParagraph"/>
        <w:numPr>
          <w:ilvl w:val="0"/>
          <w:numId w:val="2"/>
        </w:numPr>
        <w:spacing w:after="100"/>
      </w:pPr>
      <w:r>
        <w:rPr>
          <w:b/>
          <w:bCs/>
        </w:rPr>
        <w:t xml:space="preserve">Usuario: </w:t>
      </w:r>
      <w:r>
        <w:t xml:space="preserve">actor principal. Modela el diagrama de clases, lo guarda, lo comparte, genera el backend y lo exporta.</w:t>
      </w:r>
    </w:p>
    <w:p>
      <w:pPr>
        <w:pStyle w:val="ListParagraph"/>
        <w:numPr>
          <w:ilvl w:val="0"/>
          <w:numId w:val="2"/>
        </w:numPr>
        <w:spacing w:after="100"/>
      </w:pPr>
      <w:r>
        <w:rPr>
          <w:b/>
          <w:bCs/>
        </w:rPr>
        <w:t xml:space="preserve">Usuario Colaborador: </w:t>
      </w:r>
      <w:r>
        <w:t xml:space="preserve">una instancia del mismo rol Usuario, conectada simultáneamente a la misma sesión de edición mediante un enlace compartido.</w:t>
      </w:r>
    </w:p>
    <w:p>
      <w:pPr>
        <w:pStyle w:val="ListParagraph"/>
        <w:numPr>
          <w:ilvl w:val="0"/>
          <w:numId w:val="2"/>
        </w:numPr>
        <w:spacing w:after="100"/>
      </w:pPr>
      <w:r>
        <w:rPr>
          <w:b/>
          <w:bCs/>
        </w:rPr>
        <w:t xml:space="preserve">Asistente de IA: </w:t>
      </w:r>
      <w:r>
        <w:t xml:space="preserve">actor secundario (sistema externo, Google Gemini) que procesa las consultas de texto, voz e imagen del Usuario.</w:t>
      </w:r>
    </w:p>
    <w:p>
      <w:pPr>
        <w:pStyle w:val="Heading2"/>
        <w:spacing w:after="150" w:before="300"/>
      </w:pPr>
      <w:r>
        <w:t xml:space="preserve">5.2 Priorizar Casos De Uso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400"/>
        <w:gridCol w:w="1500"/>
        <w:gridCol w:w="1500"/>
        <w:gridCol w:w="1400"/>
      </w:tblGrid>
      <w:tr>
        <w:tc>
          <w:tcPr>
            <w:tcW w:type="dxa" w:w="700"/>
            <w:shd w:fill="D9D9D9" w:val="clear"/>
          </w:tcPr>
          <w:p>
            <w:r>
              <w:rPr>
                <w:b/>
                <w:bCs/>
                <w:sz w:val="18"/>
                <w:szCs w:val="18"/>
              </w:rPr>
              <w:t xml:space="preserve">NRO</w:t>
            </w:r>
          </w:p>
        </w:tc>
        <w:tc>
          <w:tcPr>
            <w:tcW w:type="dxa" w:w="2600"/>
            <w:shd w:fill="D9D9D9" w:val="clear"/>
          </w:tcPr>
          <w:p>
            <w:r>
              <w:rPr>
                <w:b/>
                <w:bCs/>
                <w:sz w:val="18"/>
                <w:szCs w:val="18"/>
              </w:rPr>
              <w:t xml:space="preserve">CASO DE USO</w:t>
            </w:r>
          </w:p>
        </w:tc>
        <w:tc>
          <w:tcPr>
            <w:tcW w:type="dxa" w:w="2400"/>
            <w:shd w:fill="D9D9D9" w:val="clear"/>
          </w:tcPr>
          <w:p>
            <w:r>
              <w:rPr>
                <w:b/>
                <w:bCs/>
                <w:sz w:val="18"/>
                <w:szCs w:val="18"/>
              </w:rPr>
              <w:t xml:space="preserve">ACTOR</w:t>
            </w:r>
          </w:p>
        </w:tc>
        <w:tc>
          <w:tcPr>
            <w:tcW w:type="dxa" w:w="1500"/>
            <w:shd w:fill="D9D9D9" w:val="clear"/>
          </w:tcPr>
          <w:p>
            <w:r>
              <w:rPr>
                <w:b/>
                <w:bCs/>
                <w:sz w:val="18"/>
                <w:szCs w:val="18"/>
              </w:rPr>
              <w:t xml:space="preserve">ESTADO</w:t>
            </w:r>
          </w:p>
        </w:tc>
        <w:tc>
          <w:tcPr>
            <w:tcW w:type="dxa" w:w="1500"/>
            <w:shd w:fill="D9D9D9" w:val="clear"/>
          </w:tcPr>
          <w:p>
            <w:r>
              <w:rPr>
                <w:b/>
                <w:bCs/>
                <w:sz w:val="18"/>
                <w:szCs w:val="18"/>
              </w:rPr>
              <w:t xml:space="preserve">PRIORIDAD</w:t>
            </w:r>
          </w:p>
        </w:tc>
        <w:tc>
          <w:tcPr>
            <w:tcW w:type="dxa" w:w="1400"/>
            <w:shd w:fill="D9D9D9" w:val="clear"/>
          </w:tcPr>
          <w:p>
            <w:r>
              <w:rPr>
                <w:b/>
                <w:bCs/>
                <w:sz w:val="18"/>
                <w:szCs w:val="18"/>
              </w:rPr>
              <w:t xml:space="preserve">RIESGO</w:t>
            </w:r>
          </w:p>
        </w:tc>
      </w:tr>
      <w:tr>
        <w:tc>
          <w:tcPr>
            <w:tcW w:type="dxa" w:w="700"/>
          </w:tcPr>
          <w:p>
            <w:r>
              <w:rPr>
                <w:b w:val="false"/>
                <w:bCs w:val="false"/>
                <w:sz w:val="18"/>
                <w:szCs w:val="18"/>
              </w:rPr>
              <w:t xml:space="preserve">CU1</w:t>
            </w:r>
          </w:p>
        </w:tc>
        <w:tc>
          <w:tcPr>
            <w:tcW w:type="dxa" w:w="2600"/>
          </w:tcPr>
          <w:p>
            <w:r>
              <w:rPr>
                <w:b w:val="false"/>
                <w:bCs w:val="false"/>
                <w:sz w:val="18"/>
                <w:szCs w:val="18"/>
              </w:rPr>
              <w:t xml:space="preserve">Crear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CU2</w:t>
            </w:r>
          </w:p>
        </w:tc>
        <w:tc>
          <w:tcPr>
            <w:tcW w:type="dxa" w:w="2600"/>
          </w:tcPr>
          <w:p>
            <w:r>
              <w:rPr>
                <w:b w:val="false"/>
                <w:bCs w:val="false"/>
                <w:sz w:val="18"/>
                <w:szCs w:val="18"/>
              </w:rPr>
              <w:t xml:space="preserve">Editar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CU3</w:t>
            </w:r>
          </w:p>
        </w:tc>
        <w:tc>
          <w:tcPr>
            <w:tcW w:type="dxa" w:w="2600"/>
          </w:tcPr>
          <w:p>
            <w:r>
              <w:rPr>
                <w:b w:val="false"/>
                <w:bCs w:val="false"/>
                <w:sz w:val="18"/>
                <w:szCs w:val="18"/>
              </w:rPr>
              <w:t xml:space="preserve">Eliminar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CU4</w:t>
            </w:r>
          </w:p>
        </w:tc>
        <w:tc>
          <w:tcPr>
            <w:tcW w:type="dxa" w:w="2600"/>
          </w:tcPr>
          <w:p>
            <w:r>
              <w:rPr>
                <w:b w:val="false"/>
                <w:bCs w:val="false"/>
                <w:sz w:val="18"/>
                <w:szCs w:val="18"/>
              </w:rPr>
              <w:t xml:space="preserve">Crear Relación entre Clases</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CU5</w:t>
            </w:r>
          </w:p>
        </w:tc>
        <w:tc>
          <w:tcPr>
            <w:tcW w:type="dxa" w:w="2600"/>
          </w:tcPr>
          <w:p>
            <w:r>
              <w:rPr>
                <w:b w:val="false"/>
                <w:bCs w:val="false"/>
                <w:sz w:val="18"/>
                <w:szCs w:val="18"/>
              </w:rPr>
              <w:t xml:space="preserve">Guardar Diagrama</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CU6</w:t>
            </w:r>
          </w:p>
        </w:tc>
        <w:tc>
          <w:tcPr>
            <w:tcW w:type="dxa" w:w="2600"/>
          </w:tcPr>
          <w:p>
            <w:r>
              <w:rPr>
                <w:b w:val="false"/>
                <w:bCs w:val="false"/>
                <w:sz w:val="18"/>
                <w:szCs w:val="18"/>
              </w:rPr>
              <w:t xml:space="preserve">Cargar Diagrama Compartido</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CU7</w:t>
            </w:r>
          </w:p>
        </w:tc>
        <w:tc>
          <w:tcPr>
            <w:tcW w:type="dxa" w:w="2600"/>
          </w:tcPr>
          <w:p>
            <w:r>
              <w:rPr>
                <w:b w:val="false"/>
                <w:bCs w:val="false"/>
                <w:sz w:val="18"/>
                <w:szCs w:val="18"/>
              </w:rPr>
              <w:t xml:space="preserve">Colaborar en Tiempo Real</w:t>
            </w:r>
          </w:p>
        </w:tc>
        <w:tc>
          <w:tcPr>
            <w:tcW w:type="dxa" w:w="2400"/>
          </w:tcPr>
          <w:p>
            <w:r>
              <w:rPr>
                <w:b w:val="false"/>
                <w:bCs w:val="false"/>
                <w:sz w:val="18"/>
                <w:szCs w:val="18"/>
              </w:rPr>
              <w:t xml:space="preserve">Usuario / Usuario Colaborador</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CU8</w:t>
            </w:r>
          </w:p>
        </w:tc>
        <w:tc>
          <w:tcPr>
            <w:tcW w:type="dxa" w:w="2600"/>
          </w:tcPr>
          <w:p>
            <w:r>
              <w:rPr>
                <w:b w:val="false"/>
                <w:bCs w:val="false"/>
                <w:sz w:val="18"/>
                <w:szCs w:val="18"/>
              </w:rPr>
              <w:t xml:space="preserve">Generar Backend Spring Boot</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CU9</w:t>
            </w:r>
          </w:p>
        </w:tc>
        <w:tc>
          <w:tcPr>
            <w:tcW w:type="dxa" w:w="2600"/>
          </w:tcPr>
          <w:p>
            <w:r>
              <w:rPr>
                <w:b w:val="false"/>
                <w:bCs w:val="false"/>
                <w:sz w:val="18"/>
                <w:szCs w:val="18"/>
              </w:rPr>
              <w:t xml:space="preserve">Exportar Diagrama a XMI</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CU10</w:t>
            </w:r>
          </w:p>
        </w:tc>
        <w:tc>
          <w:tcPr>
            <w:tcW w:type="dxa" w:w="2600"/>
          </w:tcPr>
          <w:p>
            <w:r>
              <w:rPr>
                <w:b w:val="false"/>
                <w:bCs w:val="false"/>
                <w:sz w:val="18"/>
                <w:szCs w:val="18"/>
              </w:rPr>
              <w:t xml:space="preserve">Consultar Asistente de IA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CU11</w:t>
            </w:r>
          </w:p>
        </w:tc>
        <w:tc>
          <w:tcPr>
            <w:tcW w:type="dxa" w:w="2600"/>
          </w:tcPr>
          <w:p>
            <w:r>
              <w:rPr>
                <w:b w:val="false"/>
                <w:bCs w:val="false"/>
                <w:sz w:val="18"/>
                <w:szCs w:val="18"/>
              </w:rPr>
              <w:t xml:space="preserve">Dictar Comando por Voz</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Baja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CU12</w:t>
            </w:r>
          </w:p>
        </w:tc>
        <w:tc>
          <w:tcPr>
            <w:tcW w:type="dxa" w:w="2600"/>
          </w:tcPr>
          <w:p>
            <w:r>
              <w:rPr>
                <w:b w:val="false"/>
                <w:bCs w:val="false"/>
                <w:sz w:val="18"/>
                <w:szCs w:val="18"/>
              </w:rPr>
              <w:t xml:space="preserve">Interpretar Foto de Pizarra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bl>
    <w:p>
      <w:pPr>
        <w:spacing w:before="300"/>
      </w:pPr>
    </w:p>
    <w:p>
      <w:pPr>
        <w:pStyle w:val="Heading2"/>
        <w:spacing w:after="150" w:before="300"/>
      </w:pPr>
      <w:r>
        <w:t xml:space="preserve">5.3 Detallar Caso De Uso</w:t>
      </w:r>
    </w:p>
    <w:p>
      <w:pPr>
        <w:spacing w:after="120" w:before="300"/>
      </w:pPr>
      <w:r>
        <w:rPr>
          <w:b/>
          <w:bCs/>
          <w:color w:val="1F4E79"/>
          <w:sz w:val="24"/>
          <w:szCs w:val="24"/>
        </w:rPr>
        <w:t xml:space="preserve">CU1 — Crear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agregar una nueva clase UML al lienzo de modelado.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el botón "+ Clase". El sistema crea un nodo con un atributo identificador por defecto y lo posiciona en el lienzo.</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 Clase" de la barra de herramientas.</w:t>
      </w:r>
    </w:p>
    <w:p>
      <w:pPr>
        <w:spacing w:after="60"/>
        <w:ind w:left="360"/>
      </w:pPr>
      <w:r>
        <w:t xml:space="preserve">2. El sistema genera un identificador único para la nueva clase.</w:t>
      </w:r>
    </w:p>
    <w:p>
      <w:pPr>
        <w:spacing w:after="60"/>
        <w:ind w:left="360"/>
      </w:pPr>
      <w:r>
        <w:t xml:space="preserve">3. El sistema crea un nodo "NuevaClase" con el atributo "id" marcado como clave primaria.</w:t>
      </w:r>
    </w:p>
    <w:p>
      <w:pPr>
        <w:spacing w:after="60"/>
        <w:ind w:left="360"/>
      </w:pPr>
      <w:r>
        <w:t xml:space="preserve">4. El nodo se posiciona en el lienzo en una ubicación libre.</w:t>
      </w:r>
    </w:p>
    <w:p>
      <w:pPr>
        <w:spacing w:after="60"/>
        <w:ind w:left="360"/>
      </w:pPr>
      <w:r>
        <w:t xml:space="preserve">5. El usuario puede arrastrar el nodo a la posición deseada.</w:t>
      </w:r>
    </w:p>
    <w:p>
      <w:pPr>
        <w:spacing w:after="200" w:before="100"/>
      </w:pPr>
      <w:r>
        <w:rPr>
          <w:b/>
          <w:bCs/>
        </w:rPr>
        <w:t xml:space="preserve">Precondición: </w:t>
      </w:r>
      <w:r>
        <w:t xml:space="preserve">El usuario debe tener el lienzo abierto en el navegador.</w:t>
      </w:r>
    </w:p>
    <w:p>
      <w:pPr>
        <w:spacing w:after="120" w:before="300"/>
      </w:pPr>
      <w:r>
        <w:rPr>
          <w:b/>
          <w:bCs/>
          <w:color w:val="1F4E79"/>
          <w:sz w:val="24"/>
          <w:szCs w:val="24"/>
        </w:rPr>
        <w:t xml:space="preserve">CU2 — Editar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modificar el nombre y los atributos de una clase existente.</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doble clic sobre una clase. El sistema abre el panel inspector donde puede renombrar la clase y agregar, editar o eliminar atributos.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doble clic sobre el nodo de la clase.</w:t>
      </w:r>
    </w:p>
    <w:p>
      <w:pPr>
        <w:spacing w:after="60"/>
        <w:ind w:left="360"/>
      </w:pPr>
      <w:r>
        <w:t xml:space="preserve">2. El sistema abre el panel inspector con el nombre y los atributos actuales.</w:t>
      </w:r>
    </w:p>
    <w:p>
      <w:pPr>
        <w:spacing w:after="60"/>
        <w:ind w:left="360"/>
      </w:pPr>
      <w:r>
        <w:t xml:space="preserve">3. El usuario modifica el nombre, agrega un atributo, o cambia el tipo/visibilidad/clave primaria de uno existente.</w:t>
      </w:r>
    </w:p>
    <w:p>
      <w:pPr>
        <w:spacing w:after="60"/>
        <w:ind w:left="360"/>
      </w:pPr>
      <w:r>
        <w:t xml:space="preserve">4. El sistema actualiza el nodo en el lienzo en tiempo real con cada cambio.</w:t>
      </w:r>
    </w:p>
    <w:p>
      <w:pPr>
        <w:spacing w:after="60"/>
        <w:ind w:left="360"/>
      </w:pPr>
      <w:r>
        <w:t xml:space="preserve">5. El usuario cierra el inspector.</w:t>
      </w:r>
    </w:p>
    <w:p>
      <w:pPr>
        <w:spacing w:after="200" w:before="100"/>
      </w:pPr>
      <w:r>
        <w:rPr>
          <w:b/>
          <w:bCs/>
        </w:rPr>
        <w:t xml:space="preserve">Precondición: </w:t>
      </w:r>
      <w:r>
        <w:t xml:space="preserve">Debe existir al menos una clase en el lienzo.</w:t>
      </w:r>
    </w:p>
    <w:p>
      <w:pPr>
        <w:spacing w:after="120" w:before="300"/>
      </w:pPr>
      <w:r>
        <w:rPr>
          <w:b/>
          <w:bCs/>
          <w:color w:val="1F4E79"/>
          <w:sz w:val="24"/>
          <w:szCs w:val="24"/>
        </w:rPr>
        <w:t xml:space="preserve">CU3 — Eliminar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eliminar una clase y sus relaciones asociadas del diagrama.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Desde el panel inspector, el usuario solicita eliminar la clase. El sistema la remueve del lienzo junto con todas las relaciones que la involucraban.</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el inspector de la clase a eliminar.</w:t>
      </w:r>
    </w:p>
    <w:p>
      <w:pPr>
        <w:spacing w:after="60"/>
        <w:ind w:left="360"/>
      </w:pPr>
      <w:r>
        <w:t xml:space="preserve">2. Hace clic en "Eliminar clase".</w:t>
      </w:r>
    </w:p>
    <w:p>
      <w:pPr>
        <w:spacing w:after="60"/>
        <w:ind w:left="360"/>
      </w:pPr>
      <w:r>
        <w:t xml:space="preserve">3. El sistema remueve el nodo del lienzo.</w:t>
      </w:r>
    </w:p>
    <w:p>
      <w:pPr>
        <w:spacing w:after="60"/>
        <w:ind w:left="360"/>
      </w:pPr>
      <w:r>
        <w:t xml:space="preserve">4. El sistema remueve todas las relaciones (aristas) conectadas a esa clase.</w:t>
      </w:r>
    </w:p>
    <w:p>
      <w:pPr>
        <w:spacing w:after="60"/>
        <w:ind w:left="360"/>
      </w:pPr>
      <w:r>
        <w:t xml:space="preserve">5. El panel inspector se cierra.</w:t>
      </w:r>
    </w:p>
    <w:p>
      <w:pPr>
        <w:spacing w:after="200" w:before="100"/>
      </w:pPr>
      <w:r>
        <w:rPr>
          <w:b/>
          <w:bCs/>
        </w:rPr>
        <w:t xml:space="preserve">Precondición: </w:t>
      </w:r>
      <w:r>
        <w:t xml:space="preserve">La clase debe existir en el lienzo.</w:t>
      </w:r>
    </w:p>
    <w:p>
      <w:pPr>
        <w:spacing w:after="120" w:before="300"/>
      </w:pPr>
      <w:r>
        <w:rPr>
          <w:b/>
          <w:bCs/>
          <w:color w:val="1F4E79"/>
          <w:sz w:val="24"/>
          <w:szCs w:val="24"/>
        </w:rPr>
        <w:t xml:space="preserve">CU4 — Crear Relación entre Clases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conectar dos clases mediante una relación UML tipada.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selecciona un tipo de relación en la barra de herramientas y arrastra una conexión entre los conectores de dos clases.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selecciona el tipo de relación (asociación, agregación, composición, herencia, 1:1, 1:N, N:1, N:M) en el selector de la barra de herramientas.</w:t>
      </w:r>
    </w:p>
    <w:p>
      <w:pPr>
        <w:spacing w:after="60"/>
        <w:ind w:left="360"/>
      </w:pPr>
      <w:r>
        <w:t xml:space="preserve">2. El usuario arrastra desde el conector inferior de la clase origen hasta el conector superior de la clase destino.</w:t>
      </w:r>
    </w:p>
    <w:p>
      <w:pPr>
        <w:spacing w:after="60"/>
        <w:ind w:left="360"/>
      </w:pPr>
      <w:r>
        <w:t xml:space="preserve">3. El sistema crea la arista con una etiqueta correspondiente al tipo de relación seleccionado.</w:t>
      </w:r>
    </w:p>
    <w:p>
      <w:pPr>
        <w:spacing w:after="60"/>
        <w:ind w:left="360"/>
      </w:pPr>
      <w:r>
        <w:t xml:space="preserve">4. La relación queda visible conectando ambas clases.</w:t>
      </w:r>
    </w:p>
    <w:p>
      <w:pPr>
        <w:spacing w:after="200" w:before="100"/>
      </w:pPr>
      <w:r>
        <w:rPr>
          <w:b/>
          <w:bCs/>
        </w:rPr>
        <w:t xml:space="preserve">Precondición: </w:t>
      </w:r>
      <w:r>
        <w:t xml:space="preserve">Deben existir al menos dos clases en el lienzo.</w:t>
      </w:r>
    </w:p>
    <w:p>
      <w:pPr>
        <w:spacing w:after="120" w:before="300"/>
      </w:pPr>
      <w:r>
        <w:rPr>
          <w:b/>
          <w:bCs/>
          <w:color w:val="1F4E79"/>
          <w:sz w:val="24"/>
          <w:szCs w:val="24"/>
        </w:rPr>
        <w:t xml:space="preserve">CU5 — Guardar Diagrama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Persistir el estado actual del diagrama en la base de datos.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"Guardar diagrama". El sistema envía el modelo completo al backend, que lo almacena, y actualiza la URL con un identificador único para compartir.</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"Guardar diagrama".</w:t>
      </w:r>
    </w:p>
    <w:p>
      <w:pPr>
        <w:spacing w:after="60"/>
        <w:ind w:left="360"/>
      </w:pPr>
      <w:r>
        <w:t xml:space="preserve">2. El sistema construye el modelo UML a partir del estado del lienzo (clases con posición, atributos, y relaciones).</w:t>
      </w:r>
    </w:p>
    <w:p>
      <w:pPr>
        <w:spacing w:after="60"/>
        <w:ind w:left="360"/>
      </w:pPr>
      <w:r>
        <w:t xml:space="preserve">3. Si es la primera vez, el sistema envía una petición de creación (POST); si el diagrama ya existía, envía una actualización (PATCH).</w:t>
      </w:r>
    </w:p>
    <w:p>
      <w:pPr>
        <w:spacing w:after="60"/>
        <w:ind w:left="360"/>
      </w:pPr>
      <w:r>
        <w:t xml:space="preserve">4. El backend persiste el modelo en PostgreSQL.</w:t>
      </w:r>
    </w:p>
    <w:p>
      <w:pPr>
        <w:spacing w:after="60"/>
        <w:ind w:left="360"/>
      </w:pPr>
      <w:r>
        <w:t xml:space="preserve">5. El sistema actualiza la URL del navegador con el identificador del diagrama guardado.</w:t>
      </w:r>
    </w:p>
    <w:p>
      <w:pPr>
        <w:spacing w:after="200" w:before="100"/>
      </w:pPr>
      <w:r>
        <w:rPr>
          <w:b/>
          <w:bCs/>
        </w:rPr>
        <w:t xml:space="preserve">Precondición: </w:t>
      </w:r>
      <w:r>
        <w:t xml:space="preserve">El lienzo debe tener al menos el nombre del diagrama definido.</w:t>
      </w:r>
    </w:p>
    <w:p>
      <w:pPr>
        <w:spacing w:after="120" w:before="300"/>
      </w:pPr>
      <w:r>
        <w:rPr>
          <w:b/>
          <w:bCs/>
          <w:color w:val="1F4E79"/>
          <w:sz w:val="24"/>
          <w:szCs w:val="24"/>
        </w:rPr>
        <w:t xml:space="preserve">CU6 — Cargar Diagrama Compartido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un usuario abra un diagrama existente a partir de un enlace compartido.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abre una URL con el identificador de un diagrama. El sistema recupera el modelo desde el backend y reconstruye el lienzo con la misma disposición de clases y relaciones.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una URL con el parámetro "?diagram=&lt;id&gt;".</w:t>
      </w:r>
    </w:p>
    <w:p>
      <w:pPr>
        <w:spacing w:after="60"/>
        <w:ind w:left="360"/>
      </w:pPr>
      <w:r>
        <w:t xml:space="preserve">2. El sistema solicita el diagrama al backend mediante ese identificador.</w:t>
      </w:r>
    </w:p>
    <w:p>
      <w:pPr>
        <w:spacing w:after="60"/>
        <w:ind w:left="360"/>
      </w:pPr>
      <w:r>
        <w:t xml:space="preserve">3. El backend responde con el modelo completo (clases, posiciones, relaciones).</w:t>
      </w:r>
    </w:p>
    <w:p>
      <w:pPr>
        <w:spacing w:after="60"/>
        <w:ind w:left="360"/>
      </w:pPr>
      <w:r>
        <w:t xml:space="preserve">4. El sistema reconstruye los nodos y aristas del lienzo respetando las posiciones guardadas.</w:t>
      </w:r>
    </w:p>
    <w:p>
      <w:pPr>
        <w:spacing w:after="60"/>
        <w:ind w:left="360"/>
      </w:pPr>
      <w:r>
        <w:t xml:space="preserve">5. El usuario puede continuar editando el diagrama desde ese estado.</w:t>
      </w:r>
    </w:p>
    <w:p>
      <w:pPr>
        <w:spacing w:after="200" w:before="100"/>
      </w:pPr>
      <w:r>
        <w:rPr>
          <w:b/>
          <w:bCs/>
        </w:rPr>
        <w:t xml:space="preserve">Precondición: </w:t>
      </w:r>
      <w:r>
        <w:t xml:space="preserve">El identificador del diagrama debe existir en la base de datos.</w:t>
      </w:r>
    </w:p>
    <w:p>
      <w:pPr>
        <w:spacing w:after="120" w:before="300"/>
      </w:pPr>
      <w:r>
        <w:rPr>
          <w:b/>
          <w:bCs/>
          <w:color w:val="1F4E79"/>
          <w:sz w:val="24"/>
          <w:szCs w:val="24"/>
        </w:rPr>
        <w:t xml:space="preserve">CU7 — Colaborar en Tiempo Real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varios usuarios editen simultáneamente el mismo diagrama con sincronización instantánea.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Al abrir un diagrama guardado, el sistema une al usuario a una sala de WebSocket asociada a ese diagrama. Los cambios de cualquier participante se retransmiten automáticamente a los demás.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Usuario Colaborador</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 diagrama guardado (con identificador asignado).</w:t>
      </w:r>
    </w:p>
    <w:p>
      <w:pPr>
        <w:spacing w:after="60"/>
        <w:ind w:left="360"/>
      </w:pPr>
      <w:r>
        <w:t xml:space="preserve">2. El sistema emite el evento "join-diagram" al servidor de WebSockets.</w:t>
      </w:r>
    </w:p>
    <w:p>
      <w:pPr>
        <w:spacing w:after="60"/>
        <w:ind w:left="360"/>
      </w:pPr>
      <w:r>
        <w:t xml:space="preserve">3. El servidor agrega al cliente a la sala correspondiente y notifica la cantidad de usuarios conectados.</w:t>
      </w:r>
    </w:p>
    <w:p>
      <w:pPr>
        <w:spacing w:after="60"/>
        <w:ind w:left="360"/>
      </w:pPr>
      <w:r>
        <w:t xml:space="preserve">4. Cuando el Usuario Colaborador modifica el diagrama, el cambio se emite al servidor.</w:t>
      </w:r>
    </w:p>
    <w:p>
      <w:pPr>
        <w:spacing w:after="60"/>
        <w:ind w:left="360"/>
      </w:pPr>
      <w:r>
        <w:t xml:space="preserve">5. El servidor retransmite el cambio a todos los demás clientes conectados a esa sala.</w:t>
      </w:r>
    </w:p>
    <w:p>
      <w:pPr>
        <w:spacing w:after="60"/>
        <w:ind w:left="360"/>
      </w:pPr>
      <w:r>
        <w:t xml:space="preserve">6. El lienzo del Usuario se actualiza automáticamente sin necesidad de recargar.</w:t>
      </w:r>
    </w:p>
    <w:p>
      <w:pPr>
        <w:spacing w:after="200" w:before="100"/>
      </w:pPr>
      <w:r>
        <w:rPr>
          <w:b/>
          <w:bCs/>
        </w:rPr>
        <w:t xml:space="preserve">Precondición: </w:t>
      </w:r>
      <w:r>
        <w:t xml:space="preserve">El diagrama debe estar guardado (tener un identificador asignado).</w:t>
      </w:r>
    </w:p>
    <w:p>
      <w:pPr>
        <w:spacing w:after="120" w:before="300"/>
      </w:pPr>
      <w:r>
        <w:rPr>
          <w:b/>
          <w:bCs/>
          <w:color w:val="1F4E79"/>
          <w:sz w:val="24"/>
          <w:szCs w:val="24"/>
        </w:rPr>
        <w:t xml:space="preserve">CU8 — Generar Backend Spring Boot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Producir un proyecto Spring Boot completo y compilable a partir del modelo UML actual.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"Generar backend Spring Boot". El sistema transforma cada clase en sus cuatro capas y entrega un archivo comprimido descargable.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"Generar backend Spring Boot" (si el diagrama no está guardado, el sistema lo guarda automáticamente primero).</w:t>
      </w:r>
    </w:p>
    <w:p>
      <w:pPr>
        <w:spacing w:after="60"/>
        <w:ind w:left="360"/>
      </w:pPr>
      <w:r>
        <w:t xml:space="preserve">2. El sistema solicita al backend la generación del proyecto para ese diagrama.</w:t>
      </w:r>
    </w:p>
    <w:p>
      <w:pPr>
        <w:spacing w:after="60"/>
        <w:ind w:left="360"/>
      </w:pPr>
      <w:r>
        <w:t xml:space="preserve">3. El motor generador produce, por cada clase, los archivos Entity, Repository, Service y Controller, resolviendo las relaciones JPA en ambos extremos.</w:t>
      </w:r>
    </w:p>
    <w:p>
      <w:pPr>
        <w:spacing w:after="60"/>
        <w:ind w:left="360"/>
      </w:pPr>
      <w:r>
        <w:t xml:space="preserve">4. El sistema agrega los archivos de configuración del proyecto (pom.xml, application.properties, clase principal, configuración de serialización JSON).</w:t>
      </w:r>
    </w:p>
    <w:p>
      <w:pPr>
        <w:spacing w:after="60"/>
        <w:ind w:left="360"/>
      </w:pPr>
      <w:r>
        <w:t xml:space="preserve">5. El sistema empaqueta todo en un archivo .zip y lo descarga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CU9 — Exportar Diagrama a XMI</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Exportar el modelo UML a formato estándar XMI para su uso en herramientas externas.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"Exportar XMI". El sistema genera un archivo XML válido según el estándar XMI 2.1/UML 2.1.</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"Exportar XMI" (si el diagrama no está guardado, el sistema lo guarda automáticamente primero).</w:t>
      </w:r>
    </w:p>
    <w:p>
      <w:pPr>
        <w:spacing w:after="60"/>
        <w:ind w:left="360"/>
      </w:pPr>
      <w:r>
        <w:t xml:space="preserve">2. El sistema solicita al backend la exportación XMI de ese diagrama.</w:t>
      </w:r>
    </w:p>
    <w:p>
      <w:pPr>
        <w:spacing w:after="60"/>
        <w:ind w:left="360"/>
      </w:pPr>
      <w:r>
        <w:t xml:space="preserve">3. El backend construye el documento XMI: declara los tipos de dato usados, cada clase como packagedElement, cada atributo con su visibilidad, y cada relación como asociación con sus multiplicidades (o generalización, en herencia).</w:t>
      </w:r>
    </w:p>
    <w:p>
      <w:pPr>
        <w:spacing w:after="60"/>
        <w:ind w:left="360"/>
      </w:pPr>
      <w:r>
        <w:t xml:space="preserve">4. El sistema descarga el archivo .xmi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CU10 — Consultar Asistente de IA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resolver dudas de ingeniería de software mediante un chat conversacional.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escribe una pregunta en el panel de chat. El sistema la envía al modelo de IA con instrucciones que restringen sus respuestas al dominio de ingeniería de software.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escribe un mensaje en el campo de texto del panel de chat y hace clic en "Enviar".</w:t>
      </w:r>
    </w:p>
    <w:p>
      <w:pPr>
        <w:spacing w:after="60"/>
        <w:ind w:left="360"/>
      </w:pPr>
      <w:r>
        <w:t xml:space="preserve">2. El sistema envía el mensaje al backend.</w:t>
      </w:r>
    </w:p>
    <w:p>
      <w:pPr>
        <w:spacing w:after="60"/>
        <w:ind w:left="360"/>
      </w:pPr>
      <w:r>
        <w:t xml:space="preserve">3. El backend invoca al modelo de IA (Gemini) con instrucciones de sistema que restringen el dominio de respuesta.</w:t>
      </w:r>
    </w:p>
    <w:p>
      <w:pPr>
        <w:spacing w:after="60"/>
        <w:ind w:left="360"/>
      </w:pPr>
      <w:r>
        <w:t xml:space="preserve">4. El modelo genera una respuesta de texto.</w:t>
      </w:r>
    </w:p>
    <w:p>
      <w:pPr>
        <w:spacing w:after="60"/>
        <w:ind w:left="360"/>
      </w:pPr>
      <w:r>
        <w:t xml:space="preserve">5. El sistema muestra la respuesta en el panel de chat.</w:t>
      </w:r>
    </w:p>
    <w:p>
      <w:pPr>
        <w:spacing w:after="200" w:before="100"/>
      </w:pPr>
      <w:r>
        <w:rPr>
          <w:b/>
          <w:bCs/>
        </w:rPr>
        <w:t xml:space="preserve">Precondición: </w:t>
      </w:r>
      <w:r>
        <w:t xml:space="preserve">Ninguna; el chat está disponible en todo momento.</w:t>
      </w:r>
    </w:p>
    <w:p>
      <w:pPr>
        <w:spacing w:after="120" w:before="300"/>
      </w:pPr>
      <w:r>
        <w:rPr>
          <w:b/>
          <w:bCs/>
          <w:color w:val="1F4E79"/>
          <w:sz w:val="24"/>
          <w:szCs w:val="24"/>
        </w:rPr>
        <w:t xml:space="preserve">CU11 — Dictar Comando por Voz</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enviar un mensaje al asistente de IA mediante voz en lugar de escribirlo.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activa el micrófono del panel de chat. El navegador transcribe el habla a texto y lo envía automáticamente.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del micrófono.</w:t>
      </w:r>
    </w:p>
    <w:p>
      <w:pPr>
        <w:spacing w:after="60"/>
        <w:ind w:left="360"/>
      </w:pPr>
      <w:r>
        <w:t xml:space="preserve">2. El navegador solicita permiso de acceso al micrófono (si no se otorgó previamente).</w:t>
      </w:r>
    </w:p>
    <w:p>
      <w:pPr>
        <w:spacing w:after="60"/>
        <w:ind w:left="360"/>
      </w:pPr>
      <w:r>
        <w:t xml:space="preserve">3. El sistema activa el reconocimiento de voz nativo del navegador (Web Speech API) y muestra el estado "Escuchando…".</w:t>
      </w:r>
    </w:p>
    <w:p>
      <w:pPr>
        <w:spacing w:after="60"/>
        <w:ind w:left="360"/>
      </w:pPr>
      <w:r>
        <w:t xml:space="preserve">4. El usuario dicta su instrucción.</w:t>
      </w:r>
    </w:p>
    <w:p>
      <w:pPr>
        <w:spacing w:after="60"/>
        <w:ind w:left="360"/>
      </w:pPr>
      <w:r>
        <w:t xml:space="preserve">5. El navegador transcribe el audio a texto al finalizar la frase.</w:t>
      </w:r>
    </w:p>
    <w:p>
      <w:pPr>
        <w:spacing w:after="60"/>
        <w:ind w:left="360"/>
      </w:pPr>
      <w:r>
        <w:t xml:space="preserve">6. El sistema envía automáticamente el texto transcrito al mismo flujo de CU10 (Consultar Asistente de IA).</w:t>
      </w:r>
    </w:p>
    <w:p>
      <w:pPr>
        <w:spacing w:after="200" w:before="100"/>
      </w:pPr>
      <w:r>
        <w:rPr>
          <w:b/>
          <w:bCs/>
        </w:rPr>
        <w:t xml:space="preserve">Precondición: </w:t>
      </w:r>
      <w:r>
        <w:t xml:space="preserve">El navegador debe soportar la Web Speech API (Chrome o Edge) y el usuario debe otorgar permiso de micrófono.</w:t>
      </w:r>
    </w:p>
    <w:p>
      <w:pPr>
        <w:spacing w:after="120" w:before="300"/>
      </w:pPr>
      <w:r>
        <w:rPr>
          <w:b/>
          <w:bCs/>
          <w:color w:val="1F4E79"/>
          <w:sz w:val="24"/>
          <w:szCs w:val="24"/>
        </w:rPr>
        <w:t xml:space="preserve">CU12 — Interpretar Foto de Pizarra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incorporar al lienzo un diagrama fotografiado en una pizarra o cuaderno.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sube o toma una fotografía de un diagrama dibujado a mano. El sistema la envía a la IA de visión, que devuelve un modelo estructurado y lo agrega al lienzo existente.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"Foto de pizarra" y selecciona o captura una imagen.</w:t>
      </w:r>
    </w:p>
    <w:p>
      <w:pPr>
        <w:spacing w:after="60"/>
        <w:ind w:left="360"/>
      </w:pPr>
      <w:r>
        <w:t xml:space="preserve">2. El sistema codifica la imagen en base64 y la envía al backend.</w:t>
      </w:r>
    </w:p>
    <w:p>
      <w:pPr>
        <w:spacing w:after="60"/>
        <w:ind w:left="360"/>
      </w:pPr>
      <w:r>
        <w:t xml:space="preserve">3. El backend envía la imagen al modelo de IA junto con instrucciones para interpretar la notación UML dibujada a mano.</w:t>
      </w:r>
    </w:p>
    <w:p>
      <w:pPr>
        <w:spacing w:after="60"/>
        <w:ind w:left="360"/>
      </w:pPr>
      <w:r>
        <w:t xml:space="preserve">4. El modelo de IA devuelve las clases, atributos y relaciones detectadas en formato JSON.</w:t>
      </w:r>
    </w:p>
    <w:p>
      <w:pPr>
        <w:spacing w:after="60"/>
        <w:ind w:left="360"/>
      </w:pPr>
      <w:r>
        <w:t xml:space="preserve">5. El sistema genera nuevos identificadores para evitar colisiones con las clases existentes, y agrega las nuevas clases y relaciones al lienzo.</w:t>
      </w:r>
    </w:p>
    <w:p>
      <w:pPr>
        <w:spacing w:after="200" w:before="100"/>
      </w:pPr>
      <w:r>
        <w:rPr>
          <w:b/>
          <w:bCs/>
        </w:rPr>
        <w:t xml:space="preserve">Precondición: </w:t>
      </w:r>
      <w:r>
        <w:t xml:space="preserve">Ninguna; si la imagen no contiene un diagrama reconocible, el sistema informa el error sin modificar el lienzo.</w:t>
      </w:r>
    </w:p>
    <w:p>
      <w:pPr>
        <w:pStyle w:val="Heading2"/>
        <w:spacing w:after="150" w:before="300"/>
      </w:pPr>
      <w:r>
        <w:t xml:space="preserve">5.4 Estructurar Modelo De Caso De Uso</w:t>
      </w:r>
    </w:p>
    <w:p>
      <w:pPr>
        <w:spacing w:after="160"/>
      </w:pPr>
      <w:r>
        <w:t xml:space="preserve">El diagrama general de casos de uso muestra los doce casos de uso del sistema, todos accesibles por el actor Usuario (sin restricción de rol), con el caso Colaborar en Tiempo Real compartido con el actor Usuario Colaborador, y los casos Consultar Asistente de IA e Interpretar Foto de Pizarra extendidos hacia el actor secundario Asistente de IA.</w:t>
      </w:r>
    </w:p>
    <w:p>
      <w:pPr>
        <w:spacing w:after="80" w:before="200"/>
        <w:jc w:val="center"/>
      </w:pPr>
      <w:r>
        <w:drawing>
          <wp:inline distT="0" distB="0" distL="0" distR="0">
            <wp:extent cx="4572000"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8029575"/>
                    </a:xfrm>
                    <a:prstGeom prst="rect">
                      <a:avLst/>
                    </a:prstGeom>
                  </pic:spPr>
                </pic:pic>
              </a:graphicData>
            </a:graphic>
          </wp:inline>
        </w:drawing>
      </w:r>
    </w:p>
    <w:p>
      <w:pPr>
        <w:spacing w:after="300"/>
        <w:jc w:val="center"/>
      </w:pPr>
      <w:r>
        <w:rPr>
          <w:i/>
          <w:iCs/>
          <w:color w:val="555555"/>
          <w:sz w:val="20"/>
          <w:szCs w:val="20"/>
        </w:rPr>
        <w:t xml:space="preserve">Figura 1. Diagrama General de Casos de Uso — Vista completa del sistema</w:t>
      </w:r>
    </w:p>
    <w:p>
      <w:pPr>
        <w:pStyle w:val="Heading1"/>
        <w:spacing w:after="200" w:before="500"/>
      </w:pPr>
      <w:r>
        <w:t xml:space="preserve">6. Análisis</w:t>
      </w:r>
    </w:p>
    <w:p>
      <w:pPr>
        <w:pStyle w:val="Heading2"/>
        <w:spacing w:after="150" w:before="300"/>
      </w:pPr>
      <w:r>
        <w:t xml:space="preserve">6.1 Análisis De Arquitectura</w:t>
      </w:r>
    </w:p>
    <w:p>
      <w:pPr>
        <w:pStyle w:val="Heading3"/>
        <w:spacing w:after="120" w:before="220"/>
      </w:pPr>
      <w:r>
        <w:t xml:space="preserve">6.1.1 Identificar Paquetes</w:t>
      </w:r>
    </w:p>
    <w:p>
      <w:pPr>
        <w:spacing w:after="160"/>
      </w:pPr>
      <w:r>
        <w:t xml:space="preserve">El sistema se organiza en tres paquetes principales dentro del backend de la herramienta (diagrams, generator, ai), consumidos por dos módulos del frontend (el lienzo y el panel de chat). Cada paquete agrupa los casos de uso relacionados y define un subsistema con responsabilidades bien delimitadas.</w:t>
      </w:r>
    </w:p>
    <w:p>
      <w:pPr>
        <w:spacing w:after="80" w:before="200"/>
        <w:jc w:val="center"/>
      </w:pPr>
      <w:r>
        <w:drawing>
          <wp:inline distT="0" distB="0" distL="0" distR="0">
            <wp:extent cx="4762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400425"/>
                    </a:xfrm>
                    <a:prstGeom prst="rect">
                      <a:avLst/>
                    </a:prstGeom>
                  </pic:spPr>
                </pic:pic>
              </a:graphicData>
            </a:graphic>
          </wp:inline>
        </w:drawing>
      </w:r>
    </w:p>
    <w:p>
      <w:pPr>
        <w:spacing w:after="300"/>
        <w:jc w:val="center"/>
      </w:pPr>
      <w:r>
        <w:rPr>
          <w:i/>
          <w:iCs/>
          <w:color w:val="555555"/>
          <w:sz w:val="20"/>
          <w:szCs w:val="20"/>
        </w:rPr>
        <w:t xml:space="preserve">Figura 2. Diagrama de Paquetes del Sistema</w:t>
      </w:r>
    </w:p>
    <w:p>
      <w:pPr>
        <w:pStyle w:val="Heading2"/>
        <w:spacing w:after="150" w:before="300"/>
      </w:pPr>
      <w:r>
        <w:t xml:space="preserve">6.2. Análisis de caso de uso — Diagramas de Comunicación</w:t>
      </w:r>
    </w:p>
    <w:p>
      <w:pPr>
        <w:spacing w:after="160"/>
      </w:pPr>
      <w:r>
        <w:t xml:space="preserve">Los diagramas de comunicación muestran las interacciones entre objetos boundary (interfaz), control (lógica) y entity (datos) siguiendo el patrón ECB de PUDS. Los mensajes están numerados para indicar el orden de las interacciones.</w:t>
      </w:r>
    </w:p>
    <w:p>
      <w:pPr>
        <w:spacing w:after="90" w:before="180"/>
      </w:pPr>
      <w:r>
        <w:rPr>
          <w:b/>
          <w:bCs/>
          <w:i/>
          <w:iCs/>
        </w:rPr>
        <w:t xml:space="preserve">CU1 — Crear Clase UML</w:t>
      </w:r>
    </w:p>
    <w:p>
      <w:pPr>
        <w:spacing w:after="80" w:before="200"/>
        <w:jc w:val="center"/>
      </w:pPr>
      <w:r>
        <w:drawing>
          <wp:inline distT="0" distB="0" distL="0" distR="0">
            <wp:extent cx="4572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42950"/>
                    </a:xfrm>
                    <a:prstGeom prst="rect">
                      <a:avLst/>
                    </a:prstGeom>
                  </pic:spPr>
                </pic:pic>
              </a:graphicData>
            </a:graphic>
          </wp:inline>
        </w:drawing>
      </w:r>
    </w:p>
    <w:p>
      <w:pPr>
        <w:spacing w:after="300"/>
        <w:jc w:val="center"/>
      </w:pPr>
      <w:r>
        <w:rPr>
          <w:i/>
          <w:iCs/>
          <w:color w:val="555555"/>
          <w:sz w:val="20"/>
          <w:szCs w:val="20"/>
        </w:rPr>
        <w:t xml:space="preserve">Figura — Diagrama de Comunicación CU1</w:t>
      </w:r>
    </w:p>
    <w:p>
      <w:pPr>
        <w:spacing w:after="90" w:before="180"/>
      </w:pPr>
      <w:r>
        <w:rPr>
          <w:b/>
          <w:bCs/>
          <w:i/>
          <w:iCs/>
        </w:rPr>
        <w:t xml:space="preserve">CU2 — Editar Clase UML</w:t>
      </w:r>
    </w:p>
    <w:p>
      <w:pPr>
        <w:spacing w:after="80" w:before="200"/>
        <w:jc w:val="center"/>
      </w:pPr>
      <w:r>
        <w:drawing>
          <wp:inline distT="0" distB="0" distL="0" distR="0">
            <wp:extent cx="45720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085850"/>
                    </a:xfrm>
                    <a:prstGeom prst="rect">
                      <a:avLst/>
                    </a:prstGeom>
                  </pic:spPr>
                </pic:pic>
              </a:graphicData>
            </a:graphic>
          </wp:inline>
        </w:drawing>
      </w:r>
    </w:p>
    <w:p>
      <w:pPr>
        <w:spacing w:after="300"/>
        <w:jc w:val="center"/>
      </w:pPr>
      <w:r>
        <w:rPr>
          <w:i/>
          <w:iCs/>
          <w:color w:val="555555"/>
          <w:sz w:val="20"/>
          <w:szCs w:val="20"/>
        </w:rPr>
        <w:t xml:space="preserve">Figura — Diagrama de Comunicación CU2</w:t>
      </w:r>
    </w:p>
    <w:p>
      <w:pPr>
        <w:spacing w:after="90" w:before="180"/>
      </w:pPr>
      <w:r>
        <w:rPr>
          <w:b/>
          <w:bCs/>
          <w:i/>
          <w:iCs/>
        </w:rPr>
        <w:t xml:space="preserve">CU3 — Eliminar Clase UML</w:t>
      </w:r>
    </w:p>
    <w:p>
      <w:pPr>
        <w:spacing w:after="80" w:before="200"/>
        <w:jc w:val="center"/>
      </w:pPr>
      <w:r>
        <w:drawing>
          <wp:inline distT="0" distB="0" distL="0" distR="0">
            <wp:extent cx="45720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66725"/>
                    </a:xfrm>
                    <a:prstGeom prst="rect">
                      <a:avLst/>
                    </a:prstGeom>
                  </pic:spPr>
                </pic:pic>
              </a:graphicData>
            </a:graphic>
          </wp:inline>
        </w:drawing>
      </w:r>
    </w:p>
    <w:p>
      <w:pPr>
        <w:spacing w:after="300"/>
        <w:jc w:val="center"/>
      </w:pPr>
      <w:r>
        <w:rPr>
          <w:i/>
          <w:iCs/>
          <w:color w:val="555555"/>
          <w:sz w:val="20"/>
          <w:szCs w:val="20"/>
        </w:rPr>
        <w:t xml:space="preserve">Figura — Diagrama de Comunicación CU3</w:t>
      </w:r>
    </w:p>
    <w:p>
      <w:pPr>
        <w:spacing w:after="90" w:before="180"/>
      </w:pPr>
      <w:r>
        <w:rPr>
          <w:b/>
          <w:bCs/>
          <w:i/>
          <w:iCs/>
        </w:rPr>
        <w:t xml:space="preserve">CU4 — Crear Relación entre Clases</w:t>
      </w:r>
    </w:p>
    <w:p>
      <w:pPr>
        <w:spacing w:after="80" w:before="200"/>
        <w:jc w:val="center"/>
      </w:pPr>
      <w:r>
        <w:drawing>
          <wp:inline distT="0" distB="0" distL="0" distR="0">
            <wp:extent cx="45720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638175"/>
                    </a:xfrm>
                    <a:prstGeom prst="rect">
                      <a:avLst/>
                    </a:prstGeom>
                  </pic:spPr>
                </pic:pic>
              </a:graphicData>
            </a:graphic>
          </wp:inline>
        </w:drawing>
      </w:r>
    </w:p>
    <w:p>
      <w:pPr>
        <w:spacing w:after="300"/>
        <w:jc w:val="center"/>
      </w:pPr>
      <w:r>
        <w:rPr>
          <w:i/>
          <w:iCs/>
          <w:color w:val="555555"/>
          <w:sz w:val="20"/>
          <w:szCs w:val="20"/>
        </w:rPr>
        <w:t xml:space="preserve">Figura — Diagrama de Comunicación CU4</w:t>
      </w:r>
    </w:p>
    <w:p>
      <w:pPr>
        <w:spacing w:after="90" w:before="180"/>
      </w:pPr>
      <w:r>
        <w:rPr>
          <w:b/>
          <w:bCs/>
          <w:i/>
          <w:iCs/>
        </w:rPr>
        <w:t xml:space="preserve">CU5 — Guardar Diagrama</w:t>
      </w:r>
    </w:p>
    <w:p>
      <w:pPr>
        <w:spacing w:after="80" w:before="200"/>
        <w:jc w:val="center"/>
      </w:pPr>
      <w:r>
        <w:drawing>
          <wp:inline distT="0" distB="0" distL="0" distR="0">
            <wp:extent cx="45720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90550"/>
                    </a:xfrm>
                    <a:prstGeom prst="rect">
                      <a:avLst/>
                    </a:prstGeom>
                  </pic:spPr>
                </pic:pic>
              </a:graphicData>
            </a:graphic>
          </wp:inline>
        </w:drawing>
      </w:r>
    </w:p>
    <w:p>
      <w:pPr>
        <w:spacing w:after="300"/>
        <w:jc w:val="center"/>
      </w:pPr>
      <w:r>
        <w:rPr>
          <w:i/>
          <w:iCs/>
          <w:color w:val="555555"/>
          <w:sz w:val="20"/>
          <w:szCs w:val="20"/>
        </w:rPr>
        <w:t xml:space="preserve">Figura — Diagrama de Comunicación CU5</w:t>
      </w:r>
    </w:p>
    <w:p>
      <w:pPr>
        <w:spacing w:after="90" w:before="180"/>
      </w:pPr>
      <w:r>
        <w:rPr>
          <w:b/>
          <w:bCs/>
          <w:i/>
          <w:iCs/>
        </w:rPr>
        <w:t xml:space="preserve">CU6 — Cargar Diagrama Compartido</w:t>
      </w:r>
    </w:p>
    <w:p>
      <w:pPr>
        <w:spacing w:after="80" w:before="200"/>
        <w:jc w:val="center"/>
      </w:pPr>
      <w:r>
        <w:drawing>
          <wp:inline distT="0" distB="0" distL="0" distR="0">
            <wp:extent cx="45720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581025"/>
                    </a:xfrm>
                    <a:prstGeom prst="rect">
                      <a:avLst/>
                    </a:prstGeom>
                  </pic:spPr>
                </pic:pic>
              </a:graphicData>
            </a:graphic>
          </wp:inline>
        </w:drawing>
      </w:r>
    </w:p>
    <w:p>
      <w:pPr>
        <w:spacing w:after="300"/>
        <w:jc w:val="center"/>
      </w:pPr>
      <w:r>
        <w:rPr>
          <w:i/>
          <w:iCs/>
          <w:color w:val="555555"/>
          <w:sz w:val="20"/>
          <w:szCs w:val="20"/>
        </w:rPr>
        <w:t xml:space="preserve">Figura — Diagrama de Comunicación CU6</w:t>
      </w:r>
    </w:p>
    <w:p>
      <w:pPr>
        <w:spacing w:after="90" w:before="180"/>
      </w:pPr>
      <w:r>
        <w:rPr>
          <w:b/>
          <w:bCs/>
          <w:i/>
          <w:iCs/>
        </w:rPr>
        <w:t xml:space="preserve">CU7 — Colaborar en Tiempo Real</w:t>
      </w:r>
    </w:p>
    <w:p>
      <w:pPr>
        <w:spacing w:after="80" w:before="200"/>
        <w:jc w:val="center"/>
      </w:pPr>
      <w:r>
        <w:drawing>
          <wp:inline distT="0" distB="0" distL="0" distR="0">
            <wp:extent cx="457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762000"/>
                    </a:xfrm>
                    <a:prstGeom prst="rect">
                      <a:avLst/>
                    </a:prstGeom>
                  </pic:spPr>
                </pic:pic>
              </a:graphicData>
            </a:graphic>
          </wp:inline>
        </w:drawing>
      </w:r>
    </w:p>
    <w:p>
      <w:pPr>
        <w:spacing w:after="300"/>
        <w:jc w:val="center"/>
      </w:pPr>
      <w:r>
        <w:rPr>
          <w:i/>
          <w:iCs/>
          <w:color w:val="555555"/>
          <w:sz w:val="20"/>
          <w:szCs w:val="20"/>
        </w:rPr>
        <w:t xml:space="preserve">Figura — Diagrama de Comunicación CU7</w:t>
      </w:r>
    </w:p>
    <w:p>
      <w:pPr>
        <w:spacing w:after="90" w:before="180"/>
      </w:pPr>
      <w:r>
        <w:rPr>
          <w:b/>
          <w:bCs/>
          <w:i/>
          <w:iCs/>
        </w:rPr>
        <w:t xml:space="preserve">CU8 — Generar Backend Spring Boot</w:t>
      </w:r>
    </w:p>
    <w:p>
      <w:pPr>
        <w:spacing w:after="80" w:before="200"/>
        <w:jc w:val="center"/>
      </w:pPr>
      <w:r>
        <w:drawing>
          <wp:inline distT="0" distB="0" distL="0" distR="0">
            <wp:extent cx="4572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04825"/>
                    </a:xfrm>
                    <a:prstGeom prst="rect">
                      <a:avLst/>
                    </a:prstGeom>
                  </pic:spPr>
                </pic:pic>
              </a:graphicData>
            </a:graphic>
          </wp:inline>
        </w:drawing>
      </w:r>
    </w:p>
    <w:p>
      <w:pPr>
        <w:spacing w:after="300"/>
        <w:jc w:val="center"/>
      </w:pPr>
      <w:r>
        <w:rPr>
          <w:i/>
          <w:iCs/>
          <w:color w:val="555555"/>
          <w:sz w:val="20"/>
          <w:szCs w:val="20"/>
        </w:rPr>
        <w:t xml:space="preserve">Figura — Diagrama de Comunicación CU8</w:t>
      </w:r>
    </w:p>
    <w:p>
      <w:pPr>
        <w:spacing w:after="90" w:before="180"/>
      </w:pPr>
      <w:r>
        <w:rPr>
          <w:b/>
          <w:bCs/>
          <w:i/>
          <w:iCs/>
        </w:rPr>
        <w:t xml:space="preserve">CU9 — Exportar Diagrama a XMI</w:t>
      </w:r>
    </w:p>
    <w:p>
      <w:pPr>
        <w:spacing w:after="80" w:before="20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52450"/>
                    </a:xfrm>
                    <a:prstGeom prst="rect">
                      <a:avLst/>
                    </a:prstGeom>
                  </pic:spPr>
                </pic:pic>
              </a:graphicData>
            </a:graphic>
          </wp:inline>
        </w:drawing>
      </w:r>
    </w:p>
    <w:p>
      <w:pPr>
        <w:spacing w:after="300"/>
        <w:jc w:val="center"/>
      </w:pPr>
      <w:r>
        <w:rPr>
          <w:i/>
          <w:iCs/>
          <w:color w:val="555555"/>
          <w:sz w:val="20"/>
          <w:szCs w:val="20"/>
        </w:rPr>
        <w:t xml:space="preserve">Figura — Diagrama de Comunicación CU9</w:t>
      </w:r>
    </w:p>
    <w:p>
      <w:pPr>
        <w:spacing w:after="90" w:before="180"/>
      </w:pPr>
      <w:r>
        <w:rPr>
          <w:b/>
          <w:bCs/>
          <w:i/>
          <w:iCs/>
        </w:rPr>
        <w:t xml:space="preserve">CU10 — Consultar Asistente de IA</w:t>
      </w:r>
    </w:p>
    <w:p>
      <w:pPr>
        <w:spacing w:after="80" w:before="200"/>
        <w:jc w:val="center"/>
      </w:pPr>
      <w:r>
        <w:drawing>
          <wp:inline distT="0" distB="0" distL="0" distR="0">
            <wp:extent cx="4572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81000"/>
                    </a:xfrm>
                    <a:prstGeom prst="rect">
                      <a:avLst/>
                    </a:prstGeom>
                  </pic:spPr>
                </pic:pic>
              </a:graphicData>
            </a:graphic>
          </wp:inline>
        </w:drawing>
      </w:r>
    </w:p>
    <w:p>
      <w:pPr>
        <w:spacing w:after="300"/>
        <w:jc w:val="center"/>
      </w:pPr>
      <w:r>
        <w:rPr>
          <w:i/>
          <w:iCs/>
          <w:color w:val="555555"/>
          <w:sz w:val="20"/>
          <w:szCs w:val="20"/>
        </w:rPr>
        <w:t xml:space="preserve">Figura — Diagrama de Comunicación CU10</w:t>
      </w:r>
    </w:p>
    <w:p>
      <w:pPr>
        <w:spacing w:after="90" w:before="180"/>
      </w:pPr>
      <w:r>
        <w:rPr>
          <w:b/>
          <w:bCs/>
          <w:i/>
          <w:iCs/>
        </w:rPr>
        <w:t xml:space="preserve">CU11 — Dictar Comando por Voz</w:t>
      </w:r>
    </w:p>
    <w:p>
      <w:pPr>
        <w:spacing w:after="80" w:before="200"/>
        <w:jc w:val="center"/>
      </w:pPr>
      <w:r>
        <w:drawing>
          <wp:inline distT="0" distB="0" distL="0" distR="0">
            <wp:extent cx="4572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933450"/>
                    </a:xfrm>
                    <a:prstGeom prst="rect">
                      <a:avLst/>
                    </a:prstGeom>
                  </pic:spPr>
                </pic:pic>
              </a:graphicData>
            </a:graphic>
          </wp:inline>
        </w:drawing>
      </w:r>
    </w:p>
    <w:p>
      <w:pPr>
        <w:spacing w:after="300"/>
        <w:jc w:val="center"/>
      </w:pPr>
      <w:r>
        <w:rPr>
          <w:i/>
          <w:iCs/>
          <w:color w:val="555555"/>
          <w:sz w:val="20"/>
          <w:szCs w:val="20"/>
        </w:rPr>
        <w:t xml:space="preserve">Figura — Diagrama de Comunicación CU11</w:t>
      </w:r>
    </w:p>
    <w:p>
      <w:pPr>
        <w:spacing w:after="90" w:before="180"/>
      </w:pPr>
      <w:r>
        <w:rPr>
          <w:b/>
          <w:bCs/>
          <w:i/>
          <w:iCs/>
        </w:rPr>
        <w:t xml:space="preserve">CU12 — Interpretar Foto de Pizarra</w:t>
      </w:r>
    </w:p>
    <w:p>
      <w:pPr>
        <w:spacing w:after="80" w:before="200"/>
        <w:jc w:val="center"/>
      </w:pPr>
      <w:r>
        <w:drawing>
          <wp:inline distT="0" distB="0" distL="0" distR="0">
            <wp:extent cx="45720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695325"/>
                    </a:xfrm>
                    <a:prstGeom prst="rect">
                      <a:avLst/>
                    </a:prstGeom>
                  </pic:spPr>
                </pic:pic>
              </a:graphicData>
            </a:graphic>
          </wp:inline>
        </w:drawing>
      </w:r>
    </w:p>
    <w:p>
      <w:pPr>
        <w:spacing w:after="300"/>
        <w:jc w:val="center"/>
      </w:pPr>
      <w:r>
        <w:rPr>
          <w:i/>
          <w:iCs/>
          <w:color w:val="555555"/>
          <w:sz w:val="20"/>
          <w:szCs w:val="20"/>
        </w:rPr>
        <w:t xml:space="preserve">Figura — Diagrama de Comunicación CU12</w:t>
      </w:r>
    </w:p>
    <w:p>
      <w:pPr>
        <w:pStyle w:val="Heading2"/>
        <w:spacing w:after="150" w:before="300"/>
      </w:pPr>
      <w:r>
        <w:t xml:space="preserve">6.3. Análisis de clase</w:t>
      </w:r>
    </w:p>
    <w:p>
      <w:pPr>
        <w:spacing w:after="160"/>
      </w:pPr>
      <w:r>
        <w:t xml:space="preserve">Las clases de análisis siguen el patrón ECB: clases boundary (interfaz con el usuario), control (lógica de negocio) y entity (datos persistentes).</w:t>
      </w:r>
    </w:p>
    <w:p>
      <w:pPr>
        <w:spacing w:after="80" w:before="200"/>
        <w:jc w:val="center"/>
      </w:pPr>
      <w:r>
        <w:drawing>
          <wp:inline distT="0" distB="0" distL="0" distR="0">
            <wp:extent cx="4572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5791200"/>
                    </a:xfrm>
                    <a:prstGeom prst="rect">
                      <a:avLst/>
                    </a:prstGeom>
                  </pic:spPr>
                </pic:pic>
              </a:graphicData>
            </a:graphic>
          </wp:inline>
        </w:drawing>
      </w:r>
    </w:p>
    <w:p>
      <w:pPr>
        <w:spacing w:after="300"/>
        <w:jc w:val="center"/>
      </w:pPr>
      <w:r>
        <w:rPr>
          <w:i/>
          <w:iCs/>
          <w:color w:val="555555"/>
          <w:sz w:val="20"/>
          <w:szCs w:val="20"/>
        </w:rPr>
        <w:t xml:space="preserve">Figura 15. Clases de Análisis — Patrón Boundary-Control-Entity del sistema</w:t>
      </w:r>
    </w:p>
    <w:p>
      <w:pPr>
        <w:pStyle w:val="Heading2"/>
        <w:spacing w:after="150" w:before="300"/>
      </w:pPr>
      <w:r>
        <w:t xml:space="preserve">6.4. Análisis de paquete</w:t>
      </w:r>
    </w:p>
    <w:p>
      <w:pPr>
        <w:spacing w:after="160"/>
      </w:pPr>
      <w:r>
        <w:t xml:space="preserve">El diagrama de paquetes (Figura 2) organiza la arquitectura lógica en tres paquetes de backend con dependencias unidireccionales que minimizan el acoplamiento: el paquete generator depende del paquete diagrams para obtener el modelo a transformar, mientras que el paquete ai es independiente y solo depende del proveedor externo de IA.</w:t>
      </w:r>
    </w:p>
    <w:p>
      <w:pPr>
        <w:pStyle w:val="Heading1"/>
        <w:spacing w:after="200" w:before="500"/>
      </w:pPr>
      <w:r>
        <w:t xml:space="preserve">7. Diseño</w:t>
      </w:r>
    </w:p>
    <w:p>
      <w:pPr>
        <w:pStyle w:val="Heading2"/>
        <w:spacing w:after="150" w:before="300"/>
      </w:pPr>
      <w:r>
        <w:t xml:space="preserve">7.1 Diseño de arquitectura</w:t>
      </w:r>
    </w:p>
    <w:p>
      <w:pPr>
        <w:pStyle w:val="Heading3"/>
        <w:spacing w:after="120" w:before="220"/>
      </w:pPr>
      <w:r>
        <w:t xml:space="preserve">7.1.1 Diseño físico de arquitectura (Diagrama de Despliegue)</w:t>
      </w:r>
    </w:p>
    <w:p>
      <w:pPr>
        <w:spacing w:after="160"/>
      </w:pPr>
      <w:r>
        <w:t xml:space="preserve">El sistema se despliega como dos servicios independientes: el frontend (aplicación React servida al navegador) y el backend (Node.js/NestJS), con PostgreSQL como servidor de base de datos y Google Gemini como servicio de IA en la nube.</w:t>
      </w:r>
    </w:p>
    <w:p>
      <w:pPr>
        <w:spacing w:after="80" w:before="20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533525"/>
                    </a:xfrm>
                    <a:prstGeom prst="rect">
                      <a:avLst/>
                    </a:prstGeom>
                  </pic:spPr>
                </pic:pic>
              </a:graphicData>
            </a:graphic>
          </wp:inline>
        </w:drawing>
      </w:r>
    </w:p>
    <w:p>
      <w:pPr>
        <w:spacing w:after="300"/>
        <w:jc w:val="center"/>
      </w:pPr>
      <w:r>
        <w:rPr>
          <w:i/>
          <w:iCs/>
          <w:color w:val="555555"/>
          <w:sz w:val="20"/>
          <w:szCs w:val="20"/>
        </w:rPr>
        <w:t xml:space="preserve">Figura 16. Diagrama de Despliegue del Sistema</w:t>
      </w:r>
    </w:p>
    <w:p>
      <w:pPr>
        <w:pStyle w:val="Heading3"/>
        <w:spacing w:after="120" w:before="220"/>
      </w:pPr>
      <w:r>
        <w:t xml:space="preserve">7.1.2 Diseño lógico de arquitectura</w:t>
      </w:r>
    </w:p>
    <w:p>
      <w:pPr>
        <w:spacing w:after="160"/>
      </w:pPr>
      <w:r>
        <w:t xml:space="preserve">La arquitectura lógica sigue el patrón de tres capas: Presentación (React SPA), Lógica de Negocio (NestJS: diagrams, generator, ai) y Persistencia (PostgreSQL). El frontend se comunica con el backend mediante HTTP REST y WebSockets (ver Figura 2).</w:t>
      </w:r>
    </w:p>
    <w:p>
      <w:pPr>
        <w:pStyle w:val="Heading2"/>
        <w:spacing w:after="150" w:before="300"/>
      </w:pPr>
      <w:r>
        <w:t xml:space="preserve">7.2 Diseño de datos lógicos</w:t>
      </w:r>
    </w:p>
    <w:p>
      <w:pPr>
        <w:spacing w:after="160"/>
      </w:pPr>
      <w:r>
        <w:t xml:space="preserve">El modelo de datos de la herramienta utiliza PostgreSQL. La entidad principal es:</w:t>
      </w:r>
    </w:p>
    <w:p>
      <w:pPr>
        <w:pStyle w:val="ListParagraph"/>
        <w:numPr>
          <w:ilvl w:val="0"/>
          <w:numId w:val="2"/>
        </w:numPr>
        <w:spacing w:after="100"/>
      </w:pPr>
      <w:r>
        <w:rPr>
          <w:b/>
          <w:bCs/>
        </w:rPr>
        <w:t xml:space="preserve">Diagram: </w:t>
      </w:r>
      <w:r>
        <w:t xml:space="preserve">id (UUID), name (String), model (JSONB — contiene las clases con sus atributos y posiciones, y las relaciones entre ellas), createdAt, updatedAt.</w:t>
      </w:r>
    </w:p>
    <w:p>
      <w:pPr>
        <w:spacing w:after="160"/>
      </w:pPr>
      <w:r>
        <w:t xml:space="preserve">Se optó deliberadamente por una única entidad con un campo JSONB para el modelo UML, en lugar de tablas normalizadas por clase/atributo/relación: el modelo UML del usuario es un documento auto-contenido que se lee y escribe siempre completo (no se consulta una clase individual fuera de su diagrama), por lo que JSONB ofrece flexibilidad de esquema sin sacrificar las garantías transaccionales de PostgreSQL.</w:t>
      </w:r>
    </w:p>
    <w:p>
      <w:pPr>
        <w:pStyle w:val="Heading2"/>
        <w:spacing w:after="150" w:before="300"/>
      </w:pPr>
      <w:r>
        <w:t xml:space="preserve">7.3 Diseño de casos de uso</w:t>
      </w:r>
    </w:p>
    <w:p>
      <w:pPr>
        <w:pStyle w:val="Heading3"/>
        <w:spacing w:after="120" w:before="220"/>
      </w:pPr>
      <w:r>
        <w:t xml:space="preserve">7.3.1 Diagrama de secuencia</w:t>
      </w:r>
    </w:p>
    <w:p>
      <w:pPr>
        <w:spacing w:after="160"/>
      </w:pPr>
      <w:r>
        <w:t xml:space="preserve">Los diagramas de secuencia especifican el comportamiento dinámico de cada caso de uso mostrando el intercambio de mensajes entre los componentes reales del sistema (frontend, controladores NestJS, servicios, base de datos y la API de Gemini) en orden cronológico.</w:t>
      </w:r>
    </w:p>
    <w:p>
      <w:pPr>
        <w:spacing w:after="90" w:before="180"/>
      </w:pPr>
      <w:r>
        <w:rPr>
          <w:b/>
          <w:bCs/>
          <w:i/>
          <w:iCs/>
        </w:rPr>
        <w:t xml:space="preserve">CU1 — Crear Clase UML</w:t>
      </w:r>
    </w:p>
    <w:p>
      <w:pPr>
        <w:spacing w:after="80" w:before="200"/>
        <w:jc w:val="center"/>
      </w:pPr>
      <w:r>
        <w:drawing>
          <wp:inline distT="0" distB="0" distL="0" distR="0">
            <wp:extent cx="4762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752850"/>
                    </a:xfrm>
                    <a:prstGeom prst="rect">
                      <a:avLst/>
                    </a:prstGeom>
                  </pic:spPr>
                </pic:pic>
              </a:graphicData>
            </a:graphic>
          </wp:inline>
        </w:drawing>
      </w:r>
    </w:p>
    <w:p>
      <w:pPr>
        <w:spacing w:after="300"/>
        <w:jc w:val="center"/>
      </w:pPr>
      <w:r>
        <w:rPr>
          <w:i/>
          <w:iCs/>
          <w:color w:val="555555"/>
          <w:sz w:val="20"/>
          <w:szCs w:val="20"/>
        </w:rPr>
        <w:t xml:space="preserve">Figura — Diagrama de Secuencia CU1</w:t>
      </w:r>
    </w:p>
    <w:p>
      <w:pPr>
        <w:spacing w:after="90" w:before="180"/>
      </w:pPr>
      <w:r>
        <w:rPr>
          <w:b/>
          <w:bCs/>
          <w:i/>
          <w:iCs/>
        </w:rPr>
        <w:t xml:space="preserve">CU2 — Editar Clase UML</w:t>
      </w:r>
    </w:p>
    <w:p>
      <w:pPr>
        <w:spacing w:after="80" w:before="20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352675"/>
                    </a:xfrm>
                    <a:prstGeom prst="rect">
                      <a:avLst/>
                    </a:prstGeom>
                  </pic:spPr>
                </pic:pic>
              </a:graphicData>
            </a:graphic>
          </wp:inline>
        </w:drawing>
      </w:r>
    </w:p>
    <w:p>
      <w:pPr>
        <w:spacing w:after="300"/>
        <w:jc w:val="center"/>
      </w:pPr>
      <w:r>
        <w:rPr>
          <w:i/>
          <w:iCs/>
          <w:color w:val="555555"/>
          <w:sz w:val="20"/>
          <w:szCs w:val="20"/>
        </w:rPr>
        <w:t xml:space="preserve">Figura — Diagrama de Secuencia CU2</w:t>
      </w:r>
    </w:p>
    <w:p>
      <w:pPr>
        <w:spacing w:after="90" w:before="180"/>
      </w:pPr>
      <w:r>
        <w:rPr>
          <w:b/>
          <w:bCs/>
          <w:i/>
          <w:iCs/>
        </w:rPr>
        <w:t xml:space="preserve">CU3 — Eliminar Clase UML</w:t>
      </w:r>
    </w:p>
    <w:p>
      <w:pPr>
        <w:spacing w:after="80" w:before="200"/>
        <w:jc w:val="center"/>
      </w:pPr>
      <w:r>
        <w:drawing>
          <wp:inline distT="0" distB="0" distL="0" distR="0">
            <wp:extent cx="4762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28900"/>
                    </a:xfrm>
                    <a:prstGeom prst="rect">
                      <a:avLst/>
                    </a:prstGeom>
                  </pic:spPr>
                </pic:pic>
              </a:graphicData>
            </a:graphic>
          </wp:inline>
        </w:drawing>
      </w:r>
    </w:p>
    <w:p>
      <w:pPr>
        <w:spacing w:after="300"/>
        <w:jc w:val="center"/>
      </w:pPr>
      <w:r>
        <w:rPr>
          <w:i/>
          <w:iCs/>
          <w:color w:val="555555"/>
          <w:sz w:val="20"/>
          <w:szCs w:val="20"/>
        </w:rPr>
        <w:t xml:space="preserve">Figura — Diagrama de Secuencia CU3</w:t>
      </w:r>
    </w:p>
    <w:p>
      <w:pPr>
        <w:spacing w:after="90" w:before="180"/>
      </w:pPr>
      <w:r>
        <w:rPr>
          <w:b/>
          <w:bCs/>
          <w:i/>
          <w:iCs/>
        </w:rPr>
        <w:t xml:space="preserve">CU4 — Crear Relación entre Clases</w:t>
      </w:r>
    </w:p>
    <w:p>
      <w:pPr>
        <w:spacing w:after="80" w:before="20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952750"/>
                    </a:xfrm>
                    <a:prstGeom prst="rect">
                      <a:avLst/>
                    </a:prstGeom>
                  </pic:spPr>
                </pic:pic>
              </a:graphicData>
            </a:graphic>
          </wp:inline>
        </w:drawing>
      </w:r>
    </w:p>
    <w:p>
      <w:pPr>
        <w:spacing w:after="300"/>
        <w:jc w:val="center"/>
      </w:pPr>
      <w:r>
        <w:rPr>
          <w:i/>
          <w:iCs/>
          <w:color w:val="555555"/>
          <w:sz w:val="20"/>
          <w:szCs w:val="20"/>
        </w:rPr>
        <w:t xml:space="preserve">Figura — Diagrama de Secuencia CU4</w:t>
      </w:r>
    </w:p>
    <w:p>
      <w:pPr>
        <w:spacing w:after="90" w:before="180"/>
      </w:pPr>
      <w:r>
        <w:rPr>
          <w:b/>
          <w:bCs/>
          <w:i/>
          <w:iCs/>
        </w:rPr>
        <w:t xml:space="preserve">CU5 — Guardar Diagrama</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CU5</w:t>
      </w:r>
    </w:p>
    <w:p>
      <w:pPr>
        <w:spacing w:after="90" w:before="180"/>
      </w:pPr>
      <w:r>
        <w:rPr>
          <w:b/>
          <w:bCs/>
          <w:i/>
          <w:iCs/>
        </w:rPr>
        <w:t xml:space="preserve">CU6 — Cargar Diagrama Compartido</w:t>
      </w:r>
    </w:p>
    <w:p>
      <w:pPr>
        <w:spacing w:after="80" w:before="200"/>
        <w:jc w:val="center"/>
      </w:pPr>
      <w:r>
        <w:drawing>
          <wp:inline distT="0" distB="0" distL="0" distR="0">
            <wp:extent cx="4762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514600"/>
                    </a:xfrm>
                    <a:prstGeom prst="rect">
                      <a:avLst/>
                    </a:prstGeom>
                  </pic:spPr>
                </pic:pic>
              </a:graphicData>
            </a:graphic>
          </wp:inline>
        </w:drawing>
      </w:r>
    </w:p>
    <w:p>
      <w:pPr>
        <w:spacing w:after="300"/>
        <w:jc w:val="center"/>
      </w:pPr>
      <w:r>
        <w:rPr>
          <w:i/>
          <w:iCs/>
          <w:color w:val="555555"/>
          <w:sz w:val="20"/>
          <w:szCs w:val="20"/>
        </w:rPr>
        <w:t xml:space="preserve">Figura — Diagrama de Secuencia CU6</w:t>
      </w:r>
    </w:p>
    <w:p>
      <w:pPr>
        <w:spacing w:after="90" w:before="180"/>
      </w:pPr>
      <w:r>
        <w:rPr>
          <w:b/>
          <w:bCs/>
          <w:i/>
          <w:iCs/>
        </w:rPr>
        <w:t xml:space="preserve">CU7 — Colaborar en Tiempo Real</w:t>
      </w:r>
    </w:p>
    <w:p>
      <w:pPr>
        <w:spacing w:after="80" w:before="200"/>
        <w:jc w:val="center"/>
      </w:pPr>
      <w:r>
        <w:drawing>
          <wp:inline distT="0" distB="0" distL="0" distR="0">
            <wp:extent cx="4762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543175"/>
                    </a:xfrm>
                    <a:prstGeom prst="rect">
                      <a:avLst/>
                    </a:prstGeom>
                  </pic:spPr>
                </pic:pic>
              </a:graphicData>
            </a:graphic>
          </wp:inline>
        </w:drawing>
      </w:r>
    </w:p>
    <w:p>
      <w:pPr>
        <w:spacing w:after="300"/>
        <w:jc w:val="center"/>
      </w:pPr>
      <w:r>
        <w:rPr>
          <w:i/>
          <w:iCs/>
          <w:color w:val="555555"/>
          <w:sz w:val="20"/>
          <w:szCs w:val="20"/>
        </w:rPr>
        <w:t xml:space="preserve">Figura — Diagrama de Secuencia CU7</w:t>
      </w:r>
    </w:p>
    <w:p>
      <w:pPr>
        <w:spacing w:after="90" w:before="180"/>
      </w:pPr>
      <w:r>
        <w:rPr>
          <w:b/>
          <w:bCs/>
          <w:i/>
          <w:iCs/>
        </w:rPr>
        <w:t xml:space="preserve">CU8 — Generar Backend Spring Boot</w:t>
      </w:r>
    </w:p>
    <w:p>
      <w:pPr>
        <w:spacing w:after="80" w:before="200"/>
        <w:jc w:val="center"/>
      </w:pPr>
      <w:r>
        <w:drawing>
          <wp:inline distT="0" distB="0" distL="0" distR="0">
            <wp:extent cx="4762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190750"/>
                    </a:xfrm>
                    <a:prstGeom prst="rect">
                      <a:avLst/>
                    </a:prstGeom>
                  </pic:spPr>
                </pic:pic>
              </a:graphicData>
            </a:graphic>
          </wp:inline>
        </w:drawing>
      </w:r>
    </w:p>
    <w:p>
      <w:pPr>
        <w:spacing w:after="300"/>
        <w:jc w:val="center"/>
      </w:pPr>
      <w:r>
        <w:rPr>
          <w:i/>
          <w:iCs/>
          <w:color w:val="555555"/>
          <w:sz w:val="20"/>
          <w:szCs w:val="20"/>
        </w:rPr>
        <w:t xml:space="preserve">Figura — Diagrama de Secuencia CU8</w:t>
      </w:r>
    </w:p>
    <w:p>
      <w:pPr>
        <w:spacing w:after="90" w:before="180"/>
      </w:pPr>
      <w:r>
        <w:rPr>
          <w:b/>
          <w:bCs/>
          <w:i/>
          <w:iCs/>
        </w:rPr>
        <w:t xml:space="preserve">CU9 — Exportar Diagrama a XMI</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CU9</w:t>
      </w:r>
    </w:p>
    <w:p>
      <w:pPr>
        <w:spacing w:after="90" w:before="180"/>
      </w:pPr>
      <w:r>
        <w:rPr>
          <w:b/>
          <w:bCs/>
          <w:i/>
          <w:iCs/>
        </w:rPr>
        <w:t xml:space="preserve">CU10 — Consultar Asistente de IA</w:t>
      </w:r>
    </w:p>
    <w:p>
      <w:pPr>
        <w:spacing w:after="80" w:before="200"/>
        <w:jc w:val="center"/>
      </w:pPr>
      <w:r>
        <w:drawing>
          <wp:inline distT="0" distB="0" distL="0" distR="0">
            <wp:extent cx="4762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00250"/>
                    </a:xfrm>
                    <a:prstGeom prst="rect">
                      <a:avLst/>
                    </a:prstGeom>
                  </pic:spPr>
                </pic:pic>
              </a:graphicData>
            </a:graphic>
          </wp:inline>
        </w:drawing>
      </w:r>
    </w:p>
    <w:p>
      <w:pPr>
        <w:spacing w:after="300"/>
        <w:jc w:val="center"/>
      </w:pPr>
      <w:r>
        <w:rPr>
          <w:i/>
          <w:iCs/>
          <w:color w:val="555555"/>
          <w:sz w:val="20"/>
          <w:szCs w:val="20"/>
        </w:rPr>
        <w:t xml:space="preserve">Figura — Diagrama de Secuencia CU10</w:t>
      </w:r>
    </w:p>
    <w:p>
      <w:pPr>
        <w:spacing w:after="90" w:before="180"/>
      </w:pPr>
      <w:r>
        <w:rPr>
          <w:b/>
          <w:bCs/>
          <w:i/>
          <w:iCs/>
        </w:rPr>
        <w:t xml:space="preserve">CU11 — Dictar Comando por Voz</w:t>
      </w:r>
    </w:p>
    <w:p>
      <w:pPr>
        <w:spacing w:after="80" w:before="20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429000"/>
                    </a:xfrm>
                    <a:prstGeom prst="rect">
                      <a:avLst/>
                    </a:prstGeom>
                  </pic:spPr>
                </pic:pic>
              </a:graphicData>
            </a:graphic>
          </wp:inline>
        </w:drawing>
      </w:r>
    </w:p>
    <w:p>
      <w:pPr>
        <w:spacing w:after="300"/>
        <w:jc w:val="center"/>
      </w:pPr>
      <w:r>
        <w:rPr>
          <w:i/>
          <w:iCs/>
          <w:color w:val="555555"/>
          <w:sz w:val="20"/>
          <w:szCs w:val="20"/>
        </w:rPr>
        <w:t xml:space="preserve">Figura — Diagrama de Secuencia CU11</w:t>
      </w:r>
    </w:p>
    <w:p>
      <w:pPr>
        <w:spacing w:after="90" w:before="180"/>
      </w:pPr>
      <w:r>
        <w:rPr>
          <w:b/>
          <w:bCs/>
          <w:i/>
          <w:iCs/>
        </w:rPr>
        <w:t xml:space="preserve">CU12 — Interpretar Foto de Pizarra</w:t>
      </w:r>
    </w:p>
    <w:p>
      <w:pPr>
        <w:spacing w:after="80" w:before="20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62175"/>
                    </a:xfrm>
                    <a:prstGeom prst="rect">
                      <a:avLst/>
                    </a:prstGeom>
                  </pic:spPr>
                </pic:pic>
              </a:graphicData>
            </a:graphic>
          </wp:inline>
        </w:drawing>
      </w:r>
    </w:p>
    <w:p>
      <w:pPr>
        <w:spacing w:after="300"/>
        <w:jc w:val="center"/>
      </w:pPr>
      <w:r>
        <w:rPr>
          <w:i/>
          <w:iCs/>
          <w:color w:val="555555"/>
          <w:sz w:val="20"/>
          <w:szCs w:val="20"/>
        </w:rPr>
        <w:t xml:space="preserve">Figura — Diagrama de Secuencia CU12</w:t>
      </w:r>
    </w:p>
    <w:p>
      <w:pPr>
        <w:pStyle w:val="Heading1"/>
        <w:spacing w:after="200" w:before="500"/>
      </w:pPr>
      <w:r>
        <w:t xml:space="preserve">8. Implementación</w:t>
      </w:r>
    </w:p>
    <w:p>
      <w:pPr>
        <w:pStyle w:val="Heading2"/>
        <w:spacing w:after="150" w:before="300"/>
      </w:pPr>
      <w:r>
        <w:t xml:space="preserve">8.1 Implementación de la arquitectura del sistema</w:t>
      </w:r>
    </w:p>
    <w:p>
      <w:pPr>
        <w:spacing w:after="160"/>
      </w:pPr>
      <w:r>
        <w:t xml:space="preserve">El sistema está implementado con una arquitectura de dos servicios independientes:</w:t>
      </w:r>
    </w:p>
    <w:p>
      <w:pPr>
        <w:pStyle w:val="ListParagraph"/>
        <w:numPr>
          <w:ilvl w:val="0"/>
          <w:numId w:val="2"/>
        </w:numPr>
        <w:spacing w:after="100"/>
      </w:pPr>
      <w:r>
        <w:rPr>
          <w:b/>
          <w:bCs/>
        </w:rPr>
        <w:t xml:space="preserve">Frontend — React + Vite: </w:t>
      </w:r>
      <w:r>
        <w:t xml:space="preserve">SPA con el lienzo de diagramación (React Flow), colaboración vía Socket.io-client, y el panel de chat de IA con reconocimiento de voz nativo del navegador.</w:t>
      </w:r>
    </w:p>
    <w:p>
      <w:pPr>
        <w:pStyle w:val="ListParagraph"/>
        <w:numPr>
          <w:ilvl w:val="0"/>
          <w:numId w:val="2"/>
        </w:numPr>
        <w:spacing w:after="100"/>
      </w:pPr>
      <w:r>
        <w:rPr>
          <w:b/>
          <w:bCs/>
        </w:rPr>
        <w:t xml:space="preserve">Backend — NestJS: </w:t>
      </w:r>
      <w:r>
        <w:t xml:space="preserve">API REST con TypeORM sobre PostgreSQL, gateway de WebSockets (Socket.io) para colaboración, y el motor generador de código Spring Boot.</w:t>
      </w:r>
    </w:p>
    <w:p>
      <w:pPr>
        <w:pStyle w:val="Heading2"/>
        <w:spacing w:after="150" w:before="300"/>
      </w:pPr>
      <w:r>
        <w:t xml:space="preserve">8.2 Implementación de la arquitectura de subsistema</w:t>
      </w:r>
    </w:p>
    <w:p>
      <w:pPr>
        <w:pStyle w:val="Heading3"/>
        <w:spacing w:after="120" w:before="220"/>
      </w:pPr>
      <w:r>
        <w:t xml:space="preserve">1. Backend de la herramienta — NestJS</w:t>
      </w:r>
    </w:p>
    <w:p>
      <w:pPr>
        <w:spacing w:after="160"/>
      </w:pPr>
      <w:r>
        <w:t xml:space="preserve">Arquitectura modular por dominio (diagrams, generator, ai), cada uno con su Controller → Service, y el módulo diagrams además con su Gateway de WebSockets y su entidad TypeORM.</w:t>
      </w:r>
    </w:p>
    <w:p>
      <w:pPr>
        <w:pStyle w:val="Heading3"/>
        <w:spacing w:after="120" w:before="220"/>
      </w:pPr>
      <w:r>
        <w:t xml:space="preserve">2. Motor generador — Plantillas Java parametrizadas</w:t>
      </w:r>
    </w:p>
    <w:p>
      <w:pPr>
        <w:spacing w:after="160"/>
      </w:pPr>
      <w:r>
        <w:t xml:space="preserve">Por cada clase del diagrama, el generador invoca las mismas cuatro funciones de plantilla (renderEntity, renderRepository, renderService, renderController), resolviendo las relaciones JPA mediante un módulo dedicado (relations.util.ts) que determina el lado propietario y el lado inverso de cada asociación.</w:t>
      </w:r>
    </w:p>
    <w:p>
      <w:pPr>
        <w:pStyle w:val="Heading3"/>
        <w:spacing w:after="120" w:before="220"/>
      </w:pPr>
      <w:r>
        <w:t xml:space="preserve">3. Colaboración en Tiempo Real — Socket.io</w:t>
      </w:r>
    </w:p>
    <w:p>
      <w:pPr>
        <w:spacing w:after="160"/>
      </w:pPr>
      <w:r>
        <w:t xml:space="preserve">El backend usa un Gateway de WebSockets. Los usuarios se unen a una sala identificada por el id del diagrama (evento join-diagram) y reciben los cambios de los demás participantes (evento diagram-update), además de un contador de presencia en tiempo real.</w:t>
      </w:r>
    </w:p>
    <w:p>
      <w:pPr>
        <w:pStyle w:val="Heading3"/>
        <w:spacing w:after="120" w:before="220"/>
      </w:pPr>
      <w:r>
        <w:t xml:space="preserve">4. Inteligencia Artificial — Google Gemini</w:t>
      </w:r>
    </w:p>
    <w:p>
      <w:pPr>
        <w:spacing w:after="160"/>
      </w:pPr>
      <w:r>
        <w:t xml:space="preserve">El backend invoca directamente el SDK de Google Gemini (sin microservicio intermedio) con instrucciones de sistema distintas según la tarea: una para el chat conversacional enjaulado a ingeniería de software, y otra para la interpretación de imágenes que enseña al modelo a leer la notación UML dibujada a mano y a devolver JSON estructurado.</w:t>
      </w:r>
    </w:p>
    <w:p>
      <w:pPr>
        <w:pageBreakBefore/>
        <w:pBdr>
          <w:bottom w:val="single" w:color="1F4E79" w:sz="8" w:space="4"/>
        </w:pBdr>
        <w:spacing w:after="200" w:before="700"/>
      </w:pPr>
      <w:r>
        <w:rPr>
          <w:b/>
          <w:bCs/>
          <w:color w:val="1F4E79"/>
          <w:sz w:val="30"/>
          <w:szCs w:val="30"/>
        </w:rPr>
        <w:t xml:space="preserve">PARTE 3 — Mecanismo para que el Usuario Utilice la Aplicación</w:t>
      </w:r>
    </w:p>
    <w:p>
      <w:pPr>
        <w:pStyle w:val="Heading1"/>
        <w:spacing w:after="200" w:before="500"/>
      </w:pPr>
      <w:r>
        <w:t xml:space="preserve">3.1. Un agente asistente del software</w:t>
      </w:r>
    </w:p>
    <w:p>
      <w:pPr>
        <w:spacing w:after="160"/>
      </w:pPr>
      <w:r>
        <w:t xml:space="preserve">El mecanismo principal mediante el cual el usuario interactúa con la aplicación no se limita al lienzo de arrastrar y soltar: la herramienta incorpora un agente asistente de IA, visible como un panel de chat permanente junto al lienzo, que acompaña al usuario durante todo el proceso de modelado.</w:t>
      </w:r>
    </w:p>
    <w:p>
      <w:pPr>
        <w:spacing w:after="160"/>
      </w:pPr>
      <w:r>
        <w:t xml:space="preserve">Este agente cumple tres funciones como mecanismo de uso:</w:t>
      </w:r>
    </w:p>
    <w:p>
      <w:pPr>
        <w:pStyle w:val="ListParagraph"/>
        <w:numPr>
          <w:ilvl w:val="0"/>
          <w:numId w:val="2"/>
        </w:numPr>
        <w:spacing w:after="100"/>
      </w:pPr>
      <w:r>
        <w:rPr>
          <w:b/>
          <w:bCs/>
        </w:rPr>
        <w:t xml:space="preserve">Guía conversacional: </w:t>
      </w:r>
      <w:r>
        <w:t xml:space="preserve">el usuario puede preguntarle sobre modelado UML, normalización o arquitectura en capas, y el agente responde dentro de ese dominio, sin desviarse a temas ajenos al proyecto.</w:t>
      </w:r>
    </w:p>
    <w:p>
      <w:pPr>
        <w:pStyle w:val="ListParagraph"/>
        <w:numPr>
          <w:ilvl w:val="0"/>
          <w:numId w:val="2"/>
        </w:numPr>
        <w:spacing w:after="100"/>
      </w:pPr>
      <w:r>
        <w:rPr>
          <w:b/>
          <w:bCs/>
        </w:rPr>
        <w:t xml:space="preserve">Canal de entrada alternativo a dibujar: </w:t>
      </w:r>
      <w:r>
        <w:t xml:space="preserve">en lugar de arrastrar manualmente cada clase, el usuario puede dictar por voz un comando ("crea dos clases relacionadas") o mostrarle una fotografía de un diagrama ya dibujado en una pizarra o cuaderno, y el agente traduce esa entrada —hablada o visual— directamente en clases y relaciones sobre el lienzo.</w:t>
      </w:r>
    </w:p>
    <w:p>
      <w:pPr>
        <w:pStyle w:val="ListParagraph"/>
        <w:numPr>
          <w:ilvl w:val="0"/>
          <w:numId w:val="2"/>
        </w:numPr>
        <w:spacing w:after="100"/>
      </w:pPr>
      <w:r>
        <w:rPr>
          <w:b/>
          <w:bCs/>
        </w:rPr>
        <w:t xml:space="preserve">Reducción de la barrera de entrada: </w:t>
      </w:r>
      <w:r>
        <w:t xml:space="preserve">un usuario sin experiencia formal en UML puede describir su necesidad en lenguaje natural y obtener un primer borrador del modelo, que luego refina manualmente en el lienzo.</w:t>
      </w:r>
    </w:p>
    <w:p>
      <w:pPr>
        <w:spacing w:after="160"/>
      </w:pPr>
      <w:r>
        <w:t xml:space="preserve">De esta forma, el agente asistente no es una función aislada, sino el mecanismo transversal que conecta los tres canales de entrada del sistema —dibujo manual, voz y fotografía— en una sola experiencia de modelado.</w:t>
      </w:r>
    </w:p>
    <w:p>
      <w:pPr>
        <w:pStyle w:val="Heading1"/>
        <w:spacing w:after="200" w:before="500"/>
      </w:pPr>
      <w:r>
        <w:t xml:space="preserve">Anexos</w:t>
      </w:r>
    </w:p>
    <w:p>
      <w:pPr>
        <w:pStyle w:val="Heading2"/>
        <w:spacing w:after="150" w:before="300"/>
      </w:pPr>
      <w:r>
        <w:t xml:space="preserve">Anexo A. Evidencia del sistema en funcionamiento</w:t>
      </w:r>
    </w:p>
    <w:p>
      <w:pPr>
        <w:spacing w:after="160"/>
      </w:pPr>
      <w:r>
        <w:t xml:space="preserve">La evidencia incluida en las secciones 4.3 y 5.2 de este documento corresponde al sistema en ejecución real, no a mockups: una captura del lienzo interactivo con clases y relaciones dibujadas por el usuario (incluyendo el indicador de colaboración en tiempo real), y la transcripción literal de una consulta real respondida por el asistente de IA durante una sesión de pruebas del sistema.</w:t>
      </w:r>
    </w:p>
    <w:p>
      <w:pPr>
        <w:pageBreakBefore/>
        <w:pBdr>
          <w:bottom w:val="single" w:color="1F4E79" w:sz="8" w:space="4"/>
        </w:pBdr>
        <w:spacing w:after="200" w:before="700"/>
      </w:pPr>
      <w:r>
        <w:rPr>
          <w:b/>
          <w:bCs/>
          <w:color w:val="1F4E79"/>
          <w:sz w:val="30"/>
          <w:szCs w:val="30"/>
        </w:rPr>
        <w:t xml:space="preserve">Referencias</w:t>
      </w:r>
    </w:p>
    <w:p>
      <w:pPr>
        <w:spacing w:after="160"/>
        <w:ind w:left="720" w:hanging="720"/>
      </w:pPr>
      <w:r>
        <w:t xml:space="preserve">Fowler, M. (2002). Patterns of enterprise application architecture. Addison-Wesley.</w:t>
      </w:r>
    </w:p>
    <w:p>
      <w:pPr>
        <w:spacing w:after="160"/>
        <w:ind w:left="720" w:hanging="720"/>
      </w:pPr>
      <w:r>
        <w:t xml:space="preserve">Jacobson, I., Booch, G., &amp; Rumbaugh, J. (1999). The unified software development process. Addison-Wesley.</w:t>
      </w:r>
    </w:p>
    <w:p>
      <w:pPr>
        <w:spacing w:after="160"/>
        <w:ind w:left="720" w:hanging="720"/>
      </w:pPr>
      <w:r>
        <w:t xml:space="preserve">Martin, R. C. (2017). Clean architecture: A craftsman's guide to software structure and design. Prentice Hall.</w:t>
      </w:r>
    </w:p>
    <w:p>
      <w:pPr>
        <w:spacing w:after="160"/>
        <w:ind w:left="720" w:hanging="720"/>
      </w:pPr>
      <w:r>
        <w:t xml:space="preserve">Object Management Group. (2017). OMG Unified Modeling Language (UML), versión 2.5.1. https://www.omg.org/spec/UML/2.5.1/</w:t>
      </w:r>
    </w:p>
    <w:p>
      <w:pPr>
        <w:spacing w:after="160"/>
        <w:ind w:left="720" w:hanging="720"/>
      </w:pPr>
      <w:r>
        <w:t xml:space="preserve">Pressman, R. S., &amp; Maxim, B. R. (2015). Ingeniería de software: Un enfoque práctico (8.a ed.). McGraw-Hill.</w:t>
      </w:r>
    </w:p>
    <w:p>
      <w:pPr>
        <w:spacing w:after="160"/>
        <w:ind w:left="720" w:hanging="720"/>
      </w:pPr>
      <w:r>
        <w:t xml:space="preserve">Rumbaugh, J., Jacobson, I., &amp; Booch, G. (2005). The Unified Modeling Language reference manual (2.a ed.). Addison-Wesley.</w:t>
      </w:r>
    </w:p>
    <w:p>
      <w:pPr>
        <w:spacing w:after="160"/>
        <w:ind w:left="720" w:hanging="720"/>
      </w:pPr>
      <w:r>
        <w:t xml:space="preserve">Szyperski, C. (2002). Component software: Beyond object-oriented programming (2.a ed.). Addison-Wesley.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f5903e3543dd77c6fe9593a28646c39f644d27.png"/><Relationship Id="rId8" Type="http://schemas.openxmlformats.org/officeDocument/2006/relationships/image" Target="media/6466c6031877e75a8b13779fff04a56ee0b6c71a.png"/><Relationship Id="rId9" Type="http://schemas.openxmlformats.org/officeDocument/2006/relationships/image" Target="media/cbc05d9d41c2cc9d8394b5c0ddacab5cb7f8e221.png"/><Relationship Id="rId10" Type="http://schemas.openxmlformats.org/officeDocument/2006/relationships/image" Target="media/28a98c834c9447eb8c39af5fe3974f93d1b4751d.png"/><Relationship Id="rId11" Type="http://schemas.openxmlformats.org/officeDocument/2006/relationships/image" Target="media/95b3e76332fc19d3c0528c5e8c2be1cbf6fbffa4.png"/><Relationship Id="rId12" Type="http://schemas.openxmlformats.org/officeDocument/2006/relationships/image" Target="media/326a068ff4c6e5b4418578649741788566fc9293.png"/><Relationship Id="rId13" Type="http://schemas.openxmlformats.org/officeDocument/2006/relationships/image" Target="media/bc982b75503ae90a9e1c359c302753171c07cf51.png"/><Relationship Id="rId14" Type="http://schemas.openxmlformats.org/officeDocument/2006/relationships/image" Target="media/00c13a8919e92664ebbfd3efdee556b11e265471.png"/><Relationship Id="rId15" Type="http://schemas.openxmlformats.org/officeDocument/2006/relationships/image" Target="media/859edc7dc73c55343192b136dc7c481a3756c66a.png"/><Relationship Id="rId16" Type="http://schemas.openxmlformats.org/officeDocument/2006/relationships/image" Target="media/09b7765b7382158ed55a126f7739e67ab75846eb.png"/><Relationship Id="rId17" Type="http://schemas.openxmlformats.org/officeDocument/2006/relationships/image" Target="media/62900931bf9d9fc46f3749354b35791b9985e903.png"/><Relationship Id="rId18" Type="http://schemas.openxmlformats.org/officeDocument/2006/relationships/image" Target="media/554e305830de93b47aa3e242d40c67ac40036b0c.png"/><Relationship Id="rId19" Type="http://schemas.openxmlformats.org/officeDocument/2006/relationships/image" Target="media/83871c41008f4a3ec8567cf66b7f15f063cd585b.png"/><Relationship Id="rId20" Type="http://schemas.openxmlformats.org/officeDocument/2006/relationships/image" Target="media/d85869cba4bfcad9b7ae7168521d701799af1f69.png"/><Relationship Id="rId21" Type="http://schemas.openxmlformats.org/officeDocument/2006/relationships/image" Target="media/de9a6c1f25d190e933cf49a02547e9f45408274f.png"/><Relationship Id="rId22" Type="http://schemas.openxmlformats.org/officeDocument/2006/relationships/image" Target="media/5bc611ce9a00c8f77d1b1594f8ed91fa9cf8fc51.png"/><Relationship Id="rId23" Type="http://schemas.openxmlformats.org/officeDocument/2006/relationships/image" Target="media/6800706a19c4829580ea4a9498b2f6ed9f95851a.png"/><Relationship Id="rId24" Type="http://schemas.openxmlformats.org/officeDocument/2006/relationships/image" Target="media/fd6cde70e377d78973beb14b70855bf8f381f67b.png"/><Relationship Id="rId25" Type="http://schemas.openxmlformats.org/officeDocument/2006/relationships/image" Target="media/85193f6fcdc2dd5f7d636a6cc189832c68e4807f.png"/><Relationship Id="rId26" Type="http://schemas.openxmlformats.org/officeDocument/2006/relationships/image" Target="media/b481ffe4031c7777b29dc30336838c398502f3d8.png"/><Relationship Id="rId27" Type="http://schemas.openxmlformats.org/officeDocument/2006/relationships/image" Target="media/711573073302b7c758ab15f0a9c8a38fd18fc0a2.png"/><Relationship Id="rId28" Type="http://schemas.openxmlformats.org/officeDocument/2006/relationships/image" Target="media/3f497d75602fb7616dc5c9649323eb6ca5456a70.png"/><Relationship Id="rId29" Type="http://schemas.openxmlformats.org/officeDocument/2006/relationships/image" Target="media/ec096ca3232707fbde909d7f1c12e98cfbe3d9af.png"/><Relationship Id="rId30" Type="http://schemas.openxmlformats.org/officeDocument/2006/relationships/image" Target="media/a4e1653f33d60d891136daa62adb9b5e6406c6f3.png"/><Relationship Id="rId31" Type="http://schemas.openxmlformats.org/officeDocument/2006/relationships/image" Target="media/140b7b7da6e5276a60a36e8c872b8c3289692495.png"/><Relationship Id="rId32" Type="http://schemas.openxmlformats.org/officeDocument/2006/relationships/image" Target="media/0167bae8643fdc5ea5c9eafb7cdc40ed3abe4390.png"/><Relationship Id="rId33" Type="http://schemas.openxmlformats.org/officeDocument/2006/relationships/image" Target="media/8f70a068dffe95b4ebce0af4db0f01a45054671d.png"/><Relationship Id="rId34" Type="http://schemas.openxmlformats.org/officeDocument/2006/relationships/image" Target="media/cacdc3afecafb798ac7d165fa134a55c5efc92a3.png"/><Relationship Id="rId35" Type="http://schemas.openxmlformats.org/officeDocument/2006/relationships/image" Target="media/3e677a25b11b43cdf5d958643100d61ba2c86f28.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2026-09-01T02:35:34.371Z</dcterms:created>
  <dcterms:modified xsi:type="dcterms:W3CDTF">2026-09-01T02:35:34.372Z</dcterms:modified>
</cp:coreProperties>
</file>

<file path=docProps/custom.xml><?xml version="1.0" encoding="utf-8"?>
<Properties xmlns="http://schemas.openxmlformats.org/officeDocument/2006/custom-properties" xmlns:vt="http://schemas.openxmlformats.org/officeDocument/2006/docPropsVTypes"/>
</file>