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5.99999999999994" w:type="dxa"/>
      </w:tblPr>
      <w:tblGrid>
        <w:gridCol w:w="1525"/>
        <w:gridCol w:w="1525"/>
        <w:gridCol w:w="1525"/>
        <w:gridCol w:w="1525"/>
        <w:gridCol w:w="1525"/>
        <w:gridCol w:w="1525"/>
        <w:gridCol w:w="1525"/>
      </w:tblGrid>
      <w:tr>
        <w:trPr>
          <w:trHeight w:hRule="exact" w:val="48"/>
        </w:trPr>
        <w:tc>
          <w:tcPr>
            <w:tcW w:type="dxa" w:w="10554"/>
            <w:gridSpan w:val="7"/>
            <w:tcBorders>
              <w:top w:sz="40.0" w:val="single" w:color="#D8D9D8"/>
              <w:bottom w:sz="11.1999999999999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3850"/>
            <w:vMerge w:val="restart"/>
            <w:tcBorders>
              <w:top w:sz="11.199999999999989" w:val="single" w:color="#000000"/>
              <w:end w:sz="12.0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.000000000000085" w:type="dxa"/>
            </w:tblPr>
            <w:tblGrid>
              <w:gridCol w:w="3850"/>
            </w:tblGrid>
            <w:tr>
              <w:trPr>
                <w:trHeight w:hRule="exact" w:val="446"/>
              </w:trPr>
              <w:tc>
                <w:tcPr>
                  <w:tcW w:type="dxa" w:w="3830"/>
                  <w:tcBorders/>
                  <w:shd w:fill="0081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60" w:after="0"/>
                    <w:ind w:left="3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FFFFFF"/>
                      <w:sz w:val="16"/>
                    </w:rPr>
                    <w:t>TDU Delivery Charges: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03" w:type="dxa"/>
            </w:tblPr>
            <w:tblGrid>
              <w:gridCol w:w="3850"/>
            </w:tblGrid>
            <w:tr>
              <w:trPr>
                <w:trHeight w:hRule="exact" w:val="228"/>
              </w:trPr>
              <w:tc>
                <w:tcPr>
                  <w:tcW w:type="dxa" w:w="2940"/>
                  <w:tcBorders/>
                  <w:shd w:fill="0081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2" w:after="0"/>
                    <w:ind w:left="28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FFFFFF"/>
                      <w:sz w:val="16"/>
                    </w:rPr>
                    <w:t>Updated December 29, 2025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704"/>
            <w:gridSpan w:val="6"/>
            <w:tcBorders>
              <w:start w:sz="12.0" w:val="single" w:color="#000000"/>
              <w:top w:sz="11.199999999999989" w:val="single" w:color="#000000"/>
              <w:bottom w:sz="11.199999999999932" w:val="single" w:color="#000000"/>
            </w:tcBorders>
            <w:shd w:fill="00816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>TDU Delivery Charges</w:t>
            </w: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 (Total Per Month &amp; Total Per kWh by TDU)</w:t>
            </w:r>
          </w:p>
        </w:tc>
      </w:tr>
      <w:tr>
        <w:trPr>
          <w:trHeight w:hRule="exact" w:val="886"/>
        </w:trPr>
        <w:tc>
          <w:tcPr>
            <w:tcW w:type="dxa" w:w="1525"/>
            <w:vMerge/>
            <w:tcBorders>
              <w:top w:sz="11.199999999999989" w:val="single" w:color="#000000"/>
              <w:end w:sz="12.0" w:val="single" w:color="#000000"/>
              <w:bottom w:sz="11.200000000000045" w:val="single" w:color="#000000"/>
            </w:tcBorders>
          </w:tcPr>
          <w:p/>
        </w:tc>
        <w:tc>
          <w:tcPr>
            <w:tcW w:type="dxa" w:w="1076"/>
            <w:tcBorders>
              <w:start w:sz="12.0" w:val="single" w:color="#000000"/>
              <w:top w:sz="11.199999999999932" w:val="single" w:color="#000000"/>
              <w:end w:sz="5.599999999999909" w:val="single" w:color="#000000"/>
              <w:bottom w:sz="11.2000000000000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33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ONCOR</w:t>
            </w:r>
            <w:r>
              <w:rPr>
                <w:w w:val="96.00000381469727"/>
                <w:rFonts w:ascii="Arial" w:hAnsi="Arial" w:eastAsia="Arial"/>
                <w:b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1306"/>
            <w:tcBorders>
              <w:start w:sz="5.599999999999909" w:val="single" w:color="#000000"/>
              <w:top w:sz="11.199999999999932" w:val="single" w:color="#000000"/>
              <w:end w:sz="5.599999999999909" w:val="single" w:color="#000000"/>
              <w:bottom w:sz="11.2000000000000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23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CENTERPOINT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ENERGY</w:t>
            </w:r>
            <w:r>
              <w:rPr>
                <w:w w:val="96.00000381469727"/>
                <w:rFonts w:ascii="Arial" w:hAnsi="Arial" w:eastAsia="Arial"/>
                <w:b/>
                <w:i w:val="0"/>
                <w:color w:val="000000"/>
                <w:sz w:val="11"/>
              </w:rPr>
              <w:t>3</w:t>
            </w:r>
          </w:p>
        </w:tc>
        <w:tc>
          <w:tcPr>
            <w:tcW w:type="dxa" w:w="1078"/>
            <w:tcBorders>
              <w:start w:sz="5.599999999999909" w:val="single" w:color="#000000"/>
              <w:top w:sz="11.199999999999932" w:val="single" w:color="#000000"/>
              <w:end w:sz="6.399999999999636" w:val="single" w:color="#000000"/>
              <w:bottom w:sz="11.2000000000000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23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AEP TEXAS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CENTRAL</w:t>
            </w:r>
            <w:r>
              <w:rPr>
                <w:w w:val="96.00000381469727"/>
                <w:rFonts w:ascii="Arial" w:hAnsi="Arial" w:eastAsia="Arial"/>
                <w:b/>
                <w:i w:val="0"/>
                <w:color w:val="000000"/>
                <w:sz w:val="11"/>
              </w:rPr>
              <w:t>1</w:t>
            </w:r>
          </w:p>
        </w:tc>
        <w:tc>
          <w:tcPr>
            <w:tcW w:type="dxa" w:w="1080"/>
            <w:tcBorders>
              <w:start w:sz="6.399999999999636" w:val="single" w:color="#000000"/>
              <w:top w:sz="11.199999999999932" w:val="single" w:color="#000000"/>
              <w:end w:sz="5.599999999999909" w:val="single" w:color="#000000"/>
              <w:bottom w:sz="11.2000000000000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24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AEP TEXAS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NORTH</w:t>
            </w:r>
          </w:p>
        </w:tc>
        <w:tc>
          <w:tcPr>
            <w:tcW w:type="dxa" w:w="1068"/>
            <w:tcBorders>
              <w:start w:sz="5.599999999999909" w:val="single" w:color="#000000"/>
              <w:top w:sz="11.199999999999932" w:val="single" w:color="#000000"/>
              <w:end w:sz="6.400000000000546" w:val="single" w:color="#000000"/>
              <w:bottom w:sz="11.2000000000000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40" w:after="0"/>
              <w:ind w:left="144" w:right="144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TEXAS -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NEW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MEXICO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POWER</w:t>
            </w:r>
          </w:p>
        </w:tc>
        <w:tc>
          <w:tcPr>
            <w:tcW w:type="dxa" w:w="1096"/>
            <w:tcBorders>
              <w:start w:sz="6.400000000000546" w:val="single" w:color="#000000"/>
              <w:top w:sz="11.199999999999932" w:val="single" w:color="#000000"/>
              <w:bottom w:sz="11.2000000000000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4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LUBBOCK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POWER AND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LIGHT</w:t>
            </w:r>
          </w:p>
        </w:tc>
      </w:tr>
      <w:tr>
        <w:trPr>
          <w:trHeight w:hRule="exact" w:val="230"/>
        </w:trPr>
        <w:tc>
          <w:tcPr>
            <w:tcW w:type="dxa" w:w="10554"/>
            <w:gridSpan w:val="7"/>
            <w:tcBorders>
              <w:top w:sz="11.200000000000045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.000000000000085" w:type="dxa"/>
            </w:tblPr>
            <w:tblGrid>
              <w:gridCol w:w="10554"/>
            </w:tblGrid>
            <w:tr>
              <w:trPr>
                <w:trHeight w:hRule="exact" w:val="212"/>
              </w:trPr>
              <w:tc>
                <w:tcPr>
                  <w:tcW w:type="dxa" w:w="10524"/>
                  <w:tcBorders/>
                  <w:shd w:fill="0081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FFFFFF"/>
                      <w:sz w:val="16"/>
                    </w:rPr>
                    <w:t>TDU Delivery Charges Per Month: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23"/>
        </w:trPr>
        <w:tc>
          <w:tcPr>
            <w:tcW w:type="dxa" w:w="3850"/>
            <w:tcBorders>
              <w:top w:sz="11.200000000000045" w:val="single" w:color="#000000"/>
              <w:end w:sz="12.0" w:val="single" w:color="#000000"/>
              <w:bottom w:sz="1.120000004768371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Customer Charge</w:t>
            </w:r>
          </w:p>
        </w:tc>
        <w:tc>
          <w:tcPr>
            <w:tcW w:type="dxa" w:w="1076"/>
            <w:tcBorders>
              <w:start w:sz="12.0" w:val="single" w:color="#000000"/>
              <w:top w:sz="11.200000000000045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$1.43</w:t>
            </w:r>
          </w:p>
        </w:tc>
        <w:tc>
          <w:tcPr>
            <w:tcW w:type="dxa" w:w="1306"/>
            <w:tcBorders>
              <w:start w:sz="5.599999999999909" w:val="single" w:color="#000000"/>
              <w:top w:sz="11.200000000000045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$2.11</w:t>
            </w:r>
          </w:p>
        </w:tc>
        <w:tc>
          <w:tcPr>
            <w:tcW w:type="dxa" w:w="1078"/>
            <w:tcBorders>
              <w:start w:sz="5.599999999999909" w:val="single" w:color="#000000"/>
              <w:top w:sz="11.200000000000045" w:val="single" w:color="#000000"/>
              <w:end w:sz="6.399999999999636" w:val="single" w:color="#000000"/>
              <w:bottom w:sz="0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$1.27</w:t>
            </w:r>
          </w:p>
        </w:tc>
        <w:tc>
          <w:tcPr>
            <w:tcW w:type="dxa" w:w="1080"/>
            <w:tcBorders>
              <w:start w:sz="6.399999999999636" w:val="single" w:color="#000000"/>
              <w:top w:sz="11.200000000000045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$1.27</w:t>
            </w:r>
          </w:p>
        </w:tc>
        <w:tc>
          <w:tcPr>
            <w:tcW w:type="dxa" w:w="1068"/>
            <w:tcBorders>
              <w:start w:sz="5.599999999999909" w:val="single" w:color="#000000"/>
              <w:top w:sz="11.200000000000045" w:val="single" w:color="#000000"/>
              <w:end w:sz="6.400000000000546" w:val="single" w:color="#000000"/>
              <w:bottom w:sz="0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$1.13</w:t>
            </w:r>
          </w:p>
        </w:tc>
        <w:tc>
          <w:tcPr>
            <w:tcW w:type="dxa" w:w="1096"/>
            <w:tcBorders>
              <w:start w:sz="6.400000000000546" w:val="single" w:color="#000000"/>
              <w:top w:sz="11.200000000000045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$0.00</w:t>
            </w:r>
          </w:p>
        </w:tc>
      </w:tr>
      <w:tr>
        <w:trPr>
          <w:trHeight w:hRule="exact" w:val="235"/>
        </w:trPr>
        <w:tc>
          <w:tcPr>
            <w:tcW w:type="dxa" w:w="3850"/>
            <w:tcBorders>
              <w:top w:sz="1.1200000047683716" w:val="single" w:color="#000000"/>
              <w:end w:sz="12.0" w:val="single" w:color="#000000"/>
              <w:bottom w:sz="6.3999999999998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Metering Charge</w:t>
            </w:r>
          </w:p>
        </w:tc>
        <w:tc>
          <w:tcPr>
            <w:tcW w:type="dxa" w:w="1076"/>
            <w:tcBorders>
              <w:start w:sz="12.0" w:val="single" w:color="#000000"/>
              <w:top w:sz="1.1200000047683716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$2.80</w:t>
            </w:r>
          </w:p>
        </w:tc>
        <w:tc>
          <w:tcPr>
            <w:tcW w:type="dxa" w:w="1306"/>
            <w:tcBorders>
              <w:start w:sz="5.599999999999909" w:val="single" w:color="#000000"/>
              <w:top w:sz="1.1200000047683716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$2.79</w:t>
            </w:r>
          </w:p>
        </w:tc>
        <w:tc>
          <w:tcPr>
            <w:tcW w:type="dxa" w:w="1078"/>
            <w:tcBorders>
              <w:start w:sz="5.599999999999909" w:val="single" w:color="#000000"/>
              <w:top w:sz="0.7999999999999545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$1.97</w:t>
            </w:r>
          </w:p>
        </w:tc>
        <w:tc>
          <w:tcPr>
            <w:tcW w:type="dxa" w:w="1080"/>
            <w:tcBorders>
              <w:start w:sz="6.399999999999636" w:val="single" w:color="#000000"/>
              <w:top w:sz="1.1200000047683716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$1.97</w:t>
            </w:r>
          </w:p>
        </w:tc>
        <w:tc>
          <w:tcPr>
            <w:tcW w:type="dxa" w:w="1068"/>
            <w:tcBorders>
              <w:start w:sz="5.599999999999909" w:val="single" w:color="#000000"/>
              <w:top w:sz="0.7999999999999545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$6.72</w:t>
            </w:r>
          </w:p>
        </w:tc>
        <w:tc>
          <w:tcPr>
            <w:tcW w:type="dxa" w:w="1096"/>
            <w:tcBorders>
              <w:start w:sz="6.400000000000546" w:val="single" w:color="#000000"/>
              <w:top w:sz="1.120000004768371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$0.00</w:t>
            </w:r>
          </w:p>
        </w:tc>
      </w:tr>
      <w:tr>
        <w:trPr>
          <w:trHeight w:hRule="exact" w:val="235"/>
        </w:trPr>
        <w:tc>
          <w:tcPr>
            <w:tcW w:type="dxa" w:w="3850"/>
            <w:tcBorders>
              <w:start w:sz="11.199999999999989" w:val="single" w:color="#000000"/>
              <w:top w:sz="6.399999999999864" w:val="single" w:color="#000000"/>
              <w:end w:sz="5.600000000000136" w:val="single" w:color="#000000"/>
              <w:bottom w:sz="5.600000000000136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TDU Charges Per Month:</w:t>
            </w:r>
          </w:p>
        </w:tc>
        <w:tc>
          <w:tcPr>
            <w:tcW w:type="dxa" w:w="1076"/>
            <w:tcBorders>
              <w:start w:sz="5.600000000000136" w:val="single" w:color="#000000"/>
              <w:top w:sz="6.399999999999864" w:val="single" w:color="#000000"/>
              <w:end w:sz="5.599999999999909" w:val="single" w:color="#000000"/>
              <w:bottom w:sz="5.600000000000136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$4.23</w:t>
            </w:r>
          </w:p>
        </w:tc>
        <w:tc>
          <w:tcPr>
            <w:tcW w:type="dxa" w:w="1306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600000000000136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$4.90</w:t>
            </w:r>
          </w:p>
        </w:tc>
        <w:tc>
          <w:tcPr>
            <w:tcW w:type="dxa" w:w="1078"/>
            <w:tcBorders>
              <w:start w:sz="5.599999999999909" w:val="single" w:color="#000000"/>
              <w:top w:sz="6.399999999999864" w:val="single" w:color="#000000"/>
              <w:end w:sz="6.399999999999636" w:val="single" w:color="#000000"/>
              <w:bottom w:sz="5.600000000000136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$3.24</w:t>
            </w:r>
          </w:p>
        </w:tc>
        <w:tc>
          <w:tcPr>
            <w:tcW w:type="dxa" w:w="1080"/>
            <w:tcBorders>
              <w:start w:sz="6.399999999999636" w:val="single" w:color="#000000"/>
              <w:top w:sz="6.399999999999864" w:val="single" w:color="#000000"/>
              <w:end w:sz="5.599999999999909" w:val="single" w:color="#000000"/>
              <w:bottom w:sz="5.600000000000136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$3.24</w:t>
            </w:r>
          </w:p>
        </w:tc>
        <w:tc>
          <w:tcPr>
            <w:tcW w:type="dxa" w:w="1068"/>
            <w:tcBorders>
              <w:start w:sz="5.599999999999909" w:val="single" w:color="#000000"/>
              <w:top w:sz="6.399999999999864" w:val="single" w:color="#000000"/>
              <w:end w:sz="6.400000000000546" w:val="single" w:color="#000000"/>
              <w:bottom w:sz="5.600000000000136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$7.85</w:t>
            </w:r>
          </w:p>
        </w:tc>
        <w:tc>
          <w:tcPr>
            <w:tcW w:type="dxa" w:w="1096"/>
            <w:tcBorders>
              <w:start w:sz="6.400000000000546" w:val="single" w:color="#000000"/>
              <w:top w:sz="6.399999999999864" w:val="single" w:color="#000000"/>
              <w:end w:sz="11.199999999999818" w:val="single" w:color="#000000"/>
              <w:bottom w:sz="5.600000000000136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$0.00</w:t>
            </w:r>
          </w:p>
        </w:tc>
      </w:tr>
      <w:tr>
        <w:trPr>
          <w:trHeight w:hRule="exact" w:val="28"/>
        </w:trPr>
        <w:tc>
          <w:tcPr>
            <w:tcW w:type="dxa" w:w="10554"/>
            <w:gridSpan w:val="7"/>
            <w:tcBorders>
              <w:top w:sz="5.600000000000136" w:val="single" w:color="#000000"/>
              <w:bottom w:sz="27.2000000000000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10554"/>
            <w:gridSpan w:val="7"/>
            <w:tcBorders>
              <w:top w:sz="27.200000000000045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.000000000000085" w:type="dxa"/>
            </w:tblPr>
            <w:tblGrid>
              <w:gridCol w:w="10554"/>
            </w:tblGrid>
            <w:tr>
              <w:trPr>
                <w:trHeight w:hRule="exact" w:val="212"/>
              </w:trPr>
              <w:tc>
                <w:tcPr>
                  <w:tcW w:type="dxa" w:w="10524"/>
                  <w:tcBorders/>
                  <w:shd w:fill="0081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FFFFFF"/>
                      <w:sz w:val="16"/>
                    </w:rPr>
                    <w:t>TDU Delivery Charges Per kWh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22"/>
        </w:trPr>
        <w:tc>
          <w:tcPr>
            <w:tcW w:type="dxa" w:w="3850"/>
            <w:tcBorders>
              <w:top w:sz="11.200000000000045" w:val="single" w:color="#000000"/>
              <w:end w:sz="12.0" w:val="single" w:color="#000000"/>
              <w:bottom w:sz="1.120000004768371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Distribution System Charge</w:t>
            </w:r>
          </w:p>
        </w:tc>
        <w:tc>
          <w:tcPr>
            <w:tcW w:type="dxa" w:w="1076"/>
            <w:tcBorders>
              <w:start w:sz="12.0" w:val="single" w:color="#000000"/>
              <w:top w:sz="11.200000000000045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2.53440¢</w:t>
            </w:r>
          </w:p>
        </w:tc>
        <w:tc>
          <w:tcPr>
            <w:tcW w:type="dxa" w:w="1306"/>
            <w:tcBorders>
              <w:start w:sz="5.599999999999909" w:val="single" w:color="#000000"/>
              <w:top w:sz="11.200000000000045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2.32400¢</w:t>
            </w:r>
          </w:p>
        </w:tc>
        <w:tc>
          <w:tcPr>
            <w:tcW w:type="dxa" w:w="1078"/>
            <w:tcBorders>
              <w:start w:sz="5.599999999999909" w:val="single" w:color="#000000"/>
              <w:top w:sz="11.200000000000045" w:val="single" w:color="#000000"/>
              <w:end w:sz="6.399999999999636" w:val="single" w:color="#000000"/>
              <w:bottom w:sz="0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3.29660¢</w:t>
            </w:r>
          </w:p>
        </w:tc>
        <w:tc>
          <w:tcPr>
            <w:tcW w:type="dxa" w:w="1080"/>
            <w:tcBorders>
              <w:start w:sz="6.399999999999636" w:val="single" w:color="#000000"/>
              <w:top w:sz="11.200000000000045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3.29660¢</w:t>
            </w:r>
          </w:p>
        </w:tc>
        <w:tc>
          <w:tcPr>
            <w:tcW w:type="dxa" w:w="1068"/>
            <w:tcBorders>
              <w:start w:sz="5.599999999999909" w:val="single" w:color="#000000"/>
              <w:top w:sz="11.200000000000045" w:val="single" w:color="#000000"/>
              <w:end w:sz="6.400000000000546" w:val="single" w:color="#000000"/>
              <w:bottom w:sz="0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2.56700¢</w:t>
            </w:r>
          </w:p>
        </w:tc>
        <w:tc>
          <w:tcPr>
            <w:tcW w:type="dxa" w:w="1096"/>
            <w:tcBorders>
              <w:start w:sz="6.400000000000546" w:val="single" w:color="#000000"/>
              <w:top w:sz="11.200000000000045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5.62800¢</w:t>
            </w:r>
          </w:p>
        </w:tc>
      </w:tr>
      <w:tr>
        <w:trPr>
          <w:trHeight w:hRule="exact" w:val="220"/>
        </w:trPr>
        <w:tc>
          <w:tcPr>
            <w:tcW w:type="dxa" w:w="3850"/>
            <w:tcBorders>
              <w:top w:sz="1.1200000047683716" w:val="single" w:color="#000000"/>
              <w:end w:sz="12.0" w:val="single" w:color="#000000"/>
              <w:bottom w:sz="1.120000004768371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Franchise Fee</w:t>
            </w:r>
          </w:p>
        </w:tc>
        <w:tc>
          <w:tcPr>
            <w:tcW w:type="dxa" w:w="1076"/>
            <w:tcBorders>
              <w:start w:sz="12.0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  <w:tc>
          <w:tcPr>
            <w:tcW w:type="dxa" w:w="1306"/>
            <w:tcBorders>
              <w:start w:sz="5.599999999999909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  <w:tc>
          <w:tcPr>
            <w:tcW w:type="dxa" w:w="1078"/>
            <w:tcBorders>
              <w:start w:sz="5.599999999999909" w:val="single" w:color="#000000"/>
              <w:top w:sz="0.7999999999999545" w:val="single" w:color="#000000"/>
              <w:end w:sz="6.39999999999963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  <w:tc>
          <w:tcPr>
            <w:tcW w:type="dxa" w:w="1080"/>
            <w:tcBorders>
              <w:start w:sz="6.399999999999636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  <w:tc>
          <w:tcPr>
            <w:tcW w:type="dxa" w:w="1068"/>
            <w:tcBorders>
              <w:start w:sz="5.599999999999909" w:val="single" w:color="#000000"/>
              <w:top w:sz="0.7999999999999545" w:val="single" w:color="#000000"/>
              <w:end w:sz="6.40000000000054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  <w:tc>
          <w:tcPr>
            <w:tcW w:type="dxa" w:w="1096"/>
            <w:tcBorders>
              <w:start w:sz="6.400000000000546" w:val="single" w:color="#000000"/>
              <w:top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0.51700¢</w:t>
            </w:r>
          </w:p>
        </w:tc>
      </w:tr>
      <w:tr>
        <w:trPr>
          <w:trHeight w:hRule="exact" w:val="220"/>
        </w:trPr>
        <w:tc>
          <w:tcPr>
            <w:tcW w:type="dxa" w:w="3850"/>
            <w:tcBorders>
              <w:top w:sz="1.1200000047683716" w:val="single" w:color="#000000"/>
              <w:end w:sz="12.0" w:val="single" w:color="#000000"/>
              <w:bottom w:sz="1.120000004768371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Nuclear Decommissioning Fee</w:t>
            </w:r>
          </w:p>
        </w:tc>
        <w:tc>
          <w:tcPr>
            <w:tcW w:type="dxa" w:w="1076"/>
            <w:tcBorders>
              <w:start w:sz="12.0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  <w:tc>
          <w:tcPr>
            <w:tcW w:type="dxa" w:w="1306"/>
            <w:tcBorders>
              <w:start w:sz="5.599999999999909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0.00130¢</w:t>
            </w:r>
          </w:p>
        </w:tc>
        <w:tc>
          <w:tcPr>
            <w:tcW w:type="dxa" w:w="1078"/>
            <w:tcBorders>
              <w:start w:sz="5.599999999999909" w:val="single" w:color="#000000"/>
              <w:top w:sz="1.1200000047683716" w:val="single" w:color="#000000"/>
              <w:end w:sz="6.399999999999636" w:val="single" w:color="#000000"/>
              <w:bottom w:sz="0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  <w:tc>
          <w:tcPr>
            <w:tcW w:type="dxa" w:w="1080"/>
            <w:tcBorders>
              <w:start w:sz="6.399999999999636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  <w:tc>
          <w:tcPr>
            <w:tcW w:type="dxa" w:w="1068"/>
            <w:tcBorders>
              <w:start w:sz="5.599999999999909" w:val="single" w:color="#000000"/>
              <w:top w:sz="1.1200000047683716" w:val="single" w:color="#000000"/>
              <w:end w:sz="6.400000000000546" w:val="single" w:color="#000000"/>
              <w:bottom w:sz="0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  <w:tc>
          <w:tcPr>
            <w:tcW w:type="dxa" w:w="1096"/>
            <w:tcBorders>
              <w:start w:sz="6.400000000000546" w:val="single" w:color="#000000"/>
              <w:top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</w:tr>
      <w:tr>
        <w:trPr>
          <w:trHeight w:hRule="exact" w:val="222"/>
        </w:trPr>
        <w:tc>
          <w:tcPr>
            <w:tcW w:type="dxa" w:w="3850"/>
            <w:tcBorders>
              <w:top w:sz="1.1200000047683716" w:val="single" w:color="#000000"/>
              <w:end w:sz="12.0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Transmission Cost Recovery Factor (TCRF)</w:t>
            </w:r>
          </w:p>
        </w:tc>
        <w:tc>
          <w:tcPr>
            <w:tcW w:type="dxa" w:w="1076"/>
            <w:tcBorders>
              <w:start w:sz="12.0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2.35800¢</w:t>
            </w:r>
          </w:p>
        </w:tc>
        <w:tc>
          <w:tcPr>
            <w:tcW w:type="dxa" w:w="1306"/>
            <w:tcBorders>
              <w:start w:sz="5.599999999999909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2.92650¢</w:t>
            </w:r>
          </w:p>
        </w:tc>
        <w:tc>
          <w:tcPr>
            <w:tcW w:type="dxa" w:w="1078"/>
            <w:tcBorders>
              <w:start w:sz="5.599999999999909" w:val="single" w:color="#000000"/>
              <w:top w:sz="0.7999999999999545" w:val="single" w:color="#000000"/>
              <w:end w:sz="6.399999999999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2.13830¢</w:t>
            </w:r>
          </w:p>
        </w:tc>
        <w:tc>
          <w:tcPr>
            <w:tcW w:type="dxa" w:w="1080"/>
            <w:tcBorders>
              <w:start w:sz="6.399999999999636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2.13830¢</w:t>
            </w:r>
          </w:p>
        </w:tc>
        <w:tc>
          <w:tcPr>
            <w:tcW w:type="dxa" w:w="1068"/>
            <w:tcBorders>
              <w:start w:sz="5.599999999999909" w:val="single" w:color="#000000"/>
              <w:top w:sz="0.7999999999999545" w:val="single" w:color="#000000"/>
              <w:end w:sz="6.40000000000054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2.77030¢</w:t>
            </w:r>
          </w:p>
        </w:tc>
        <w:tc>
          <w:tcPr>
            <w:tcW w:type="dxa" w:w="1096"/>
            <w:tcBorders>
              <w:start w:sz="6.400000000000546" w:val="single" w:color="#000000"/>
              <w:top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</w:tr>
      <w:tr>
        <w:trPr>
          <w:trHeight w:hRule="exact" w:val="222"/>
        </w:trPr>
        <w:tc>
          <w:tcPr>
            <w:tcW w:type="dxa" w:w="3850"/>
            <w:tcBorders>
              <w:top w:sz="1.1200000047683716" w:val="single" w:color="#000000"/>
              <w:end w:sz="12.0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Distribution Cost Recovery Factory (DCRF)</w:t>
            </w:r>
          </w:p>
        </w:tc>
        <w:tc>
          <w:tcPr>
            <w:tcW w:type="dxa" w:w="1076"/>
            <w:tcBorders>
              <w:start w:sz="12.0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0.57720¢</w:t>
            </w:r>
          </w:p>
        </w:tc>
        <w:tc>
          <w:tcPr>
            <w:tcW w:type="dxa" w:w="1306"/>
            <w:tcBorders>
              <w:start w:sz="5.599999999999909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0.31980¢</w:t>
            </w:r>
          </w:p>
        </w:tc>
        <w:tc>
          <w:tcPr>
            <w:tcW w:type="dxa" w:w="1078"/>
            <w:tcBorders>
              <w:start w:sz="5.599999999999909" w:val="single" w:color="#000000"/>
              <w:top w:sz="1.599999999999909" w:val="single" w:color="#000000"/>
              <w:end w:sz="6.399999999999636" w:val="single" w:color="#000000"/>
              <w:bottom w:sz="0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0.27120¢</w:t>
            </w:r>
          </w:p>
        </w:tc>
        <w:tc>
          <w:tcPr>
            <w:tcW w:type="dxa" w:w="1080"/>
            <w:tcBorders>
              <w:start w:sz="6.399999999999636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0.27120¢</w:t>
            </w:r>
          </w:p>
        </w:tc>
        <w:tc>
          <w:tcPr>
            <w:tcW w:type="dxa" w:w="1068"/>
            <w:tcBorders>
              <w:start w:sz="5.599999999999909" w:val="single" w:color="#000000"/>
              <w:top w:sz="1.599999999999909" w:val="single" w:color="#000000"/>
              <w:end w:sz="6.400000000000546" w:val="single" w:color="#000000"/>
              <w:bottom w:sz="0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1.77240¢</w:t>
            </w:r>
          </w:p>
        </w:tc>
        <w:tc>
          <w:tcPr>
            <w:tcW w:type="dxa" w:w="1096"/>
            <w:tcBorders>
              <w:start w:sz="6.400000000000546" w:val="single" w:color="#000000"/>
              <w:top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</w:tr>
      <w:tr>
        <w:trPr>
          <w:trHeight w:hRule="exact" w:val="420"/>
        </w:trPr>
        <w:tc>
          <w:tcPr>
            <w:tcW w:type="dxa" w:w="3850"/>
            <w:tcBorders>
              <w:top w:sz="1.1200000047683716" w:val="single" w:color="#000000"/>
              <w:end w:sz="12.0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0" w:after="0"/>
              <w:ind w:left="50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Temporary Emergency Electric Energy Facilities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(TEEEF) </w:t>
            </w:r>
          </w:p>
        </w:tc>
        <w:tc>
          <w:tcPr>
            <w:tcW w:type="dxa" w:w="1076"/>
            <w:tcBorders>
              <w:start w:sz="12.0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  <w:tc>
          <w:tcPr>
            <w:tcW w:type="dxa" w:w="1306"/>
            <w:tcBorders>
              <w:start w:sz="5.599999999999909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0.23920¢</w:t>
            </w:r>
          </w:p>
        </w:tc>
        <w:tc>
          <w:tcPr>
            <w:tcW w:type="dxa" w:w="1078"/>
            <w:tcBorders>
              <w:start w:sz="5.599999999999909" w:val="single" w:color="#000000"/>
              <w:top w:sz="0.7999999999999545" w:val="single" w:color="#000000"/>
              <w:end w:sz="6.399999999999636" w:val="single" w:color="#000000"/>
              <w:bottom w:sz="0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0.11000¢</w:t>
            </w:r>
          </w:p>
        </w:tc>
        <w:tc>
          <w:tcPr>
            <w:tcW w:type="dxa" w:w="1080"/>
            <w:tcBorders>
              <w:start w:sz="6.399999999999636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0.11000¢</w:t>
            </w:r>
          </w:p>
        </w:tc>
        <w:tc>
          <w:tcPr>
            <w:tcW w:type="dxa" w:w="1068"/>
            <w:tcBorders>
              <w:start w:sz="5.599999999999909" w:val="single" w:color="#000000"/>
              <w:top w:sz="0.7999999999999545" w:val="single" w:color="#000000"/>
              <w:end w:sz="6.400000000000546" w:val="single" w:color="#000000"/>
              <w:bottom w:sz="0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  <w:tc>
          <w:tcPr>
            <w:tcW w:type="dxa" w:w="1096"/>
            <w:tcBorders>
              <w:start w:sz="6.400000000000546" w:val="single" w:color="#000000"/>
              <w:top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</w:tr>
      <w:tr>
        <w:trPr>
          <w:trHeight w:hRule="exact" w:val="220"/>
        </w:trPr>
        <w:tc>
          <w:tcPr>
            <w:tcW w:type="dxa" w:w="3850"/>
            <w:tcBorders>
              <w:top w:sz="1.1200000047683716" w:val="single" w:color="#000000"/>
              <w:end w:sz="12.0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Transition Charge</w:t>
            </w:r>
          </w:p>
        </w:tc>
        <w:tc>
          <w:tcPr>
            <w:tcW w:type="dxa" w:w="1076"/>
            <w:tcBorders>
              <w:start w:sz="12.0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  <w:tc>
          <w:tcPr>
            <w:tcW w:type="dxa" w:w="1306"/>
            <w:tcBorders>
              <w:start w:sz="5.599999999999909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  <w:tc>
          <w:tcPr>
            <w:tcW w:type="dxa" w:w="1078"/>
            <w:tcBorders>
              <w:start w:sz="5.599999999999909" w:val="single" w:color="#000000"/>
              <w:top w:sz="0.7999999999999545" w:val="single" w:color="#000000"/>
              <w:end w:sz="6.399999999999636" w:val="single" w:color="#000000"/>
              <w:bottom w:sz="0.800000000000181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  <w:tc>
          <w:tcPr>
            <w:tcW w:type="dxa" w:w="1080"/>
            <w:tcBorders>
              <w:start w:sz="6.399999999999636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  <w:tc>
          <w:tcPr>
            <w:tcW w:type="dxa" w:w="1068"/>
            <w:tcBorders>
              <w:start w:sz="5.599999999999909" w:val="single" w:color="#000000"/>
              <w:top w:sz="0.7999999999999545" w:val="single" w:color="#000000"/>
              <w:end w:sz="6.400000000000546" w:val="single" w:color="#000000"/>
              <w:bottom w:sz="0.800000000000181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  <w:tc>
          <w:tcPr>
            <w:tcW w:type="dxa" w:w="1096"/>
            <w:tcBorders>
              <w:start w:sz="6.400000000000546" w:val="single" w:color="#000000"/>
              <w:top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0.16700¢</w:t>
            </w:r>
          </w:p>
        </w:tc>
      </w:tr>
      <w:tr>
        <w:trPr>
          <w:trHeight w:hRule="exact" w:val="221"/>
        </w:trPr>
        <w:tc>
          <w:tcPr>
            <w:tcW w:type="dxa" w:w="3850"/>
            <w:tcBorders>
              <w:top w:sz="1.1200000047683716" w:val="single" w:color="#000000"/>
              <w:end w:sz="12.0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Rate Case Expense (RCE)</w:t>
            </w:r>
          </w:p>
        </w:tc>
        <w:tc>
          <w:tcPr>
            <w:tcW w:type="dxa" w:w="1076"/>
            <w:tcBorders>
              <w:start w:sz="12.0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  <w:tc>
          <w:tcPr>
            <w:tcW w:type="dxa" w:w="1306"/>
            <w:tcBorders>
              <w:start w:sz="5.599999999999909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0.00480¢</w:t>
            </w:r>
          </w:p>
        </w:tc>
        <w:tc>
          <w:tcPr>
            <w:tcW w:type="dxa" w:w="1078"/>
            <w:tcBorders>
              <w:start w:sz="5.599999999999909" w:val="single" w:color="#000000"/>
              <w:top w:sz="0.8000000000001819" w:val="single" w:color="#000000"/>
              <w:end w:sz="6.399999999999636" w:val="single" w:color="#000000"/>
              <w:bottom w:sz="0.7999999999997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  <w:tc>
          <w:tcPr>
            <w:tcW w:type="dxa" w:w="1080"/>
            <w:tcBorders>
              <w:start w:sz="6.399999999999636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  <w:tc>
          <w:tcPr>
            <w:tcW w:type="dxa" w:w="1068"/>
            <w:tcBorders>
              <w:start w:sz="5.599999999999909" w:val="single" w:color="#000000"/>
              <w:top w:sz="0.8000000000001819" w:val="single" w:color="#000000"/>
              <w:end w:sz="6.400000000000546" w:val="single" w:color="#000000"/>
              <w:bottom w:sz="0.7999999999997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  <w:tc>
          <w:tcPr>
            <w:tcW w:type="dxa" w:w="1096"/>
            <w:tcBorders>
              <w:start w:sz="6.400000000000546" w:val="single" w:color="#000000"/>
              <w:top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</w:tr>
      <w:tr>
        <w:trPr>
          <w:trHeight w:hRule="exact" w:val="220"/>
        </w:trPr>
        <w:tc>
          <w:tcPr>
            <w:tcW w:type="dxa" w:w="3850"/>
            <w:tcBorders>
              <w:top w:sz="1.1200000047683716" w:val="single" w:color="#000000"/>
              <w:end w:sz="12.0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" w:after="0"/>
              <w:ind w:left="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System Restoration Charge (SRC)</w:t>
            </w:r>
          </w:p>
        </w:tc>
        <w:tc>
          <w:tcPr>
            <w:tcW w:type="dxa" w:w="1076"/>
            <w:tcBorders>
              <w:start w:sz="12.0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  <w:tc>
          <w:tcPr>
            <w:tcW w:type="dxa" w:w="1306"/>
            <w:tcBorders>
              <w:start w:sz="5.599999999999909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0.11100¢</w:t>
            </w:r>
          </w:p>
        </w:tc>
        <w:tc>
          <w:tcPr>
            <w:tcW w:type="dxa" w:w="1078"/>
            <w:tcBorders>
              <w:start w:sz="5.599999999999909" w:val="single" w:color="#000000"/>
              <w:top w:sz="0.7999999999997272" w:val="single" w:color="#000000"/>
              <w:end w:sz="6.399999999999636" w:val="single" w:color="#000000"/>
              <w:bottom w:sz="0.7999999999997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0.14020¢</w:t>
            </w:r>
          </w:p>
        </w:tc>
        <w:tc>
          <w:tcPr>
            <w:tcW w:type="dxa" w:w="1080"/>
            <w:tcBorders>
              <w:start w:sz="6.399999999999636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  <w:tc>
          <w:tcPr>
            <w:tcW w:type="dxa" w:w="1068"/>
            <w:tcBorders>
              <w:start w:sz="5.599999999999909" w:val="single" w:color="#000000"/>
              <w:top w:sz="0.7999999999997272" w:val="single" w:color="#000000"/>
              <w:end w:sz="6.400000000000546" w:val="single" w:color="#000000"/>
              <w:bottom w:sz="0.7999999999997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  <w:tc>
          <w:tcPr>
            <w:tcW w:type="dxa" w:w="1096"/>
            <w:tcBorders>
              <w:start w:sz="6.400000000000546" w:val="single" w:color="#000000"/>
              <w:top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</w:tr>
      <w:tr>
        <w:trPr>
          <w:trHeight w:hRule="exact" w:val="221"/>
        </w:trPr>
        <w:tc>
          <w:tcPr>
            <w:tcW w:type="dxa" w:w="3850"/>
            <w:tcBorders>
              <w:top w:sz="1.1200000047683716" w:val="single" w:color="#000000"/>
              <w:end w:sz="12.0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Adjusted Federal Income Tax Credit (ADFIT)</w:t>
            </w:r>
          </w:p>
        </w:tc>
        <w:tc>
          <w:tcPr>
            <w:tcW w:type="dxa" w:w="1076"/>
            <w:tcBorders>
              <w:start w:sz="12.0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  <w:tc>
          <w:tcPr>
            <w:tcW w:type="dxa" w:w="1306"/>
            <w:tcBorders>
              <w:start w:sz="5.599999999999909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-0.01870¢</w:t>
            </w:r>
          </w:p>
        </w:tc>
        <w:tc>
          <w:tcPr>
            <w:tcW w:type="dxa" w:w="1078"/>
            <w:tcBorders>
              <w:start w:sz="5.599999999999909" w:val="single" w:color="#000000"/>
              <w:top w:sz="0.7999999999997272" w:val="single" w:color="#000000"/>
              <w:end w:sz="6.399999999999636" w:val="single" w:color="#000000"/>
              <w:bottom w:sz="0.800000000000181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-0.00720¢</w:t>
            </w:r>
          </w:p>
        </w:tc>
        <w:tc>
          <w:tcPr>
            <w:tcW w:type="dxa" w:w="1080"/>
            <w:tcBorders>
              <w:start w:sz="6.399999999999636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  <w:tc>
          <w:tcPr>
            <w:tcW w:type="dxa" w:w="1068"/>
            <w:tcBorders>
              <w:start w:sz="5.599999999999909" w:val="single" w:color="#000000"/>
              <w:top w:sz="0.7999999999997272" w:val="single" w:color="#000000"/>
              <w:end w:sz="6.400000000000546" w:val="single" w:color="#000000"/>
              <w:bottom w:sz="0.800000000000181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  <w:tc>
          <w:tcPr>
            <w:tcW w:type="dxa" w:w="1096"/>
            <w:tcBorders>
              <w:start w:sz="6.400000000000546" w:val="single" w:color="#000000"/>
              <w:top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</w:tr>
      <w:tr>
        <w:trPr>
          <w:trHeight w:hRule="exact" w:val="235"/>
        </w:trPr>
        <w:tc>
          <w:tcPr>
            <w:tcW w:type="dxa" w:w="3850"/>
            <w:tcBorders>
              <w:top w:sz="1.1200000047683716" w:val="single" w:color="#000000"/>
              <w:end w:sz="12.0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" w:after="0"/>
              <w:ind w:left="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Energy Efficiency Cost Recovery Factor (EECRF)</w:t>
            </w:r>
          </w:p>
        </w:tc>
        <w:tc>
          <w:tcPr>
            <w:tcW w:type="dxa" w:w="1076"/>
            <w:tcBorders>
              <w:start w:sz="12.0" w:val="single" w:color="#000000"/>
              <w:top w:sz="1.1200000047683716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0.11370¢</w:t>
            </w:r>
          </w:p>
        </w:tc>
        <w:tc>
          <w:tcPr>
            <w:tcW w:type="dxa" w:w="1306"/>
            <w:tcBorders>
              <w:start w:sz="5.599999999999909" w:val="single" w:color="#000000"/>
              <w:top w:sz="1.1200000047683716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0.09300¢</w:t>
            </w:r>
          </w:p>
        </w:tc>
        <w:tc>
          <w:tcPr>
            <w:tcW w:type="dxa" w:w="1078"/>
            <w:tcBorders>
              <w:start w:sz="5.599999999999909" w:val="single" w:color="#000000"/>
              <w:top w:sz="0.800000000000181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0.10720¢</w:t>
            </w:r>
          </w:p>
        </w:tc>
        <w:tc>
          <w:tcPr>
            <w:tcW w:type="dxa" w:w="1080"/>
            <w:tcBorders>
              <w:start w:sz="6.399999999999636" w:val="single" w:color="#000000"/>
              <w:top w:sz="1.1200000047683716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0.10720¢</w:t>
            </w:r>
          </w:p>
        </w:tc>
        <w:tc>
          <w:tcPr>
            <w:tcW w:type="dxa" w:w="1068"/>
            <w:tcBorders>
              <w:start w:sz="5.599999999999909" w:val="single" w:color="#000000"/>
              <w:top w:sz="0.800000000000181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0.12730¢</w:t>
            </w:r>
          </w:p>
        </w:tc>
        <w:tc>
          <w:tcPr>
            <w:tcW w:type="dxa" w:w="1096"/>
            <w:tcBorders>
              <w:start w:sz="6.400000000000546" w:val="single" w:color="#000000"/>
              <w:top w:sz="1.120000004768371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</w:tr>
      <w:tr>
        <w:trPr>
          <w:trHeight w:hRule="exact" w:val="242"/>
        </w:trPr>
        <w:tc>
          <w:tcPr>
            <w:tcW w:type="dxa" w:w="3850"/>
            <w:tcBorders>
              <w:start w:sz="11.199999999999989" w:val="single" w:color="#000000"/>
              <w:top w:sz="6.400000000000091" w:val="single" w:color="#000000"/>
              <w:end w:sz="5.600000000000136" w:val="single" w:color="#000000"/>
              <w:bottom w:sz="5.599999999999909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TDU Charges Per kWh:</w:t>
            </w:r>
          </w:p>
        </w:tc>
        <w:tc>
          <w:tcPr>
            <w:tcW w:type="dxa" w:w="1076"/>
            <w:tcBorders>
              <w:start w:sz="5.600000000000136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5.58330¢</w:t>
            </w:r>
          </w:p>
        </w:tc>
        <w:tc>
          <w:tcPr>
            <w:tcW w:type="dxa" w:w="1306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6.00090¢</w:t>
            </w:r>
          </w:p>
        </w:tc>
        <w:tc>
          <w:tcPr>
            <w:tcW w:type="dxa" w:w="1078"/>
            <w:tcBorders>
              <w:start w:sz="5.599999999999909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6.05630¢</w:t>
            </w:r>
          </w:p>
        </w:tc>
        <w:tc>
          <w:tcPr>
            <w:tcW w:type="dxa" w:w="1080"/>
            <w:tcBorders>
              <w:start w:sz="6.399999999999636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5.92330¢</w:t>
            </w:r>
          </w:p>
        </w:tc>
        <w:tc>
          <w:tcPr>
            <w:tcW w:type="dxa" w:w="1068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7.23700¢</w:t>
            </w:r>
          </w:p>
        </w:tc>
        <w:tc>
          <w:tcPr>
            <w:tcW w:type="dxa" w:w="1096"/>
            <w:tcBorders>
              <w:start w:sz="6.400000000000546" w:val="single" w:color="#000000"/>
              <w:top w:sz="6.400000000000091" w:val="single" w:color="#000000"/>
              <w:end w:sz="11.199999999999818" w:val="single" w:color="#000000"/>
              <w:bottom w:sz="5.599999999999909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6.31200¢</w:t>
            </w:r>
          </w:p>
        </w:tc>
      </w:tr>
      <w:tr>
        <w:trPr>
          <w:trHeight w:hRule="exact" w:val="1039"/>
        </w:trPr>
        <w:tc>
          <w:tcPr>
            <w:tcW w:type="dxa" w:w="10554"/>
            <w:gridSpan w:val="7"/>
            <w:tcBorders>
              <w:top w:sz="5.599999999999909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62" w:after="0"/>
              <w:ind w:left="46" w:right="43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Note(s) </w:t>
            </w:r>
            <w:r>
              <w:br/>
            </w:r>
            <w:r>
              <w:rPr>
                <w:w w:val="96.00000381469727"/>
                <w:rFonts w:ascii="Arial" w:hAnsi="Arial" w:eastAsia="Arial"/>
                <w:b/>
                <w:i w:val="0"/>
                <w:color w:val="000000"/>
                <w:sz w:val="9"/>
              </w:rPr>
              <w:t>1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 xml:space="preserve"> McAllen and Mission service area customers formerly served by Oncor will not be subject to the following AEP Central TDU Surcharges:  Transition Charges 2 &amp; 3, Nuclear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 xml:space="preserve">Decommissioning Fee, System Restoration Charge and associate Accumulated Deferred Federal Income Taxes (ADFIT) </w:t>
            </w:r>
            <w:r>
              <w:br/>
            </w:r>
            <w:r>
              <w:rPr>
                <w:w w:val="96.00000381469727"/>
                <w:rFonts w:ascii="Arial" w:hAnsi="Arial" w:eastAsia="Arial"/>
                <w:b w:val="0"/>
                <w:i w:val="0"/>
                <w:color w:val="000000"/>
                <w:sz w:val="9"/>
              </w:rPr>
              <w:t xml:space="preserve">2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 xml:space="preserve">For 1 month, beginning 12/1/25, invoices include a Temporary Emergency Electric Energy Facilities charge (0.1027¢) per kWh not reflected in values above. </w:t>
            </w:r>
            <w:r>
              <w:rPr>
                <w:w w:val="96.00000381469727"/>
                <w:rFonts w:ascii="Arial" w:hAnsi="Arial" w:eastAsia="Arial"/>
                <w:b/>
                <w:i w:val="0"/>
                <w:color w:val="000000"/>
                <w:sz w:val="9"/>
              </w:rPr>
              <w:t>3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 xml:space="preserve"> For 2 months, beginning 12/15/25, invoices include a Rate Reduction Credit (-0.0215¢) per kWh not reflected in values above.</w:t>
            </w:r>
          </w:p>
        </w:tc>
      </w:tr>
    </w:tbl>
    <w:p>
      <w:pPr>
        <w:autoSpaceDN w:val="0"/>
        <w:autoSpaceDE w:val="0"/>
        <w:widowControl/>
        <w:spacing w:line="197" w:lineRule="auto" w:before="226" w:after="138"/>
        <w:ind w:left="106" w:right="0" w:firstLine="0"/>
        <w:jc w:val="left"/>
      </w:pPr>
      <w:r>
        <w:rPr>
          <w:w w:val="101.64706286262064"/>
          <w:rFonts w:ascii="Calibri" w:hAnsi="Calibri" w:eastAsia="Calibri"/>
          <w:b/>
          <w:i w:val="0"/>
          <w:color w:val="000000"/>
          <w:sz w:val="17"/>
        </w:rPr>
        <w:t>Prior TDU Delivery Charges: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5.99999999999994" w:type="dxa"/>
      </w:tblPr>
      <w:tblGrid>
        <w:gridCol w:w="1525"/>
        <w:gridCol w:w="1525"/>
        <w:gridCol w:w="1525"/>
        <w:gridCol w:w="1525"/>
        <w:gridCol w:w="1525"/>
        <w:gridCol w:w="1525"/>
        <w:gridCol w:w="1525"/>
      </w:tblGrid>
      <w:tr>
        <w:trPr>
          <w:trHeight w:hRule="exact" w:val="232"/>
        </w:trPr>
        <w:tc>
          <w:tcPr>
            <w:tcW w:type="dxa" w:w="3852"/>
            <w:vMerge w:val="restart"/>
            <w:tcBorders>
              <w:top w:sz="12.0" w:val="single" w:color="#000000"/>
              <w:end w:sz="12.0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.000000000000085" w:type="dxa"/>
            </w:tblPr>
            <w:tblGrid>
              <w:gridCol w:w="3852"/>
            </w:tblGrid>
            <w:tr>
              <w:trPr>
                <w:trHeight w:hRule="exact" w:val="446"/>
              </w:trPr>
              <w:tc>
                <w:tcPr>
                  <w:tcW w:type="dxa" w:w="3830"/>
                  <w:tcBorders/>
                  <w:shd w:fill="0081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60" w:after="0"/>
                    <w:ind w:left="3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FFFFFF"/>
                      <w:sz w:val="16"/>
                    </w:rPr>
                    <w:t>TDU Delivery Charges: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03" w:type="dxa"/>
            </w:tblPr>
            <w:tblGrid>
              <w:gridCol w:w="3852"/>
            </w:tblGrid>
            <w:tr>
              <w:trPr>
                <w:trHeight w:hRule="exact" w:val="228"/>
              </w:trPr>
              <w:tc>
                <w:tcPr>
                  <w:tcW w:type="dxa" w:w="2940"/>
                  <w:tcBorders/>
                  <w:shd w:fill="0081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0" w:after="0"/>
                    <w:ind w:left="28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FFFFFF"/>
                      <w:sz w:val="16"/>
                    </w:rPr>
                    <w:t>Updated December 16, 2025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702"/>
            <w:gridSpan w:val="6"/>
            <w:tcBorders>
              <w:start w:sz="12.0" w:val="single" w:color="#000000"/>
              <w:top w:sz="12.0" w:val="single" w:color="#000000"/>
              <w:bottom w:sz="11.199999999999818" w:val="single" w:color="#000000"/>
            </w:tcBorders>
            <w:shd w:fill="00816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>TDU Delivery Charges</w:t>
            </w:r>
            <w:r>
              <w:rPr>
                <w:rFonts w:ascii="Arial" w:hAnsi="Arial" w:eastAsia="Arial"/>
                <w:b w:val="0"/>
                <w:i/>
                <w:color w:val="FFFFFF"/>
                <w:sz w:val="16"/>
              </w:rPr>
              <w:t xml:space="preserve">  (Total Per Month &amp; Total Per kWh by TDU)</w:t>
            </w:r>
          </w:p>
        </w:tc>
      </w:tr>
      <w:tr>
        <w:trPr>
          <w:trHeight w:hRule="exact" w:val="886"/>
        </w:trPr>
        <w:tc>
          <w:tcPr>
            <w:tcW w:type="dxa" w:w="1525"/>
            <w:vMerge/>
            <w:tcBorders>
              <w:top w:sz="12.0" w:val="single" w:color="#000000"/>
              <w:end w:sz="12.0" w:val="single" w:color="#000000"/>
              <w:bottom w:sz="11.200000000000273" w:val="single" w:color="#000000"/>
            </w:tcBorders>
          </w:tcPr>
          <w:p/>
        </w:tc>
        <w:tc>
          <w:tcPr>
            <w:tcW w:type="dxa" w:w="1074"/>
            <w:tcBorders>
              <w:start w:sz="12.0" w:val="single" w:color="#000000"/>
              <w:top w:sz="11.199999999999818" w:val="single" w:color="#000000"/>
              <w:end w:sz="5.599999999999909" w:val="single" w:color="#000000"/>
              <w:bottom w:sz="11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33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ONCOR</w:t>
            </w:r>
            <w:r>
              <w:rPr>
                <w:w w:val="96.00000381469727"/>
                <w:rFonts w:ascii="Arial" w:hAnsi="Arial" w:eastAsia="Arial"/>
                <w:b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1306"/>
            <w:tcBorders>
              <w:start w:sz="5.599999999999909" w:val="single" w:color="#000000"/>
              <w:top w:sz="11.199999999999818" w:val="single" w:color="#000000"/>
              <w:end w:sz="5.599999999999909" w:val="single" w:color="#000000"/>
              <w:bottom w:sz="11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22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CENTERPOINT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ENERGY</w:t>
            </w:r>
            <w:r>
              <w:rPr>
                <w:w w:val="96.00000381469727"/>
                <w:rFonts w:ascii="Arial" w:hAnsi="Arial" w:eastAsia="Arial"/>
                <w:b/>
                <w:i w:val="0"/>
                <w:color w:val="000000"/>
                <w:sz w:val="11"/>
              </w:rPr>
              <w:t>3</w:t>
            </w:r>
          </w:p>
        </w:tc>
        <w:tc>
          <w:tcPr>
            <w:tcW w:type="dxa" w:w="1078"/>
            <w:tcBorders>
              <w:start w:sz="5.599999999999909" w:val="single" w:color="#000000"/>
              <w:top w:sz="11.199999999999818" w:val="single" w:color="#000000"/>
              <w:end w:sz="6.399999999999636" w:val="single" w:color="#000000"/>
              <w:bottom w:sz="11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22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AEP TEXAS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CENTRAL</w:t>
            </w:r>
            <w:r>
              <w:rPr>
                <w:w w:val="96.00000381469727"/>
                <w:rFonts w:ascii="Arial" w:hAnsi="Arial" w:eastAsia="Arial"/>
                <w:b/>
                <w:i w:val="0"/>
                <w:color w:val="000000"/>
                <w:sz w:val="11"/>
              </w:rPr>
              <w:t>1</w:t>
            </w:r>
          </w:p>
        </w:tc>
        <w:tc>
          <w:tcPr>
            <w:tcW w:type="dxa" w:w="1080"/>
            <w:tcBorders>
              <w:start w:sz="6.399999999999636" w:val="single" w:color="#000000"/>
              <w:top w:sz="11.199999999999818" w:val="single" w:color="#000000"/>
              <w:end w:sz="5.599999999999909" w:val="single" w:color="#000000"/>
              <w:bottom w:sz="11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24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AEP TEXAS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NORTH</w:t>
            </w:r>
          </w:p>
        </w:tc>
        <w:tc>
          <w:tcPr>
            <w:tcW w:type="dxa" w:w="1066"/>
            <w:tcBorders>
              <w:start w:sz="5.599999999999909" w:val="single" w:color="#000000"/>
              <w:top w:sz="11.199999999999818" w:val="single" w:color="#000000"/>
              <w:end w:sz="6.400000000000546" w:val="single" w:color="#000000"/>
              <w:bottom w:sz="11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40" w:after="0"/>
              <w:ind w:left="144" w:right="144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TEXAS -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NEW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MEXICO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POWER</w:t>
            </w:r>
          </w:p>
        </w:tc>
        <w:tc>
          <w:tcPr>
            <w:tcW w:type="dxa" w:w="1098"/>
            <w:tcBorders>
              <w:start w:sz="6.400000000000546" w:val="single" w:color="#000000"/>
              <w:top w:sz="11.199999999999818" w:val="single" w:color="#000000"/>
              <w:bottom w:sz="11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LUBBOCK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POWER AND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LIGHT</w:t>
            </w:r>
          </w:p>
        </w:tc>
      </w:tr>
      <w:tr>
        <w:trPr>
          <w:trHeight w:hRule="exact" w:val="230"/>
        </w:trPr>
        <w:tc>
          <w:tcPr>
            <w:tcW w:type="dxa" w:w="10554"/>
            <w:gridSpan w:val="7"/>
            <w:tcBorders>
              <w:top w:sz="11.200000000000273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.000000000000085" w:type="dxa"/>
            </w:tblPr>
            <w:tblGrid>
              <w:gridCol w:w="10554"/>
            </w:tblGrid>
            <w:tr>
              <w:trPr>
                <w:trHeight w:hRule="exact" w:val="212"/>
              </w:trPr>
              <w:tc>
                <w:tcPr>
                  <w:tcW w:type="dxa" w:w="10524"/>
                  <w:tcBorders/>
                  <w:shd w:fill="0081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FFFFFF"/>
                      <w:sz w:val="16"/>
                    </w:rPr>
                    <w:t>TDU Delivery Charges Per Month: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22"/>
        </w:trPr>
        <w:tc>
          <w:tcPr>
            <w:tcW w:type="dxa" w:w="3852"/>
            <w:tcBorders>
              <w:top w:sz="11.200000000000273" w:val="single" w:color="#000000"/>
              <w:end w:sz="12.0" w:val="single" w:color="#000000"/>
              <w:bottom w:sz="1.120000004768371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Customer Charge</w:t>
            </w:r>
          </w:p>
        </w:tc>
        <w:tc>
          <w:tcPr>
            <w:tcW w:type="dxa" w:w="1074"/>
            <w:tcBorders>
              <w:start w:sz="12.0" w:val="single" w:color="#000000"/>
              <w:top w:sz="11.200000000000273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$1.43</w:t>
            </w:r>
          </w:p>
        </w:tc>
        <w:tc>
          <w:tcPr>
            <w:tcW w:type="dxa" w:w="1306"/>
            <w:tcBorders>
              <w:start w:sz="5.599999999999909" w:val="single" w:color="#000000"/>
              <w:top w:sz="11.200000000000273" w:val="single" w:color="#000000"/>
              <w:end w:sz="5.599999999999909" w:val="single" w:color="#000000"/>
              <w:bottom w:sz="1.120000004768371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$2.30</w:t>
            </w:r>
          </w:p>
        </w:tc>
        <w:tc>
          <w:tcPr>
            <w:tcW w:type="dxa" w:w="1078"/>
            <w:tcBorders>
              <w:start w:sz="5.599999999999909" w:val="single" w:color="#000000"/>
              <w:top w:sz="11.200000000000273" w:val="single" w:color="#000000"/>
              <w:end w:sz="6.399999999999636" w:val="single" w:color="#000000"/>
              <w:bottom w:sz="1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$1.27</w:t>
            </w:r>
          </w:p>
        </w:tc>
        <w:tc>
          <w:tcPr>
            <w:tcW w:type="dxa" w:w="1080"/>
            <w:tcBorders>
              <w:start w:sz="6.399999999999636" w:val="single" w:color="#000000"/>
              <w:top w:sz="11.200000000000273" w:val="single" w:color="#000000"/>
              <w:end w:sz="5.599999999999909" w:val="single" w:color="#000000"/>
              <w:bottom w:sz="1.120000004768371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$1.27</w:t>
            </w:r>
          </w:p>
        </w:tc>
        <w:tc>
          <w:tcPr>
            <w:tcW w:type="dxa" w:w="1066"/>
            <w:tcBorders>
              <w:start w:sz="5.599999999999909" w:val="single" w:color="#000000"/>
              <w:top w:sz="11.200000000000273" w:val="single" w:color="#000000"/>
              <w:end w:sz="6.40000000000054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$1.13</w:t>
            </w:r>
          </w:p>
        </w:tc>
        <w:tc>
          <w:tcPr>
            <w:tcW w:type="dxa" w:w="1098"/>
            <w:tcBorders>
              <w:start w:sz="6.400000000000546" w:val="single" w:color="#000000"/>
              <w:top w:sz="11.200000000000273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$0.00</w:t>
            </w:r>
          </w:p>
        </w:tc>
      </w:tr>
      <w:tr>
        <w:trPr>
          <w:trHeight w:hRule="exact" w:val="222"/>
        </w:trPr>
        <w:tc>
          <w:tcPr>
            <w:tcW w:type="dxa" w:w="3852"/>
            <w:tcBorders>
              <w:top w:sz="1.1200000047683716" w:val="single" w:color="#000000"/>
              <w:end w:sz="12.0" w:val="single" w:color="#000000"/>
              <w:bottom w:sz="1.120000004768371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Metering Charge</w:t>
            </w:r>
          </w:p>
        </w:tc>
        <w:tc>
          <w:tcPr>
            <w:tcW w:type="dxa" w:w="1074"/>
            <w:tcBorders>
              <w:start w:sz="12.0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$2.80</w:t>
            </w:r>
          </w:p>
        </w:tc>
        <w:tc>
          <w:tcPr>
            <w:tcW w:type="dxa" w:w="1306"/>
            <w:tcBorders>
              <w:start w:sz="5.599999999999909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$2.09</w:t>
            </w:r>
          </w:p>
        </w:tc>
        <w:tc>
          <w:tcPr>
            <w:tcW w:type="dxa" w:w="1078"/>
            <w:tcBorders>
              <w:start w:sz="5.599999999999909" w:val="single" w:color="#000000"/>
              <w:top w:sz="1.599999999999909" w:val="single" w:color="#000000"/>
              <w:end w:sz="6.399999999999636" w:val="single" w:color="#000000"/>
              <w:bottom w:sz="0.800000000000181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$1.97</w:t>
            </w:r>
          </w:p>
        </w:tc>
        <w:tc>
          <w:tcPr>
            <w:tcW w:type="dxa" w:w="1080"/>
            <w:tcBorders>
              <w:start w:sz="6.399999999999636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$1.97</w:t>
            </w:r>
          </w:p>
        </w:tc>
        <w:tc>
          <w:tcPr>
            <w:tcW w:type="dxa" w:w="1066"/>
            <w:tcBorders>
              <w:start w:sz="5.599999999999909" w:val="single" w:color="#000000"/>
              <w:top w:sz="1.599999999999909" w:val="single" w:color="#000000"/>
              <w:end w:sz="6.400000000000546" w:val="single" w:color="#000000"/>
              <w:bottom w:sz="0.800000000000181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$6.72</w:t>
            </w:r>
          </w:p>
        </w:tc>
        <w:tc>
          <w:tcPr>
            <w:tcW w:type="dxa" w:w="1098"/>
            <w:tcBorders>
              <w:start w:sz="6.400000000000546" w:val="single" w:color="#000000"/>
              <w:top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$0.00</w:t>
            </w:r>
          </w:p>
        </w:tc>
      </w:tr>
      <w:tr>
        <w:trPr>
          <w:trHeight w:hRule="exact" w:val="234"/>
        </w:trPr>
        <w:tc>
          <w:tcPr>
            <w:tcW w:type="dxa" w:w="3852"/>
            <w:tcBorders>
              <w:top w:sz="1.1200000047683716" w:val="single" w:color="#000000"/>
              <w:end w:sz="12.0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Income Tax Refund (ITR)</w:t>
            </w:r>
          </w:p>
        </w:tc>
        <w:tc>
          <w:tcPr>
            <w:tcW w:type="dxa" w:w="1074"/>
            <w:tcBorders>
              <w:start w:sz="12.0" w:val="single" w:color="#000000"/>
              <w:top w:sz="1.120000004768371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$0.00</w:t>
            </w:r>
          </w:p>
        </w:tc>
        <w:tc>
          <w:tcPr>
            <w:tcW w:type="dxa" w:w="1306"/>
            <w:tcBorders>
              <w:start w:sz="5.599999999999909" w:val="single" w:color="#000000"/>
              <w:top w:sz="1.1200000047683716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$0.00</w:t>
            </w:r>
          </w:p>
        </w:tc>
        <w:tc>
          <w:tcPr>
            <w:tcW w:type="dxa" w:w="1078"/>
            <w:tcBorders>
              <w:start w:sz="5.599999999999909" w:val="single" w:color="#000000"/>
              <w:top w:sz="0.8000000000001819" w:val="single" w:color="#000000"/>
              <w:end w:sz="6.399999999999636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-$0.02636</w:t>
            </w:r>
          </w:p>
        </w:tc>
        <w:tc>
          <w:tcPr>
            <w:tcW w:type="dxa" w:w="1080"/>
            <w:tcBorders>
              <w:start w:sz="6.399999999999636" w:val="single" w:color="#000000"/>
              <w:top w:sz="1.1200000047683716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-$0.02636</w:t>
            </w:r>
          </w:p>
        </w:tc>
        <w:tc>
          <w:tcPr>
            <w:tcW w:type="dxa" w:w="1066"/>
            <w:tcBorders>
              <w:start w:sz="5.599999999999909" w:val="single" w:color="#000000"/>
              <w:top w:sz="0.800000000000181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$0.00</w:t>
            </w:r>
          </w:p>
        </w:tc>
        <w:tc>
          <w:tcPr>
            <w:tcW w:type="dxa" w:w="1098"/>
            <w:tcBorders>
              <w:start w:sz="6.400000000000546" w:val="single" w:color="#000000"/>
              <w:top w:sz="1.120000004768371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$0.00</w:t>
            </w:r>
          </w:p>
        </w:tc>
      </w:tr>
      <w:tr>
        <w:trPr>
          <w:trHeight w:hRule="exact" w:val="248"/>
        </w:trPr>
        <w:tc>
          <w:tcPr>
            <w:tcW w:type="dxa" w:w="3852"/>
            <w:tcBorders>
              <w:start w:sz="11.199999999999989" w:val="single" w:color="#000000"/>
              <w:top w:sz="5.599999999999909" w:val="single" w:color="#000000"/>
              <w:end w:sz="5.600000000000136" w:val="single" w:color="#000000"/>
              <w:bottom w:sz="6.399999999999636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TDU Charges Per Month:</w:t>
            </w:r>
          </w:p>
        </w:tc>
        <w:tc>
          <w:tcPr>
            <w:tcW w:type="dxa" w:w="1074"/>
            <w:tcBorders>
              <w:start w:sz="5.600000000000136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$4.23</w:t>
            </w:r>
          </w:p>
        </w:tc>
        <w:tc>
          <w:tcPr>
            <w:tcW w:type="dxa" w:w="1306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$4.39</w:t>
            </w:r>
          </w:p>
        </w:tc>
        <w:tc>
          <w:tcPr>
            <w:tcW w:type="dxa" w:w="1078"/>
            <w:tcBorders>
              <w:start w:sz="5.599999999999909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$3.21</w:t>
            </w:r>
          </w:p>
        </w:tc>
        <w:tc>
          <w:tcPr>
            <w:tcW w:type="dxa" w:w="1080"/>
            <w:tcBorders>
              <w:start w:sz="6.399999999999636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$3.21</w:t>
            </w:r>
          </w:p>
        </w:tc>
        <w:tc>
          <w:tcPr>
            <w:tcW w:type="dxa" w:w="1066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$7.85</w:t>
            </w:r>
          </w:p>
        </w:tc>
        <w:tc>
          <w:tcPr>
            <w:tcW w:type="dxa" w:w="1098"/>
            <w:tcBorders>
              <w:start w:sz="6.400000000000546" w:val="single" w:color="#000000"/>
              <w:top w:sz="5.599999999999909" w:val="single" w:color="#000000"/>
              <w:end w:sz="11.199999999999818" w:val="single" w:color="#000000"/>
              <w:bottom w:sz="6.399999999999636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$0.00</w:t>
            </w:r>
          </w:p>
        </w:tc>
      </w:tr>
      <w:tr>
        <w:trPr>
          <w:trHeight w:hRule="exact" w:val="26"/>
        </w:trPr>
        <w:tc>
          <w:tcPr>
            <w:tcW w:type="dxa" w:w="10554"/>
            <w:gridSpan w:val="7"/>
            <w:tcBorders>
              <w:top w:sz="6.399999999999636" w:val="single" w:color="#000000"/>
              <w:bottom w:sz="27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"/>
        </w:trPr>
        <w:tc>
          <w:tcPr>
            <w:tcW w:type="dxa" w:w="10554"/>
            <w:gridSpan w:val="7"/>
            <w:tcBorders>
              <w:top w:sz="27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8"/>
        </w:trPr>
        <w:tc>
          <w:tcPr>
            <w:tcW w:type="dxa" w:w="10554"/>
            <w:gridSpan w:val="7"/>
            <w:tcBorders>
              <w:top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.000000000000085" w:type="dxa"/>
            </w:tblPr>
            <w:tblGrid>
              <w:gridCol w:w="10554"/>
            </w:tblGrid>
            <w:tr>
              <w:trPr>
                <w:trHeight w:hRule="exact" w:val="212"/>
              </w:trPr>
              <w:tc>
                <w:tcPr>
                  <w:tcW w:type="dxa" w:w="10524"/>
                  <w:tcBorders/>
                  <w:shd w:fill="0081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FFFFFF"/>
                      <w:sz w:val="16"/>
                    </w:rPr>
                    <w:t>TDU Delivery Charges Per kWh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23"/>
        </w:trPr>
        <w:tc>
          <w:tcPr>
            <w:tcW w:type="dxa" w:w="3852"/>
            <w:tcBorders>
              <w:top w:sz="12.0" w:val="single" w:color="#000000"/>
              <w:end w:sz="12.0" w:val="single" w:color="#000000"/>
              <w:bottom w:sz="1.120000004768371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Distribution System Charge</w:t>
            </w:r>
          </w:p>
        </w:tc>
        <w:tc>
          <w:tcPr>
            <w:tcW w:type="dxa" w:w="1074"/>
            <w:tcBorders>
              <w:start w:sz="12.0" w:val="single" w:color="#000000"/>
              <w:top w:sz="12.0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2.53440¢</w:t>
            </w:r>
          </w:p>
        </w:tc>
        <w:tc>
          <w:tcPr>
            <w:tcW w:type="dxa" w:w="1306"/>
            <w:tcBorders>
              <w:start w:sz="5.599999999999909" w:val="single" w:color="#000000"/>
              <w:top w:sz="12.0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2.32400¢</w:t>
            </w:r>
          </w:p>
        </w:tc>
        <w:tc>
          <w:tcPr>
            <w:tcW w:type="dxa" w:w="1078"/>
            <w:tcBorders>
              <w:start w:sz="5.599999999999909" w:val="single" w:color="#000000"/>
              <w:top w:sz="12.0" w:val="single" w:color="#000000"/>
              <w:end w:sz="6.399999999999636" w:val="single" w:color="#000000"/>
              <w:bottom w:sz="0.800000000000181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3.29660¢</w:t>
            </w:r>
          </w:p>
        </w:tc>
        <w:tc>
          <w:tcPr>
            <w:tcW w:type="dxa" w:w="1080"/>
            <w:tcBorders>
              <w:start w:sz="6.399999999999636" w:val="single" w:color="#000000"/>
              <w:top w:sz="12.0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3.29660¢</w:t>
            </w:r>
          </w:p>
        </w:tc>
        <w:tc>
          <w:tcPr>
            <w:tcW w:type="dxa" w:w="1066"/>
            <w:tcBorders>
              <w:start w:sz="5.599999999999909" w:val="single" w:color="#000000"/>
              <w:top w:sz="12.0" w:val="single" w:color="#000000"/>
              <w:end w:sz="6.400000000000546" w:val="single" w:color="#000000"/>
              <w:bottom w:sz="0.800000000000181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2.56700¢</w:t>
            </w:r>
          </w:p>
        </w:tc>
        <w:tc>
          <w:tcPr>
            <w:tcW w:type="dxa" w:w="1098"/>
            <w:tcBorders>
              <w:start w:sz="6.400000000000546" w:val="single" w:color="#000000"/>
              <w:top w:sz="12.0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5.62800¢</w:t>
            </w:r>
          </w:p>
        </w:tc>
      </w:tr>
      <w:tr>
        <w:trPr>
          <w:trHeight w:hRule="exact" w:val="223"/>
        </w:trPr>
        <w:tc>
          <w:tcPr>
            <w:tcW w:type="dxa" w:w="3852"/>
            <w:tcBorders>
              <w:top w:sz="1.1200000047683716" w:val="single" w:color="#000000"/>
              <w:end w:sz="12.0" w:val="single" w:color="#000000"/>
              <w:bottom w:sz="1.120000004768371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Franchise Fee</w:t>
            </w:r>
          </w:p>
        </w:tc>
        <w:tc>
          <w:tcPr>
            <w:tcW w:type="dxa" w:w="1074"/>
            <w:tcBorders>
              <w:start w:sz="12.0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  <w:tc>
          <w:tcPr>
            <w:tcW w:type="dxa" w:w="1306"/>
            <w:tcBorders>
              <w:start w:sz="5.599999999999909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  <w:tc>
          <w:tcPr>
            <w:tcW w:type="dxa" w:w="1078"/>
            <w:tcBorders>
              <w:start w:sz="5.599999999999909" w:val="single" w:color="#000000"/>
              <w:top w:sz="0.8000000000001819" w:val="single" w:color="#000000"/>
              <w:end w:sz="6.399999999999636" w:val="single" w:color="#000000"/>
              <w:bottom w:sz="0.800000000000181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  <w:tc>
          <w:tcPr>
            <w:tcW w:type="dxa" w:w="1080"/>
            <w:tcBorders>
              <w:start w:sz="6.399999999999636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  <w:tc>
          <w:tcPr>
            <w:tcW w:type="dxa" w:w="1066"/>
            <w:tcBorders>
              <w:start w:sz="5.599999999999909" w:val="single" w:color="#000000"/>
              <w:top w:sz="0.8000000000001819" w:val="single" w:color="#000000"/>
              <w:end w:sz="6.400000000000546" w:val="single" w:color="#000000"/>
              <w:bottom w:sz="0.800000000000181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  <w:tc>
          <w:tcPr>
            <w:tcW w:type="dxa" w:w="1098"/>
            <w:tcBorders>
              <w:start w:sz="6.400000000000546" w:val="single" w:color="#000000"/>
              <w:top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0.51700¢</w:t>
            </w:r>
          </w:p>
        </w:tc>
      </w:tr>
      <w:tr>
        <w:trPr>
          <w:trHeight w:hRule="exact" w:val="220"/>
        </w:trPr>
        <w:tc>
          <w:tcPr>
            <w:tcW w:type="dxa" w:w="3852"/>
            <w:tcBorders>
              <w:top w:sz="1.1200000047683716" w:val="single" w:color="#000000"/>
              <w:end w:sz="12.0" w:val="single" w:color="#000000"/>
              <w:bottom w:sz="1.120000004768371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Nuclear Decommissioning Fee</w:t>
            </w:r>
          </w:p>
        </w:tc>
        <w:tc>
          <w:tcPr>
            <w:tcW w:type="dxa" w:w="1074"/>
            <w:tcBorders>
              <w:start w:sz="12.0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  <w:tc>
          <w:tcPr>
            <w:tcW w:type="dxa" w:w="1306"/>
            <w:tcBorders>
              <w:start w:sz="5.599999999999909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0.00130¢</w:t>
            </w:r>
          </w:p>
        </w:tc>
        <w:tc>
          <w:tcPr>
            <w:tcW w:type="dxa" w:w="1078"/>
            <w:tcBorders>
              <w:start w:sz="5.599999999999909" w:val="single" w:color="#000000"/>
              <w:top w:sz="0.8000000000001819" w:val="single" w:color="#000000"/>
              <w:end w:sz="6.399999999999636" w:val="single" w:color="#000000"/>
              <w:bottom w:sz="0.800000000000181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  <w:tc>
          <w:tcPr>
            <w:tcW w:type="dxa" w:w="1080"/>
            <w:tcBorders>
              <w:start w:sz="6.399999999999636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  <w:tc>
          <w:tcPr>
            <w:tcW w:type="dxa" w:w="1066"/>
            <w:tcBorders>
              <w:start w:sz="5.599999999999909" w:val="single" w:color="#000000"/>
              <w:top w:sz="0.8000000000001819" w:val="single" w:color="#000000"/>
              <w:end w:sz="6.400000000000546" w:val="single" w:color="#000000"/>
              <w:bottom w:sz="0.800000000000181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  <w:tc>
          <w:tcPr>
            <w:tcW w:type="dxa" w:w="1098"/>
            <w:tcBorders>
              <w:start w:sz="6.400000000000546" w:val="single" w:color="#000000"/>
              <w:top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</w:tr>
      <w:tr>
        <w:trPr>
          <w:trHeight w:hRule="exact" w:val="220"/>
        </w:trPr>
        <w:tc>
          <w:tcPr>
            <w:tcW w:type="dxa" w:w="3852"/>
            <w:tcBorders>
              <w:top w:sz="1.1200000047683716" w:val="single" w:color="#000000"/>
              <w:end w:sz="12.0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Transmission Cost Recovery Factor (TCRF)</w:t>
            </w:r>
          </w:p>
        </w:tc>
        <w:tc>
          <w:tcPr>
            <w:tcW w:type="dxa" w:w="1074"/>
            <w:tcBorders>
              <w:start w:sz="12.0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2.35800¢</w:t>
            </w:r>
          </w:p>
        </w:tc>
        <w:tc>
          <w:tcPr>
            <w:tcW w:type="dxa" w:w="1306"/>
            <w:tcBorders>
              <w:start w:sz="5.599999999999909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2.92650¢</w:t>
            </w:r>
          </w:p>
        </w:tc>
        <w:tc>
          <w:tcPr>
            <w:tcW w:type="dxa" w:w="1078"/>
            <w:tcBorders>
              <w:start w:sz="5.599999999999909" w:val="single" w:color="#000000"/>
              <w:top w:sz="0.8000000000001819" w:val="single" w:color="#000000"/>
              <w:end w:sz="6.399999999999636" w:val="single" w:color="#000000"/>
              <w:bottom w:sz="0.800000000000181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2.13830¢</w:t>
            </w:r>
          </w:p>
        </w:tc>
        <w:tc>
          <w:tcPr>
            <w:tcW w:type="dxa" w:w="1080"/>
            <w:tcBorders>
              <w:start w:sz="6.399999999999636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2.13830¢</w:t>
            </w:r>
          </w:p>
        </w:tc>
        <w:tc>
          <w:tcPr>
            <w:tcW w:type="dxa" w:w="1066"/>
            <w:tcBorders>
              <w:start w:sz="5.599999999999909" w:val="single" w:color="#000000"/>
              <w:top w:sz="0.8000000000001819" w:val="single" w:color="#000000"/>
              <w:end w:sz="6.400000000000546" w:val="single" w:color="#000000"/>
              <w:bottom w:sz="0.800000000000181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2.77030¢</w:t>
            </w:r>
          </w:p>
        </w:tc>
        <w:tc>
          <w:tcPr>
            <w:tcW w:type="dxa" w:w="1098"/>
            <w:tcBorders>
              <w:start w:sz="6.400000000000546" w:val="single" w:color="#000000"/>
              <w:top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</w:tr>
      <w:tr>
        <w:trPr>
          <w:trHeight w:hRule="exact" w:val="220"/>
        </w:trPr>
        <w:tc>
          <w:tcPr>
            <w:tcW w:type="dxa" w:w="3852"/>
            <w:tcBorders>
              <w:top w:sz="1.1200000047683716" w:val="single" w:color="#000000"/>
              <w:end w:sz="12.0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Distribution Cost Recovery Factory (DCRF)</w:t>
            </w:r>
          </w:p>
        </w:tc>
        <w:tc>
          <w:tcPr>
            <w:tcW w:type="dxa" w:w="1074"/>
            <w:tcBorders>
              <w:start w:sz="12.0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0.57720¢</w:t>
            </w:r>
          </w:p>
        </w:tc>
        <w:tc>
          <w:tcPr>
            <w:tcW w:type="dxa" w:w="1306"/>
            <w:tcBorders>
              <w:start w:sz="5.599999999999909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0.31980¢</w:t>
            </w:r>
          </w:p>
        </w:tc>
        <w:tc>
          <w:tcPr>
            <w:tcW w:type="dxa" w:w="1078"/>
            <w:tcBorders>
              <w:start w:sz="5.599999999999909" w:val="single" w:color="#000000"/>
              <w:top w:sz="0.8000000000001819" w:val="single" w:color="#000000"/>
              <w:end w:sz="6.399999999999636" w:val="single" w:color="#000000"/>
              <w:bottom w:sz="0.800000000000181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0.27120¢</w:t>
            </w:r>
          </w:p>
        </w:tc>
        <w:tc>
          <w:tcPr>
            <w:tcW w:type="dxa" w:w="1080"/>
            <w:tcBorders>
              <w:start w:sz="6.399999999999636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0.27120¢</w:t>
            </w:r>
          </w:p>
        </w:tc>
        <w:tc>
          <w:tcPr>
            <w:tcW w:type="dxa" w:w="1066"/>
            <w:tcBorders>
              <w:start w:sz="5.599999999999909" w:val="single" w:color="#000000"/>
              <w:top w:sz="0.8000000000001819" w:val="single" w:color="#000000"/>
              <w:end w:sz="6.400000000000546" w:val="single" w:color="#000000"/>
              <w:bottom w:sz="0.800000000000181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1.74090¢</w:t>
            </w:r>
          </w:p>
        </w:tc>
        <w:tc>
          <w:tcPr>
            <w:tcW w:type="dxa" w:w="1098"/>
            <w:tcBorders>
              <w:start w:sz="6.400000000000546" w:val="single" w:color="#000000"/>
              <w:top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</w:tr>
      <w:tr>
        <w:trPr>
          <w:trHeight w:hRule="exact" w:val="420"/>
        </w:trPr>
        <w:tc>
          <w:tcPr>
            <w:tcW w:type="dxa" w:w="3852"/>
            <w:tcBorders>
              <w:top w:sz="1.1200000047683716" w:val="single" w:color="#000000"/>
              <w:end w:sz="12.0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50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Temporary Emergency Electric Energy Facilities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(TEEEF) </w:t>
            </w:r>
          </w:p>
        </w:tc>
        <w:tc>
          <w:tcPr>
            <w:tcW w:type="dxa" w:w="1074"/>
            <w:tcBorders>
              <w:start w:sz="12.0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  <w:tc>
          <w:tcPr>
            <w:tcW w:type="dxa" w:w="1306"/>
            <w:tcBorders>
              <w:start w:sz="5.599999999999909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0.23920¢</w:t>
            </w:r>
          </w:p>
        </w:tc>
        <w:tc>
          <w:tcPr>
            <w:tcW w:type="dxa" w:w="1078"/>
            <w:tcBorders>
              <w:start w:sz="5.599999999999909" w:val="single" w:color="#000000"/>
              <w:top w:sz="0.8000000000001819" w:val="single" w:color="#000000"/>
              <w:end w:sz="6.399999999999636" w:val="single" w:color="#000000"/>
              <w:bottom w:sz="0.800000000000181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0.11000¢</w:t>
            </w:r>
          </w:p>
        </w:tc>
        <w:tc>
          <w:tcPr>
            <w:tcW w:type="dxa" w:w="1080"/>
            <w:tcBorders>
              <w:start w:sz="6.399999999999636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0.11000¢</w:t>
            </w:r>
          </w:p>
        </w:tc>
        <w:tc>
          <w:tcPr>
            <w:tcW w:type="dxa" w:w="1066"/>
            <w:tcBorders>
              <w:start w:sz="5.599999999999909" w:val="single" w:color="#000000"/>
              <w:top w:sz="0.8000000000001819" w:val="single" w:color="#000000"/>
              <w:end w:sz="6.400000000000546" w:val="single" w:color="#000000"/>
              <w:bottom w:sz="0.800000000000181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  <w:tc>
          <w:tcPr>
            <w:tcW w:type="dxa" w:w="1098"/>
            <w:tcBorders>
              <w:start w:sz="6.400000000000546" w:val="single" w:color="#000000"/>
              <w:top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</w:tr>
      <w:tr>
        <w:trPr>
          <w:trHeight w:hRule="exact" w:val="222"/>
        </w:trPr>
        <w:tc>
          <w:tcPr>
            <w:tcW w:type="dxa" w:w="3852"/>
            <w:tcBorders>
              <w:top w:sz="1.1200000047683716" w:val="single" w:color="#000000"/>
              <w:end w:sz="12.0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Transition Charge</w:t>
            </w:r>
          </w:p>
        </w:tc>
        <w:tc>
          <w:tcPr>
            <w:tcW w:type="dxa" w:w="1074"/>
            <w:tcBorders>
              <w:start w:sz="12.0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  <w:tc>
          <w:tcPr>
            <w:tcW w:type="dxa" w:w="1306"/>
            <w:tcBorders>
              <w:start w:sz="5.599999999999909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  <w:tc>
          <w:tcPr>
            <w:tcW w:type="dxa" w:w="1078"/>
            <w:tcBorders>
              <w:start w:sz="5.599999999999909" w:val="single" w:color="#000000"/>
              <w:top w:sz="0.8000000000001819" w:val="single" w:color="#000000"/>
              <w:end w:sz="6.399999999999636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  <w:tc>
          <w:tcPr>
            <w:tcW w:type="dxa" w:w="1080"/>
            <w:tcBorders>
              <w:start w:sz="6.399999999999636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  <w:tc>
          <w:tcPr>
            <w:tcW w:type="dxa" w:w="1066"/>
            <w:tcBorders>
              <w:start w:sz="5.599999999999909" w:val="single" w:color="#000000"/>
              <w:top w:sz="0.8000000000001819" w:val="single" w:color="#000000"/>
              <w:end w:sz="6.400000000000546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  <w:tc>
          <w:tcPr>
            <w:tcW w:type="dxa" w:w="1098"/>
            <w:tcBorders>
              <w:start w:sz="6.400000000000546" w:val="single" w:color="#000000"/>
              <w:top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0.16700¢</w:t>
            </w:r>
          </w:p>
        </w:tc>
      </w:tr>
      <w:tr>
        <w:trPr>
          <w:trHeight w:hRule="exact" w:val="221"/>
        </w:trPr>
        <w:tc>
          <w:tcPr>
            <w:tcW w:type="dxa" w:w="3852"/>
            <w:tcBorders>
              <w:top w:sz="1.1200000047683716" w:val="single" w:color="#000000"/>
              <w:end w:sz="12.0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Rate Case Expense (RCE)</w:t>
            </w:r>
          </w:p>
        </w:tc>
        <w:tc>
          <w:tcPr>
            <w:tcW w:type="dxa" w:w="1074"/>
            <w:tcBorders>
              <w:start w:sz="12.0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  <w:tc>
          <w:tcPr>
            <w:tcW w:type="dxa" w:w="1306"/>
            <w:tcBorders>
              <w:start w:sz="5.599999999999909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0.00480¢</w:t>
            </w:r>
          </w:p>
        </w:tc>
        <w:tc>
          <w:tcPr>
            <w:tcW w:type="dxa" w:w="1078"/>
            <w:tcBorders>
              <w:start w:sz="5.599999999999909" w:val="single" w:color="#000000"/>
              <w:top w:sz="1.6000000000003638" w:val="single" w:color="#000000"/>
              <w:end w:sz="6.399999999999636" w:val="single" w:color="#000000"/>
              <w:bottom w:sz="0.800000000000181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  <w:tc>
          <w:tcPr>
            <w:tcW w:type="dxa" w:w="1080"/>
            <w:tcBorders>
              <w:start w:sz="6.399999999999636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  <w:tc>
          <w:tcPr>
            <w:tcW w:type="dxa" w:w="1066"/>
            <w:tcBorders>
              <w:start w:sz="5.599999999999909" w:val="single" w:color="#000000"/>
              <w:top w:sz="1.6000000000003638" w:val="single" w:color="#000000"/>
              <w:end w:sz="6.400000000000546" w:val="single" w:color="#000000"/>
              <w:bottom w:sz="0.800000000000181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  <w:tc>
          <w:tcPr>
            <w:tcW w:type="dxa" w:w="1098"/>
            <w:tcBorders>
              <w:start w:sz="6.400000000000546" w:val="single" w:color="#000000"/>
              <w:top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</w:tr>
      <w:tr>
        <w:trPr>
          <w:trHeight w:hRule="exact" w:val="220"/>
        </w:trPr>
        <w:tc>
          <w:tcPr>
            <w:tcW w:type="dxa" w:w="3852"/>
            <w:tcBorders>
              <w:top w:sz="1.1200000047683716" w:val="single" w:color="#000000"/>
              <w:end w:sz="12.0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System Restoration Charge (SRC)</w:t>
            </w:r>
          </w:p>
        </w:tc>
        <w:tc>
          <w:tcPr>
            <w:tcW w:type="dxa" w:w="1074"/>
            <w:tcBorders>
              <w:start w:sz="12.0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  <w:tc>
          <w:tcPr>
            <w:tcW w:type="dxa" w:w="1306"/>
            <w:tcBorders>
              <w:start w:sz="5.599999999999909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0.11100¢</w:t>
            </w:r>
          </w:p>
        </w:tc>
        <w:tc>
          <w:tcPr>
            <w:tcW w:type="dxa" w:w="1078"/>
            <w:tcBorders>
              <w:start w:sz="5.599999999999909" w:val="single" w:color="#000000"/>
              <w:top w:sz="0.8000000000001819" w:val="single" w:color="#000000"/>
              <w:end w:sz="6.399999999999636" w:val="single" w:color="#000000"/>
              <w:bottom w:sz="0.800000000000181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0.14020¢</w:t>
            </w:r>
          </w:p>
        </w:tc>
        <w:tc>
          <w:tcPr>
            <w:tcW w:type="dxa" w:w="1080"/>
            <w:tcBorders>
              <w:start w:sz="6.399999999999636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  <w:tc>
          <w:tcPr>
            <w:tcW w:type="dxa" w:w="1066"/>
            <w:tcBorders>
              <w:start w:sz="5.599999999999909" w:val="single" w:color="#000000"/>
              <w:top w:sz="0.8000000000001819" w:val="single" w:color="#000000"/>
              <w:end w:sz="6.400000000000546" w:val="single" w:color="#000000"/>
              <w:bottom w:sz="0.800000000000181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  <w:tc>
          <w:tcPr>
            <w:tcW w:type="dxa" w:w="1098"/>
            <w:tcBorders>
              <w:start w:sz="6.400000000000546" w:val="single" w:color="#000000"/>
              <w:top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</w:tr>
      <w:tr>
        <w:trPr>
          <w:trHeight w:hRule="exact" w:val="222"/>
        </w:trPr>
        <w:tc>
          <w:tcPr>
            <w:tcW w:type="dxa" w:w="3852"/>
            <w:tcBorders>
              <w:top w:sz="1.1200000047683716" w:val="single" w:color="#000000"/>
              <w:end w:sz="12.0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Adjusted Federal Income Tax Credit (ADFIT)</w:t>
            </w:r>
          </w:p>
        </w:tc>
        <w:tc>
          <w:tcPr>
            <w:tcW w:type="dxa" w:w="1074"/>
            <w:tcBorders>
              <w:start w:sz="12.0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  <w:tc>
          <w:tcPr>
            <w:tcW w:type="dxa" w:w="1306"/>
            <w:tcBorders>
              <w:start w:sz="5.599999999999909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-0.01870¢</w:t>
            </w:r>
          </w:p>
        </w:tc>
        <w:tc>
          <w:tcPr>
            <w:tcW w:type="dxa" w:w="1078"/>
            <w:tcBorders>
              <w:start w:sz="5.599999999999909" w:val="single" w:color="#000000"/>
              <w:top w:sz="0.8000000000001819" w:val="single" w:color="#000000"/>
              <w:end w:sz="6.39999999999963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-0.00720¢</w:t>
            </w:r>
          </w:p>
        </w:tc>
        <w:tc>
          <w:tcPr>
            <w:tcW w:type="dxa" w:w="1080"/>
            <w:tcBorders>
              <w:start w:sz="6.399999999999636" w:val="single" w:color="#000000"/>
              <w:top w:sz="1.1200000047683716" w:val="single" w:color="#000000"/>
              <w:end w:sz="5.599999999999909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  <w:tc>
          <w:tcPr>
            <w:tcW w:type="dxa" w:w="1066"/>
            <w:tcBorders>
              <w:start w:sz="5.599999999999909" w:val="single" w:color="#000000"/>
              <w:top w:sz="0.8000000000001819" w:val="single" w:color="#000000"/>
              <w:end w:sz="6.40000000000054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  <w:tc>
          <w:tcPr>
            <w:tcW w:type="dxa" w:w="1098"/>
            <w:tcBorders>
              <w:start w:sz="6.400000000000546" w:val="single" w:color="#000000"/>
              <w:top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</w:tr>
      <w:tr>
        <w:trPr>
          <w:trHeight w:hRule="exact" w:val="234"/>
        </w:trPr>
        <w:tc>
          <w:tcPr>
            <w:tcW w:type="dxa" w:w="3852"/>
            <w:tcBorders>
              <w:top w:sz="1.1200000047683716" w:val="single" w:color="#000000"/>
              <w:end w:sz="12.0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Energy Efficiency Cost Recovery Factor (EECRF)</w:t>
            </w:r>
          </w:p>
        </w:tc>
        <w:tc>
          <w:tcPr>
            <w:tcW w:type="dxa" w:w="1074"/>
            <w:tcBorders>
              <w:start w:sz="12.0" w:val="single" w:color="#000000"/>
              <w:top w:sz="1.1200000047683716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0.11370¢</w:t>
            </w:r>
          </w:p>
        </w:tc>
        <w:tc>
          <w:tcPr>
            <w:tcW w:type="dxa" w:w="1306"/>
            <w:tcBorders>
              <w:start w:sz="5.599999999999909" w:val="single" w:color="#000000"/>
              <w:top w:sz="1.1200000047683716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0.09300¢</w:t>
            </w:r>
          </w:p>
        </w:tc>
        <w:tc>
          <w:tcPr>
            <w:tcW w:type="dxa" w:w="1078"/>
            <w:tcBorders>
              <w:start w:sz="5.599999999999909" w:val="single" w:color="#000000"/>
              <w:top w:sz="1.1200000047683716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0.10720¢</w:t>
            </w:r>
          </w:p>
        </w:tc>
        <w:tc>
          <w:tcPr>
            <w:tcW w:type="dxa" w:w="1080"/>
            <w:tcBorders>
              <w:start w:sz="6.399999999999636" w:val="single" w:color="#000000"/>
              <w:top w:sz="1.1200000047683716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0.10720¢</w:t>
            </w:r>
          </w:p>
        </w:tc>
        <w:tc>
          <w:tcPr>
            <w:tcW w:type="dxa" w:w="1066"/>
            <w:tcBorders>
              <w:start w:sz="5.599999999999909" w:val="single" w:color="#000000"/>
              <w:top w:sz="1.1200000047683716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0.12730¢</w:t>
            </w:r>
          </w:p>
        </w:tc>
        <w:tc>
          <w:tcPr>
            <w:tcW w:type="dxa" w:w="1098"/>
            <w:tcBorders>
              <w:start w:sz="6.400000000000546" w:val="single" w:color="#000000"/>
              <w:top w:sz="1.120000004768371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0.00¢</w:t>
            </w:r>
          </w:p>
        </w:tc>
      </w:tr>
      <w:tr>
        <w:trPr>
          <w:trHeight w:hRule="exact" w:val="241"/>
        </w:trPr>
        <w:tc>
          <w:tcPr>
            <w:tcW w:type="dxa" w:w="3852"/>
            <w:tcBorders>
              <w:start w:sz="11.199999999999989" w:val="single" w:color="#000000"/>
              <w:top w:sz="6.399999999999636" w:val="single" w:color="#000000"/>
              <w:end w:sz="5.600000000000136" w:val="single" w:color="#000000"/>
              <w:bottom w:sz="5.599999999999454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TDU Charges Per kWh:</w:t>
            </w:r>
          </w:p>
        </w:tc>
        <w:tc>
          <w:tcPr>
            <w:tcW w:type="dxa" w:w="1074"/>
            <w:tcBorders>
              <w:start w:sz="5.600000000000136" w:val="single" w:color="#000000"/>
              <w:top w:sz="6.399999999999636" w:val="single" w:color="#000000"/>
              <w:end w:sz="5.599999999999909" w:val="single" w:color="#000000"/>
              <w:bottom w:sz="5.599999999999454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5.58330¢</w:t>
            </w:r>
          </w:p>
        </w:tc>
        <w:tc>
          <w:tcPr>
            <w:tcW w:type="dxa" w:w="1306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454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6.00090¢</w:t>
            </w:r>
          </w:p>
        </w:tc>
        <w:tc>
          <w:tcPr>
            <w:tcW w:type="dxa" w:w="1078"/>
            <w:tcBorders>
              <w:start w:sz="5.599999999999909" w:val="single" w:color="#000000"/>
              <w:top w:sz="6.399999999999636" w:val="single" w:color="#000000"/>
              <w:end w:sz="6.399999999999636" w:val="single" w:color="#000000"/>
              <w:bottom w:sz="5.599999999999454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6.05630¢</w:t>
            </w:r>
          </w:p>
        </w:tc>
        <w:tc>
          <w:tcPr>
            <w:tcW w:type="dxa" w:w="1080"/>
            <w:tcBorders>
              <w:start w:sz="6.399999999999636" w:val="single" w:color="#000000"/>
              <w:top w:sz="6.399999999999636" w:val="single" w:color="#000000"/>
              <w:end w:sz="5.599999999999909" w:val="single" w:color="#000000"/>
              <w:bottom w:sz="5.599999999999454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5.92330¢</w:t>
            </w:r>
          </w:p>
        </w:tc>
        <w:tc>
          <w:tcPr>
            <w:tcW w:type="dxa" w:w="1066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5.599999999999454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7.20550¢</w:t>
            </w:r>
          </w:p>
        </w:tc>
        <w:tc>
          <w:tcPr>
            <w:tcW w:type="dxa" w:w="1098"/>
            <w:tcBorders>
              <w:start w:sz="6.400000000000546" w:val="single" w:color="#000000"/>
              <w:top w:sz="6.399999999999636" w:val="single" w:color="#000000"/>
              <w:end w:sz="11.199999999999818" w:val="single" w:color="#000000"/>
              <w:bottom w:sz="5.599999999999454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6.31200¢</w:t>
            </w:r>
          </w:p>
        </w:tc>
      </w:tr>
      <w:tr>
        <w:trPr>
          <w:trHeight w:hRule="exact" w:val="1053"/>
        </w:trPr>
        <w:tc>
          <w:tcPr>
            <w:tcW w:type="dxa" w:w="10554"/>
            <w:gridSpan w:val="7"/>
            <w:tcBorders>
              <w:top w:sz="5.599999999999454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90" w:after="0"/>
              <w:ind w:left="46" w:right="43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Note(s): </w:t>
            </w:r>
            <w:r>
              <w:br/>
            </w:r>
            <w:r>
              <w:rPr>
                <w:w w:val="96.00000381469727"/>
                <w:rFonts w:ascii="Arial" w:hAnsi="Arial" w:eastAsia="Arial"/>
                <w:b/>
                <w:i w:val="0"/>
                <w:color w:val="000000"/>
                <w:sz w:val="9"/>
              </w:rPr>
              <w:t>1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 xml:space="preserve"> McAllen and Mission service area customers formerly served by Oncor will not be subject to the following AEP Central TDU Surcharges:  Transition Charges 2 &amp; 3, Nuclear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 xml:space="preserve">Decommissioning Fee, System Restoration Charge and associate Accumulated Deferred Federal Income Taxes (ADFIT) </w:t>
            </w:r>
            <w:r>
              <w:br/>
            </w:r>
            <w:r>
              <w:rPr>
                <w:w w:val="96.00000381469727"/>
                <w:rFonts w:ascii="Arial" w:hAnsi="Arial" w:eastAsia="Arial"/>
                <w:b w:val="0"/>
                <w:i w:val="0"/>
                <w:color w:val="000000"/>
                <w:sz w:val="9"/>
              </w:rPr>
              <w:t>2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 xml:space="preserve"> For 1 month, beginning 12/1/25, invoices include a Temporary Emergency Electric Energy Facilities charge (0.1027¢) per kWh not reflected in values above. </w:t>
            </w:r>
            <w:r>
              <w:rPr>
                <w:w w:val="96.00000381469727"/>
                <w:rFonts w:ascii="Arial" w:hAnsi="Arial" w:eastAsia="Arial"/>
                <w:b w:val="0"/>
                <w:i w:val="0"/>
                <w:color w:val="000000"/>
                <w:sz w:val="9"/>
              </w:rPr>
              <w:t>3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 xml:space="preserve"> For 2 months, beginning 12/15/25, invoices include a Rate Reduction Credit (-0.0215¢) per kWh not reflected in values above.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544" w:right="780" w:bottom="610" w:left="78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