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bookmarkStart w:colFirst="0" w:colLast="0" w:name="_heading=h.fixwmhjqan7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SISTEMA DE CONTROL DE PESO</w:t>
        <w:br w:type="textWrapping"/>
        <w:t xml:space="preserve">(SISCOP)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bookmarkStart w:colFirst="0" w:colLast="0" w:name="_heading=h.q3n8sgg6ai4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heading=h.kof13ua1pc9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CU-0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Consulta de Progreso y Prevención en el Portal Ciudadano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Lima,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Abril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 del  20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815"/>
        </w:tabs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vertAlign w:val="baseline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2430"/>
        <w:tblW w:w="8880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10"/>
        <w:gridCol w:w="1155"/>
        <w:gridCol w:w="3270"/>
        <w:gridCol w:w="2145"/>
        <w:tblGridChange w:id="0">
          <w:tblGrid>
            <w:gridCol w:w="2310"/>
            <w:gridCol w:w="1155"/>
            <w:gridCol w:w="3270"/>
            <w:gridCol w:w="2145"/>
          </w:tblGrid>
        </w:tblGridChange>
      </w:tblGrid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22</w:t>
            </w: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04</w:t>
            </w: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6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1.0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Creación del documento.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Nikol Medrano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4677734375" w:hRule="atLeast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.4677734375" w:hRule="atLeast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tabs>
          <w:tab w:val="left" w:leader="none" w:pos="1815"/>
        </w:tabs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5"/>
        </w:tabs>
        <w:spacing w:after="120" w:before="60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1802365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c44czttf8x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hwhntz42cf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sgjnwbtcha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j74lwumuel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Definiciones, siglas y abreviaciones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t9g5fnyk3s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Referencias: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8xbtjx3s6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Resumen: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xqucyoh8an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i454htvo86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Diagrama de Casos de Usos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n1nmiq1l4k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Descripción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f8m3crirbv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Actores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gp0riitzqd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Precondiciones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tldws8j4h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Pos Condiciones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k7jbgsxeor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Flujo Básico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69il15f3z5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Excepciones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r09seo3zno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 Requerimientos no funcionales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pStyle w:val="Heading1"/>
        <w:numPr>
          <w:ilvl w:val="0"/>
          <w:numId w:val="8"/>
        </w:numPr>
        <w:ind w:left="720" w:hanging="360"/>
        <w:rPr/>
      </w:pPr>
      <w:bookmarkStart w:colFirst="0" w:colLast="0" w:name="_heading=h.rc44czttf8xl" w:id="3"/>
      <w:bookmarkEnd w:id="3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6"/>
        </w:numPr>
        <w:ind w:left="576" w:hanging="576"/>
        <w:rPr>
          <w:b w:val="0"/>
          <w:bCs w:val="0"/>
          <w:i w:val="1"/>
          <w:iCs w:val="1"/>
        </w:rPr>
      </w:pPr>
      <w:bookmarkStart w:colFirst="0" w:colLast="0" w:name="_heading=h.whwhntz42cfl" w:id="4"/>
      <w:bookmarkEnd w:id="4"/>
      <w:r w:rsidDel="00000000" w:rsidR="00000000" w:rsidRPr="00000000">
        <w:rPr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576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Empoderar al ciudadano brindándole acceso directo a su información de salud nutricional procesada por el sistema. El objetivo es fomentar el autocuidado mediante la visualización gráfica de su progreso y la recepción de alertas preventivas personalizadas. </w:t>
      </w:r>
    </w:p>
    <w:p w:rsidR="00000000" w:rsidDel="00000000" w:rsidP="00000000" w:rsidRDefault="00000000" w:rsidRPr="00000000" w14:paraId="0000004A">
      <w:pPr>
        <w:pStyle w:val="Heading2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nsgjnwbtchab" w:id="5"/>
      <w:bookmarkEnd w:id="5"/>
      <w:r w:rsidDel="00000000" w:rsidR="00000000" w:rsidRPr="00000000">
        <w:rPr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576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bookmarkStart w:colFirst="0" w:colLast="0" w:name="_heading=h.25z37cfnhdto" w:id="6"/>
      <w:bookmarkEnd w:id="6"/>
      <w:r w:rsidDel="00000000" w:rsidR="00000000" w:rsidRPr="00000000">
        <w:rPr>
          <w:sz w:val="22"/>
          <w:szCs w:val="22"/>
          <w:rtl w:val="0"/>
        </w:rPr>
        <w:t xml:space="preserve">El flujo comienza desde la autenticación del ciudadano en el portal, abarca la renderización de tableros de control con su evolución histórica (peso e IMC) y finaliza con la consulta de las recomendaciones y planes alimenticios vigentes asignados por su profesional de salud.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ej74lwumuel8" w:id="7"/>
      <w:bookmarkEnd w:id="7"/>
      <w:r w:rsidDel="00000000" w:rsidR="00000000" w:rsidRPr="00000000">
        <w:rPr>
          <w:vertAlign w:val="baseline"/>
          <w:rtl w:val="0"/>
        </w:rPr>
        <w:t xml:space="preserve">Definiciones, siglas y abreviaciones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numPr>
          <w:ilvl w:val="2"/>
          <w:numId w:val="6"/>
        </w:numPr>
        <w:spacing w:after="240" w:before="240" w:lineRule="auto"/>
        <w:ind w:left="1855" w:hanging="720"/>
      </w:pPr>
      <w:r w:rsidDel="00000000" w:rsidR="00000000" w:rsidRPr="00000000">
        <w:rPr>
          <w:b w:val="1"/>
          <w:bCs w:val="1"/>
          <w:rtl w:val="0"/>
        </w:rPr>
        <w:t xml:space="preserve">SISCOP:</w:t>
      </w:r>
      <w:r w:rsidDel="00000000" w:rsidR="00000000" w:rsidRPr="00000000">
        <w:rPr>
          <w:rtl w:val="0"/>
        </w:rPr>
        <w:t xml:space="preserve"> Sistema de Control de Peso.</w:t>
      </w:r>
    </w:p>
    <w:p w:rsidR="00000000" w:rsidDel="00000000" w:rsidP="00000000" w:rsidRDefault="00000000" w:rsidRPr="00000000" w14:paraId="0000004E">
      <w:pPr>
        <w:keepNext w:val="1"/>
        <w:numPr>
          <w:ilvl w:val="2"/>
          <w:numId w:val="6"/>
        </w:numPr>
        <w:spacing w:after="240" w:before="240" w:lineRule="auto"/>
        <w:ind w:left="1855" w:hanging="720"/>
      </w:pPr>
      <w:r w:rsidDel="00000000" w:rsidR="00000000" w:rsidRPr="00000000">
        <w:rPr>
          <w:b w:val="1"/>
          <w:bCs w:val="1"/>
          <w:rtl w:val="0"/>
        </w:rPr>
        <w:t xml:space="preserve">RENIEC:</w:t>
      </w:r>
      <w:r w:rsidDel="00000000" w:rsidR="00000000" w:rsidRPr="00000000">
        <w:rPr>
          <w:rtl w:val="0"/>
        </w:rPr>
        <w:t xml:space="preserve"> Registro Nacional de Identificación y Estado Civil.</w:t>
      </w:r>
    </w:p>
    <w:p w:rsidR="00000000" w:rsidDel="00000000" w:rsidP="00000000" w:rsidRDefault="00000000" w:rsidRPr="00000000" w14:paraId="0000004F">
      <w:pPr>
        <w:keepNext w:val="1"/>
        <w:numPr>
          <w:ilvl w:val="2"/>
          <w:numId w:val="6"/>
        </w:numPr>
        <w:spacing w:after="240" w:before="240" w:lineRule="auto"/>
        <w:ind w:left="1855" w:hanging="720"/>
      </w:pPr>
      <w:r w:rsidDel="00000000" w:rsidR="00000000" w:rsidRPr="00000000">
        <w:rPr>
          <w:b w:val="1"/>
          <w:bCs w:val="1"/>
          <w:rtl w:val="0"/>
        </w:rPr>
        <w:t xml:space="preserve">IMC:</w:t>
      </w:r>
      <w:r w:rsidDel="00000000" w:rsidR="00000000" w:rsidRPr="00000000">
        <w:rPr>
          <w:rtl w:val="0"/>
        </w:rPr>
        <w:t xml:space="preserve"> Índice de Masa Corporal.</w:t>
      </w:r>
    </w:p>
    <w:p w:rsidR="00000000" w:rsidDel="00000000" w:rsidP="00000000" w:rsidRDefault="00000000" w:rsidRPr="00000000" w14:paraId="00000050">
      <w:pPr>
        <w:keepNext w:val="1"/>
        <w:numPr>
          <w:ilvl w:val="2"/>
          <w:numId w:val="6"/>
        </w:numPr>
        <w:spacing w:after="240" w:before="240" w:lineRule="auto"/>
        <w:ind w:left="1855" w:hanging="720"/>
      </w:pPr>
      <w:r w:rsidDel="00000000" w:rsidR="00000000" w:rsidRPr="00000000">
        <w:rPr>
          <w:b w:val="1"/>
          <w:bCs w:val="1"/>
          <w:rtl w:val="0"/>
        </w:rPr>
        <w:t xml:space="preserve">Portal Ciudadano:</w:t>
      </w:r>
      <w:r w:rsidDel="00000000" w:rsidR="00000000" w:rsidRPr="00000000">
        <w:rPr>
          <w:rtl w:val="0"/>
        </w:rPr>
        <w:t xml:space="preserve"> Interfaz web de consulta externa para el paciente.</w:t>
      </w:r>
    </w:p>
    <w:p w:rsidR="00000000" w:rsidDel="00000000" w:rsidP="00000000" w:rsidRDefault="00000000" w:rsidRPr="00000000" w14:paraId="00000051">
      <w:pPr>
        <w:keepNext w:val="1"/>
        <w:numPr>
          <w:ilvl w:val="2"/>
          <w:numId w:val="6"/>
        </w:numPr>
        <w:spacing w:after="240" w:before="240" w:lineRule="auto"/>
        <w:ind w:left="1855" w:hanging="720"/>
      </w:pPr>
      <w:r w:rsidDel="00000000" w:rsidR="00000000" w:rsidRPr="00000000">
        <w:rPr>
          <w:b w:val="1"/>
          <w:bCs w:val="1"/>
          <w:rtl w:val="0"/>
        </w:rPr>
        <w:t xml:space="preserve">Autenticación Federada:</w:t>
      </w:r>
      <w:r w:rsidDel="00000000" w:rsidR="00000000" w:rsidRPr="00000000">
        <w:rPr>
          <w:rtl w:val="0"/>
        </w:rPr>
        <w:t xml:space="preserve"> Sistema de acceso único mediante credenciales institucionales del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st9g5fnyk3sr" w:id="8"/>
      <w:bookmarkEnd w:id="8"/>
      <w:r w:rsidDel="00000000" w:rsidR="00000000" w:rsidRPr="00000000">
        <w:rPr>
          <w:vertAlign w:val="baseline"/>
          <w:rtl w:val="0"/>
        </w:rPr>
        <w:t xml:space="preserve">Referencias: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240" w:before="240" w:lineRule="auto"/>
        <w:ind w:left="576" w:firstLine="0"/>
        <w:rPr>
          <w:vertAlign w:val="baseline"/>
        </w:rPr>
      </w:pPr>
      <w:r w:rsidDel="00000000" w:rsidR="00000000" w:rsidRPr="00000000">
        <w:rPr>
          <w:rtl w:val="0"/>
        </w:rPr>
        <w:t xml:space="preserve">World Health Organization: WHO. (2025, December 8). </w:t>
      </w:r>
      <w:r w:rsidDel="00000000" w:rsidR="00000000" w:rsidRPr="00000000">
        <w:rPr>
          <w:i w:val="1"/>
          <w:iCs w:val="1"/>
          <w:rtl w:val="0"/>
        </w:rPr>
        <w:t xml:space="preserve">Obesidad y sobrepeso</w:t>
      </w:r>
      <w:r w:rsidDel="00000000" w:rsidR="00000000" w:rsidRPr="00000000">
        <w:rPr>
          <w:rtl w:val="0"/>
        </w:rPr>
        <w:t xml:space="preserve">. https://www.who.int/es/news-room/fact-sheets/detail/obesity-and-overweight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vx8xbtjx3s6j" w:id="9"/>
      <w:bookmarkEnd w:id="9"/>
      <w:r w:rsidDel="00000000" w:rsidR="00000000" w:rsidRPr="00000000">
        <w:rPr>
          <w:vertAlign w:val="baseline"/>
          <w:rtl w:val="0"/>
        </w:rPr>
        <w:t xml:space="preserve">Resumen: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576" w:right="0" w:firstLine="0"/>
        <w:jc w:val="both"/>
        <w:rPr>
          <w:sz w:val="22"/>
          <w:szCs w:val="22"/>
        </w:rPr>
      </w:pPr>
      <w:bookmarkStart w:colFirst="0" w:colLast="0" w:name="_heading=h.u7w76v8hnr67" w:id="10"/>
      <w:bookmarkEnd w:id="10"/>
      <w:r w:rsidDel="00000000" w:rsidR="00000000" w:rsidRPr="00000000">
        <w:rPr>
          <w:sz w:val="22"/>
          <w:szCs w:val="22"/>
          <w:rtl w:val="0"/>
        </w:rPr>
        <w:t xml:space="preserve">Este caso de uso describe cómo el paciente interactúa con la plataforma para monitorear su propia evolución antropométrica y descargar las pautas preventivas dictadas por el personal médico, garantizando la transparencia de su historial clínico.</w:t>
      </w:r>
    </w:p>
    <w:p w:rsidR="00000000" w:rsidDel="00000000" w:rsidP="00000000" w:rsidRDefault="00000000" w:rsidRPr="00000000" w14:paraId="00000056">
      <w:pPr>
        <w:pStyle w:val="Heading1"/>
        <w:keepNext w:val="1"/>
        <w:numPr>
          <w:ilvl w:val="0"/>
          <w:numId w:val="6"/>
        </w:numPr>
        <w:spacing w:after="240" w:before="240" w:lineRule="auto"/>
        <w:ind w:left="858" w:hanging="432"/>
        <w:jc w:val="left"/>
        <w:rPr/>
      </w:pPr>
      <w:bookmarkStart w:colFirst="0" w:colLast="0" w:name="_heading=h.cxqucyoh8an2" w:id="11"/>
      <w:bookmarkEnd w:id="11"/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xn1nmiq1l4k4" w:id="12"/>
      <w:bookmarkEnd w:id="12"/>
      <w:r w:rsidDel="00000000" w:rsidR="00000000" w:rsidRPr="00000000">
        <w:rPr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hanging="11.338582677165334"/>
        <w:rPr>
          <w:sz w:val="22"/>
          <w:szCs w:val="22"/>
        </w:rPr>
      </w:pPr>
      <w:bookmarkStart w:colFirst="0" w:colLast="0" w:name="_heading=h.hfyfzl10l6ow" w:id="13"/>
      <w:bookmarkEnd w:id="13"/>
      <w:r w:rsidDel="00000000" w:rsidR="00000000" w:rsidRPr="00000000">
        <w:rPr>
          <w:sz w:val="22"/>
          <w:szCs w:val="22"/>
          <w:rtl w:val="0"/>
        </w:rPr>
        <w:t xml:space="preserve">Funcionalidad de consulta que permite al ciudadano visualizar de forma amigable los datos registrados durante sus atenciones físicas. El sistema transforma los valores técnicos (peso, perímetros) en gráficos de tendencia y mensajes de alerta preventiva.</w:t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uf8m3crirbv9" w:id="14"/>
      <w:bookmarkEnd w:id="14"/>
      <w:r w:rsidDel="00000000" w:rsidR="00000000" w:rsidRPr="00000000">
        <w:rPr>
          <w:vertAlign w:val="baseline"/>
          <w:rtl w:val="0"/>
        </w:rPr>
        <w:t xml:space="preserve">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Paciente (Ciudadano).</w:t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xgp0riitzqdb" w:id="15"/>
      <w:bookmarkEnd w:id="15"/>
      <w:r w:rsidDel="00000000" w:rsidR="00000000" w:rsidRPr="00000000">
        <w:rPr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before="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El ciudadano debe haberse autenticado exitosamente mediante el servicio de identidad del Estado (RF-01).  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before="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Deben existir registros previos de evaluaciones antropométricas sincronizados en el servidor central.</w:t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a7tldws8j4hi" w:id="16"/>
      <w:bookmarkEnd w:id="16"/>
      <w:r w:rsidDel="00000000" w:rsidR="00000000" w:rsidRPr="00000000">
        <w:rPr>
          <w:vertAlign w:val="baseline"/>
          <w:rtl w:val="0"/>
        </w:rPr>
        <w:t xml:space="preserve">Pos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before="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Se registra el acceso del ciudadano en el log de auditoría del sistema para control de seguridad y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hk7jbgsxeoru" w:id="17"/>
      <w:bookmarkEnd w:id="17"/>
      <w:r w:rsidDel="00000000" w:rsidR="00000000" w:rsidRPr="00000000">
        <w:rPr>
          <w:rtl w:val="0"/>
        </w:rPr>
        <w:t xml:space="preserve">Flujo Básico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paciente accede a la sección "Mi Progreso Nutricional" desde el menú principal del portal.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recupera el historial de todas las evaluaciones antropométricas asociadas a su DNI.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genera y muestra un gráfico de líneas que ilustra la evolución del peso e IMC respecto al tiempo.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presenta un panel de "Alertas Preventivas" basado en el último diagnóstico (ej. recordatorios de control o felicitaciones por cumplimiento de metas).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paciente selecciona la opción "Ver Plan Alimenticio Actual" para revisar las dietas asignadas.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permite descargar el resumen de su última evaluación en formato PDF.</w:t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y69il15f3z59" w:id="18"/>
      <w:bookmarkEnd w:id="18"/>
      <w:r w:rsidDel="00000000" w:rsidR="00000000" w:rsidRPr="00000000">
        <w:rPr>
          <w:rtl w:val="0"/>
        </w:rPr>
        <w:t xml:space="preserve">Excepciones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[EX1] A1 - Sin Datos Previos:</w:t>
      </w:r>
      <w:r w:rsidDel="00000000" w:rsidR="00000000" w:rsidRPr="00000000">
        <w:rPr>
          <w:sz w:val="22"/>
          <w:szCs w:val="22"/>
          <w:rtl w:val="0"/>
        </w:rPr>
        <w:t xml:space="preserve"> Si el ciudadano ingresa al portal pero aún no cuenta con evaluaciones registradas en el SISCOP, el sistema muestra un mensaje informativo invitándolo a acudir a su centro de salud más cercano y proporciona un enlace al mapa de postas disponibles.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[EX2] A2 - Fallo en Validación de Identidad:</w:t>
      </w:r>
      <w:r w:rsidDel="00000000" w:rsidR="00000000" w:rsidRPr="00000000">
        <w:rPr>
          <w:sz w:val="22"/>
          <w:szCs w:val="22"/>
          <w:rtl w:val="0"/>
        </w:rPr>
        <w:t xml:space="preserve"> Si el servicio de autenticación federada no responde, el sistema emite una alerta de "Servicio de Identidad No Disponible" y bloquea el acceso a la información sensible por protección de datos personales.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ar09seo3znob" w:id="19"/>
      <w:bookmarkEnd w:id="19"/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NF-01: Seguridad y Privacidad:</w:t>
      </w:r>
      <w:r w:rsidDel="00000000" w:rsidR="00000000" w:rsidRPr="00000000">
        <w:rPr>
          <w:sz w:val="22"/>
          <w:szCs w:val="22"/>
          <w:rtl w:val="0"/>
        </w:rPr>
        <w:t xml:space="preserve"> El sistema debe garantizar que el ciudadano solo pueda acceder a sus propios datos, utilizando protocolos de cifrado para la comunicación entre el navegador y el servidor.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NF-02: Usabilidad y Responsividad:</w:t>
      </w:r>
      <w:r w:rsidDel="00000000" w:rsidR="00000000" w:rsidRPr="00000000">
        <w:rPr>
          <w:sz w:val="22"/>
          <w:szCs w:val="22"/>
          <w:rtl w:val="0"/>
        </w:rPr>
        <w:t xml:space="preserve"> El diseño del portal debe ser 100% responsivo para asegurar una visualización correcta en dispositivos móviles y tablets, facilitando la consulta en cualquier lugar.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NF-03: Performance:</w:t>
      </w:r>
      <w:r w:rsidDel="00000000" w:rsidR="00000000" w:rsidRPr="00000000">
        <w:rPr>
          <w:sz w:val="22"/>
          <w:szCs w:val="22"/>
          <w:rtl w:val="0"/>
        </w:rPr>
        <w:t xml:space="preserve"> La carga de los gráficos históricos debe realizarse en un tiempo inferior a 4 segundos para asegurar una buena experiencia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38" w:w="11906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858" w:hanging="432.00000000000006"/>
      </w:pPr>
      <w:rPr>
        <w:rFonts w:ascii="Times New Roman" w:cs="Times New Roman" w:eastAsia="Times New Roman" w:hAnsi="Times New Roman"/>
        <w:b w:val="1"/>
        <w:bCs w:val="1"/>
        <w:sz w:val="36"/>
        <w:szCs w:val="36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cs="Times New Roman" w:eastAsia="Times New Roman" w:hAnsi="Times New Roman"/>
        <w:b w:val="0"/>
        <w:bCs w:val="0"/>
        <w:vertAlign w:val="baseline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0" w:before="360" w:lineRule="auto"/>
      <w:ind w:left="720" w:hanging="360"/>
      <w:jc w:val="left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576"/>
    </w:pPr>
    <w:rPr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1855" w:hanging="720"/>
    </w:pPr>
    <w:rPr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kLL+uLMve+TcRw43cP5TchIp+Q==">CgMxLjAyDmguZml4d21oanFhbjdyMg5oLnEzbjhzZ2c2YWk0bTIOaC5rb2YxM3VhMXBjOWEyDmgucmM0NGN6dHRmOHhsMg5oLndod2hudHo0MmNmbDIOaC5uc2dqbndidGNoYWIyDmguMjV6MzdjZm5oZHRvMg5oLmVqNzRsd3VtdWVsODIOaC5zdDlnNWZueWszc3IyDmgudng4eGJ0angzczZqMg5oLnU3dzc2djhobnI2NzIOaC5jeHF1Y3lvaDhhbjIyDmgueG4xbm1pcTFsNGs0Mg5oLmhmeWZ6bDEwbDZvdzIOaC51ZjhtM2NyaXJidjkyDmgueGdwMHJpaXR6cWRiMg5oLmE3dGxkd3M4ajRoaTIOaC5oazdqYmdzeGVvcnUyDmgueTY5aWwxNWYzejU5Mg5oLmFyMDlzZW8zem5vYjgAciExakVZSnZaRFhEbVBKZjZUcU15SnYyRFhkV2g3TC1qR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