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Especificación Detallada de Requisitos de Software - SISCOP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Proyecto: Sistema de Control de Peso (SISCOP)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 de abril de 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Startup Universitaria de Ingeniería de Software</w:t>
      </w:r>
    </w:p>
    <w:p w:rsidR="00000000" w:rsidDel="00000000" w:rsidP="00000000" w:rsidRDefault="00000000" w:rsidRPr="00000000" w14:paraId="00000005">
      <w:pPr>
        <w:widowControl w:val="0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Destinatario:</w:t>
      </w:r>
      <w:r w:rsidDel="00000000" w:rsidR="00000000" w:rsidRPr="00000000">
        <w:rPr>
          <w:rtl w:val="0"/>
        </w:rPr>
        <w:t xml:space="preserve"> Ministerio de Salud (MINSA)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Este documento define los lineamientos técnicos y funcionales del Sistema de Control de Peso (SISCOP). La plataforma está diseñada para combatir los índices de malnutrición y obesidad en el país mediante el monitoreo constante, la gestión de datos en tiempo real y la interoperabilidad con los sistemas de salud pública vigentes.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Actores del Sistema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Para garantizar una gestión de permisos robusta y una segregación de funciones adecuada, se han definido los siguientes actores: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811.22314453125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de Salud (Nutricionista/Médico)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Usuario principal encargado de la toma de medidas antropométricas, registro de pacientes y visualización de alertas clínicas.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 Centro de Salud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Gestiona los niveles de acceso del personal dentro de un hospital o posta específica y genera reportes locales.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MINSA (Nivel Central)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Acceso a módulos de Business Intelligence (BI) para observar tendencias epidemiológicas nacionales sin acceso a datos identificables de pacientes.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 (Ciudadano)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Actor de consulta que puede visualizar su progreso personal y recibir recomendaciones preventivas a través de un portal ciudadano.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 (Startup)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Encargado del mantenimiento técnico, backups, gestión de la infraestructura en la nube y soporte de segundo nivel.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Requisitos Funcionales (RF) Detallados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Requisito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Federada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integrarse con el servicio de identidad del Estado para permitir el acceso mediante credenciales institucionales.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RENIEC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Al ingresar un DNI, el sistema debe consumir el API de RENIEC para autocompletar nombres, apellidos y fecha de nacimiento.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Antropometría Avanzada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Permitir el ingreso de peso, talla, perímetros (cintura, cadera) y pliegues cutáneos con validación de rangos lógicos.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Cálculo Nutricional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Cálculo automático de IMC, porcentaje de grasa estimado y diagnóstico según las tablas vigentes de la OMS y el 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Epidemiológico Georreferenciado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mapas de calor para identificar zonas con altos índices de anemia o sobrepeso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Alertas Tempranas (SAT)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Envío automático de notificaciones al personal de salud cuando un paciente pediátrico caiga por debajo de 2 desviaciones estándar en su curva de crecimiento.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 de Datos Normados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Capacidad de exportar reportes en formatos compatibles con el sistema HIS (Health Information System) del MINSA.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Planes Alimenticios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Sugerencia de dietas basadas en productos locales de la región del paciente (costa, sierra, selva).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Auditoría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Registro inalterable de quién accedió, modificó o eliminó cualquier registro clínico (Log de auditoría).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