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MEDICAL OS · MASTER ENGINEERING &amp; IMPLEMENTATION SPECIFICATION</w:t>
      </w:r>
    </w:p>
    <w:p>
      <w:pPr>
        <w:pStyle w:val="Title"/>
      </w:pPr>
      <w:r>
        <w:t>Medical OS</w:t>
        <w:br/>
        <w:t>V2.1 FINAL</w:t>
      </w:r>
    </w:p>
    <w:p>
      <w:pPr>
        <w:pStyle w:val="Lead"/>
      </w:pPr>
      <w:r>
        <w:t>Engineering Bible · Clinical Safety · Security · Data · AI · Interoperability · Compliance · Delivery</w:t>
      </w:r>
    </w:p>
    <w:tbl>
      <w:tblPr>
        <w:tblStyle w:val="TableGrid"/>
        <w:tblW w:type="auto" w:w="0"/>
        <w:tblLook w:firstColumn="1" w:firstRow="1" w:lastColumn="0" w:lastRow="0" w:noHBand="0" w:noVBand="1" w:val="04A0"/>
      </w:tblPr>
      <w:tblGrid>
        <w:gridCol w:w="10454"/>
      </w:tblGrid>
      <w:tr>
        <w:tc>
          <w:tcPr>
            <w:tcW w:type="dxa" w:w="10454"/>
            <w:shd w:fill="F1F0FA"/>
          </w:tcPr>
          <w:p>
            <w:r/>
            <w:r>
              <w:rPr>
                <w:b/>
                <w:color w:val="514AA6"/>
                <w:sz w:val="18"/>
              </w:rPr>
              <w:t>STATUS: ENGINEERING BASELINE AFTER FIVE REVIEW CYCLES</w:t>
              <w:br/>
            </w:r>
            <w:r>
              <w:rPr>
                <w:color w:val="303449"/>
                <w:sz w:val="16"/>
              </w:rPr>
              <w:t>V2.1 traduce el Product Freeze V2 a una secuencia ejecutable. Cada decisión importante debe poder rastrearse desde requisito V2 → arquitectura → código/configuración → prueba → evidencia → release. Este documento no autoriza afirmar certificación antes de completar evaluación de conformidad y evidencia aplicable.</w:t>
            </w:r>
          </w:p>
        </w:tc>
      </w:tr>
    </w:tbl>
    <w:p>
      <w:pPr>
        <w:pStyle w:val="Small"/>
      </w:pPr>
    </w:p>
    <w:p>
      <w:pPr>
        <w:pStyle w:val="Small"/>
      </w:pPr>
      <w:r>
        <w:t>Baseline date: 14 septiembre 2026 · Source baseline: Medical OS V2 FINAL</w:t>
      </w:r>
    </w:p>
    <w:p>
      <w:r>
        <w:br w:type="page"/>
      </w:r>
    </w:p>
    <w:p>
      <w:pPr>
        <w:pStyle w:val="Heading1"/>
      </w:pPr>
      <w:r>
        <w:t>ENG-000 | ACTIVE | 0. Contrato entre V2 y V2.1</w:t>
      </w:r>
    </w:p>
    <w:p>
      <w:pPr/>
      <w:r>
        <w:t>[ENG-000-R001] V2 es la especificación de producto y clínica. V2.1 no reabre objetivos por comodidad técnica: los transforma en ingeniería. Cuando una contradicción técnica obliga a modificar una intención V2, se genera Change Proposal con impacto clínico, UX, seguridad, compliance, datos y migración; no se resuelve silenciosamente en código.</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Capa</w:t>
            </w:r>
          </w:p>
        </w:tc>
        <w:tc>
          <w:tcPr>
            <w:tcW w:type="dxa" w:w="3485"/>
            <w:vAlign w:val="center"/>
            <w:shd w:fill="514AA6"/>
          </w:tcPr>
          <w:p>
            <w:r/>
            <w:r>
              <w:rPr>
                <w:rFonts w:ascii="Aptos" w:hAnsi="Aptos"/>
                <w:b/>
                <w:color w:val="FFFFFF"/>
                <w:sz w:val="13"/>
              </w:rPr>
              <w:t>V2</w:t>
            </w:r>
          </w:p>
        </w:tc>
        <w:tc>
          <w:tcPr>
            <w:tcW w:type="dxa" w:w="3485"/>
            <w:vAlign w:val="center"/>
            <w:shd w:fill="514AA6"/>
          </w:tcPr>
          <w:p>
            <w:r/>
            <w:r>
              <w:rPr>
                <w:rFonts w:ascii="Aptos" w:hAnsi="Aptos"/>
                <w:b/>
                <w:color w:val="FFFFFF"/>
                <w:sz w:val="13"/>
              </w:rPr>
              <w:t>V2.1</w:t>
            </w:r>
          </w:p>
        </w:tc>
      </w:tr>
      <w:tr>
        <w:tc>
          <w:tcPr>
            <w:tcW w:type="dxa" w:w="3485"/>
            <w:vAlign w:val="center"/>
          </w:tcPr>
          <w:p>
            <w:r/>
            <w:r>
              <w:rPr>
                <w:rFonts w:ascii="Aptos" w:hAnsi="Aptos"/>
                <w:b w:val="0"/>
                <w:sz w:val="13"/>
              </w:rPr>
              <w:t>Pregunta</w:t>
            </w:r>
          </w:p>
        </w:tc>
        <w:tc>
          <w:tcPr>
            <w:tcW w:type="dxa" w:w="3485"/>
            <w:vAlign w:val="center"/>
          </w:tcPr>
          <w:p>
            <w:r/>
            <w:r>
              <w:rPr>
                <w:rFonts w:ascii="Aptos" w:hAnsi="Aptos"/>
                <w:b w:val="0"/>
                <w:sz w:val="13"/>
              </w:rPr>
              <w:t>Qué debe existir y por qué</w:t>
            </w:r>
          </w:p>
        </w:tc>
        <w:tc>
          <w:tcPr>
            <w:tcW w:type="dxa" w:w="3485"/>
            <w:vAlign w:val="center"/>
          </w:tcPr>
          <w:p>
            <w:r/>
            <w:r>
              <w:rPr>
                <w:rFonts w:ascii="Aptos" w:hAnsi="Aptos"/>
                <w:b w:val="0"/>
                <w:sz w:val="13"/>
              </w:rPr>
              <w:t>Cómo se construye y demuestra</w:t>
            </w:r>
          </w:p>
        </w:tc>
      </w:tr>
      <w:tr>
        <w:tc>
          <w:tcPr>
            <w:tcW w:type="dxa" w:w="3485"/>
            <w:vAlign w:val="center"/>
            <w:shd w:fill="F6F6FA"/>
          </w:tcPr>
          <w:p>
            <w:r/>
            <w:r>
              <w:rPr>
                <w:rFonts w:ascii="Aptos" w:hAnsi="Aptos"/>
                <w:b w:val="0"/>
                <w:sz w:val="13"/>
              </w:rPr>
              <w:t>Unidad</w:t>
            </w:r>
          </w:p>
        </w:tc>
        <w:tc>
          <w:tcPr>
            <w:tcW w:type="dxa" w:w="3485"/>
            <w:vAlign w:val="center"/>
            <w:shd w:fill="F6F6FA"/>
          </w:tcPr>
          <w:p>
            <w:r/>
            <w:r>
              <w:rPr>
                <w:rFonts w:ascii="Aptos" w:hAnsi="Aptos"/>
                <w:b w:val="0"/>
                <w:sz w:val="13"/>
              </w:rPr>
              <w:t>Capability / workflow / outcome</w:t>
            </w:r>
          </w:p>
        </w:tc>
        <w:tc>
          <w:tcPr>
            <w:tcW w:type="dxa" w:w="3485"/>
            <w:vAlign w:val="center"/>
            <w:shd w:fill="F6F6FA"/>
          </w:tcPr>
          <w:p>
            <w:r/>
            <w:r>
              <w:rPr>
                <w:rFonts w:ascii="Aptos" w:hAnsi="Aptos"/>
                <w:b w:val="0"/>
                <w:sz w:val="13"/>
              </w:rPr>
              <w:t>Work package / contract / test / evidence</w:t>
            </w:r>
          </w:p>
        </w:tc>
      </w:tr>
      <w:tr>
        <w:tc>
          <w:tcPr>
            <w:tcW w:type="dxa" w:w="3485"/>
            <w:vAlign w:val="center"/>
          </w:tcPr>
          <w:p>
            <w:r/>
            <w:r>
              <w:rPr>
                <w:rFonts w:ascii="Aptos" w:hAnsi="Aptos"/>
                <w:b w:val="0"/>
                <w:sz w:val="13"/>
              </w:rPr>
              <w:t>Aprobación</w:t>
            </w:r>
          </w:p>
        </w:tc>
        <w:tc>
          <w:tcPr>
            <w:tcW w:type="dxa" w:w="3485"/>
            <w:vAlign w:val="center"/>
          </w:tcPr>
          <w:p>
            <w:r/>
            <w:r>
              <w:rPr>
                <w:rFonts w:ascii="Aptos" w:hAnsi="Aptos"/>
                <w:b w:val="0"/>
                <w:sz w:val="13"/>
              </w:rPr>
              <w:t>Product + Clinical</w:t>
            </w:r>
          </w:p>
        </w:tc>
        <w:tc>
          <w:tcPr>
            <w:tcW w:type="dxa" w:w="3485"/>
            <w:vAlign w:val="center"/>
          </w:tcPr>
          <w:p>
            <w:r/>
            <w:r>
              <w:rPr>
                <w:rFonts w:ascii="Aptos" w:hAnsi="Aptos"/>
                <w:b w:val="0"/>
                <w:sz w:val="13"/>
              </w:rPr>
              <w:t>Architecture + Security + Clinical Safety + QA + Compliance</w:t>
            </w:r>
          </w:p>
        </w:tc>
      </w:tr>
      <w:tr>
        <w:tc>
          <w:tcPr>
            <w:tcW w:type="dxa" w:w="3485"/>
            <w:vAlign w:val="center"/>
            <w:shd w:fill="F6F6FA"/>
          </w:tcPr>
          <w:p>
            <w:r/>
            <w:r>
              <w:rPr>
                <w:rFonts w:ascii="Aptos" w:hAnsi="Aptos"/>
                <w:b w:val="0"/>
                <w:sz w:val="13"/>
              </w:rPr>
              <w:t>Cambio</w:t>
            </w:r>
          </w:p>
        </w:tc>
        <w:tc>
          <w:tcPr>
            <w:tcW w:type="dxa" w:w="3485"/>
            <w:vAlign w:val="center"/>
            <w:shd w:fill="F6F6FA"/>
          </w:tcPr>
          <w:p>
            <w:r/>
            <w:r>
              <w:rPr>
                <w:rFonts w:ascii="Aptos" w:hAnsi="Aptos"/>
                <w:b w:val="0"/>
                <w:sz w:val="13"/>
              </w:rPr>
              <w:t>Product Change Proposal</w:t>
            </w:r>
          </w:p>
        </w:tc>
        <w:tc>
          <w:tcPr>
            <w:tcW w:type="dxa" w:w="3485"/>
            <w:vAlign w:val="center"/>
            <w:shd w:fill="F6F6FA"/>
          </w:tcPr>
          <w:p>
            <w:r/>
            <w:r>
              <w:rPr>
                <w:rFonts w:ascii="Aptos" w:hAnsi="Aptos"/>
                <w:b w:val="0"/>
                <w:sz w:val="13"/>
              </w:rPr>
              <w:t>ADR + migration + test + traceability update</w:t>
            </w:r>
          </w:p>
        </w:tc>
      </w:tr>
      <w:tr>
        <w:tc>
          <w:tcPr>
            <w:tcW w:type="dxa" w:w="3485"/>
            <w:vAlign w:val="center"/>
          </w:tcPr>
          <w:p>
            <w:r/>
            <w:r>
              <w:rPr>
                <w:rFonts w:ascii="Aptos" w:hAnsi="Aptos"/>
                <w:b w:val="0"/>
                <w:sz w:val="13"/>
              </w:rPr>
              <w:t>Salida</w:t>
            </w:r>
          </w:p>
        </w:tc>
        <w:tc>
          <w:tcPr>
            <w:tcW w:type="dxa" w:w="3485"/>
            <w:vAlign w:val="center"/>
          </w:tcPr>
          <w:p>
            <w:r/>
            <w:r>
              <w:rPr>
                <w:rFonts w:ascii="Aptos" w:hAnsi="Aptos"/>
                <w:b w:val="0"/>
                <w:sz w:val="13"/>
              </w:rPr>
              <w:t>Product Freeze</w:t>
            </w:r>
          </w:p>
        </w:tc>
        <w:tc>
          <w:tcPr>
            <w:tcW w:type="dxa" w:w="3485"/>
            <w:vAlign w:val="center"/>
          </w:tcPr>
          <w:p>
            <w:r/>
            <w:r>
              <w:rPr>
                <w:rFonts w:ascii="Aptos" w:hAnsi="Aptos"/>
                <w:b w:val="0"/>
                <w:sz w:val="13"/>
              </w:rPr>
              <w:t>Engineering Ready / Release Ready</w:t>
            </w:r>
          </w:p>
        </w:tc>
      </w:tr>
    </w:tbl>
    <w:p>
      <w:pPr>
        <w:pStyle w:val="Small"/>
      </w:pPr>
    </w:p>
    <w:p>
      <w:pPr>
        <w:pStyle w:val="Heading1"/>
      </w:pPr>
      <w:r>
        <w:t>ENG-001 | ACTIVE | 1. Resultado de los cinco ciclos de análisis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Ciclo</w:t>
            </w:r>
          </w:p>
        </w:tc>
        <w:tc>
          <w:tcPr>
            <w:tcW w:type="dxa" w:w="3485"/>
            <w:vAlign w:val="center"/>
            <w:shd w:fill="514AA6"/>
          </w:tcPr>
          <w:p>
            <w:r/>
            <w:r>
              <w:rPr>
                <w:rFonts w:ascii="Aptos" w:hAnsi="Aptos"/>
                <w:b/>
                <w:color w:val="FFFFFF"/>
                <w:sz w:val="13"/>
              </w:rPr>
              <w:t>Pregunta de ataque</w:t>
            </w:r>
          </w:p>
        </w:tc>
        <w:tc>
          <w:tcPr>
            <w:tcW w:type="dxa" w:w="3485"/>
            <w:vAlign w:val="center"/>
            <w:shd w:fill="514AA6"/>
          </w:tcPr>
          <w:p>
            <w:r/>
            <w:r>
              <w:rPr>
                <w:rFonts w:ascii="Aptos" w:hAnsi="Aptos"/>
                <w:b/>
                <w:color w:val="FFFFFF"/>
                <w:sz w:val="13"/>
              </w:rPr>
              <w:t>Mejora incorporada</w:t>
            </w:r>
          </w:p>
        </w:tc>
      </w:tr>
      <w:tr>
        <w:tc>
          <w:tcPr>
            <w:tcW w:type="dxa" w:w="3485"/>
            <w:vAlign w:val="center"/>
          </w:tcPr>
          <w:p>
            <w:r/>
            <w:r>
              <w:rPr>
                <w:rFonts w:ascii="Aptos" w:hAnsi="Aptos"/>
                <w:b w:val="0"/>
                <w:sz w:val="13"/>
              </w:rPr>
              <w:t>1 — Arquitectura</w:t>
            </w:r>
          </w:p>
        </w:tc>
        <w:tc>
          <w:tcPr>
            <w:tcW w:type="dxa" w:w="3485"/>
            <w:vAlign w:val="center"/>
          </w:tcPr>
          <w:p>
            <w:r/>
            <w:r>
              <w:rPr>
                <w:rFonts w:ascii="Aptos" w:hAnsi="Aptos"/>
                <w:b w:val="0"/>
                <w:sz w:val="13"/>
              </w:rPr>
              <w:t>¿Existen fronteras limpias o estamos construyendo módulos acoplados?</w:t>
            </w:r>
          </w:p>
        </w:tc>
        <w:tc>
          <w:tcPr>
            <w:tcW w:type="dxa" w:w="3485"/>
            <w:vAlign w:val="center"/>
          </w:tcPr>
          <w:p>
            <w:r/>
            <w:r>
              <w:rPr>
                <w:rFonts w:ascii="Aptos" w:hAnsi="Aptos"/>
                <w:b w:val="0"/>
                <w:sz w:val="13"/>
              </w:rPr>
              <w:t>Platform/Clinical/Intelligence/Experience boundaries; domain contracts; dependency rules; ownership.</w:t>
            </w:r>
          </w:p>
        </w:tc>
      </w:tr>
      <w:tr>
        <w:tc>
          <w:tcPr>
            <w:tcW w:type="dxa" w:w="3485"/>
            <w:vAlign w:val="center"/>
            <w:shd w:fill="F6F6FA"/>
          </w:tcPr>
          <w:p>
            <w:r/>
            <w:r>
              <w:rPr>
                <w:rFonts w:ascii="Aptos" w:hAnsi="Aptos"/>
                <w:b w:val="0"/>
                <w:sz w:val="13"/>
              </w:rPr>
              <w:t>2 — Código y datos</w:t>
            </w:r>
          </w:p>
        </w:tc>
        <w:tc>
          <w:tcPr>
            <w:tcW w:type="dxa" w:w="3485"/>
            <w:vAlign w:val="center"/>
            <w:shd w:fill="F6F6FA"/>
          </w:tcPr>
          <w:p>
            <w:r/>
            <w:r>
              <w:rPr>
                <w:rFonts w:ascii="Aptos" w:hAnsi="Aptos"/>
                <w:b w:val="0"/>
                <w:sz w:val="13"/>
              </w:rPr>
              <w:t>¿Cada requisito puede aterrizar a entidad, API/evento, state machine, test y migration?</w:t>
            </w:r>
          </w:p>
        </w:tc>
        <w:tc>
          <w:tcPr>
            <w:tcW w:type="dxa" w:w="3485"/>
            <w:vAlign w:val="center"/>
            <w:shd w:fill="F6F6FA"/>
          </w:tcPr>
          <w:p>
            <w:r/>
            <w:r>
              <w:rPr>
                <w:rFonts w:ascii="Aptos" w:hAnsi="Aptos"/>
                <w:b w:val="0"/>
                <w:sz w:val="13"/>
              </w:rPr>
              <w:t>Data contracts, repository rules, events, APIs, idempotencia, schemas y migration strategy.</w:t>
            </w:r>
          </w:p>
        </w:tc>
      </w:tr>
      <w:tr>
        <w:tc>
          <w:tcPr>
            <w:tcW w:type="dxa" w:w="3485"/>
            <w:vAlign w:val="center"/>
          </w:tcPr>
          <w:p>
            <w:r/>
            <w:r>
              <w:rPr>
                <w:rFonts w:ascii="Aptos" w:hAnsi="Aptos"/>
                <w:b w:val="0"/>
                <w:sz w:val="13"/>
              </w:rPr>
              <w:t>3 — Seguridad/compliance</w:t>
            </w:r>
          </w:p>
        </w:tc>
        <w:tc>
          <w:tcPr>
            <w:tcW w:type="dxa" w:w="3485"/>
            <w:vAlign w:val="center"/>
          </w:tcPr>
          <w:p>
            <w:r/>
            <w:r>
              <w:rPr>
                <w:rFonts w:ascii="Aptos" w:hAnsi="Aptos"/>
                <w:b w:val="0"/>
                <w:sz w:val="13"/>
              </w:rPr>
              <w:t>¿Puede demostrarse confidencialidad, integridad, disponibilidad, trazabilidad y aislamiento?</w:t>
            </w:r>
          </w:p>
        </w:tc>
        <w:tc>
          <w:tcPr>
            <w:tcW w:type="dxa" w:w="3485"/>
            <w:vAlign w:val="center"/>
          </w:tcPr>
          <w:p>
            <w:r/>
            <w:r>
              <w:rPr>
                <w:rFonts w:ascii="Aptos" w:hAnsi="Aptos"/>
                <w:b w:val="0"/>
                <w:sz w:val="13"/>
              </w:rPr>
              <w:t>Zero Trust, policy engine, evidence graph, NOM readiness, privacy and threat modeling.</w:t>
            </w:r>
          </w:p>
        </w:tc>
      </w:tr>
      <w:tr>
        <w:tc>
          <w:tcPr>
            <w:tcW w:type="dxa" w:w="3485"/>
            <w:vAlign w:val="center"/>
            <w:shd w:fill="F6F6FA"/>
          </w:tcPr>
          <w:p>
            <w:r/>
            <w:r>
              <w:rPr>
                <w:rFonts w:ascii="Aptos" w:hAnsi="Aptos"/>
                <w:b w:val="0"/>
                <w:sz w:val="13"/>
              </w:rPr>
              <w:t>4 — Clínica/IA</w:t>
            </w:r>
          </w:p>
        </w:tc>
        <w:tc>
          <w:tcPr>
            <w:tcW w:type="dxa" w:w="3485"/>
            <w:vAlign w:val="center"/>
            <w:shd w:fill="F6F6FA"/>
          </w:tcPr>
          <w:p>
            <w:r/>
            <w:r>
              <w:rPr>
                <w:rFonts w:ascii="Aptos" w:hAnsi="Aptos"/>
                <w:b w:val="0"/>
                <w:sz w:val="13"/>
              </w:rPr>
              <w:t>¿La automatización incrementa capacidad sin crear riesgo oculto?</w:t>
            </w:r>
          </w:p>
        </w:tc>
        <w:tc>
          <w:tcPr>
            <w:tcW w:type="dxa" w:w="3485"/>
            <w:vAlign w:val="center"/>
            <w:shd w:fill="F6F6FA"/>
          </w:tcPr>
          <w:p>
            <w:r/>
            <w:r>
              <w:rPr>
                <w:rFonts w:ascii="Aptos" w:hAnsi="Aptos"/>
                <w:b w:val="0"/>
                <w:sz w:val="13"/>
              </w:rPr>
              <w:t>Clinical safety cases, deterministic safety core, AI risk tiers, eval gates, human authority.</w:t>
            </w:r>
          </w:p>
        </w:tc>
      </w:tr>
      <w:tr>
        <w:tc>
          <w:tcPr>
            <w:tcW w:type="dxa" w:w="3485"/>
            <w:vAlign w:val="center"/>
          </w:tcPr>
          <w:p>
            <w:r/>
            <w:r>
              <w:rPr>
                <w:rFonts w:ascii="Aptos" w:hAnsi="Aptos"/>
                <w:b w:val="0"/>
                <w:sz w:val="13"/>
              </w:rPr>
              <w:t>5 — Nanométrico</w:t>
            </w:r>
          </w:p>
        </w:tc>
        <w:tc>
          <w:tcPr>
            <w:tcW w:type="dxa" w:w="3485"/>
            <w:vAlign w:val="center"/>
          </w:tcPr>
          <w:p>
            <w:r/>
            <w:r>
              <w:rPr>
                <w:rFonts w:ascii="Aptos" w:hAnsi="Aptos"/>
                <w:b w:val="0"/>
                <w:sz w:val="13"/>
              </w:rPr>
              <w:t>¿Quedó algún requisito V2 sin owner, gate o ruta de implementación?</w:t>
            </w:r>
          </w:p>
        </w:tc>
        <w:tc>
          <w:tcPr>
            <w:tcW w:type="dxa" w:w="3485"/>
            <w:vAlign w:val="center"/>
          </w:tcPr>
          <w:p>
            <w:r/>
            <w:r>
              <w:rPr>
                <w:rFonts w:ascii="Aptos" w:hAnsi="Aptos"/>
                <w:b w:val="0"/>
                <w:sz w:val="13"/>
              </w:rPr>
              <w:t>Traceability matrix 0–113, orphan-requirement rule, release evidence manifest y no-unmapped-change gate.</w:t>
            </w:r>
          </w:p>
        </w:tc>
      </w:tr>
    </w:tbl>
    <w:p>
      <w:pPr>
        <w:pStyle w:val="Small"/>
      </w:pPr>
    </w:p>
    <w:p>
      <w:pPr>
        <w:pStyle w:val="Heading1"/>
      </w:pPr>
      <w:r>
        <w:t>ENG-002 | ACTIVE | 2. Organización de desarrollo equivalente a &gt;100 especialistas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Equipo</w:t>
            </w:r>
          </w:p>
        </w:tc>
        <w:tc>
          <w:tcPr>
            <w:tcW w:type="dxa" w:w="3485"/>
            <w:vAlign w:val="center"/>
            <w:shd w:fill="514AA6"/>
          </w:tcPr>
          <w:p>
            <w:r/>
            <w:r>
              <w:rPr>
                <w:rFonts w:ascii="Aptos" w:hAnsi="Aptos"/>
                <w:b/>
                <w:color w:val="FFFFFF"/>
                <w:sz w:val="13"/>
              </w:rPr>
              <w:t>Capacidad eq.</w:t>
            </w:r>
          </w:p>
        </w:tc>
        <w:tc>
          <w:tcPr>
            <w:tcW w:type="dxa" w:w="3485"/>
            <w:vAlign w:val="center"/>
            <w:shd w:fill="514AA6"/>
          </w:tcPr>
          <w:p>
            <w:r/>
            <w:r>
              <w:rPr>
                <w:rFonts w:ascii="Aptos" w:hAnsi="Aptos"/>
                <w:b/>
                <w:color w:val="FFFFFF"/>
                <w:sz w:val="13"/>
              </w:rPr>
              <w:t>Mandato</w:t>
            </w:r>
          </w:p>
        </w:tc>
      </w:tr>
      <w:tr>
        <w:tc>
          <w:tcPr>
            <w:tcW w:type="dxa" w:w="3485"/>
            <w:vAlign w:val="center"/>
          </w:tcPr>
          <w:p>
            <w:r/>
            <w:r>
              <w:rPr>
                <w:rFonts w:ascii="Aptos" w:hAnsi="Aptos"/>
                <w:b w:val="0"/>
                <w:sz w:val="13"/>
              </w:rPr>
              <w:t>Chief Architecture Office</w:t>
            </w:r>
          </w:p>
        </w:tc>
        <w:tc>
          <w:tcPr>
            <w:tcW w:type="dxa" w:w="3485"/>
            <w:vAlign w:val="center"/>
          </w:tcPr>
          <w:p>
            <w:r/>
            <w:r>
              <w:rPr>
                <w:rFonts w:ascii="Aptos" w:hAnsi="Aptos"/>
                <w:b w:val="0"/>
                <w:sz w:val="13"/>
              </w:rPr>
              <w:t>12</w:t>
            </w:r>
          </w:p>
        </w:tc>
        <w:tc>
          <w:tcPr>
            <w:tcW w:type="dxa" w:w="3485"/>
            <w:vAlign w:val="center"/>
          </w:tcPr>
          <w:p>
            <w:r/>
            <w:r>
              <w:rPr>
                <w:rFonts w:ascii="Aptos" w:hAnsi="Aptos"/>
                <w:b w:val="0"/>
                <w:sz w:val="13"/>
              </w:rPr>
              <w:t>Target architecture, ADRs, boundaries, performance, technical arbitration</w:t>
            </w:r>
          </w:p>
        </w:tc>
      </w:tr>
      <w:tr>
        <w:tc>
          <w:tcPr>
            <w:tcW w:type="dxa" w:w="3485"/>
            <w:vAlign w:val="center"/>
            <w:shd w:fill="F6F6FA"/>
          </w:tcPr>
          <w:p>
            <w:r/>
            <w:r>
              <w:rPr>
                <w:rFonts w:ascii="Aptos" w:hAnsi="Aptos"/>
                <w:b w:val="0"/>
                <w:sz w:val="13"/>
              </w:rPr>
              <w:t>Product &amp; Clinical Workflow</w:t>
            </w:r>
          </w:p>
        </w:tc>
        <w:tc>
          <w:tcPr>
            <w:tcW w:type="dxa" w:w="3485"/>
            <w:vAlign w:val="center"/>
            <w:shd w:fill="F6F6FA"/>
          </w:tcPr>
          <w:p>
            <w:r/>
            <w:r>
              <w:rPr>
                <w:rFonts w:ascii="Aptos" w:hAnsi="Aptos"/>
                <w:b w:val="0"/>
                <w:sz w:val="13"/>
              </w:rPr>
              <w:t>10</w:t>
            </w:r>
          </w:p>
        </w:tc>
        <w:tc>
          <w:tcPr>
            <w:tcW w:type="dxa" w:w="3485"/>
            <w:vAlign w:val="center"/>
            <w:shd w:fill="F6F6FA"/>
          </w:tcPr>
          <w:p>
            <w:r/>
            <w:r>
              <w:rPr>
                <w:rFonts w:ascii="Aptos" w:hAnsi="Aptos"/>
                <w:b w:val="0"/>
                <w:sz w:val="13"/>
              </w:rPr>
              <w:t>Workflow, acceptance, clinic operations, product telemetry</w:t>
            </w:r>
          </w:p>
        </w:tc>
      </w:tr>
      <w:tr>
        <w:tc>
          <w:tcPr>
            <w:tcW w:type="dxa" w:w="3485"/>
            <w:vAlign w:val="center"/>
          </w:tcPr>
          <w:p>
            <w:r/>
            <w:r>
              <w:rPr>
                <w:rFonts w:ascii="Aptos" w:hAnsi="Aptos"/>
                <w:b w:val="0"/>
                <w:sz w:val="13"/>
              </w:rPr>
              <w:t>Design/Human Factors</w:t>
            </w:r>
          </w:p>
        </w:tc>
        <w:tc>
          <w:tcPr>
            <w:tcW w:type="dxa" w:w="3485"/>
            <w:vAlign w:val="center"/>
          </w:tcPr>
          <w:p>
            <w:r/>
            <w:r>
              <w:rPr>
                <w:rFonts w:ascii="Aptos" w:hAnsi="Aptos"/>
                <w:b w:val="0"/>
                <w:sz w:val="13"/>
              </w:rPr>
              <w:t>12</w:t>
            </w:r>
          </w:p>
        </w:tc>
        <w:tc>
          <w:tcPr>
            <w:tcW w:type="dxa" w:w="3485"/>
            <w:vAlign w:val="center"/>
          </w:tcPr>
          <w:p>
            <w:r/>
            <w:r>
              <w:rPr>
                <w:rFonts w:ascii="Aptos" w:hAnsi="Aptos"/>
                <w:b w:val="0"/>
                <w:sz w:val="13"/>
              </w:rPr>
              <w:t>Design system, accessibility, cognitive load, usability</w:t>
            </w:r>
          </w:p>
        </w:tc>
      </w:tr>
      <w:tr>
        <w:tc>
          <w:tcPr>
            <w:tcW w:type="dxa" w:w="3485"/>
            <w:vAlign w:val="center"/>
            <w:shd w:fill="F6F6FA"/>
          </w:tcPr>
          <w:p>
            <w:r/>
            <w:r>
              <w:rPr>
                <w:rFonts w:ascii="Aptos" w:hAnsi="Aptos"/>
                <w:b w:val="0"/>
                <w:sz w:val="13"/>
              </w:rPr>
              <w:t>Cybersecurity/AppSec/CloudSec</w:t>
            </w:r>
          </w:p>
        </w:tc>
        <w:tc>
          <w:tcPr>
            <w:tcW w:type="dxa" w:w="3485"/>
            <w:vAlign w:val="center"/>
            <w:shd w:fill="F6F6FA"/>
          </w:tcPr>
          <w:p>
            <w:r/>
            <w:r>
              <w:rPr>
                <w:rFonts w:ascii="Aptos" w:hAnsi="Aptos"/>
                <w:b w:val="0"/>
                <w:sz w:val="13"/>
              </w:rPr>
              <w:t>12</w:t>
            </w:r>
          </w:p>
        </w:tc>
        <w:tc>
          <w:tcPr>
            <w:tcW w:type="dxa" w:w="3485"/>
            <w:vAlign w:val="center"/>
            <w:shd w:fill="F6F6FA"/>
          </w:tcPr>
          <w:p>
            <w:r/>
            <w:r>
              <w:rPr>
                <w:rFonts w:ascii="Aptos" w:hAnsi="Aptos"/>
                <w:b w:val="0"/>
                <w:sz w:val="13"/>
              </w:rPr>
              <w:t>Threat models, IAM, secure SDLC, incident response, pentest</w:t>
            </w:r>
          </w:p>
        </w:tc>
      </w:tr>
      <w:tr>
        <w:tc>
          <w:tcPr>
            <w:tcW w:type="dxa" w:w="3485"/>
            <w:vAlign w:val="center"/>
          </w:tcPr>
          <w:p>
            <w:r/>
            <w:r>
              <w:rPr>
                <w:rFonts w:ascii="Aptos" w:hAnsi="Aptos"/>
                <w:b w:val="0"/>
                <w:sz w:val="13"/>
              </w:rPr>
              <w:t>Core Platform Engineering</w:t>
            </w:r>
          </w:p>
        </w:tc>
        <w:tc>
          <w:tcPr>
            <w:tcW w:type="dxa" w:w="3485"/>
            <w:vAlign w:val="center"/>
          </w:tcPr>
          <w:p>
            <w:r/>
            <w:r>
              <w:rPr>
                <w:rFonts w:ascii="Aptos" w:hAnsi="Aptos"/>
                <w:b w:val="0"/>
                <w:sz w:val="13"/>
              </w:rPr>
              <w:t>18</w:t>
            </w:r>
          </w:p>
        </w:tc>
        <w:tc>
          <w:tcPr>
            <w:tcW w:type="dxa" w:w="3485"/>
            <w:vAlign w:val="center"/>
          </w:tcPr>
          <w:p>
            <w:r/>
            <w:r>
              <w:rPr>
                <w:rFonts w:ascii="Aptos" w:hAnsi="Aptos"/>
                <w:b w:val="0"/>
                <w:sz w:val="13"/>
              </w:rPr>
              <w:t>Web, backend, database, workers, infra, integrations</w:t>
            </w:r>
          </w:p>
        </w:tc>
      </w:tr>
      <w:tr>
        <w:tc>
          <w:tcPr>
            <w:tcW w:type="dxa" w:w="3485"/>
            <w:vAlign w:val="center"/>
            <w:shd w:fill="F6F6FA"/>
          </w:tcPr>
          <w:p>
            <w:r/>
            <w:r>
              <w:rPr>
                <w:rFonts w:ascii="Aptos" w:hAnsi="Aptos"/>
                <w:b w:val="0"/>
                <w:sz w:val="13"/>
              </w:rPr>
              <w:t>Process Optimization</w:t>
            </w:r>
          </w:p>
        </w:tc>
        <w:tc>
          <w:tcPr>
            <w:tcW w:type="dxa" w:w="3485"/>
            <w:vAlign w:val="center"/>
            <w:shd w:fill="F6F6FA"/>
          </w:tcPr>
          <w:p>
            <w:r/>
            <w:r>
              <w:rPr>
                <w:rFonts w:ascii="Aptos" w:hAnsi="Aptos"/>
                <w:b w:val="0"/>
                <w:sz w:val="13"/>
              </w:rPr>
              <w:t>8</w:t>
            </w:r>
          </w:p>
        </w:tc>
        <w:tc>
          <w:tcPr>
            <w:tcW w:type="dxa" w:w="3485"/>
            <w:vAlign w:val="center"/>
            <w:shd w:fill="F6F6FA"/>
          </w:tcPr>
          <w:p>
            <w:r/>
            <w:r>
              <w:rPr>
                <w:rFonts w:ascii="Aptos" w:hAnsi="Aptos"/>
                <w:b w:val="0"/>
                <w:sz w:val="13"/>
              </w:rPr>
              <w:t>Click/handoff elimination, workflow simplification, latency budgets</w:t>
            </w:r>
          </w:p>
        </w:tc>
      </w:tr>
      <w:tr>
        <w:tc>
          <w:tcPr>
            <w:tcW w:type="dxa" w:w="3485"/>
            <w:vAlign w:val="center"/>
          </w:tcPr>
          <w:p>
            <w:r/>
            <w:r>
              <w:rPr>
                <w:rFonts w:ascii="Aptos" w:hAnsi="Aptos"/>
                <w:b w:val="0"/>
                <w:sz w:val="13"/>
              </w:rPr>
              <w:t>Data/Interop/Terminology</w:t>
            </w:r>
          </w:p>
        </w:tc>
        <w:tc>
          <w:tcPr>
            <w:tcW w:type="dxa" w:w="3485"/>
            <w:vAlign w:val="center"/>
          </w:tcPr>
          <w:p>
            <w:r/>
            <w:r>
              <w:rPr>
                <w:rFonts w:ascii="Aptos" w:hAnsi="Aptos"/>
                <w:b w:val="0"/>
                <w:sz w:val="13"/>
              </w:rPr>
              <w:t>10</w:t>
            </w:r>
          </w:p>
        </w:tc>
        <w:tc>
          <w:tcPr>
            <w:tcW w:type="dxa" w:w="3485"/>
            <w:vAlign w:val="center"/>
          </w:tcPr>
          <w:p>
            <w:r/>
            <w:r>
              <w:rPr>
                <w:rFonts w:ascii="Aptos" w:hAnsi="Aptos"/>
                <w:b w:val="0"/>
                <w:sz w:val="13"/>
              </w:rPr>
              <w:t>FHIR/HL7/DICOM, codes, migrations, quality</w:t>
            </w:r>
          </w:p>
        </w:tc>
      </w:tr>
      <w:tr>
        <w:tc>
          <w:tcPr>
            <w:tcW w:type="dxa" w:w="3485"/>
            <w:vAlign w:val="center"/>
            <w:shd w:fill="F6F6FA"/>
          </w:tcPr>
          <w:p>
            <w:r/>
            <w:r>
              <w:rPr>
                <w:rFonts w:ascii="Aptos" w:hAnsi="Aptos"/>
                <w:b w:val="0"/>
                <w:sz w:val="13"/>
              </w:rPr>
              <w:t>AI/ML &amp; Intelligence</w:t>
            </w:r>
          </w:p>
        </w:tc>
        <w:tc>
          <w:tcPr>
            <w:tcW w:type="dxa" w:w="3485"/>
            <w:vAlign w:val="center"/>
            <w:shd w:fill="F6F6FA"/>
          </w:tcPr>
          <w:p>
            <w:r/>
            <w:r>
              <w:rPr>
                <w:rFonts w:ascii="Aptos" w:hAnsi="Aptos"/>
                <w:b w:val="0"/>
                <w:sz w:val="13"/>
              </w:rPr>
              <w:t>12</w:t>
            </w:r>
          </w:p>
        </w:tc>
        <w:tc>
          <w:tcPr>
            <w:tcW w:type="dxa" w:w="3485"/>
            <w:vAlign w:val="center"/>
            <w:shd w:fill="F6F6FA"/>
          </w:tcPr>
          <w:p>
            <w:r/>
            <w:r>
              <w:rPr>
                <w:rFonts w:ascii="Aptos" w:hAnsi="Aptos"/>
                <w:b w:val="0"/>
                <w:sz w:val="13"/>
              </w:rPr>
              <w:t>Gateway, models, extraction, RAG, evals, monitoring</w:t>
            </w:r>
          </w:p>
        </w:tc>
      </w:tr>
      <w:tr>
        <w:tc>
          <w:tcPr>
            <w:tcW w:type="dxa" w:w="3485"/>
            <w:vAlign w:val="center"/>
          </w:tcPr>
          <w:p>
            <w:r/>
            <w:r>
              <w:rPr>
                <w:rFonts w:ascii="Aptos" w:hAnsi="Aptos"/>
                <w:b w:val="0"/>
                <w:sz w:val="13"/>
              </w:rPr>
              <w:t>QA/SRE/Reliability</w:t>
            </w:r>
          </w:p>
        </w:tc>
        <w:tc>
          <w:tcPr>
            <w:tcW w:type="dxa" w:w="3485"/>
            <w:vAlign w:val="center"/>
          </w:tcPr>
          <w:p>
            <w:r/>
            <w:r>
              <w:rPr>
                <w:rFonts w:ascii="Aptos" w:hAnsi="Aptos"/>
                <w:b w:val="0"/>
                <w:sz w:val="13"/>
              </w:rPr>
              <w:t>10</w:t>
            </w:r>
          </w:p>
        </w:tc>
        <w:tc>
          <w:tcPr>
            <w:tcW w:type="dxa" w:w="3485"/>
            <w:vAlign w:val="center"/>
          </w:tcPr>
          <w:p>
            <w:r/>
            <w:r>
              <w:rPr>
                <w:rFonts w:ascii="Aptos" w:hAnsi="Aptos"/>
                <w:b w:val="0"/>
                <w:sz w:val="13"/>
              </w:rPr>
              <w:t>Test automation, SLO, DR, performance, release quality</w:t>
            </w:r>
          </w:p>
        </w:tc>
      </w:tr>
      <w:tr>
        <w:tc>
          <w:tcPr>
            <w:tcW w:type="dxa" w:w="3485"/>
            <w:vAlign w:val="center"/>
            <w:shd w:fill="F6F6FA"/>
          </w:tcPr>
          <w:p>
            <w:r/>
            <w:r>
              <w:rPr>
                <w:rFonts w:ascii="Aptos" w:hAnsi="Aptos"/>
                <w:b w:val="0"/>
                <w:sz w:val="13"/>
              </w:rPr>
              <w:t>Regulatory/Privacy/Compliance</w:t>
            </w:r>
          </w:p>
        </w:tc>
        <w:tc>
          <w:tcPr>
            <w:tcW w:type="dxa" w:w="3485"/>
            <w:vAlign w:val="center"/>
            <w:shd w:fill="F6F6FA"/>
          </w:tcPr>
          <w:p>
            <w:r/>
            <w:r>
              <w:rPr>
                <w:rFonts w:ascii="Aptos" w:hAnsi="Aptos"/>
                <w:b w:val="0"/>
                <w:sz w:val="13"/>
              </w:rPr>
              <w:t>8</w:t>
            </w:r>
          </w:p>
        </w:tc>
        <w:tc>
          <w:tcPr>
            <w:tcW w:type="dxa" w:w="3485"/>
            <w:vAlign w:val="center"/>
            <w:shd w:fill="F6F6FA"/>
          </w:tcPr>
          <w:p>
            <w:r/>
            <w:r>
              <w:rPr>
                <w:rFonts w:ascii="Aptos" w:hAnsi="Aptos"/>
                <w:b w:val="0"/>
                <w:sz w:val="13"/>
              </w:rPr>
              <w:t>NOM/LFPDPPP, country packs, evidence, intended-use register</w:t>
            </w:r>
          </w:p>
        </w:tc>
      </w:tr>
      <w:tr>
        <w:tc>
          <w:tcPr>
            <w:tcW w:type="dxa" w:w="3485"/>
            <w:vAlign w:val="center"/>
          </w:tcPr>
          <w:p>
            <w:r/>
            <w:r>
              <w:rPr>
                <w:rFonts w:ascii="Aptos" w:hAnsi="Aptos"/>
                <w:b w:val="0"/>
                <w:sz w:val="13"/>
              </w:rPr>
              <w:t>Medical Clinical Board</w:t>
            </w:r>
          </w:p>
        </w:tc>
        <w:tc>
          <w:tcPr>
            <w:tcW w:type="dxa" w:w="3485"/>
            <w:vAlign w:val="center"/>
          </w:tcPr>
          <w:p>
            <w:r/>
            <w:r>
              <w:rPr>
                <w:rFonts w:ascii="Aptos" w:hAnsi="Aptos"/>
                <w:b w:val="0"/>
                <w:sz w:val="13"/>
              </w:rPr>
              <w:t>18</w:t>
            </w:r>
          </w:p>
        </w:tc>
        <w:tc>
          <w:tcPr>
            <w:tcW w:type="dxa" w:w="3485"/>
            <w:vAlign w:val="center"/>
          </w:tcPr>
          <w:p>
            <w:r/>
            <w:r>
              <w:rPr>
                <w:rFonts w:ascii="Aptos" w:hAnsi="Aptos"/>
                <w:b w:val="0"/>
                <w:sz w:val="13"/>
              </w:rPr>
              <w:t>General medicine, internal, pediatrics, emergency, gyn, surgery, geriatrics</w:t>
            </w:r>
          </w:p>
        </w:tc>
      </w:tr>
      <w:tr>
        <w:tc>
          <w:tcPr>
            <w:tcW w:type="dxa" w:w="3485"/>
            <w:vAlign w:val="center"/>
            <w:shd w:fill="F6F6FA"/>
          </w:tcPr>
          <w:p>
            <w:r/>
            <w:r>
              <w:rPr>
                <w:rFonts w:ascii="Aptos" w:hAnsi="Aptos"/>
                <w:b w:val="0"/>
                <w:sz w:val="13"/>
              </w:rPr>
              <w:t>Laboratory Medicine/QBP</w:t>
            </w:r>
          </w:p>
        </w:tc>
        <w:tc>
          <w:tcPr>
            <w:tcW w:type="dxa" w:w="3485"/>
            <w:vAlign w:val="center"/>
            <w:shd w:fill="F6F6FA"/>
          </w:tcPr>
          <w:p>
            <w:r/>
            <w:r>
              <w:rPr>
                <w:rFonts w:ascii="Aptos" w:hAnsi="Aptos"/>
                <w:b w:val="0"/>
                <w:sz w:val="13"/>
              </w:rPr>
              <w:t>7</w:t>
            </w:r>
          </w:p>
        </w:tc>
        <w:tc>
          <w:tcPr>
            <w:tcW w:type="dxa" w:w="3485"/>
            <w:vAlign w:val="center"/>
            <w:shd w:fill="F6F6FA"/>
          </w:tcPr>
          <w:p>
            <w:r/>
            <w:r>
              <w:rPr>
                <w:rFonts w:ascii="Aptos" w:hAnsi="Aptos"/>
                <w:b w:val="0"/>
                <w:sz w:val="13"/>
              </w:rPr>
              <w:t>Chemistry, hematology, bacteriology, parasitology, microbiology</w:t>
            </w:r>
          </w:p>
        </w:tc>
      </w:tr>
      <w:tr>
        <w:tc>
          <w:tcPr>
            <w:tcW w:type="dxa" w:w="3485"/>
            <w:vAlign w:val="center"/>
          </w:tcPr>
          <w:p>
            <w:r/>
            <w:r>
              <w:rPr>
                <w:rFonts w:ascii="Aptos" w:hAnsi="Aptos"/>
                <w:b w:val="0"/>
                <w:sz w:val="13"/>
              </w:rPr>
              <w:t>Imaging/Diagnostics</w:t>
            </w:r>
          </w:p>
        </w:tc>
        <w:tc>
          <w:tcPr>
            <w:tcW w:type="dxa" w:w="3485"/>
            <w:vAlign w:val="center"/>
          </w:tcPr>
          <w:p>
            <w:r/>
            <w:r>
              <w:rPr>
                <w:rFonts w:ascii="Aptos" w:hAnsi="Aptos"/>
                <w:b w:val="0"/>
                <w:sz w:val="13"/>
              </w:rPr>
              <w:t>7</w:t>
            </w:r>
          </w:p>
        </w:tc>
        <w:tc>
          <w:tcPr>
            <w:tcW w:type="dxa" w:w="3485"/>
            <w:vAlign w:val="center"/>
          </w:tcPr>
          <w:p>
            <w:r/>
            <w:r>
              <w:rPr>
                <w:rFonts w:ascii="Aptos" w:hAnsi="Aptos"/>
                <w:b w:val="0"/>
                <w:sz w:val="13"/>
              </w:rPr>
              <w:t>Radiology, US, CT/MR, PACS/DICOM, follow-up</w:t>
            </w:r>
          </w:p>
        </w:tc>
      </w:tr>
      <w:tr>
        <w:tc>
          <w:tcPr>
            <w:tcW w:type="dxa" w:w="3485"/>
            <w:vAlign w:val="center"/>
            <w:shd w:fill="F6F6FA"/>
          </w:tcPr>
          <w:p>
            <w:r/>
            <w:r>
              <w:rPr>
                <w:rFonts w:ascii="Aptos" w:hAnsi="Aptos"/>
                <w:b w:val="0"/>
                <w:sz w:val="13"/>
              </w:rPr>
              <w:t>Medication Safety/Pharmacy</w:t>
            </w:r>
          </w:p>
        </w:tc>
        <w:tc>
          <w:tcPr>
            <w:tcW w:type="dxa" w:w="3485"/>
            <w:vAlign w:val="center"/>
            <w:shd w:fill="F6F6FA"/>
          </w:tcPr>
          <w:p>
            <w:r/>
            <w:r>
              <w:rPr>
                <w:rFonts w:ascii="Aptos" w:hAnsi="Aptos"/>
                <w:b w:val="0"/>
                <w:sz w:val="13"/>
              </w:rPr>
              <w:t>5</w:t>
            </w:r>
          </w:p>
        </w:tc>
        <w:tc>
          <w:tcPr>
            <w:tcW w:type="dxa" w:w="3485"/>
            <w:vAlign w:val="center"/>
            <w:shd w:fill="F6F6FA"/>
          </w:tcPr>
          <w:p>
            <w:r/>
            <w:r>
              <w:rPr>
                <w:rFonts w:ascii="Aptos" w:hAnsi="Aptos"/>
                <w:b w:val="0"/>
                <w:sz w:val="13"/>
              </w:rPr>
              <w:t>Catalog, dosing, interactions, reconciliation, stewardship</w:t>
            </w:r>
          </w:p>
        </w:tc>
      </w:tr>
      <w:tr>
        <w:tc>
          <w:tcPr>
            <w:tcW w:type="dxa" w:w="3485"/>
            <w:vAlign w:val="center"/>
          </w:tcPr>
          <w:p>
            <w:r/>
            <w:r>
              <w:rPr>
                <w:rFonts w:ascii="Aptos" w:hAnsi="Aptos"/>
                <w:b w:val="0"/>
                <w:sz w:val="13"/>
              </w:rPr>
              <w:t>Intern/Resident/Passant Board</w:t>
            </w:r>
          </w:p>
        </w:tc>
        <w:tc>
          <w:tcPr>
            <w:tcW w:type="dxa" w:w="3485"/>
            <w:vAlign w:val="center"/>
          </w:tcPr>
          <w:p>
            <w:r/>
            <w:r>
              <w:rPr>
                <w:rFonts w:ascii="Aptos" w:hAnsi="Aptos"/>
                <w:b w:val="0"/>
                <w:sz w:val="13"/>
              </w:rPr>
              <w:t>8</w:t>
            </w:r>
          </w:p>
        </w:tc>
        <w:tc>
          <w:tcPr>
            <w:tcW w:type="dxa" w:w="3485"/>
            <w:vAlign w:val="center"/>
          </w:tcPr>
          <w:p>
            <w:r/>
            <w:r>
              <w:rPr>
                <w:rFonts w:ascii="Aptos" w:hAnsi="Aptos"/>
                <w:b w:val="0"/>
                <w:sz w:val="13"/>
              </w:rPr>
              <w:t>Novice stress test, clarity, training safety, handoff usability</w:t>
            </w:r>
          </w:p>
        </w:tc>
      </w:tr>
    </w:tbl>
    <w:p>
      <w:pPr>
        <w:pStyle w:val="Small"/>
      </w:pPr>
    </w:p>
    <w:tbl>
      <w:tblPr>
        <w:tblStyle w:val="TableGrid"/>
        <w:tblW w:type="auto" w:w="0"/>
        <w:tblLook w:firstColumn="1" w:firstRow="1" w:lastColumn="0" w:lastRow="0" w:noHBand="0" w:noVBand="1" w:val="04A0"/>
      </w:tblPr>
      <w:tblGrid>
        <w:gridCol w:w="10454"/>
      </w:tblGrid>
      <w:tr>
        <w:tc>
          <w:tcPr>
            <w:tcW w:type="dxa" w:w="10454"/>
            <w:shd w:fill="F1F0FA"/>
          </w:tcPr>
          <w:p>
            <w:r/>
            <w:r>
              <w:rPr>
                <w:b/>
                <w:color w:val="514AA6"/>
                <w:sz w:val="18"/>
              </w:rPr>
              <w:t>FOUR-SIGNATURE RULE</w:t>
              <w:br/>
            </w:r>
            <w:r>
              <w:rPr>
                <w:color w:val="303449"/>
                <w:sz w:val="16"/>
              </w:rPr>
              <w:t>Toda feature clínica de impacto requiere aprobación conceptual mínima de Product/Workflow, Engineering, Clinical Safety y Security/Privacy. Si usa IA, suma AI Governance. Si afecta medicamentos/lab/imagen, suma el board especializado.</w:t>
            </w:r>
          </w:p>
        </w:tc>
      </w:tr>
    </w:tbl>
    <w:p>
      <w:pPr>
        <w:pStyle w:val="Small"/>
      </w:pPr>
    </w:p>
    <w:p>
      <w:pPr>
        <w:pStyle w:val="Heading1"/>
      </w:pPr>
      <w:r>
        <w:t>ENG-003 | ACTIVE | 3. Operating Model: de idea a producción</w:t>
      </w:r>
    </w:p>
    <w:p>
      <w:pPr>
        <w:ind w:left="331" w:hanging="245"/>
      </w:pPr>
      <w:r>
        <w:t>[ENG-003-R001] 1. Requirement ID nace o se referencia desde V2.</w:t>
      </w:r>
    </w:p>
    <w:p>
      <w:pPr>
        <w:ind w:left="331" w:hanging="245"/>
      </w:pPr>
      <w:r>
        <w:t>[ENG-003-R002] 2. Product/clinical acceptance criteria se congelan.</w:t>
      </w:r>
    </w:p>
    <w:p>
      <w:pPr>
        <w:ind w:left="331" w:hanging="245"/>
      </w:pPr>
      <w:r>
        <w:t>[ENG-003-R003] 3. Architecture owner asigna bounded context y ADR si aplica.</w:t>
      </w:r>
    </w:p>
    <w:p>
      <w:pPr>
        <w:ind w:left="331" w:hanging="245"/>
      </w:pPr>
      <w:r>
        <w:t>[ENG-003-R004] 4. Security/Privacy/Clinical Safety realizan impact classification.</w:t>
      </w:r>
    </w:p>
    <w:p>
      <w:pPr>
        <w:ind w:left="331" w:hanging="245"/>
      </w:pPr>
      <w:r>
        <w:t>[ENG-003-R005] 5. Data/API/event contracts se diseñan antes de UI final.</w:t>
      </w:r>
    </w:p>
    <w:p>
      <w:pPr>
        <w:ind w:left="331" w:hanging="245"/>
      </w:pPr>
      <w:r>
        <w:t>[ENG-003-R006] 6. Implementación en feature branch con environment aislado.</w:t>
      </w:r>
    </w:p>
    <w:p>
      <w:pPr>
        <w:ind w:left="331" w:hanging="245"/>
      </w:pPr>
      <w:r>
        <w:t>[ENG-003-R007] 7. Automated gates: static, unit, integration, clinical regression, security, AI evals si aplica.</w:t>
      </w:r>
    </w:p>
    <w:p>
      <w:pPr>
        <w:ind w:left="331" w:hanging="245"/>
      </w:pPr>
      <w:r>
        <w:t>[ENG-003-R008] 8. Preview clínico con datos sintéticos y UX review.</w:t>
      </w:r>
    </w:p>
    <w:p>
      <w:pPr>
        <w:ind w:left="331" w:hanging="245"/>
      </w:pPr>
      <w:r>
        <w:t>[ENG-003-R009] 9. Evidence manifest se genera automáticamente.</w:t>
      </w:r>
    </w:p>
    <w:p>
      <w:pPr>
        <w:ind w:left="331" w:hanging="245"/>
      </w:pPr>
      <w:r>
        <w:t>[ENG-003-R010] 10. CODEOWNERS approval.</w:t>
      </w:r>
    </w:p>
    <w:p>
      <w:pPr>
        <w:ind w:left="331" w:hanging="245"/>
      </w:pPr>
      <w:r>
        <w:t>[ENG-003-R011] 11. Staging/canary/feature flag.</w:t>
      </w:r>
    </w:p>
    <w:p>
      <w:pPr>
        <w:ind w:left="331" w:hanging="245"/>
      </w:pPr>
      <w:r>
        <w:t>[ENG-003-R012] 12. Production + post-deploy verification.</w:t>
      </w:r>
    </w:p>
    <w:p>
      <w:pPr>
        <w:ind w:left="331" w:hanging="245"/>
      </w:pPr>
      <w:r>
        <w:t>[ENG-003-R013] 13. Telemetry y safety signals se revisan.</w:t>
      </w:r>
    </w:p>
    <w:p>
      <w:pPr>
        <w:ind w:left="331" w:hanging="245"/>
      </w:pPr>
      <w:r>
        <w:t>[ENG-003-R014] 14. Change se cierra sólo con evidence links y acceptance demostrada.</w:t>
      </w:r>
    </w:p>
    <w:p>
      <w:pPr>
        <w:pStyle w:val="Heading1"/>
      </w:pPr>
      <w:r>
        <w:t>ENG-004 | ACTIVE | 4. Repository y bounded contexts</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medical-os/</w:t>
            </w:r>
          </w:p>
          <w:p>
            <w:r>
              <w:rPr>
                <w:rFonts w:ascii="Aptos Mono" w:hAnsi="Aptos Mono"/>
                <w:color w:val="232837"/>
                <w:sz w:val="13"/>
              </w:rPr>
              <w:t xml:space="preserve">  apps/</w:t>
            </w:r>
          </w:p>
          <w:p>
            <w:r>
              <w:rPr>
                <w:rFonts w:ascii="Aptos Mono" w:hAnsi="Aptos Mono"/>
                <w:color w:val="232837"/>
                <w:sz w:val="13"/>
              </w:rPr>
              <w:t xml:space="preserve">    clinician-web/</w:t>
            </w:r>
          </w:p>
          <w:p>
            <w:r>
              <w:rPr>
                <w:rFonts w:ascii="Aptos Mono" w:hAnsi="Aptos Mono"/>
                <w:color w:val="232837"/>
                <w:sz w:val="13"/>
              </w:rPr>
              <w:t xml:space="preserve">    patient-web/</w:t>
            </w:r>
          </w:p>
          <w:p>
            <w:r>
              <w:rPr>
                <w:rFonts w:ascii="Aptos Mono" w:hAnsi="Aptos Mono"/>
                <w:color w:val="232837"/>
                <w:sz w:val="13"/>
              </w:rPr>
              <w:t xml:space="preserve">    admin-web/</w:t>
            </w:r>
          </w:p>
          <w:p>
            <w:r>
              <w:rPr>
                <w:rFonts w:ascii="Aptos Mono" w:hAnsi="Aptos Mono"/>
                <w:color w:val="232837"/>
                <w:sz w:val="13"/>
              </w:rPr>
              <w:t xml:space="preserve">  packages/</w:t>
            </w:r>
          </w:p>
          <w:p>
            <w:r>
              <w:rPr>
                <w:rFonts w:ascii="Aptos Mono" w:hAnsi="Aptos Mono"/>
                <w:color w:val="232837"/>
                <w:sz w:val="13"/>
              </w:rPr>
              <w:t xml:space="preserve">    clinical-domain/</w:t>
            </w:r>
          </w:p>
          <w:p>
            <w:r>
              <w:rPr>
                <w:rFonts w:ascii="Aptos Mono" w:hAnsi="Aptos Mono"/>
                <w:color w:val="232837"/>
                <w:sz w:val="13"/>
              </w:rPr>
              <w:t xml:space="preserve">    patient-state/</w:t>
            </w:r>
          </w:p>
          <w:p>
            <w:r>
              <w:rPr>
                <w:rFonts w:ascii="Aptos Mono" w:hAnsi="Aptos Mono"/>
                <w:color w:val="232837"/>
                <w:sz w:val="13"/>
              </w:rPr>
              <w:t xml:space="preserve">    encounter-engine/</w:t>
            </w:r>
          </w:p>
          <w:p>
            <w:r>
              <w:rPr>
                <w:rFonts w:ascii="Aptos Mono" w:hAnsi="Aptos Mono"/>
                <w:color w:val="232837"/>
                <w:sz w:val="13"/>
              </w:rPr>
              <w:t xml:space="preserve">    reasoning-engine/</w:t>
            </w:r>
          </w:p>
          <w:p>
            <w:r>
              <w:rPr>
                <w:rFonts w:ascii="Aptos Mono" w:hAnsi="Aptos Mono"/>
                <w:color w:val="232837"/>
                <w:sz w:val="13"/>
              </w:rPr>
              <w:t xml:space="preserve">    omission-engine/</w:t>
            </w:r>
          </w:p>
          <w:p>
            <w:r>
              <w:rPr>
                <w:rFonts w:ascii="Aptos Mono" w:hAnsi="Aptos Mono"/>
                <w:color w:val="232837"/>
                <w:sz w:val="13"/>
              </w:rPr>
              <w:t xml:space="preserve">    safety-engine/</w:t>
            </w:r>
          </w:p>
          <w:p>
            <w:r>
              <w:rPr>
                <w:rFonts w:ascii="Aptos Mono" w:hAnsi="Aptos Mono"/>
                <w:color w:val="232837"/>
                <w:sz w:val="13"/>
              </w:rPr>
              <w:t xml:space="preserve">    trajectory-engine/</w:t>
            </w:r>
          </w:p>
          <w:p>
            <w:r>
              <w:rPr>
                <w:rFonts w:ascii="Aptos Mono" w:hAnsi="Aptos Mono"/>
                <w:color w:val="232837"/>
                <w:sz w:val="13"/>
              </w:rPr>
              <w:t xml:space="preserve">    care-gap-engine/</w:t>
            </w:r>
          </w:p>
          <w:p>
            <w:r>
              <w:rPr>
                <w:rFonts w:ascii="Aptos Mono" w:hAnsi="Aptos Mono"/>
                <w:color w:val="232837"/>
                <w:sz w:val="13"/>
              </w:rPr>
              <w:t xml:space="preserve">    obligation-engine/</w:t>
            </w:r>
          </w:p>
          <w:p>
            <w:r>
              <w:rPr>
                <w:rFonts w:ascii="Aptos Mono" w:hAnsi="Aptos Mono"/>
                <w:color w:val="232837"/>
                <w:sz w:val="13"/>
              </w:rPr>
              <w:t xml:space="preserve">    knowledge-engine/</w:t>
            </w:r>
          </w:p>
          <w:p>
            <w:r>
              <w:rPr>
                <w:rFonts w:ascii="Aptos Mono" w:hAnsi="Aptos Mono"/>
                <w:color w:val="232837"/>
                <w:sz w:val="13"/>
              </w:rPr>
              <w:t xml:space="preserve">    medication-os/</w:t>
            </w:r>
          </w:p>
          <w:p>
            <w:r>
              <w:rPr>
                <w:rFonts w:ascii="Aptos Mono" w:hAnsi="Aptos Mono"/>
                <w:color w:val="232837"/>
                <w:sz w:val="13"/>
              </w:rPr>
              <w:t xml:space="preserve">    diagnostics-os/</w:t>
            </w:r>
          </w:p>
          <w:p>
            <w:r>
              <w:rPr>
                <w:rFonts w:ascii="Aptos Mono" w:hAnsi="Aptos Mono"/>
                <w:color w:val="232837"/>
                <w:sz w:val="13"/>
              </w:rPr>
              <w:t xml:space="preserve">    imaging-os/</w:t>
            </w:r>
          </w:p>
          <w:p>
            <w:r>
              <w:rPr>
                <w:rFonts w:ascii="Aptos Mono" w:hAnsi="Aptos Mono"/>
                <w:color w:val="232837"/>
                <w:sz w:val="13"/>
              </w:rPr>
              <w:t xml:space="preserve">    laboratory-os/</w:t>
            </w:r>
          </w:p>
          <w:p>
            <w:r>
              <w:rPr>
                <w:rFonts w:ascii="Aptos Mono" w:hAnsi="Aptos Mono"/>
                <w:color w:val="232837"/>
                <w:sz w:val="13"/>
              </w:rPr>
              <w:t xml:space="preserve">    notes-os/</w:t>
            </w:r>
          </w:p>
          <w:p>
            <w:r>
              <w:rPr>
                <w:rFonts w:ascii="Aptos Mono" w:hAnsi="Aptos Mono"/>
                <w:color w:val="232837"/>
                <w:sz w:val="13"/>
              </w:rPr>
              <w:t xml:space="preserve">    prescription-studio/</w:t>
            </w:r>
          </w:p>
          <w:p>
            <w:r>
              <w:rPr>
                <w:rFonts w:ascii="Aptos Mono" w:hAnsi="Aptos Mono"/>
                <w:color w:val="232837"/>
                <w:sz w:val="13"/>
              </w:rPr>
              <w:t xml:space="preserve">    scheduling/</w:t>
            </w:r>
          </w:p>
          <w:p>
            <w:r>
              <w:rPr>
                <w:rFonts w:ascii="Aptos Mono" w:hAnsi="Aptos Mono"/>
                <w:color w:val="232837"/>
                <w:sz w:val="13"/>
              </w:rPr>
              <w:t xml:space="preserve">    communication/</w:t>
            </w:r>
          </w:p>
          <w:p>
            <w:r>
              <w:rPr>
                <w:rFonts w:ascii="Aptos Mono" w:hAnsi="Aptos Mono"/>
                <w:color w:val="232837"/>
                <w:sz w:val="13"/>
              </w:rPr>
              <w:t xml:space="preserve">    operations/</w:t>
            </w:r>
          </w:p>
          <w:p>
            <w:r>
              <w:rPr>
                <w:rFonts w:ascii="Aptos Mono" w:hAnsi="Aptos Mono"/>
                <w:color w:val="232837"/>
                <w:sz w:val="13"/>
              </w:rPr>
              <w:t xml:space="preserve">    country-packs/</w:t>
            </w:r>
          </w:p>
          <w:p>
            <w:r>
              <w:rPr>
                <w:rFonts w:ascii="Aptos Mono" w:hAnsi="Aptos Mono"/>
                <w:color w:val="232837"/>
                <w:sz w:val="13"/>
              </w:rPr>
              <w:t xml:space="preserve">    terminology/</w:t>
            </w:r>
          </w:p>
          <w:p>
            <w:r>
              <w:rPr>
                <w:rFonts w:ascii="Aptos Mono" w:hAnsi="Aptos Mono"/>
                <w:color w:val="232837"/>
                <w:sz w:val="13"/>
              </w:rPr>
              <w:t xml:space="preserve">    interoperability/</w:t>
            </w:r>
          </w:p>
          <w:p>
            <w:r>
              <w:rPr>
                <w:rFonts w:ascii="Aptos Mono" w:hAnsi="Aptos Mono"/>
                <w:color w:val="232837"/>
                <w:sz w:val="13"/>
              </w:rPr>
              <w:t xml:space="preserve">    ai-gateway/</w:t>
            </w:r>
          </w:p>
          <w:p>
            <w:r>
              <w:rPr>
                <w:rFonts w:ascii="Aptos Mono" w:hAnsi="Aptos Mono"/>
                <w:color w:val="232837"/>
                <w:sz w:val="13"/>
              </w:rPr>
              <w:t xml:space="preserve">    ai-evals/</w:t>
            </w:r>
          </w:p>
          <w:p>
            <w:r>
              <w:rPr>
                <w:rFonts w:ascii="Aptos Mono" w:hAnsi="Aptos Mono"/>
                <w:color w:val="232837"/>
                <w:sz w:val="13"/>
              </w:rPr>
              <w:t xml:space="preserve">    authz/ audit/ security/ db/ design-system/ observability/</w:t>
            </w:r>
          </w:p>
          <w:p>
            <w:r>
              <w:rPr>
                <w:rFonts w:ascii="Aptos Mono" w:hAnsi="Aptos Mono"/>
                <w:color w:val="232837"/>
                <w:sz w:val="13"/>
              </w:rPr>
              <w:t xml:space="preserve">  workers/</w:t>
            </w:r>
          </w:p>
          <w:p>
            <w:r>
              <w:rPr>
                <w:rFonts w:ascii="Aptos Mono" w:hAnsi="Aptos Mono"/>
                <w:color w:val="232837"/>
                <w:sz w:val="13"/>
              </w:rPr>
              <w:t xml:space="preserve">    clinical-workflows/ document-ingestion/ notification-delivery/ integration-consumers/</w:t>
            </w:r>
          </w:p>
          <w:p>
            <w:r>
              <w:rPr>
                <w:rFonts w:ascii="Aptos Mono" w:hAnsi="Aptos Mono"/>
                <w:color w:val="232837"/>
                <w:sz w:val="13"/>
              </w:rPr>
              <w:t xml:space="preserve">  infra/</w:t>
            </w:r>
          </w:p>
          <w:p>
            <w:r>
              <w:rPr>
                <w:rFonts w:ascii="Aptos Mono" w:hAnsi="Aptos Mono"/>
                <w:color w:val="232837"/>
                <w:sz w:val="13"/>
              </w:rPr>
              <w:t xml:space="preserve">  docs/{adr,product,clinical-safety,threat-models,compliance,runbooks}/</w:t>
            </w:r>
          </w:p>
          <w:p>
            <w:r>
              <w:rPr>
                <w:rFonts w:ascii="Aptos Mono" w:hAnsi="Aptos Mono"/>
                <w:color w:val="232837"/>
                <w:sz w:val="13"/>
              </w:rPr>
              <w:t xml:space="preserve">  tests/{unit,integration,e2e,security,clinical-regression,ai-evals,interop}/</w:t>
            </w:r>
          </w:p>
        </w:tc>
      </w:tr>
    </w:tbl>
    <w:p>
      <w:pPr>
        <w:pStyle w:val="Small"/>
      </w:pPr>
    </w:p>
    <w:p>
      <w:pPr>
        <w:pStyle w:val="Heading2"/>
      </w:pPr>
      <w:r>
        <w:t>4.1 Dependency law</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UI → application service → authorization policy → domain service</w:t>
            </w:r>
          </w:p>
          <w:p>
            <w:r>
              <w:rPr>
                <w:rFonts w:ascii="Aptos Mono" w:hAnsi="Aptos Mono"/>
                <w:color w:val="232837"/>
                <w:sz w:val="13"/>
              </w:rPr>
              <w:t xml:space="preserve">   → repository/workflow → persistence/external adapter → audit/provenance</w:t>
            </w:r>
          </w:p>
          <w:p>
            <w:r>
              <w:rPr>
                <w:rFonts w:ascii="Aptos Mono" w:hAnsi="Aptos Mono"/>
                <w:color w:val="232837"/>
                <w:sz w:val="13"/>
              </w:rPr>
            </w:r>
          </w:p>
          <w:p>
            <w:r>
              <w:rPr>
                <w:rFonts w:ascii="Aptos Mono" w:hAnsi="Aptos Mono"/>
                <w:color w:val="232837"/>
                <w:sz w:val="13"/>
              </w:rPr>
              <w:t>FORBIDDEN</w:t>
            </w:r>
          </w:p>
          <w:p>
            <w:r>
              <w:rPr>
                <w:rFonts w:ascii="Aptos Mono" w:hAnsi="Aptos Mono"/>
                <w:color w:val="232837"/>
                <w:sz w:val="13"/>
              </w:rPr>
              <w:t>UI → database table</w:t>
            </w:r>
          </w:p>
          <w:p>
            <w:r>
              <w:rPr>
                <w:rFonts w:ascii="Aptos Mono" w:hAnsi="Aptos Mono"/>
                <w:color w:val="232837"/>
                <w:sz w:val="13"/>
              </w:rPr>
              <w:t>UI → object storage direct</w:t>
            </w:r>
          </w:p>
          <w:p>
            <w:r>
              <w:rPr>
                <w:rFonts w:ascii="Aptos Mono" w:hAnsi="Aptos Mono"/>
                <w:color w:val="232837"/>
                <w:sz w:val="13"/>
              </w:rPr>
              <w:t>AI provider → signed clinical record</w:t>
            </w:r>
          </w:p>
          <w:p>
            <w:r>
              <w:rPr>
                <w:rFonts w:ascii="Aptos Mono" w:hAnsi="Aptos Mono"/>
                <w:color w:val="232837"/>
                <w:sz w:val="13"/>
              </w:rPr>
              <w:t>External webhook → clinical mutation without validation + idempotency</w:t>
            </w:r>
          </w:p>
          <w:p>
            <w:r>
              <w:rPr>
                <w:rFonts w:ascii="Aptos Mono" w:hAnsi="Aptos Mono"/>
                <w:color w:val="232837"/>
                <w:sz w:val="13"/>
              </w:rPr>
              <w:t>Domain A → Domain B tables directly without contract</w:t>
            </w:r>
          </w:p>
        </w:tc>
      </w:tr>
    </w:tbl>
    <w:p>
      <w:pPr>
        <w:pStyle w:val="Small"/>
      </w:pPr>
    </w:p>
    <w:p>
      <w:pPr>
        <w:pStyle w:val="Heading1"/>
      </w:pPr>
      <w:r>
        <w:t>ENG-005 | ACTIVE | 5. Environments, branching y deployment topology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514AA6"/>
          </w:tcPr>
          <w:p>
            <w:r/>
            <w:r>
              <w:rPr>
                <w:rFonts w:ascii="Aptos" w:hAnsi="Aptos"/>
                <w:b/>
                <w:color w:val="FFFFFF"/>
                <w:sz w:val="13"/>
              </w:rPr>
              <w:t>Entorno</w:t>
            </w:r>
          </w:p>
        </w:tc>
        <w:tc>
          <w:tcPr>
            <w:tcW w:type="dxa" w:w="2613"/>
            <w:vAlign w:val="center"/>
            <w:shd w:fill="514AA6"/>
          </w:tcPr>
          <w:p>
            <w:r/>
            <w:r>
              <w:rPr>
                <w:rFonts w:ascii="Aptos" w:hAnsi="Aptos"/>
                <w:b/>
                <w:color w:val="FFFFFF"/>
                <w:sz w:val="13"/>
              </w:rPr>
              <w:t>Datos</w:t>
            </w:r>
          </w:p>
        </w:tc>
        <w:tc>
          <w:tcPr>
            <w:tcW w:type="dxa" w:w="2613"/>
            <w:vAlign w:val="center"/>
            <w:shd w:fill="514AA6"/>
          </w:tcPr>
          <w:p>
            <w:r/>
            <w:r>
              <w:rPr>
                <w:rFonts w:ascii="Aptos" w:hAnsi="Aptos"/>
                <w:b/>
                <w:color w:val="FFFFFF"/>
                <w:sz w:val="13"/>
              </w:rPr>
              <w:t>Infra</w:t>
            </w:r>
          </w:p>
        </w:tc>
        <w:tc>
          <w:tcPr>
            <w:tcW w:type="dxa" w:w="2613"/>
            <w:vAlign w:val="center"/>
            <w:shd w:fill="514AA6"/>
          </w:tcPr>
          <w:p>
            <w:r/>
            <w:r>
              <w:rPr>
                <w:rFonts w:ascii="Aptos" w:hAnsi="Aptos"/>
                <w:b/>
                <w:color w:val="FFFFFF"/>
                <w:sz w:val="13"/>
              </w:rPr>
              <w:t>Regla</w:t>
            </w:r>
          </w:p>
        </w:tc>
      </w:tr>
      <w:tr>
        <w:tc>
          <w:tcPr>
            <w:tcW w:type="dxa" w:w="2613"/>
            <w:vAlign w:val="center"/>
          </w:tcPr>
          <w:p>
            <w:r/>
            <w:r>
              <w:rPr>
                <w:rFonts w:ascii="Aptos" w:hAnsi="Aptos"/>
                <w:b w:val="0"/>
                <w:sz w:val="13"/>
              </w:rPr>
              <w:t>Local</w:t>
            </w:r>
          </w:p>
        </w:tc>
        <w:tc>
          <w:tcPr>
            <w:tcW w:type="dxa" w:w="2613"/>
            <w:vAlign w:val="center"/>
          </w:tcPr>
          <w:p>
            <w:r/>
            <w:r>
              <w:rPr>
                <w:rFonts w:ascii="Aptos" w:hAnsi="Aptos"/>
                <w:b w:val="0"/>
                <w:sz w:val="13"/>
              </w:rPr>
              <w:t>Synthetic only</w:t>
            </w:r>
          </w:p>
        </w:tc>
        <w:tc>
          <w:tcPr>
            <w:tcW w:type="dxa" w:w="2613"/>
            <w:vAlign w:val="center"/>
          </w:tcPr>
          <w:p>
            <w:r/>
            <w:r>
              <w:rPr>
                <w:rFonts w:ascii="Aptos" w:hAnsi="Aptos"/>
                <w:b w:val="0"/>
                <w:sz w:val="13"/>
              </w:rPr>
              <w:t>Local services / dev cloud</w:t>
            </w:r>
          </w:p>
        </w:tc>
        <w:tc>
          <w:tcPr>
            <w:tcW w:type="dxa" w:w="2613"/>
            <w:vAlign w:val="center"/>
          </w:tcPr>
          <w:p>
            <w:r/>
            <w:r>
              <w:rPr>
                <w:rFonts w:ascii="Aptos" w:hAnsi="Aptos"/>
                <w:b w:val="0"/>
                <w:sz w:val="13"/>
              </w:rPr>
              <w:t>No production PHI</w:t>
            </w:r>
          </w:p>
        </w:tc>
      </w:tr>
      <w:tr>
        <w:tc>
          <w:tcPr>
            <w:tcW w:type="dxa" w:w="2613"/>
            <w:vAlign w:val="center"/>
            <w:shd w:fill="F6F6FA"/>
          </w:tcPr>
          <w:p>
            <w:r/>
            <w:r>
              <w:rPr>
                <w:rFonts w:ascii="Aptos" w:hAnsi="Aptos"/>
                <w:b w:val="0"/>
                <w:sz w:val="13"/>
              </w:rPr>
              <w:t>PR Preview</w:t>
            </w:r>
          </w:p>
        </w:tc>
        <w:tc>
          <w:tcPr>
            <w:tcW w:type="dxa" w:w="2613"/>
            <w:vAlign w:val="center"/>
            <w:shd w:fill="F6F6FA"/>
          </w:tcPr>
          <w:p>
            <w:r/>
            <w:r>
              <w:rPr>
                <w:rFonts w:ascii="Aptos" w:hAnsi="Aptos"/>
                <w:b w:val="0"/>
                <w:sz w:val="13"/>
              </w:rPr>
              <w:t>Synthetic isolated seed</w:t>
            </w:r>
          </w:p>
        </w:tc>
        <w:tc>
          <w:tcPr>
            <w:tcW w:type="dxa" w:w="2613"/>
            <w:vAlign w:val="center"/>
            <w:shd w:fill="F6F6FA"/>
          </w:tcPr>
          <w:p>
            <w:r/>
            <w:r>
              <w:rPr>
                <w:rFonts w:ascii="Aptos" w:hAnsi="Aptos"/>
                <w:b w:val="0"/>
                <w:sz w:val="13"/>
              </w:rPr>
              <w:t>Vercel Preview + Neon branch</w:t>
            </w:r>
          </w:p>
        </w:tc>
        <w:tc>
          <w:tcPr>
            <w:tcW w:type="dxa" w:w="2613"/>
            <w:vAlign w:val="center"/>
            <w:shd w:fill="F6F6FA"/>
          </w:tcPr>
          <w:p>
            <w:r/>
            <w:r>
              <w:rPr>
                <w:rFonts w:ascii="Aptos" w:hAnsi="Aptos"/>
                <w:b w:val="0"/>
                <w:sz w:val="13"/>
              </w:rPr>
              <w:t>One PR = isolated DB branch</w:t>
            </w:r>
          </w:p>
        </w:tc>
      </w:tr>
      <w:tr>
        <w:tc>
          <w:tcPr>
            <w:tcW w:type="dxa" w:w="2613"/>
            <w:vAlign w:val="center"/>
          </w:tcPr>
          <w:p>
            <w:r/>
            <w:r>
              <w:rPr>
                <w:rFonts w:ascii="Aptos" w:hAnsi="Aptos"/>
                <w:b w:val="0"/>
                <w:sz w:val="13"/>
              </w:rPr>
              <w:t>Integration</w:t>
            </w:r>
          </w:p>
        </w:tc>
        <w:tc>
          <w:tcPr>
            <w:tcW w:type="dxa" w:w="2613"/>
            <w:vAlign w:val="center"/>
          </w:tcPr>
          <w:p>
            <w:r/>
            <w:r>
              <w:rPr>
                <w:rFonts w:ascii="Aptos" w:hAnsi="Aptos"/>
                <w:b w:val="0"/>
                <w:sz w:val="13"/>
              </w:rPr>
              <w:t>Synthetic/reference fixtures</w:t>
            </w:r>
          </w:p>
        </w:tc>
        <w:tc>
          <w:tcPr>
            <w:tcW w:type="dxa" w:w="2613"/>
            <w:vAlign w:val="center"/>
          </w:tcPr>
          <w:p>
            <w:r/>
            <w:r>
              <w:rPr>
                <w:rFonts w:ascii="Aptos" w:hAnsi="Aptos"/>
                <w:b w:val="0"/>
                <w:sz w:val="13"/>
              </w:rPr>
              <w:t>Shared non-prod</w:t>
            </w:r>
          </w:p>
        </w:tc>
        <w:tc>
          <w:tcPr>
            <w:tcW w:type="dxa" w:w="2613"/>
            <w:vAlign w:val="center"/>
          </w:tcPr>
          <w:p>
            <w:r/>
            <w:r>
              <w:rPr>
                <w:rFonts w:ascii="Aptos" w:hAnsi="Aptos"/>
                <w:b w:val="0"/>
                <w:sz w:val="13"/>
              </w:rPr>
              <w:t>Contract and interop tests</w:t>
            </w:r>
          </w:p>
        </w:tc>
      </w:tr>
      <w:tr>
        <w:tc>
          <w:tcPr>
            <w:tcW w:type="dxa" w:w="2613"/>
            <w:vAlign w:val="center"/>
            <w:shd w:fill="F6F6FA"/>
          </w:tcPr>
          <w:p>
            <w:r/>
            <w:r>
              <w:rPr>
                <w:rFonts w:ascii="Aptos" w:hAnsi="Aptos"/>
                <w:b w:val="0"/>
                <w:sz w:val="13"/>
              </w:rPr>
              <w:t>Staging</w:t>
            </w:r>
          </w:p>
        </w:tc>
        <w:tc>
          <w:tcPr>
            <w:tcW w:type="dxa" w:w="2613"/>
            <w:vAlign w:val="center"/>
            <w:shd w:fill="F6F6FA"/>
          </w:tcPr>
          <w:p>
            <w:r/>
            <w:r>
              <w:rPr>
                <w:rFonts w:ascii="Aptos" w:hAnsi="Aptos"/>
                <w:b w:val="0"/>
                <w:sz w:val="13"/>
              </w:rPr>
              <w:t>Synthetic/de-identified where legally/operationally approved</w:t>
            </w:r>
          </w:p>
        </w:tc>
        <w:tc>
          <w:tcPr>
            <w:tcW w:type="dxa" w:w="2613"/>
            <w:vAlign w:val="center"/>
            <w:shd w:fill="F6F6FA"/>
          </w:tcPr>
          <w:p>
            <w:r/>
            <w:r>
              <w:rPr>
                <w:rFonts w:ascii="Aptos" w:hAnsi="Aptos"/>
                <w:b w:val="0"/>
                <w:sz w:val="13"/>
              </w:rPr>
              <w:t>Prod-like</w:t>
            </w:r>
          </w:p>
        </w:tc>
        <w:tc>
          <w:tcPr>
            <w:tcW w:type="dxa" w:w="2613"/>
            <w:vAlign w:val="center"/>
            <w:shd w:fill="F6F6FA"/>
          </w:tcPr>
          <w:p>
            <w:r/>
            <w:r>
              <w:rPr>
                <w:rFonts w:ascii="Aptos" w:hAnsi="Aptos"/>
                <w:b w:val="0"/>
                <w:sz w:val="13"/>
              </w:rPr>
              <w:t>Release candidate rehearsal</w:t>
            </w:r>
          </w:p>
        </w:tc>
      </w:tr>
      <w:tr>
        <w:tc>
          <w:tcPr>
            <w:tcW w:type="dxa" w:w="2613"/>
            <w:vAlign w:val="center"/>
          </w:tcPr>
          <w:p>
            <w:r/>
            <w:r>
              <w:rPr>
                <w:rFonts w:ascii="Aptos" w:hAnsi="Aptos"/>
                <w:b w:val="0"/>
                <w:sz w:val="13"/>
              </w:rPr>
              <w:t>Production</w:t>
            </w:r>
          </w:p>
        </w:tc>
        <w:tc>
          <w:tcPr>
            <w:tcW w:type="dxa" w:w="2613"/>
            <w:vAlign w:val="center"/>
          </w:tcPr>
          <w:p>
            <w:r/>
            <w:r>
              <w:rPr>
                <w:rFonts w:ascii="Aptos" w:hAnsi="Aptos"/>
                <w:b w:val="0"/>
                <w:sz w:val="13"/>
              </w:rPr>
              <w:t>PHI</w:t>
            </w:r>
          </w:p>
        </w:tc>
        <w:tc>
          <w:tcPr>
            <w:tcW w:type="dxa" w:w="2613"/>
            <w:vAlign w:val="center"/>
          </w:tcPr>
          <w:p>
            <w:r/>
            <w:r>
              <w:rPr>
                <w:rFonts w:ascii="Aptos" w:hAnsi="Aptos"/>
                <w:b w:val="0"/>
                <w:sz w:val="13"/>
              </w:rPr>
              <w:t>Protected production</w:t>
            </w:r>
          </w:p>
        </w:tc>
        <w:tc>
          <w:tcPr>
            <w:tcW w:type="dxa" w:w="2613"/>
            <w:vAlign w:val="center"/>
          </w:tcPr>
          <w:p>
            <w:r/>
            <w:r>
              <w:rPr>
                <w:rFonts w:ascii="Aptos" w:hAnsi="Aptos"/>
                <w:b w:val="0"/>
                <w:sz w:val="13"/>
              </w:rPr>
              <w:t>No direct human DB editing except controlled break/fix</w:t>
            </w:r>
          </w:p>
        </w:tc>
      </w:tr>
    </w:tbl>
    <w:p>
      <w:pPr>
        <w:pStyle w:val="Small"/>
      </w:pP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developer laptop</w:t>
            </w:r>
          </w:p>
          <w:p>
            <w:r>
              <w:rPr>
                <w:rFonts w:ascii="Aptos Mono" w:hAnsi="Aptos Mono"/>
                <w:color w:val="232837"/>
                <w:sz w:val="13"/>
              </w:rPr>
              <w:t xml:space="preserve">  ↓ git push</w:t>
            </w:r>
          </w:p>
          <w:p>
            <w:r>
              <w:rPr>
                <w:rFonts w:ascii="Aptos Mono" w:hAnsi="Aptos Mono"/>
                <w:color w:val="232837"/>
                <w:sz w:val="13"/>
              </w:rPr>
              <w:t>GitHub PR gates</w:t>
            </w:r>
          </w:p>
          <w:p>
            <w:r>
              <w:rPr>
                <w:rFonts w:ascii="Aptos Mono" w:hAnsi="Aptos Mono"/>
                <w:color w:val="232837"/>
                <w:sz w:val="13"/>
              </w:rPr>
              <w:t xml:space="preserve">  ├─ Vercel protected preview</w:t>
            </w:r>
          </w:p>
          <w:p>
            <w:r>
              <w:rPr>
                <w:rFonts w:ascii="Aptos Mono" w:hAnsi="Aptos Mono"/>
                <w:color w:val="232837"/>
                <w:sz w:val="13"/>
              </w:rPr>
              <w:t xml:space="preserve">  └─ Neon preview branch</w:t>
            </w:r>
          </w:p>
          <w:p>
            <w:r>
              <w:rPr>
                <w:rFonts w:ascii="Aptos Mono" w:hAnsi="Aptos Mono"/>
                <w:color w:val="232837"/>
                <w:sz w:val="13"/>
              </w:rPr>
              <w:t xml:space="preserve">       ↓ approvals</w:t>
            </w:r>
          </w:p>
          <w:p>
            <w:r>
              <w:rPr>
                <w:rFonts w:ascii="Aptos Mono" w:hAnsi="Aptos Mono"/>
                <w:color w:val="232837"/>
                <w:sz w:val="13"/>
              </w:rPr>
              <w:t>main protected</w:t>
            </w:r>
          </w:p>
          <w:p>
            <w:r>
              <w:rPr>
                <w:rFonts w:ascii="Aptos Mono" w:hAnsi="Aptos Mono"/>
                <w:color w:val="232837"/>
                <w:sz w:val="13"/>
              </w:rPr>
              <w:t xml:space="preserve">  ↓ release train</w:t>
            </w:r>
          </w:p>
          <w:p>
            <w:r>
              <w:rPr>
                <w:rFonts w:ascii="Aptos Mono" w:hAnsi="Aptos Mono"/>
                <w:color w:val="232837"/>
                <w:sz w:val="13"/>
              </w:rPr>
              <w:t>production deploy</w:t>
            </w:r>
          </w:p>
          <w:p>
            <w:r>
              <w:rPr>
                <w:rFonts w:ascii="Aptos Mono" w:hAnsi="Aptos Mono"/>
                <w:color w:val="232837"/>
                <w:sz w:val="13"/>
              </w:rPr>
              <w:t xml:space="preserve">  ├─ Neon Postgres</w:t>
            </w:r>
          </w:p>
          <w:p>
            <w:r>
              <w:rPr>
                <w:rFonts w:ascii="Aptos Mono" w:hAnsi="Aptos Mono"/>
                <w:color w:val="232837"/>
                <w:sz w:val="13"/>
              </w:rPr>
              <w:t xml:space="preserve">  ├─ private object storage</w:t>
            </w:r>
          </w:p>
          <w:p>
            <w:r>
              <w:rPr>
                <w:rFonts w:ascii="Aptos Mono" w:hAnsi="Aptos Mono"/>
                <w:color w:val="232837"/>
                <w:sz w:val="13"/>
              </w:rPr>
              <w:t xml:space="preserve">  ├─ durable workflow runtime</w:t>
            </w:r>
          </w:p>
          <w:p>
            <w:r>
              <w:rPr>
                <w:rFonts w:ascii="Aptos Mono" w:hAnsi="Aptos Mono"/>
                <w:color w:val="232837"/>
                <w:sz w:val="13"/>
              </w:rPr>
              <w:t xml:space="preserve">  ├─ notification/integration adapters</w:t>
            </w:r>
          </w:p>
          <w:p>
            <w:r>
              <w:rPr>
                <w:rFonts w:ascii="Aptos Mono" w:hAnsi="Aptos Mono"/>
                <w:color w:val="232837"/>
                <w:sz w:val="13"/>
              </w:rPr>
              <w:t xml:space="preserve">  └─ telemetry/security monitoring</w:t>
            </w:r>
          </w:p>
        </w:tc>
      </w:tr>
    </w:tbl>
    <w:p>
      <w:pPr>
        <w:pStyle w:val="Small"/>
      </w:pPr>
    </w:p>
    <w:p>
      <w:pPr>
        <w:pStyle w:val="Heading1"/>
      </w:pPr>
      <w:r>
        <w:t>ENG-006 | ACTIVE | 6. Engineering invariants</w:t>
      </w:r>
    </w:p>
    <w:p>
      <w:pPr>
        <w:ind w:left="245" w:hanging="158"/>
      </w:pPr>
      <w:r>
        <w:t>[ENG-006-R001] • TypeScript strict; external input always schema-validated.</w:t>
      </w:r>
    </w:p>
    <w:p>
      <w:pPr>
        <w:ind w:left="245" w:hanging="158"/>
      </w:pPr>
      <w:r>
        <w:t>[ENG-006-R002] • No clinical business logic inside React presentation components.</w:t>
      </w:r>
    </w:p>
    <w:p>
      <w:pPr>
        <w:ind w:left="245" w:hanging="158"/>
      </w:pPr>
      <w:r>
        <w:t>[ENG-006-R003] • No tenant identifier trusted from client; tenant context derives server-side.</w:t>
      </w:r>
    </w:p>
    <w:p>
      <w:pPr>
        <w:ind w:left="245" w:hanging="158"/>
      </w:pPr>
      <w:r>
        <w:t>[ENG-006-R004] • Internal identifiers non-predictable UUID/ULID; human folio is display/search identity, not authorization.</w:t>
      </w:r>
    </w:p>
    <w:p>
      <w:pPr>
        <w:ind w:left="245" w:hanging="158"/>
      </w:pPr>
      <w:r>
        <w:t>[ENG-006-R005] • Clinical state transitions use governed state machines; no arbitrary status strings.</w:t>
      </w:r>
    </w:p>
    <w:p>
      <w:pPr>
        <w:ind w:left="245" w:hanging="158"/>
      </w:pPr>
      <w:r>
        <w:t>[ENG-006-R006] • Dates/timezones explicit; clinical instant and local display separated.</w:t>
      </w:r>
    </w:p>
    <w:p>
      <w:pPr>
        <w:ind w:left="245" w:hanging="158"/>
      </w:pPr>
      <w:r>
        <w:t>[ENG-006-R007] • Quantities preserve value, unit and system; conversions preserve original.</w:t>
      </w:r>
    </w:p>
    <w:p>
      <w:pPr>
        <w:ind w:left="245" w:hanging="158"/>
      </w:pPr>
      <w:r>
        <w:t>[ENG-006-R008] • Signed content is immutable snapshot plus append-only amendment.</w:t>
      </w:r>
    </w:p>
    <w:p>
      <w:pPr>
        <w:ind w:left="245" w:hanging="158"/>
      </w:pPr>
      <w:r>
        <w:t>[ENG-006-R009] • Original imported document is immutable; derived data carries provenance.</w:t>
      </w:r>
    </w:p>
    <w:p>
      <w:pPr>
        <w:ind w:left="245" w:hanging="158"/>
      </w:pPr>
      <w:r>
        <w:t>[ENG-006-R010] • Every side effect triggered by event is idempotent or replay-safe.</w:t>
      </w:r>
    </w:p>
    <w:p>
      <w:pPr>
        <w:ind w:left="245" w:hanging="158"/>
      </w:pPr>
      <w:r>
        <w:t>[ENG-006-R011] • Safety-critical path does not depend exclusively on generative AI.</w:t>
      </w:r>
    </w:p>
    <w:p>
      <w:pPr>
        <w:ind w:left="245" w:hanging="158"/>
      </w:pPr>
      <w:r>
        <w:t>[ENG-006-R012] • No PHI in logs by default.</w:t>
      </w:r>
    </w:p>
    <w:p>
      <w:pPr>
        <w:pStyle w:val="Heading1"/>
      </w:pPr>
      <w:r>
        <w:t>ENG-007 | ACTIVE | 7. Core type contracts</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export interface ClinicalRef {</w:t>
            </w:r>
          </w:p>
          <w:p>
            <w:r>
              <w:rPr>
                <w:rFonts w:ascii="Aptos Mono" w:hAnsi="Aptos Mono"/>
                <w:color w:val="232837"/>
                <w:sz w:val="13"/>
              </w:rPr>
              <w:t xml:space="preserve">  type: string;</w:t>
            </w:r>
          </w:p>
          <w:p>
            <w:r>
              <w:rPr>
                <w:rFonts w:ascii="Aptos Mono" w:hAnsi="Aptos Mono"/>
                <w:color w:val="232837"/>
                <w:sz w:val="13"/>
              </w:rPr>
              <w:t xml:space="preserve">  id: string;</w:t>
            </w:r>
          </w:p>
          <w:p>
            <w:r>
              <w:rPr>
                <w:rFonts w:ascii="Aptos Mono" w:hAnsi="Aptos Mono"/>
                <w:color w:val="232837"/>
                <w:sz w:val="13"/>
              </w:rPr>
              <w:t xml:space="preserve">  version?: number;</w:t>
            </w:r>
          </w:p>
          <w:p>
            <w:r>
              <w:rPr>
                <w:rFonts w:ascii="Aptos Mono" w:hAnsi="Aptos Mono"/>
                <w:color w:val="232837"/>
                <w:sz w:val="13"/>
              </w:rPr>
              <w:t>}</w:t>
            </w:r>
          </w:p>
          <w:p>
            <w:r>
              <w:rPr>
                <w:rFonts w:ascii="Aptos Mono" w:hAnsi="Aptos Mono"/>
                <w:color w:val="232837"/>
                <w:sz w:val="13"/>
              </w:rPr>
            </w:r>
          </w:p>
          <w:p>
            <w:r>
              <w:rPr>
                <w:rFonts w:ascii="Aptos Mono" w:hAnsi="Aptos Mono"/>
                <w:color w:val="232837"/>
                <w:sz w:val="13"/>
              </w:rPr>
              <w:t>export interface ProvenanceRef {</w:t>
            </w:r>
          </w:p>
          <w:p>
            <w:r>
              <w:rPr>
                <w:rFonts w:ascii="Aptos Mono" w:hAnsi="Aptos Mono"/>
                <w:color w:val="232837"/>
                <w:sz w:val="13"/>
              </w:rPr>
              <w:t xml:space="preserve">  sourceType: 'manual'|'document'|'integration'|'device'|'ai-assisted';</w:t>
            </w:r>
          </w:p>
          <w:p>
            <w:r>
              <w:rPr>
                <w:rFonts w:ascii="Aptos Mono" w:hAnsi="Aptos Mono"/>
                <w:color w:val="232837"/>
                <w:sz w:val="13"/>
              </w:rPr>
              <w:t xml:space="preserve">  sourceRef?: ClinicalRef;</w:t>
            </w:r>
          </w:p>
          <w:p>
            <w:r>
              <w:rPr>
                <w:rFonts w:ascii="Aptos Mono" w:hAnsi="Aptos Mono"/>
                <w:color w:val="232837"/>
                <w:sz w:val="13"/>
              </w:rPr>
              <w:t xml:space="preserve">  authorPractitionerId?: string;</w:t>
            </w:r>
          </w:p>
          <w:p>
            <w:r>
              <w:rPr>
                <w:rFonts w:ascii="Aptos Mono" w:hAnsi="Aptos Mono"/>
                <w:color w:val="232837"/>
                <w:sz w:val="13"/>
              </w:rPr>
              <w:t xml:space="preserve">  recordedAt: string;</w:t>
            </w:r>
          </w:p>
          <w:p>
            <w:r>
              <w:rPr>
                <w:rFonts w:ascii="Aptos Mono" w:hAnsi="Aptos Mono"/>
                <w:color w:val="232837"/>
                <w:sz w:val="13"/>
              </w:rPr>
              <w:t xml:space="preserve">  modelTraceId?: string;</w:t>
            </w:r>
          </w:p>
          <w:p>
            <w:r>
              <w:rPr>
                <w:rFonts w:ascii="Aptos Mono" w:hAnsi="Aptos Mono"/>
                <w:color w:val="232837"/>
                <w:sz w:val="13"/>
              </w:rPr>
              <w:t>}</w:t>
            </w:r>
          </w:p>
          <w:p>
            <w:r>
              <w:rPr>
                <w:rFonts w:ascii="Aptos Mono" w:hAnsi="Aptos Mono"/>
                <w:color w:val="232837"/>
                <w:sz w:val="13"/>
              </w:rPr>
            </w:r>
          </w:p>
          <w:p>
            <w:r>
              <w:rPr>
                <w:rFonts w:ascii="Aptos Mono" w:hAnsi="Aptos Mono"/>
                <w:color w:val="232837"/>
                <w:sz w:val="13"/>
              </w:rPr>
              <w:t>export interface VersionedClinicalEntity {</w:t>
            </w:r>
          </w:p>
          <w:p>
            <w:r>
              <w:rPr>
                <w:rFonts w:ascii="Aptos Mono" w:hAnsi="Aptos Mono"/>
                <w:color w:val="232837"/>
                <w:sz w:val="13"/>
              </w:rPr>
              <w:t xml:space="preserve">  id: string;</w:t>
            </w:r>
          </w:p>
          <w:p>
            <w:r>
              <w:rPr>
                <w:rFonts w:ascii="Aptos Mono" w:hAnsi="Aptos Mono"/>
                <w:color w:val="232837"/>
                <w:sz w:val="13"/>
              </w:rPr>
              <w:t xml:space="preserve">  tenantId: string;</w:t>
            </w:r>
          </w:p>
          <w:p>
            <w:r>
              <w:rPr>
                <w:rFonts w:ascii="Aptos Mono" w:hAnsi="Aptos Mono"/>
                <w:color w:val="232837"/>
                <w:sz w:val="13"/>
              </w:rPr>
              <w:t xml:space="preserve">  patientId: string;</w:t>
            </w:r>
          </w:p>
          <w:p>
            <w:r>
              <w:rPr>
                <w:rFonts w:ascii="Aptos Mono" w:hAnsi="Aptos Mono"/>
                <w:color w:val="232837"/>
                <w:sz w:val="13"/>
              </w:rPr>
              <w:t xml:space="preserve">  version: number;</w:t>
            </w:r>
          </w:p>
          <w:p>
            <w:r>
              <w:rPr>
                <w:rFonts w:ascii="Aptos Mono" w:hAnsi="Aptos Mono"/>
                <w:color w:val="232837"/>
                <w:sz w:val="13"/>
              </w:rPr>
              <w:t xml:space="preserve">  lifecycleStatus: string;</w:t>
            </w:r>
          </w:p>
          <w:p>
            <w:r>
              <w:rPr>
                <w:rFonts w:ascii="Aptos Mono" w:hAnsi="Aptos Mono"/>
                <w:color w:val="232837"/>
                <w:sz w:val="13"/>
              </w:rPr>
              <w:t xml:space="preserve">  provenance: ProvenanceRef;</w:t>
            </w:r>
          </w:p>
          <w:p>
            <w:r>
              <w:rPr>
                <w:rFonts w:ascii="Aptos Mono" w:hAnsi="Aptos Mono"/>
                <w:color w:val="232837"/>
                <w:sz w:val="13"/>
              </w:rPr>
              <w:t xml:space="preserve">  createdAt: string;</w:t>
            </w:r>
          </w:p>
          <w:p>
            <w:r>
              <w:rPr>
                <w:rFonts w:ascii="Aptos Mono" w:hAnsi="Aptos Mono"/>
                <w:color w:val="232837"/>
                <w:sz w:val="13"/>
              </w:rPr>
              <w:t xml:space="preserve">  updatedAt: string;</w:t>
            </w:r>
          </w:p>
          <w:p>
            <w:r>
              <w:rPr>
                <w:rFonts w:ascii="Aptos Mono" w:hAnsi="Aptos Mono"/>
                <w:color w:val="232837"/>
                <w:sz w:val="13"/>
              </w:rPr>
              <w:t>}</w:t>
            </w:r>
          </w:p>
        </w:tc>
      </w:tr>
    </w:tbl>
    <w:p>
      <w:pPr>
        <w:pStyle w:val="Small"/>
      </w:pPr>
    </w:p>
    <w:p>
      <w:pPr>
        <w:pStyle w:val="Heading1"/>
      </w:pPr>
      <w:r>
        <w:t>ENG-008 | ACTIVE | 8. Identity, tenancy and authorization</w:t>
      </w:r>
    </w:p>
    <w:p>
      <w:pPr>
        <w:pStyle w:val="Heading2"/>
      </w:pPr>
      <w:r>
        <w:t>8.1 Identity &amp; Tenancy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Aislar organizaciones, facilities, usuarios y pacientes sin confianza implícita.</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Identity + Security</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IdP, DB foundation</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tenant/org/facility/user/practitioner/membership/role/policy/session/break-glass</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Policy enforcement server-side; repository-scoped tenant; optional RLS defense-in-depth; support sessions audited.</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Cross-tenant IDOR/BOLA, role matrix, revoked session, break-glass expiry.</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MFA/passkeys for sensitive roles; session/device revocation; least privilege.</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Wrong-patient and unauthorized-access hazards reviewed.</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Manipular IDs/rutas jamás devuelve recurso de otro tenant y audit explica decisión.</w:t>
            </w:r>
          </w:p>
        </w:tc>
      </w:tr>
    </w:tbl>
    <w:p>
      <w:pPr>
        <w:pStyle w:val="Small"/>
      </w:pPr>
    </w:p>
    <w:p>
      <w:pPr>
        <w:pStyle w:val="Heading2"/>
      </w:pPr>
      <w:r>
        <w:t>8.2 Policy model</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Layer</w:t>
            </w:r>
          </w:p>
        </w:tc>
        <w:tc>
          <w:tcPr>
            <w:tcW w:type="dxa" w:w="5227"/>
            <w:vAlign w:val="center"/>
            <w:shd w:fill="514AA6"/>
          </w:tcPr>
          <w:p>
            <w:r/>
            <w:r>
              <w:rPr>
                <w:rFonts w:ascii="Aptos" w:hAnsi="Aptos"/>
                <w:b/>
                <w:color w:val="FFFFFF"/>
                <w:sz w:val="13"/>
              </w:rPr>
              <w:t>Example</w:t>
            </w:r>
          </w:p>
        </w:tc>
      </w:tr>
      <w:tr>
        <w:tc>
          <w:tcPr>
            <w:tcW w:type="dxa" w:w="5227"/>
            <w:vAlign w:val="center"/>
          </w:tcPr>
          <w:p>
            <w:r/>
            <w:r>
              <w:rPr>
                <w:rFonts w:ascii="Aptos" w:hAnsi="Aptos"/>
                <w:b w:val="0"/>
                <w:sz w:val="13"/>
              </w:rPr>
              <w:t>RBAC</w:t>
            </w:r>
          </w:p>
        </w:tc>
        <w:tc>
          <w:tcPr>
            <w:tcW w:type="dxa" w:w="5227"/>
            <w:vAlign w:val="center"/>
          </w:tcPr>
          <w:p>
            <w:r/>
            <w:r>
              <w:rPr>
                <w:rFonts w:ascii="Aptos" w:hAnsi="Aptos"/>
                <w:b w:val="0"/>
                <w:sz w:val="13"/>
              </w:rPr>
              <w:t>physician, nurse, receptionist, billing, admin, auditor</w:t>
            </w:r>
          </w:p>
        </w:tc>
      </w:tr>
      <w:tr>
        <w:tc>
          <w:tcPr>
            <w:tcW w:type="dxa" w:w="5227"/>
            <w:vAlign w:val="center"/>
            <w:shd w:fill="F6F6FA"/>
          </w:tcPr>
          <w:p>
            <w:r/>
            <w:r>
              <w:rPr>
                <w:rFonts w:ascii="Aptos" w:hAnsi="Aptos"/>
                <w:b w:val="0"/>
                <w:sz w:val="13"/>
              </w:rPr>
              <w:t>ABAC</w:t>
            </w:r>
          </w:p>
        </w:tc>
        <w:tc>
          <w:tcPr>
            <w:tcW w:type="dxa" w:w="5227"/>
            <w:vAlign w:val="center"/>
            <w:shd w:fill="F6F6FA"/>
          </w:tcPr>
          <w:p>
            <w:r/>
            <w:r>
              <w:rPr>
                <w:rFonts w:ascii="Aptos" w:hAnsi="Aptos"/>
                <w:b w:val="0"/>
                <w:sz w:val="13"/>
              </w:rPr>
              <w:t>facility, purpose-of-use, sensitivity, shift, device/risk</w:t>
            </w:r>
          </w:p>
        </w:tc>
      </w:tr>
      <w:tr>
        <w:tc>
          <w:tcPr>
            <w:tcW w:type="dxa" w:w="5227"/>
            <w:vAlign w:val="center"/>
          </w:tcPr>
          <w:p>
            <w:r/>
            <w:r>
              <w:rPr>
                <w:rFonts w:ascii="Aptos" w:hAnsi="Aptos"/>
                <w:b w:val="0"/>
                <w:sz w:val="13"/>
              </w:rPr>
              <w:t>ReBAC</w:t>
            </w:r>
          </w:p>
        </w:tc>
        <w:tc>
          <w:tcPr>
            <w:tcW w:type="dxa" w:w="5227"/>
            <w:vAlign w:val="center"/>
          </w:tcPr>
          <w:p>
            <w:r/>
            <w:r>
              <w:rPr>
                <w:rFonts w:ascii="Aptos" w:hAnsi="Aptos"/>
                <w:b w:val="0"/>
                <w:sz w:val="13"/>
              </w:rPr>
              <w:t>care-team, referral, practitioner-patient relationship</w:t>
            </w:r>
          </w:p>
        </w:tc>
      </w:tr>
      <w:tr>
        <w:tc>
          <w:tcPr>
            <w:tcW w:type="dxa" w:w="5227"/>
            <w:vAlign w:val="center"/>
            <w:shd w:fill="F6F6FA"/>
          </w:tcPr>
          <w:p>
            <w:r/>
            <w:r>
              <w:rPr>
                <w:rFonts w:ascii="Aptos" w:hAnsi="Aptos"/>
                <w:b w:val="0"/>
                <w:sz w:val="13"/>
              </w:rPr>
              <w:t>Break-glass</w:t>
            </w:r>
          </w:p>
        </w:tc>
        <w:tc>
          <w:tcPr>
            <w:tcW w:type="dxa" w:w="5227"/>
            <w:vAlign w:val="center"/>
            <w:shd w:fill="F6F6FA"/>
          </w:tcPr>
          <w:p>
            <w:r/>
            <w:r>
              <w:rPr>
                <w:rFonts w:ascii="Aptos" w:hAnsi="Aptos"/>
                <w:b w:val="0"/>
                <w:sz w:val="13"/>
              </w:rPr>
              <w:t>reason + scope + expiry + enhanced audit + review</w:t>
            </w:r>
          </w:p>
        </w:tc>
      </w:tr>
    </w:tbl>
    <w:p>
      <w:pPr>
        <w:pStyle w:val="Small"/>
      </w:pPr>
    </w:p>
    <w:p>
      <w:pPr>
        <w:pStyle w:val="Heading1"/>
      </w:pPr>
      <w:r>
        <w:t>ENG-009 | ACTIVE | 9. Patient Identity &amp; Master Patient Index</w:t>
      </w:r>
    </w:p>
    <w:p>
      <w:pPr>
        <w:pStyle w:val="Heading2"/>
      </w:pPr>
      <w:r>
        <w:t>9.1 Patient identity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Reducir duplicados, wrong-patient events y búsqueda lenta.</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Patient Domain + Safety</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Identity/Tenancy</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patient, identifier, contact_point, address, related_person, duplicate_candidate, merge_record</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Search normalized name/phone/folio/identifier; candidate scoring; merge is explicit governed workflow.</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Duplicate fixtures, merge/unmerge policy tests, wrong-patient UI tests.</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Search result enumeration controls; purpose-limited fields; audit sensitive queries.</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Persistent patient header and identity confirmation at high-risk actions.</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No silent merges; merge preserves source identities/provenance and is reversible according to policy.</w:t>
            </w:r>
          </w:p>
        </w:tc>
      </w:tr>
    </w:tbl>
    <w:p>
      <w:pPr>
        <w:pStyle w:val="Small"/>
      </w:pPr>
    </w:p>
    <w:p>
      <w:pPr>
        <w:pStyle w:val="Heading1"/>
      </w:pPr>
      <w:r>
        <w:t>ENG-010 | ACTIVE | 10. Clinical Data Foundation</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Entity</w:t>
            </w:r>
          </w:p>
        </w:tc>
        <w:tc>
          <w:tcPr>
            <w:tcW w:type="dxa" w:w="5227"/>
            <w:vAlign w:val="center"/>
            <w:shd w:fill="514AA6"/>
          </w:tcPr>
          <w:p>
            <w:r/>
            <w:r>
              <w:rPr>
                <w:rFonts w:ascii="Aptos" w:hAnsi="Aptos"/>
                <w:b/>
                <w:color w:val="FFFFFF"/>
                <w:sz w:val="13"/>
              </w:rPr>
              <w:t>Responsibility</w:t>
            </w:r>
          </w:p>
        </w:tc>
      </w:tr>
      <w:tr>
        <w:tc>
          <w:tcPr>
            <w:tcW w:type="dxa" w:w="5227"/>
            <w:vAlign w:val="center"/>
          </w:tcPr>
          <w:p>
            <w:r/>
            <w:r>
              <w:rPr>
                <w:rFonts w:ascii="Aptos" w:hAnsi="Aptos"/>
                <w:b w:val="0"/>
                <w:sz w:val="13"/>
              </w:rPr>
              <w:t>Patient</w:t>
            </w:r>
          </w:p>
        </w:tc>
        <w:tc>
          <w:tcPr>
            <w:tcW w:type="dxa" w:w="5227"/>
            <w:vAlign w:val="center"/>
          </w:tcPr>
          <w:p>
            <w:r/>
            <w:r>
              <w:rPr>
                <w:rFonts w:ascii="Aptos" w:hAnsi="Aptos"/>
                <w:b w:val="0"/>
                <w:sz w:val="13"/>
              </w:rPr>
              <w:t>identity longitudinal</w:t>
            </w:r>
          </w:p>
        </w:tc>
      </w:tr>
      <w:tr>
        <w:tc>
          <w:tcPr>
            <w:tcW w:type="dxa" w:w="5227"/>
            <w:vAlign w:val="center"/>
            <w:shd w:fill="F6F6FA"/>
          </w:tcPr>
          <w:p>
            <w:r/>
            <w:r>
              <w:rPr>
                <w:rFonts w:ascii="Aptos" w:hAnsi="Aptos"/>
                <w:b w:val="0"/>
                <w:sz w:val="13"/>
              </w:rPr>
              <w:t>Encounter</w:t>
            </w:r>
          </w:p>
        </w:tc>
        <w:tc>
          <w:tcPr>
            <w:tcW w:type="dxa" w:w="5227"/>
            <w:vAlign w:val="center"/>
            <w:shd w:fill="F6F6FA"/>
          </w:tcPr>
          <w:p>
            <w:r/>
            <w:r>
              <w:rPr>
                <w:rFonts w:ascii="Aptos" w:hAnsi="Aptos"/>
                <w:b w:val="0"/>
                <w:sz w:val="13"/>
              </w:rPr>
              <w:t>context of care</w:t>
            </w:r>
          </w:p>
        </w:tc>
      </w:tr>
      <w:tr>
        <w:tc>
          <w:tcPr>
            <w:tcW w:type="dxa" w:w="5227"/>
            <w:vAlign w:val="center"/>
          </w:tcPr>
          <w:p>
            <w:r/>
            <w:r>
              <w:rPr>
                <w:rFonts w:ascii="Aptos" w:hAnsi="Aptos"/>
                <w:b w:val="0"/>
                <w:sz w:val="13"/>
              </w:rPr>
              <w:t>Observation</w:t>
            </w:r>
          </w:p>
        </w:tc>
        <w:tc>
          <w:tcPr>
            <w:tcW w:type="dxa" w:w="5227"/>
            <w:vAlign w:val="center"/>
          </w:tcPr>
          <w:p>
            <w:r/>
            <w:r>
              <w:rPr>
                <w:rFonts w:ascii="Aptos" w:hAnsi="Aptos"/>
                <w:b w:val="0"/>
                <w:sz w:val="13"/>
              </w:rPr>
              <w:t>measured/asserted finding</w:t>
            </w:r>
          </w:p>
        </w:tc>
      </w:tr>
      <w:tr>
        <w:tc>
          <w:tcPr>
            <w:tcW w:type="dxa" w:w="5227"/>
            <w:vAlign w:val="center"/>
            <w:shd w:fill="F6F6FA"/>
          </w:tcPr>
          <w:p>
            <w:r/>
            <w:r>
              <w:rPr>
                <w:rFonts w:ascii="Aptos" w:hAnsi="Aptos"/>
                <w:b w:val="0"/>
                <w:sz w:val="13"/>
              </w:rPr>
              <w:t>ClinicalProblem</w:t>
            </w:r>
          </w:p>
        </w:tc>
        <w:tc>
          <w:tcPr>
            <w:tcW w:type="dxa" w:w="5227"/>
            <w:vAlign w:val="center"/>
            <w:shd w:fill="F6F6FA"/>
          </w:tcPr>
          <w:p>
            <w:r/>
            <w:r>
              <w:rPr>
                <w:rFonts w:ascii="Aptos" w:hAnsi="Aptos"/>
                <w:b w:val="0"/>
                <w:sz w:val="13"/>
              </w:rPr>
              <w:t>problem/diagnosis lifecycle</w:t>
            </w:r>
          </w:p>
        </w:tc>
      </w:tr>
      <w:tr>
        <w:tc>
          <w:tcPr>
            <w:tcW w:type="dxa" w:w="5227"/>
            <w:vAlign w:val="center"/>
          </w:tcPr>
          <w:p>
            <w:r/>
            <w:r>
              <w:rPr>
                <w:rFonts w:ascii="Aptos" w:hAnsi="Aptos"/>
                <w:b w:val="0"/>
                <w:sz w:val="13"/>
              </w:rPr>
              <w:t>AllergyIntolerance</w:t>
            </w:r>
          </w:p>
        </w:tc>
        <w:tc>
          <w:tcPr>
            <w:tcW w:type="dxa" w:w="5227"/>
            <w:vAlign w:val="center"/>
          </w:tcPr>
          <w:p>
            <w:r/>
            <w:r>
              <w:rPr>
                <w:rFonts w:ascii="Aptos" w:hAnsi="Aptos"/>
                <w:b w:val="0"/>
                <w:sz w:val="13"/>
              </w:rPr>
              <w:t>allergy collection</w:t>
            </w:r>
          </w:p>
        </w:tc>
      </w:tr>
      <w:tr>
        <w:tc>
          <w:tcPr>
            <w:tcW w:type="dxa" w:w="5227"/>
            <w:vAlign w:val="center"/>
            <w:shd w:fill="F6F6FA"/>
          </w:tcPr>
          <w:p>
            <w:r/>
            <w:r>
              <w:rPr>
                <w:rFonts w:ascii="Aptos" w:hAnsi="Aptos"/>
                <w:b w:val="0"/>
                <w:sz w:val="13"/>
              </w:rPr>
              <w:t>MedicationStatement/Request</w:t>
            </w:r>
          </w:p>
        </w:tc>
        <w:tc>
          <w:tcPr>
            <w:tcW w:type="dxa" w:w="5227"/>
            <w:vAlign w:val="center"/>
            <w:shd w:fill="F6F6FA"/>
          </w:tcPr>
          <w:p>
            <w:r/>
            <w:r>
              <w:rPr>
                <w:rFonts w:ascii="Aptos" w:hAnsi="Aptos"/>
                <w:b w:val="0"/>
                <w:sz w:val="13"/>
              </w:rPr>
              <w:t>therapy state/order</w:t>
            </w:r>
          </w:p>
        </w:tc>
      </w:tr>
      <w:tr>
        <w:tc>
          <w:tcPr>
            <w:tcW w:type="dxa" w:w="5227"/>
            <w:vAlign w:val="center"/>
          </w:tcPr>
          <w:p>
            <w:r/>
            <w:r>
              <w:rPr>
                <w:rFonts w:ascii="Aptos" w:hAnsi="Aptos"/>
                <w:b w:val="0"/>
                <w:sz w:val="13"/>
              </w:rPr>
              <w:t>Procedure</w:t>
            </w:r>
          </w:p>
        </w:tc>
        <w:tc>
          <w:tcPr>
            <w:tcW w:type="dxa" w:w="5227"/>
            <w:vAlign w:val="center"/>
          </w:tcPr>
          <w:p>
            <w:r/>
            <w:r>
              <w:rPr>
                <w:rFonts w:ascii="Aptos" w:hAnsi="Aptos"/>
                <w:b w:val="0"/>
                <w:sz w:val="13"/>
              </w:rPr>
              <w:t>performed intervention</w:t>
            </w:r>
          </w:p>
        </w:tc>
      </w:tr>
      <w:tr>
        <w:tc>
          <w:tcPr>
            <w:tcW w:type="dxa" w:w="5227"/>
            <w:vAlign w:val="center"/>
            <w:shd w:fill="F6F6FA"/>
          </w:tcPr>
          <w:p>
            <w:r/>
            <w:r>
              <w:rPr>
                <w:rFonts w:ascii="Aptos" w:hAnsi="Aptos"/>
                <w:b w:val="0"/>
                <w:sz w:val="13"/>
              </w:rPr>
              <w:t>ServiceRequest</w:t>
            </w:r>
          </w:p>
        </w:tc>
        <w:tc>
          <w:tcPr>
            <w:tcW w:type="dxa" w:w="5227"/>
            <w:vAlign w:val="center"/>
            <w:shd w:fill="F6F6FA"/>
          </w:tcPr>
          <w:p>
            <w:r/>
            <w:r>
              <w:rPr>
                <w:rFonts w:ascii="Aptos" w:hAnsi="Aptos"/>
                <w:b w:val="0"/>
                <w:sz w:val="13"/>
              </w:rPr>
              <w:t>order/referral</w:t>
            </w:r>
          </w:p>
        </w:tc>
      </w:tr>
      <w:tr>
        <w:tc>
          <w:tcPr>
            <w:tcW w:type="dxa" w:w="5227"/>
            <w:vAlign w:val="center"/>
          </w:tcPr>
          <w:p>
            <w:r/>
            <w:r>
              <w:rPr>
                <w:rFonts w:ascii="Aptos" w:hAnsi="Aptos"/>
                <w:b w:val="0"/>
                <w:sz w:val="13"/>
              </w:rPr>
              <w:t>DiagnosticReport</w:t>
            </w:r>
          </w:p>
        </w:tc>
        <w:tc>
          <w:tcPr>
            <w:tcW w:type="dxa" w:w="5227"/>
            <w:vAlign w:val="center"/>
          </w:tcPr>
          <w:p>
            <w:r/>
            <w:r>
              <w:rPr>
                <w:rFonts w:ascii="Aptos" w:hAnsi="Aptos"/>
                <w:b w:val="0"/>
                <w:sz w:val="13"/>
              </w:rPr>
              <w:t>result/report</w:t>
            </w:r>
          </w:p>
        </w:tc>
      </w:tr>
      <w:tr>
        <w:tc>
          <w:tcPr>
            <w:tcW w:type="dxa" w:w="5227"/>
            <w:vAlign w:val="center"/>
            <w:shd w:fill="F6F6FA"/>
          </w:tcPr>
          <w:p>
            <w:r/>
            <w:r>
              <w:rPr>
                <w:rFonts w:ascii="Aptos" w:hAnsi="Aptos"/>
                <w:b w:val="0"/>
                <w:sz w:val="13"/>
              </w:rPr>
              <w:t>DocumentReference</w:t>
            </w:r>
          </w:p>
        </w:tc>
        <w:tc>
          <w:tcPr>
            <w:tcW w:type="dxa" w:w="5227"/>
            <w:vAlign w:val="center"/>
            <w:shd w:fill="F6F6FA"/>
          </w:tcPr>
          <w:p>
            <w:r/>
            <w:r>
              <w:rPr>
                <w:rFonts w:ascii="Aptos" w:hAnsi="Aptos"/>
                <w:b w:val="0"/>
                <w:sz w:val="13"/>
              </w:rPr>
              <w:t>document metadata</w:t>
            </w:r>
          </w:p>
        </w:tc>
      </w:tr>
      <w:tr>
        <w:tc>
          <w:tcPr>
            <w:tcW w:type="dxa" w:w="5227"/>
            <w:vAlign w:val="center"/>
          </w:tcPr>
          <w:p>
            <w:r/>
            <w:r>
              <w:rPr>
                <w:rFonts w:ascii="Aptos" w:hAnsi="Aptos"/>
                <w:b w:val="0"/>
                <w:sz w:val="13"/>
              </w:rPr>
              <w:t>ImagingStudyRef</w:t>
            </w:r>
          </w:p>
        </w:tc>
        <w:tc>
          <w:tcPr>
            <w:tcW w:type="dxa" w:w="5227"/>
            <w:vAlign w:val="center"/>
          </w:tcPr>
          <w:p>
            <w:r/>
            <w:r>
              <w:rPr>
                <w:rFonts w:ascii="Aptos" w:hAnsi="Aptos"/>
                <w:b w:val="0"/>
                <w:sz w:val="13"/>
              </w:rPr>
              <w:t>imaging pointer</w:t>
            </w:r>
          </w:p>
        </w:tc>
      </w:tr>
      <w:tr>
        <w:tc>
          <w:tcPr>
            <w:tcW w:type="dxa" w:w="5227"/>
            <w:vAlign w:val="center"/>
            <w:shd w:fill="F6F6FA"/>
          </w:tcPr>
          <w:p>
            <w:r/>
            <w:r>
              <w:rPr>
                <w:rFonts w:ascii="Aptos" w:hAnsi="Aptos"/>
                <w:b w:val="0"/>
                <w:sz w:val="13"/>
              </w:rPr>
              <w:t>ClinicalObligation</w:t>
            </w:r>
          </w:p>
        </w:tc>
        <w:tc>
          <w:tcPr>
            <w:tcW w:type="dxa" w:w="5227"/>
            <w:vAlign w:val="center"/>
            <w:shd w:fill="F6F6FA"/>
          </w:tcPr>
          <w:p>
            <w:r/>
            <w:r>
              <w:rPr>
                <w:rFonts w:ascii="Aptos" w:hAnsi="Aptos"/>
                <w:b w:val="0"/>
                <w:sz w:val="13"/>
              </w:rPr>
              <w:t>future obligation</w:t>
            </w:r>
          </w:p>
        </w:tc>
      </w:tr>
      <w:tr>
        <w:tc>
          <w:tcPr>
            <w:tcW w:type="dxa" w:w="5227"/>
            <w:vAlign w:val="center"/>
          </w:tcPr>
          <w:p>
            <w:r/>
            <w:r>
              <w:rPr>
                <w:rFonts w:ascii="Aptos" w:hAnsi="Aptos"/>
                <w:b w:val="0"/>
                <w:sz w:val="13"/>
              </w:rPr>
              <w:t>Consent</w:t>
            </w:r>
          </w:p>
        </w:tc>
        <w:tc>
          <w:tcPr>
            <w:tcW w:type="dxa" w:w="5227"/>
            <w:vAlign w:val="center"/>
          </w:tcPr>
          <w:p>
            <w:r/>
            <w:r>
              <w:rPr>
                <w:rFonts w:ascii="Aptos" w:hAnsi="Aptos"/>
                <w:b w:val="0"/>
                <w:sz w:val="13"/>
              </w:rPr>
              <w:t>permission/purpose</w:t>
            </w:r>
          </w:p>
        </w:tc>
      </w:tr>
      <w:tr>
        <w:tc>
          <w:tcPr>
            <w:tcW w:type="dxa" w:w="5227"/>
            <w:vAlign w:val="center"/>
            <w:shd w:fill="F6F6FA"/>
          </w:tcPr>
          <w:p>
            <w:r/>
            <w:r>
              <w:rPr>
                <w:rFonts w:ascii="Aptos" w:hAnsi="Aptos"/>
                <w:b w:val="0"/>
                <w:sz w:val="13"/>
              </w:rPr>
              <w:t>Provenance</w:t>
            </w:r>
          </w:p>
        </w:tc>
        <w:tc>
          <w:tcPr>
            <w:tcW w:type="dxa" w:w="5227"/>
            <w:vAlign w:val="center"/>
            <w:shd w:fill="F6F6FA"/>
          </w:tcPr>
          <w:p>
            <w:r/>
            <w:r>
              <w:rPr>
                <w:rFonts w:ascii="Aptos" w:hAnsi="Aptos"/>
                <w:b w:val="0"/>
                <w:sz w:val="13"/>
              </w:rPr>
              <w:t>origin/transformation</w:t>
            </w:r>
          </w:p>
        </w:tc>
      </w:tr>
      <w:tr>
        <w:tc>
          <w:tcPr>
            <w:tcW w:type="dxa" w:w="5227"/>
            <w:vAlign w:val="center"/>
          </w:tcPr>
          <w:p>
            <w:r/>
            <w:r>
              <w:rPr>
                <w:rFonts w:ascii="Aptos" w:hAnsi="Aptos"/>
                <w:b w:val="0"/>
                <w:sz w:val="13"/>
              </w:rPr>
              <w:t>AuditEvent</w:t>
            </w:r>
          </w:p>
        </w:tc>
        <w:tc>
          <w:tcPr>
            <w:tcW w:type="dxa" w:w="5227"/>
            <w:vAlign w:val="center"/>
          </w:tcPr>
          <w:p>
            <w:r/>
            <w:r>
              <w:rPr>
                <w:rFonts w:ascii="Aptos" w:hAnsi="Aptos"/>
                <w:b w:val="0"/>
                <w:sz w:val="13"/>
              </w:rPr>
              <w:t>security/clinical audit</w:t>
            </w:r>
          </w:p>
        </w:tc>
      </w:tr>
      <w:tr>
        <w:tc>
          <w:tcPr>
            <w:tcW w:type="dxa" w:w="5227"/>
            <w:vAlign w:val="center"/>
            <w:shd w:fill="F6F6FA"/>
          </w:tcPr>
          <w:p>
            <w:r/>
            <w:r>
              <w:rPr>
                <w:rFonts w:ascii="Aptos" w:hAnsi="Aptos"/>
                <w:b w:val="0"/>
                <w:sz w:val="13"/>
              </w:rPr>
              <w:t>Amendment</w:t>
            </w:r>
          </w:p>
        </w:tc>
        <w:tc>
          <w:tcPr>
            <w:tcW w:type="dxa" w:w="5227"/>
            <w:vAlign w:val="center"/>
            <w:shd w:fill="F6F6FA"/>
          </w:tcPr>
          <w:p>
            <w:r/>
            <w:r>
              <w:rPr>
                <w:rFonts w:ascii="Aptos" w:hAnsi="Aptos"/>
                <w:b w:val="0"/>
                <w:sz w:val="13"/>
              </w:rPr>
              <w:t>post-sign correction</w:t>
            </w:r>
          </w:p>
        </w:tc>
      </w:tr>
    </w:tbl>
    <w:p>
      <w:pPr>
        <w:pStyle w:val="Small"/>
      </w:pPr>
    </w:p>
    <w:tbl>
      <w:tblPr>
        <w:tblStyle w:val="TableGrid"/>
        <w:tblW w:type="auto" w:w="0"/>
        <w:tblLook w:firstColumn="1" w:firstRow="1" w:lastColumn="0" w:lastRow="0" w:noHBand="0" w:noVBand="1" w:val="04A0"/>
      </w:tblPr>
      <w:tblGrid>
        <w:gridCol w:w="10454"/>
      </w:tblGrid>
      <w:tr>
        <w:tc>
          <w:tcPr>
            <w:tcW w:type="dxa" w:w="10454"/>
            <w:shd w:fill="F1F0FA"/>
          </w:tcPr>
          <w:p>
            <w:r/>
            <w:r>
              <w:rPr>
                <w:b/>
                <w:color w:val="514AA6"/>
                <w:sz w:val="18"/>
              </w:rPr>
              <w:t>STATE RECONSTRUCTION RULE</w:t>
              <w:br/>
            </w:r>
            <w:r>
              <w:rPr>
                <w:color w:val="303449"/>
                <w:sz w:val="16"/>
              </w:rPr>
              <w:t>El estado clínico debe poder reconstruirse “as-of” una fecha razonable usando objetos versionados, snapshots/eventos y provenance. No depender de la última nota narrativa como única verdad.</w:t>
            </w:r>
          </w:p>
        </w:tc>
      </w:tr>
    </w:tbl>
    <w:p>
      <w:pPr>
        <w:pStyle w:val="Small"/>
      </w:pPr>
    </w:p>
    <w:p>
      <w:pPr>
        <w:pStyle w:val="Heading1"/>
      </w:pPr>
      <w:r>
        <w:t>ENG-011 | ACTIVE | 11. Database conventions</w:t>
      </w:r>
    </w:p>
    <w:p>
      <w:pPr>
        <w:ind w:left="245" w:hanging="158"/>
      </w:pPr>
      <w:r>
        <w:t>[ENG-011-R001] • Postgres as primary relational truth.</w:t>
      </w:r>
    </w:p>
    <w:p>
      <w:pPr>
        <w:ind w:left="245" w:hanging="158"/>
      </w:pPr>
      <w:r>
        <w:t>[ENG-011-R002] • tenant_id on tenant-scoped tables; compound indexes begin with tenant_id where access pattern requires it.</w:t>
      </w:r>
    </w:p>
    <w:p>
      <w:pPr>
        <w:ind w:left="245" w:hanging="158"/>
      </w:pPr>
      <w:r>
        <w:t>[ENG-011-R003] • Foreign keys where lifecycle semantics allow them; soft lifecycle is not a substitute for audit.</w:t>
      </w:r>
    </w:p>
    <w:p>
      <w:pPr>
        <w:ind w:left="245" w:hanging="158"/>
      </w:pPr>
      <w:r>
        <w:t>[ENG-011-R004] • Optimistic concurrency for clinician-edited aggregates.</w:t>
      </w:r>
    </w:p>
    <w:p>
      <w:pPr>
        <w:ind w:left="245" w:hanging="158"/>
      </w:pPr>
      <w:r>
        <w:t>[ENG-011-R005] • Append-only audit/provenance tables logically separated.</w:t>
      </w:r>
    </w:p>
    <w:p>
      <w:pPr>
        <w:ind w:left="245" w:hanging="158"/>
      </w:pPr>
      <w:r>
        <w:t>[ENG-011-R006] • JSONB only for bounded extensibility/config/snapshot parameters, never giant chart.</w:t>
      </w:r>
    </w:p>
    <w:p>
      <w:pPr>
        <w:ind w:left="245" w:hanging="158"/>
      </w:pPr>
      <w:r>
        <w:t>[ENG-011-R007] • Migrations expand-and-contract; no destructive migration in same release that drops old path.</w:t>
      </w:r>
    </w:p>
    <w:p>
      <w:pPr>
        <w:ind w:left="245" w:hanging="158"/>
      </w:pPr>
      <w:r>
        <w:t>[ENG-011-R008] • Indexes justified by query plan and production-like synthetic volumes.</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CREATE TABLE clinical_obligation (</w:t>
            </w:r>
          </w:p>
          <w:p>
            <w:r>
              <w:rPr>
                <w:rFonts w:ascii="Aptos Mono" w:hAnsi="Aptos Mono"/>
                <w:color w:val="232837"/>
                <w:sz w:val="13"/>
              </w:rPr>
              <w:t xml:space="preserve">  id uuid PRIMARY KEY,</w:t>
            </w:r>
          </w:p>
          <w:p>
            <w:r>
              <w:rPr>
                <w:rFonts w:ascii="Aptos Mono" w:hAnsi="Aptos Mono"/>
                <w:color w:val="232837"/>
                <w:sz w:val="13"/>
              </w:rPr>
              <w:t xml:space="preserve">  tenant_id uuid NOT NULL,</w:t>
            </w:r>
          </w:p>
          <w:p>
            <w:r>
              <w:rPr>
                <w:rFonts w:ascii="Aptos Mono" w:hAnsi="Aptos Mono"/>
                <w:color w:val="232837"/>
                <w:sz w:val="13"/>
              </w:rPr>
              <w:t xml:space="preserve">  patient_id uuid NOT NULL,</w:t>
            </w:r>
          </w:p>
          <w:p>
            <w:r>
              <w:rPr>
                <w:rFonts w:ascii="Aptos Mono" w:hAnsi="Aptos Mono"/>
                <w:color w:val="232837"/>
                <w:sz w:val="13"/>
              </w:rPr>
              <w:t xml:space="preserve">  source_type text NOT NULL,</w:t>
            </w:r>
          </w:p>
          <w:p>
            <w:r>
              <w:rPr>
                <w:rFonts w:ascii="Aptos Mono" w:hAnsi="Aptos Mono"/>
                <w:color w:val="232837"/>
                <w:sz w:val="13"/>
              </w:rPr>
              <w:t xml:space="preserve">  source_id uuid,</w:t>
            </w:r>
          </w:p>
          <w:p>
            <w:r>
              <w:rPr>
                <w:rFonts w:ascii="Aptos Mono" w:hAnsi="Aptos Mono"/>
                <w:color w:val="232837"/>
                <w:sz w:val="13"/>
              </w:rPr>
              <w:t xml:space="preserve">  reason text NOT NULL,</w:t>
            </w:r>
          </w:p>
          <w:p>
            <w:r>
              <w:rPr>
                <w:rFonts w:ascii="Aptos Mono" w:hAnsi="Aptos Mono"/>
                <w:color w:val="232837"/>
                <w:sz w:val="13"/>
              </w:rPr>
              <w:t xml:space="preserve">  priority text NOT NULL,</w:t>
            </w:r>
          </w:p>
          <w:p>
            <w:r>
              <w:rPr>
                <w:rFonts w:ascii="Aptos Mono" w:hAnsi="Aptos Mono"/>
                <w:color w:val="232837"/>
                <w:sz w:val="13"/>
              </w:rPr>
              <w:t xml:space="preserve">  owner_type text NOT NULL,</w:t>
            </w:r>
          </w:p>
          <w:p>
            <w:r>
              <w:rPr>
                <w:rFonts w:ascii="Aptos Mono" w:hAnsi="Aptos Mono"/>
                <w:color w:val="232837"/>
                <w:sz w:val="13"/>
              </w:rPr>
              <w:t xml:space="preserve">  owner_id uuid NOT NULL,</w:t>
            </w:r>
          </w:p>
          <w:p>
            <w:r>
              <w:rPr>
                <w:rFonts w:ascii="Aptos Mono" w:hAnsi="Aptos Mono"/>
                <w:color w:val="232837"/>
                <w:sz w:val="13"/>
              </w:rPr>
              <w:t xml:space="preserve">  due_window_start timestamptz,</w:t>
            </w:r>
          </w:p>
          <w:p>
            <w:r>
              <w:rPr>
                <w:rFonts w:ascii="Aptos Mono" w:hAnsi="Aptos Mono"/>
                <w:color w:val="232837"/>
                <w:sz w:val="13"/>
              </w:rPr>
              <w:t xml:space="preserve">  due_window_end timestamptz,</w:t>
            </w:r>
          </w:p>
          <w:p>
            <w:r>
              <w:rPr>
                <w:rFonts w:ascii="Aptos Mono" w:hAnsi="Aptos Mono"/>
                <w:color w:val="232837"/>
                <w:sz w:val="13"/>
              </w:rPr>
              <w:t xml:space="preserve">  state text NOT NULL,</w:t>
            </w:r>
          </w:p>
          <w:p>
            <w:r>
              <w:rPr>
                <w:rFonts w:ascii="Aptos Mono" w:hAnsi="Aptos Mono"/>
                <w:color w:val="232837"/>
                <w:sz w:val="13"/>
              </w:rPr>
              <w:t xml:space="preserve">  closure_criteria jsonb NOT NULL,</w:t>
            </w:r>
          </w:p>
          <w:p>
            <w:r>
              <w:rPr>
                <w:rFonts w:ascii="Aptos Mono" w:hAnsi="Aptos Mono"/>
                <w:color w:val="232837"/>
                <w:sz w:val="13"/>
              </w:rPr>
              <w:t xml:space="preserve">  escalation_policy_id uuid,</w:t>
            </w:r>
          </w:p>
          <w:p>
            <w:r>
              <w:rPr>
                <w:rFonts w:ascii="Aptos Mono" w:hAnsi="Aptos Mono"/>
                <w:color w:val="232837"/>
                <w:sz w:val="13"/>
              </w:rPr>
              <w:t xml:space="preserve">  version bigint NOT NULL DEFAULT 1,</w:t>
            </w:r>
          </w:p>
          <w:p>
            <w:r>
              <w:rPr>
                <w:rFonts w:ascii="Aptos Mono" w:hAnsi="Aptos Mono"/>
                <w:color w:val="232837"/>
                <w:sz w:val="13"/>
              </w:rPr>
              <w:t xml:space="preserve">  created_at timestamptz NOT NULL,</w:t>
            </w:r>
          </w:p>
          <w:p>
            <w:r>
              <w:rPr>
                <w:rFonts w:ascii="Aptos Mono" w:hAnsi="Aptos Mono"/>
                <w:color w:val="232837"/>
                <w:sz w:val="13"/>
              </w:rPr>
              <w:t xml:space="preserve">  closed_at timestamptz</w:t>
            </w:r>
          </w:p>
          <w:p>
            <w:r>
              <w:rPr>
                <w:rFonts w:ascii="Aptos Mono" w:hAnsi="Aptos Mono"/>
                <w:color w:val="232837"/>
                <w:sz w:val="13"/>
              </w:rPr>
              <w:t>);</w:t>
            </w:r>
          </w:p>
        </w:tc>
      </w:tr>
    </w:tbl>
    <w:p>
      <w:pPr>
        <w:pStyle w:val="Small"/>
      </w:pPr>
    </w:p>
    <w:p>
      <w:pPr>
        <w:pStyle w:val="Heading1"/>
      </w:pPr>
      <w:r>
        <w:t>ENG-012 | ACTIVE | 12. Patient State Engine</w:t>
      </w:r>
    </w:p>
    <w:p>
      <w:pPr>
        <w:pStyle w:val="Heading2"/>
      </w:pPr>
      <w:r>
        <w:t>12.1 CurrentClinicalState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Proveer una vista computable de lo que importa ahora sin obligar a releer notas.</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Clinical Domain + Patient State</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Clinical Data Foundation</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state projector, state schema, as-of query, cache policy, invalidation events</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Project from problems, meds, allergies, observations, results, obligations, recent changes, care gaps, inconsistencies.</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Deterministic projection tests, historical as-of tests, invalidation tests.</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Minimum necessary panels; authorization at projection inputs and output.</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Never invent missing facts; unknown remains unknown.</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Patient Workspace answers active problems, meds, allergies, recent changes, results and pending obligations within target budget.</w:t>
            </w:r>
          </w:p>
        </w:tc>
      </w:tr>
    </w:tbl>
    <w:p>
      <w:pPr>
        <w:pStyle w:val="Small"/>
      </w:pP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interface CurrentClinicalState {</w:t>
            </w:r>
          </w:p>
          <w:p>
            <w:r>
              <w:rPr>
                <w:rFonts w:ascii="Aptos Mono" w:hAnsi="Aptos Mono"/>
                <w:color w:val="232837"/>
                <w:sz w:val="13"/>
              </w:rPr>
              <w:t xml:space="preserve">  patient: PatientIdentitySummary;</w:t>
            </w:r>
          </w:p>
          <w:p>
            <w:r>
              <w:rPr>
                <w:rFonts w:ascii="Aptos Mono" w:hAnsi="Aptos Mono"/>
                <w:color w:val="232837"/>
                <w:sz w:val="13"/>
              </w:rPr>
              <w:t xml:space="preserve">  activeProblems: ProblemSummary[];</w:t>
            </w:r>
          </w:p>
          <w:p>
            <w:r>
              <w:rPr>
                <w:rFonts w:ascii="Aptos Mono" w:hAnsi="Aptos Mono"/>
                <w:color w:val="232837"/>
                <w:sz w:val="13"/>
              </w:rPr>
              <w:t xml:space="preserve">  activeMedications: MedicationSummary[];</w:t>
            </w:r>
          </w:p>
          <w:p>
            <w:r>
              <w:rPr>
                <w:rFonts w:ascii="Aptos Mono" w:hAnsi="Aptos Mono"/>
                <w:color w:val="232837"/>
                <w:sz w:val="13"/>
              </w:rPr>
              <w:t xml:space="preserve">  allergies: AllergySummary[];</w:t>
            </w:r>
          </w:p>
          <w:p>
            <w:r>
              <w:rPr>
                <w:rFonts w:ascii="Aptos Mono" w:hAnsi="Aptos Mono"/>
                <w:color w:val="232837"/>
                <w:sz w:val="13"/>
              </w:rPr>
              <w:t xml:space="preserve">  recentVitals: ObservationSummary[];</w:t>
            </w:r>
          </w:p>
          <w:p>
            <w:r>
              <w:rPr>
                <w:rFonts w:ascii="Aptos Mono" w:hAnsi="Aptos Mono"/>
                <w:color w:val="232837"/>
                <w:sz w:val="13"/>
              </w:rPr>
              <w:t xml:space="preserve">  relevantResults: ResultSummary[];</w:t>
            </w:r>
          </w:p>
          <w:p>
            <w:r>
              <w:rPr>
                <w:rFonts w:ascii="Aptos Mono" w:hAnsi="Aptos Mono"/>
                <w:color w:val="232837"/>
                <w:sz w:val="13"/>
              </w:rPr>
              <w:t xml:space="preserve">  openObligations: ObligationSummary[];</w:t>
            </w:r>
          </w:p>
          <w:p>
            <w:r>
              <w:rPr>
                <w:rFonts w:ascii="Aptos Mono" w:hAnsi="Aptos Mono"/>
                <w:color w:val="232837"/>
                <w:sz w:val="13"/>
              </w:rPr>
              <w:t xml:space="preserve">  careGaps: CareGapSummary[];</w:t>
            </w:r>
          </w:p>
          <w:p>
            <w:r>
              <w:rPr>
                <w:rFonts w:ascii="Aptos Mono" w:hAnsi="Aptos Mono"/>
                <w:color w:val="232837"/>
                <w:sz w:val="13"/>
              </w:rPr>
              <w:t xml:space="preserve">  recentChanges: ChangeSummary[];</w:t>
            </w:r>
          </w:p>
          <w:p>
            <w:r>
              <w:rPr>
                <w:rFonts w:ascii="Aptos Mono" w:hAnsi="Aptos Mono"/>
                <w:color w:val="232837"/>
                <w:sz w:val="13"/>
              </w:rPr>
              <w:t xml:space="preserve">  inconsistencies: ConcordanceIssue[];</w:t>
            </w:r>
          </w:p>
          <w:p>
            <w:r>
              <w:rPr>
                <w:rFonts w:ascii="Aptos Mono" w:hAnsi="Aptos Mono"/>
                <w:color w:val="232837"/>
                <w:sz w:val="13"/>
              </w:rPr>
              <w:t xml:space="preserve">  safetyFlags: SafetyFlag[];</w:t>
            </w:r>
          </w:p>
          <w:p>
            <w:r>
              <w:rPr>
                <w:rFonts w:ascii="Aptos Mono" w:hAnsi="Aptos Mono"/>
                <w:color w:val="232837"/>
                <w:sz w:val="13"/>
              </w:rPr>
              <w:t xml:space="preserve">  computedAt: string;</w:t>
            </w:r>
          </w:p>
          <w:p>
            <w:r>
              <w:rPr>
                <w:rFonts w:ascii="Aptos Mono" w:hAnsi="Aptos Mono"/>
                <w:color w:val="232837"/>
                <w:sz w:val="13"/>
              </w:rPr>
              <w:t xml:space="preserve">  sourceVersions: string[];</w:t>
            </w:r>
          </w:p>
          <w:p>
            <w:r>
              <w:rPr>
                <w:rFonts w:ascii="Aptos Mono" w:hAnsi="Aptos Mono"/>
                <w:color w:val="232837"/>
                <w:sz w:val="13"/>
              </w:rPr>
              <w:t>}</w:t>
            </w:r>
          </w:p>
        </w:tc>
      </w:tr>
    </w:tbl>
    <w:p>
      <w:pPr>
        <w:pStyle w:val="Small"/>
      </w:pPr>
    </w:p>
    <w:p>
      <w:pPr>
        <w:pStyle w:val="Heading1"/>
      </w:pPr>
      <w:r>
        <w:t>ENG-013 | ACTIVE | 13. Patient Workspace implementation</w:t>
      </w:r>
    </w:p>
    <w:p>
      <w:pPr>
        <w:pStyle w:val="Heading2"/>
      </w:pPr>
      <w:r>
        <w:t>13.1 Patient Workspace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Convertir CurrentClinicalState en la superficie longitudinal principal.</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Experience + Patient State</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Patient State Engine, Design System</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persistent header, summary panels, timeline, problems, meds, studies, notes, preventive, documents, intelligence rail</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Panel queries independent; progressive loading; preserve encounter context; command palette; deep-linkable subviews.</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E2E time-to-answer, navigation-preservation, permission/error/loading states, mobile capability tests.</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Field-level/surface-level access; no sensitive side-panel leakage.</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Critical allergies/risks are visible without color-only semantics.</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Clinician can answer six state questions in &lt;10–15s target on benchmark chart.</w:t>
            </w:r>
          </w:p>
        </w:tc>
      </w:tr>
    </w:tbl>
    <w:p>
      <w:pPr>
        <w:pStyle w:val="Small"/>
      </w:pPr>
    </w:p>
    <w:p>
      <w:pPr>
        <w:pStyle w:val="Heading1"/>
      </w:pPr>
      <w:r>
        <w:t>ENG-014 | ACTIVE | 14. Encounter Engine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type EncounterState =</w:t>
            </w:r>
          </w:p>
          <w:p>
            <w:r>
              <w:rPr>
                <w:rFonts w:ascii="Aptos Mono" w:hAnsi="Aptos Mono"/>
                <w:color w:val="232837"/>
                <w:sz w:val="13"/>
              </w:rPr>
              <w:t xml:space="preserve">  | 'planned' | 'arrived' | 'in_progress' | 'ready_to_sign'</w:t>
            </w:r>
          </w:p>
          <w:p>
            <w:r>
              <w:rPr>
                <w:rFonts w:ascii="Aptos Mono" w:hAnsi="Aptos Mono"/>
                <w:color w:val="232837"/>
                <w:sz w:val="13"/>
              </w:rPr>
              <w:t xml:space="preserve">  | 'signed' | 'amended' | 'closed' | 'cancelled';</w:t>
            </w:r>
          </w:p>
        </w:tc>
      </w:tr>
    </w:tbl>
    <w:p>
      <w:pPr>
        <w:pStyle w:val="Small"/>
      </w:pPr>
    </w:p>
    <w:p>
      <w:pPr>
        <w:pStyle w:val="Heading2"/>
      </w:pPr>
      <w:r>
        <w:t>14.1 Encounter Workspace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Completar consulta habitual sin saltos entre módulos.</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Encounter + UX + Clinical Board</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Patient State, history, notes, meds, orders</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state machine, drafts, autosave, sections, checkpoint, signature, amendment</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One workspace coordinates personal context→vitals→HPI→studies→exam→assessment→plan→Rx→sign.</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State transition tests, autosave conflict, offline/retry, sign/amend E2E.</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Authorization per mutation; signed snapshot integrity.</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Critical unresolved blockers surface before sign; overrides captured.</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Normal encounter completes end-to-end without losing context.</w:t>
            </w:r>
          </w:p>
        </w:tc>
      </w:tr>
    </w:tbl>
    <w:p>
      <w:pPr>
        <w:pStyle w:val="Small"/>
      </w:pPr>
    </w:p>
    <w:p>
      <w:pPr>
        <w:pStyle w:val="Heading1"/>
      </w:pPr>
      <w:r>
        <w:t>ENG-015 | ACTIVE | 15. Adaptive Clinical History</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interface ClinicalQuestionDefinition {</w:t>
            </w:r>
          </w:p>
          <w:p>
            <w:r>
              <w:rPr>
                <w:rFonts w:ascii="Aptos Mono" w:hAnsi="Aptos Mono"/>
                <w:color w:val="232837"/>
                <w:sz w:val="13"/>
              </w:rPr>
              <w:t xml:space="preserve">  id:string; version:string; conceptCode:string; label:LocalizedText;</w:t>
            </w:r>
          </w:p>
          <w:p>
            <w:r>
              <w:rPr>
                <w:rFonts w:ascii="Aptos Mono" w:hAnsi="Aptos Mono"/>
                <w:color w:val="232837"/>
                <w:sz w:val="13"/>
              </w:rPr>
              <w:t xml:space="preserve">  responseType:'boolean'|'number'|'choice'|'date'|'text'|'coded';</w:t>
            </w:r>
          </w:p>
          <w:p>
            <w:r>
              <w:rPr>
                <w:rFonts w:ascii="Aptos Mono" w:hAnsi="Aptos Mono"/>
                <w:color w:val="232837"/>
                <w:sz w:val="13"/>
              </w:rPr>
              <w:t xml:space="preserve">  applicability:RuleExpression; dependencies:string[];</w:t>
            </w:r>
          </w:p>
          <w:p>
            <w:r>
              <w:rPr>
                <w:rFonts w:ascii="Aptos Mono" w:hAnsi="Aptos Mono"/>
                <w:color w:val="232837"/>
                <w:sz w:val="13"/>
              </w:rPr>
              <w:t xml:space="preserve">  repeatPolicy:'once'|'confirm_each_encounter'|'time_window'|'on_change';</w:t>
            </w:r>
          </w:p>
          <w:p>
            <w:r>
              <w:rPr>
                <w:rFonts w:ascii="Aptos Mono" w:hAnsi="Aptos Mono"/>
                <w:color w:val="232837"/>
                <w:sz w:val="13"/>
              </w:rPr>
              <w:t xml:space="preserve">  clinicalImpact:Array&lt;'safety'|'differential'|'testing'|'treatment'|'followup'&gt;;</w:t>
            </w:r>
          </w:p>
          <w:p>
            <w:r>
              <w:rPr>
                <w:rFonts w:ascii="Aptos Mono" w:hAnsi="Aptos Mono"/>
                <w:color w:val="232837"/>
                <w:sz w:val="13"/>
              </w:rPr>
              <w:t xml:space="preserve">  evidence?:EvidenceRef[];</w:t>
            </w:r>
          </w:p>
          <w:p>
            <w:r>
              <w:rPr>
                <w:rFonts w:ascii="Aptos Mono" w:hAnsi="Aptos Mono"/>
                <w:color w:val="232837"/>
                <w:sz w:val="13"/>
              </w:rPr>
              <w:t>}</w:t>
            </w:r>
          </w:p>
        </w:tc>
      </w:tr>
    </w:tbl>
    <w:p>
      <w:pPr>
        <w:pStyle w:val="Small"/>
      </w:pPr>
    </w:p>
    <w:p>
      <w:pPr>
        <w:ind w:left="245" w:hanging="158"/>
      </w:pPr>
      <w:r>
        <w:t>[ENG-015-R001] • Store explicit unknown/not-asked/negative/positive/not-applicable.</w:t>
      </w:r>
    </w:p>
    <w:p>
      <w:pPr>
        <w:ind w:left="245" w:hanging="158"/>
      </w:pPr>
      <w:r>
        <w:t>[ENG-015-R002] • Previous answers reused according to repeatPolicy; never silently treat stale answer as current.</w:t>
      </w:r>
    </w:p>
    <w:p>
      <w:pPr>
        <w:ind w:left="245" w:hanging="158"/>
      </w:pPr>
      <w:r>
        <w:t>[ENG-015-R003] • Narrative renderer references structured answers rather than duplicating truth.</w:t>
      </w:r>
    </w:p>
    <w:p>
      <w:pPr>
        <w:ind w:left="245" w:hanging="158"/>
      </w:pPr>
      <w:r>
        <w:t>[ENG-015-R004] • Clinician can always document free text with provenance.</w:t>
      </w:r>
    </w:p>
    <w:p>
      <w:pPr>
        <w:ind w:left="245" w:hanging="158"/>
      </w:pPr>
      <w:r>
        <w:t>[ENG-015-R005] • Question graph version recorded per encounter.</w:t>
      </w:r>
    </w:p>
    <w:p>
      <w:pPr>
        <w:pStyle w:val="Heading1"/>
      </w:pPr>
      <w:r>
        <w:t>ENG-016 | ACTIVE | 16. Vitals &amp; Observation architecture</w:t>
      </w:r>
    </w:p>
    <w:p>
      <w:pPr>
        <w:ind w:left="245" w:hanging="158"/>
      </w:pPr>
      <w:r>
        <w:t>[ENG-016-R001] • Observation = value/coded result + unit/system + effective time + source/device + performer + quality/context.</w:t>
      </w:r>
    </w:p>
    <w:p>
      <w:pPr>
        <w:ind w:left="245" w:hanging="158"/>
      </w:pPr>
      <w:r>
        <w:t>[ENG-016-R002] • BP supports components, position/cuff/context when captured.</w:t>
      </w:r>
    </w:p>
    <w:p>
      <w:pPr>
        <w:ind w:left="245" w:hanging="158"/>
      </w:pPr>
      <w:r>
        <w:t>[ENG-016-R003] • Pediatric values evaluate against age/context-specific content packages.</w:t>
      </w:r>
    </w:p>
    <w:p>
      <w:pPr>
        <w:ind w:left="245" w:hanging="158"/>
      </w:pPr>
      <w:r>
        <w:t>[ENG-016-R004] • Repeat readings in same encounter preserved, not overwritten.</w:t>
      </w:r>
    </w:p>
    <w:p>
      <w:pPr>
        <w:ind w:left="245" w:hanging="158"/>
      </w:pPr>
      <w:r>
        <w:t>[ENG-016-R005] • UI shows current + delta + baseline + trend; abnormality is contextual, not hardcoded in component.</w:t>
      </w:r>
    </w:p>
    <w:p>
      <w:pPr>
        <w:ind w:left="245" w:hanging="158"/>
      </w:pPr>
      <w:r>
        <w:t>[ENG-016-R006] • Glucometry/pain/waist/Glasgow etc. are context-enabled extensions, not mandatory noise.</w:t>
      </w:r>
    </w:p>
    <w:p>
      <w:pPr>
        <w:pStyle w:val="Heading1"/>
      </w:pPr>
      <w:r>
        <w:t>ENG-017 | ACTIVE | 17. Physical Examination OS</w:t>
      </w:r>
    </w:p>
    <w:p>
      <w:pPr>
        <w:ind w:left="245" w:hanging="158"/>
      </w:pPr>
      <w:r>
        <w:t>[ENG-017-R001] • ExamFinding is structured concept where useful plus narrative region.</w:t>
      </w:r>
    </w:p>
    <w:p>
      <w:pPr>
        <w:ind w:left="245" w:hanging="158"/>
      </w:pPr>
      <w:r>
        <w:t>[ENG-017-R002] • Focused exam suggestions come from Clinical Knowledge Package and chief-complaint context.</w:t>
      </w:r>
    </w:p>
    <w:p>
      <w:pPr>
        <w:ind w:left="245" w:hanging="158"/>
      </w:pPr>
      <w:r>
        <w:t>[ENG-017-R003] • Absence of a documented exam ≠ normal.</w:t>
      </w:r>
    </w:p>
    <w:p>
      <w:pPr>
        <w:ind w:left="245" w:hanging="158"/>
      </w:pPr>
      <w:r>
        <w:t>[ENG-017-R004] • Exam templates are specialty/content versions, not static frontend forms.</w:t>
      </w:r>
    </w:p>
    <w:p>
      <w:pPr>
        <w:ind w:left="245" w:hanging="158"/>
      </w:pPr>
      <w:r>
        <w:t>[ENG-017-R005] • System records clinician-observed vs imported/AI-extracted provenance distinctly.</w:t>
      </w:r>
    </w:p>
    <w:p>
      <w:pPr>
        <w:pStyle w:val="Heading1"/>
      </w:pPr>
      <w:r>
        <w:t>ENG-018 | ACTIVE | 18. Assessment, hypotheses and Problem Lifecycle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interface DiagnosticHypothesis {</w:t>
            </w:r>
          </w:p>
          <w:p>
            <w:r>
              <w:rPr>
                <w:rFonts w:ascii="Aptos Mono" w:hAnsi="Aptos Mono"/>
                <w:color w:val="232837"/>
                <w:sz w:val="13"/>
              </w:rPr>
              <w:t xml:space="preserve">  id:string; encounterId:string; concept?:CodeableConcept; label:string;</w:t>
            </w:r>
          </w:p>
          <w:p>
            <w:r>
              <w:rPr>
                <w:rFonts w:ascii="Aptos Mono" w:hAnsi="Aptos Mono"/>
                <w:color w:val="232837"/>
                <w:sz w:val="13"/>
              </w:rPr>
              <w:t xml:space="preserve">  status:'considering'|'favored'|'less-likely'|'ruled-out'|'promoted-to-problem';</w:t>
            </w:r>
          </w:p>
          <w:p>
            <w:r>
              <w:rPr>
                <w:rFonts w:ascii="Aptos Mono" w:hAnsi="Aptos Mono"/>
                <w:color w:val="232837"/>
                <w:sz w:val="13"/>
              </w:rPr>
              <w:t xml:space="preserve">  evidenceFor:ClinicalRef[]; evidenceAgainst:ClinicalRef[]; missingEvidence:ClinicalRef[];</w:t>
            </w:r>
          </w:p>
          <w:p>
            <w:r>
              <w:rPr>
                <w:rFonts w:ascii="Aptos Mono" w:hAnsi="Aptos Mono"/>
                <w:color w:val="232837"/>
                <w:sz w:val="13"/>
              </w:rPr>
              <w:t xml:space="preserve">  clinicianConfidence?:'low'|'moderate'|'high';</w:t>
            </w:r>
          </w:p>
          <w:p>
            <w:r>
              <w:rPr>
                <w:rFonts w:ascii="Aptos Mono" w:hAnsi="Aptos Mono"/>
                <w:color w:val="232837"/>
                <w:sz w:val="13"/>
              </w:rPr>
              <w:t>}</w:t>
            </w:r>
          </w:p>
        </w:tc>
      </w:tr>
    </w:tbl>
    <w:p>
      <w:pPr>
        <w:pStyle w:val="Small"/>
      </w:pPr>
    </w:p>
    <w:p>
      <w:pPr>
        <w:ind w:left="245" w:hanging="158"/>
      </w:pPr>
      <w:r>
        <w:t>[ENG-018-R001] • Diagnosis/problem certainty separate from lifecycle state.</w:t>
      </w:r>
    </w:p>
    <w:p>
      <w:pPr>
        <w:ind w:left="245" w:hanging="158"/>
      </w:pPr>
      <w:r>
        <w:t>[ENG-018-R002] • Assessment can contain unresolved hypotheses without polluting chronic problem list.</w:t>
      </w:r>
    </w:p>
    <w:p>
      <w:pPr>
        <w:ind w:left="245" w:hanging="158"/>
      </w:pPr>
      <w:r>
        <w:t>[ENG-018-R003] • Promotion to problem is explicit clinician action.</w:t>
      </w:r>
    </w:p>
    <w:p>
      <w:pPr>
        <w:ind w:left="245" w:hanging="158"/>
      </w:pPr>
      <w:r>
        <w:t>[ENG-018-R004] • Reasoning Engine may organize evidence but does not assign authoritative diagnosis.</w:t>
      </w:r>
    </w:p>
    <w:p>
      <w:pPr>
        <w:pStyle w:val="Heading1"/>
      </w:pPr>
      <w:r>
        <w:t>ENG-019 | ACTIVE | 19. Clinical Decision Checkpoint</w:t>
      </w:r>
    </w:p>
    <w:p>
      <w:pPr/>
      <w:r>
        <w:t>[ENG-019-R001] Before sign, the checkpoint composes unresolved critical safety flags, missing high-impact information, unsigned orders, unowned obligations, medication overrides, unreviewed newly-uploaded critical evidence and contradictions. It is not a generic “complete all fields” screen.</w:t>
      </w:r>
    </w:p>
    <w:p>
      <w:pPr>
        <w:pStyle w:val="Heading1"/>
      </w:pPr>
      <w:r>
        <w:t>ENG-020 | ACTIVE | 20. Notes, legal snapshot and amendment</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signEncounter():</w:t>
            </w:r>
          </w:p>
          <w:p>
            <w:r>
              <w:rPr>
                <w:rFonts w:ascii="Aptos Mono" w:hAnsi="Aptos Mono"/>
                <w:color w:val="232837"/>
                <w:sz w:val="13"/>
              </w:rPr>
              <w:t xml:space="preserve">  validate required legal/clinical fields</w:t>
            </w:r>
          </w:p>
          <w:p>
            <w:r>
              <w:rPr>
                <w:rFonts w:ascii="Aptos Mono" w:hAnsi="Aptos Mono"/>
                <w:color w:val="232837"/>
                <w:sz w:val="13"/>
              </w:rPr>
              <w:t xml:space="preserve">  evaluate critical safety gate</w:t>
            </w:r>
          </w:p>
          <w:p>
            <w:r>
              <w:rPr>
                <w:rFonts w:ascii="Aptos Mono" w:hAnsi="Aptos Mono"/>
                <w:color w:val="232837"/>
                <w:sz w:val="13"/>
              </w:rPr>
              <w:t xml:space="preserve">  freeze referenced structured versions</w:t>
            </w:r>
          </w:p>
          <w:p>
            <w:r>
              <w:rPr>
                <w:rFonts w:ascii="Aptos Mono" w:hAnsi="Aptos Mono"/>
                <w:color w:val="232837"/>
                <w:sz w:val="13"/>
              </w:rPr>
              <w:t xml:space="preserve">  render legal narrative snapshot</w:t>
            </w:r>
          </w:p>
          <w:p>
            <w:r>
              <w:rPr>
                <w:rFonts w:ascii="Aptos Mono" w:hAnsi="Aptos Mono"/>
                <w:color w:val="232837"/>
                <w:sz w:val="13"/>
              </w:rPr>
              <w:t xml:space="preserve">  compute snapshot hash</w:t>
            </w:r>
          </w:p>
          <w:p>
            <w:r>
              <w:rPr>
                <w:rFonts w:ascii="Aptos Mono" w:hAnsi="Aptos Mono"/>
                <w:color w:val="232837"/>
                <w:sz w:val="13"/>
              </w:rPr>
              <w:t xml:space="preserve">  persist signature metadata</w:t>
            </w:r>
          </w:p>
          <w:p>
            <w:r>
              <w:rPr>
                <w:rFonts w:ascii="Aptos Mono" w:hAnsi="Aptos Mono"/>
                <w:color w:val="232837"/>
                <w:sz w:val="13"/>
              </w:rPr>
              <w:t xml:space="preserve">  append audit/provenance</w:t>
            </w:r>
          </w:p>
          <w:p>
            <w:r>
              <w:rPr>
                <w:rFonts w:ascii="Aptos Mono" w:hAnsi="Aptos Mono"/>
                <w:color w:val="232837"/>
                <w:sz w:val="13"/>
              </w:rPr>
              <w:t xml:space="preserve">  publish EncounterSigned</w:t>
            </w:r>
          </w:p>
          <w:p>
            <w:r>
              <w:rPr>
                <w:rFonts w:ascii="Aptos Mono" w:hAnsi="Aptos Mono"/>
                <w:color w:val="232837"/>
                <w:sz w:val="13"/>
              </w:rPr>
              <w:t xml:space="preserve">  reject destructive post-sign update</w:t>
            </w:r>
          </w:p>
        </w:tc>
      </w:tr>
    </w:tbl>
    <w:p>
      <w:pPr>
        <w:pStyle w:val="Small"/>
      </w:pPr>
    </w:p>
    <w:p>
      <w:pPr>
        <w:pStyle w:val="Heading1"/>
      </w:pPr>
      <w:r>
        <w:t>ENG-021 | ACTIVE | 21. Medication OS</w:t>
      </w:r>
    </w:p>
    <w:p>
      <w:pPr>
        <w:pStyle w:val="Heading2"/>
      </w:pPr>
      <w:r>
        <w:t>21.1 Medication lifecycle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Conectar indicación, prescripción, inicio, respuesta, cambios, vigilancia y suspensión.</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Medication Safety + Clinical Domain</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Problems, observations, terminology</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medication concept/presentation, statement, request, reconciliation, monitoring, adverse event hooks</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Separate catalog concept from prescription order; safety evaluator before sign; formula inputs preserved.</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Dose/unit/route/frequency boundaries, allergy, duplicate, interaction, renal/hepatic/pregnancy contexts where governed.</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Override reason + rule version; no hidden auto-renew.</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Safety rules deterministic where high impact; evidence/version visible.</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Every active medication can answer why, who, dose, status, response/monitoring if applicable.</w:t>
            </w:r>
          </w:p>
        </w:tc>
      </w:tr>
    </w:tbl>
    <w:p>
      <w:pPr>
        <w:pStyle w:val="Small"/>
      </w:pPr>
    </w:p>
    <w:p>
      <w:pPr>
        <w:pStyle w:val="Heading2"/>
      </w:pPr>
      <w:r>
        <w:t>21.2 Pediatric dosing</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CalculatedDose {</w:t>
            </w:r>
          </w:p>
          <w:p>
            <w:r>
              <w:rPr>
                <w:rFonts w:ascii="Aptos Mono" w:hAnsi="Aptos Mono"/>
                <w:color w:val="232837"/>
                <w:sz w:val="13"/>
              </w:rPr>
              <w:t xml:space="preserve">  weightValue; weightUnit; weightObservedAt;</w:t>
            </w:r>
          </w:p>
          <w:p>
            <w:r>
              <w:rPr>
                <w:rFonts w:ascii="Aptos Mono" w:hAnsi="Aptos Mono"/>
                <w:color w:val="232837"/>
                <w:sz w:val="13"/>
              </w:rPr>
              <w:t xml:space="preserve">  formulaId; formulaVersion; dosePerKg;</w:t>
            </w:r>
          </w:p>
          <w:p>
            <w:r>
              <w:rPr>
                <w:rFonts w:ascii="Aptos Mono" w:hAnsi="Aptos Mono"/>
                <w:color w:val="232837"/>
                <w:sz w:val="13"/>
              </w:rPr>
              <w:t xml:space="preserve">  calculatedDose; cappedDose?;</w:t>
            </w:r>
          </w:p>
          <w:p>
            <w:r>
              <w:rPr>
                <w:rFonts w:ascii="Aptos Mono" w:hAnsi="Aptos Mono"/>
                <w:color w:val="232837"/>
                <w:sz w:val="13"/>
              </w:rPr>
              <w:t xml:space="preserve">  prescribedDose; clinicianConfirmedAt;</w:t>
            </w:r>
          </w:p>
          <w:p>
            <w:r>
              <w:rPr>
                <w:rFonts w:ascii="Aptos Mono" w:hAnsi="Aptos Mono"/>
                <w:color w:val="232837"/>
                <w:sz w:val="13"/>
              </w:rPr>
              <w:t>}</w:t>
            </w:r>
          </w:p>
        </w:tc>
      </w:tr>
    </w:tbl>
    <w:p>
      <w:pPr>
        <w:pStyle w:val="Small"/>
      </w:pPr>
    </w:p>
    <w:p>
      <w:pPr/>
      <w:r>
        <w:t>[ENG-021-R001] Calculated dose and prescribed dose remain distinct. Stale weight triggers explicit warning according to governed policy; the calculator never signs the prescription.</w:t>
      </w:r>
    </w:p>
    <w:p>
      <w:pPr>
        <w:pStyle w:val="Heading1"/>
      </w:pPr>
      <w:r>
        <w:t>ENG-022 | ACTIVE | 22. Prescription Studio</w:t>
      </w:r>
    </w:p>
    <w:p>
      <w:pPr>
        <w:ind w:left="245" w:hanging="158"/>
      </w:pPr>
      <w:r>
        <w:t>[ENG-022-R001] • Visual canvas is a template editor; legal prescription data is generated server-side from signed clinical objects.</w:t>
      </w:r>
    </w:p>
    <w:p>
      <w:pPr>
        <w:ind w:left="245" w:hanging="158"/>
      </w:pPr>
      <w:r>
        <w:t>[ENG-022-R002] • Country Pack locks mandatory fields and legal blocks.</w:t>
      </w:r>
    </w:p>
    <w:p>
      <w:pPr>
        <w:ind w:left="245" w:hanging="158"/>
      </w:pPr>
      <w:r>
        <w:t>[ENG-022-R003] • Templates versioned; each emitted Rx stores template version/render hash.</w:t>
      </w:r>
    </w:p>
    <w:p>
      <w:pPr>
        <w:ind w:left="245" w:hanging="158"/>
      </w:pPr>
      <w:r>
        <w:t>[ENG-022-R004] • QR contains verification token/reference, not sensitive PHI in clear.</w:t>
      </w:r>
    </w:p>
    <w:p>
      <w:pPr>
        <w:ind w:left="245" w:hanging="158"/>
      </w:pPr>
      <w:r>
        <w:t>[ENG-022-R005] • Print/PDF/email/secure patient link share the same signed source object.</w:t>
      </w:r>
    </w:p>
    <w:p>
      <w:pPr>
        <w:pStyle w:val="Heading1"/>
      </w:pPr>
      <w:r>
        <w:t>ENG-023 | ACTIVE | 23. Orders, diagnostics and referrals</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ServiceRequest state: draft → active → scheduled/collected? → completed | cancelled | not-performed</w:t>
            </w:r>
          </w:p>
          <w:p>
            <w:r>
              <w:rPr>
                <w:rFonts w:ascii="Aptos Mono" w:hAnsi="Aptos Mono"/>
                <w:color w:val="232837"/>
                <w:sz w:val="13"/>
              </w:rPr>
              <w:t>Diagnostic workflow: request → result_received → review_required → acknowledged → actioned → informed? → closed</w:t>
            </w:r>
          </w:p>
        </w:tc>
      </w:tr>
    </w:tbl>
    <w:p>
      <w:pPr>
        <w:pStyle w:val="Small"/>
      </w:pPr>
    </w:p>
    <w:p>
      <w:pPr>
        <w:ind w:left="245" w:hanging="158"/>
      </w:pPr>
      <w:r>
        <w:t>[ENG-023-R001] • Orders create obligations when future review/action is expected.</w:t>
      </w:r>
    </w:p>
    <w:p>
      <w:pPr>
        <w:ind w:left="245" w:hanging="158"/>
      </w:pPr>
      <w:r>
        <w:t>[ENG-023-R002] • Result received and result reviewed are different facts.</w:t>
      </w:r>
    </w:p>
    <w:p>
      <w:pPr>
        <w:ind w:left="245" w:hanging="158"/>
      </w:pPr>
      <w:r>
        <w:t>[ENG-023-R003] • Cancellation/not-performed requires reason; no disappearing order.</w:t>
      </w:r>
    </w:p>
    <w:p>
      <w:pPr>
        <w:ind w:left="245" w:hanging="158"/>
      </w:pPr>
      <w:r>
        <w:t>[ENG-023-R004] • Referrals have send/accept/appointment/report/closure states where integrations allow.</w:t>
      </w:r>
    </w:p>
    <w:p>
      <w:pPr>
        <w:pStyle w:val="Heading1"/>
      </w:pPr>
      <w:r>
        <w:t>ENG-024 | ACTIVE | 24. Clinical Obligation Engine</w:t>
      </w:r>
    </w:p>
    <w:p>
      <w:pPr>
        <w:pStyle w:val="Heading2"/>
      </w:pPr>
      <w:r>
        <w:t>24.1 Obligation engine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Dimensión</w:t>
            </w:r>
          </w:p>
        </w:tc>
        <w:tc>
          <w:tcPr>
            <w:tcW w:type="dxa" w:w="5227"/>
            <w:vAlign w:val="center"/>
            <w:shd w:fill="514AA6"/>
          </w:tcPr>
          <w:p>
            <w:r/>
            <w:r>
              <w:rPr>
                <w:rFonts w:ascii="Aptos" w:hAnsi="Aptos"/>
                <w:b/>
                <w:color w:val="FFFFFF"/>
                <w:sz w:val="13"/>
              </w:rPr>
              <w:t>Especificación</w:t>
            </w:r>
          </w:p>
        </w:tc>
      </w:tr>
      <w:tr>
        <w:tc>
          <w:tcPr>
            <w:tcW w:type="dxa" w:w="5227"/>
            <w:vAlign w:val="center"/>
          </w:tcPr>
          <w:p>
            <w:r/>
            <w:r>
              <w:rPr>
                <w:rFonts w:ascii="Aptos" w:hAnsi="Aptos"/>
                <w:b w:val="0"/>
                <w:sz w:val="13"/>
              </w:rPr>
              <w:t>Objetivo</w:t>
            </w:r>
          </w:p>
        </w:tc>
        <w:tc>
          <w:tcPr>
            <w:tcW w:type="dxa" w:w="5227"/>
            <w:vAlign w:val="center"/>
          </w:tcPr>
          <w:p>
            <w:r/>
            <w:r>
              <w:rPr>
                <w:rFonts w:ascii="Aptos" w:hAnsi="Aptos"/>
                <w:b w:val="0"/>
                <w:sz w:val="13"/>
              </w:rPr>
              <w:t>Generalizar closed-loop a todo futuro clínicamente importante.</w:t>
            </w:r>
          </w:p>
        </w:tc>
      </w:tr>
      <w:tr>
        <w:tc>
          <w:tcPr>
            <w:tcW w:type="dxa" w:w="5227"/>
            <w:vAlign w:val="center"/>
            <w:shd w:fill="F6F6FA"/>
          </w:tcPr>
          <w:p>
            <w:r/>
            <w:r>
              <w:rPr>
                <w:rFonts w:ascii="Aptos" w:hAnsi="Aptos"/>
                <w:b w:val="0"/>
                <w:sz w:val="13"/>
              </w:rPr>
              <w:t>Owner</w:t>
            </w:r>
          </w:p>
        </w:tc>
        <w:tc>
          <w:tcPr>
            <w:tcW w:type="dxa" w:w="5227"/>
            <w:vAlign w:val="center"/>
            <w:shd w:fill="F6F6FA"/>
          </w:tcPr>
          <w:p>
            <w:r/>
            <w:r>
              <w:rPr>
                <w:rFonts w:ascii="Aptos" w:hAnsi="Aptos"/>
                <w:b w:val="0"/>
                <w:sz w:val="13"/>
              </w:rPr>
              <w:t>Workflow + Clinical Safety</w:t>
            </w:r>
          </w:p>
        </w:tc>
      </w:tr>
      <w:tr>
        <w:tc>
          <w:tcPr>
            <w:tcW w:type="dxa" w:w="5227"/>
            <w:vAlign w:val="center"/>
          </w:tcPr>
          <w:p>
            <w:r/>
            <w:r>
              <w:rPr>
                <w:rFonts w:ascii="Aptos" w:hAnsi="Aptos"/>
                <w:b w:val="0"/>
                <w:sz w:val="13"/>
              </w:rPr>
              <w:t>Dependencias</w:t>
            </w:r>
          </w:p>
        </w:tc>
        <w:tc>
          <w:tcPr>
            <w:tcW w:type="dxa" w:w="5227"/>
            <w:vAlign w:val="center"/>
          </w:tcPr>
          <w:p>
            <w:r/>
            <w:r>
              <w:rPr>
                <w:rFonts w:ascii="Aptos" w:hAnsi="Aptos"/>
                <w:b w:val="0"/>
                <w:sz w:val="13"/>
              </w:rPr>
              <w:t>Orders, meds, findings, guidelines</w:t>
            </w:r>
          </w:p>
        </w:tc>
      </w:tr>
      <w:tr>
        <w:tc>
          <w:tcPr>
            <w:tcW w:type="dxa" w:w="5227"/>
            <w:vAlign w:val="center"/>
            <w:shd w:fill="F6F6FA"/>
          </w:tcPr>
          <w:p>
            <w:r/>
            <w:r>
              <w:rPr>
                <w:rFonts w:ascii="Aptos" w:hAnsi="Aptos"/>
                <w:b w:val="0"/>
                <w:sz w:val="13"/>
              </w:rPr>
              <w:t>Artefactos obligatorios</w:t>
            </w:r>
          </w:p>
        </w:tc>
        <w:tc>
          <w:tcPr>
            <w:tcW w:type="dxa" w:w="5227"/>
            <w:vAlign w:val="center"/>
            <w:shd w:fill="F6F6FA"/>
          </w:tcPr>
          <w:p>
            <w:r/>
            <w:r>
              <w:rPr>
                <w:rFonts w:ascii="Aptos" w:hAnsi="Aptos"/>
                <w:b w:val="0"/>
                <w:sz w:val="13"/>
              </w:rPr>
              <w:t>obligation entity, owner, due window, escalation, closure criteria, timers, inbox views</w:t>
            </w:r>
          </w:p>
        </w:tc>
      </w:tr>
      <w:tr>
        <w:tc>
          <w:tcPr>
            <w:tcW w:type="dxa" w:w="5227"/>
            <w:vAlign w:val="center"/>
          </w:tcPr>
          <w:p>
            <w:r/>
            <w:r>
              <w:rPr>
                <w:rFonts w:ascii="Aptos" w:hAnsi="Aptos"/>
                <w:b w:val="0"/>
                <w:sz w:val="13"/>
              </w:rPr>
              <w:t>Implementación</w:t>
            </w:r>
          </w:p>
        </w:tc>
        <w:tc>
          <w:tcPr>
            <w:tcW w:type="dxa" w:w="5227"/>
            <w:vAlign w:val="center"/>
          </w:tcPr>
          <w:p>
            <w:r/>
            <w:r>
              <w:rPr>
                <w:rFonts w:ascii="Aptos" w:hAnsi="Aptos"/>
                <w:b w:val="0"/>
                <w:sz w:val="13"/>
              </w:rPr>
              <w:t>Durable idempotent workflows; explicit owner; backup/escalation policy by priority.</w:t>
            </w:r>
          </w:p>
        </w:tc>
      </w:tr>
      <w:tr>
        <w:tc>
          <w:tcPr>
            <w:tcW w:type="dxa" w:w="5227"/>
            <w:vAlign w:val="center"/>
            <w:shd w:fill="F6F6FA"/>
          </w:tcPr>
          <w:p>
            <w:r/>
            <w:r>
              <w:rPr>
                <w:rFonts w:ascii="Aptos" w:hAnsi="Aptos"/>
                <w:b w:val="0"/>
                <w:sz w:val="13"/>
              </w:rPr>
              <w:t>Pruebas</w:t>
            </w:r>
          </w:p>
        </w:tc>
        <w:tc>
          <w:tcPr>
            <w:tcW w:type="dxa" w:w="5227"/>
            <w:vAlign w:val="center"/>
            <w:shd w:fill="F6F6FA"/>
          </w:tcPr>
          <w:p>
            <w:r/>
            <w:r>
              <w:rPr>
                <w:rFonts w:ascii="Aptos" w:hAnsi="Aptos"/>
                <w:b w:val="0"/>
                <w:sz w:val="13"/>
              </w:rPr>
              <w:t>Timer replay, duplicate event, owner unavailable, overdue escalation, closure evidence.</w:t>
            </w:r>
          </w:p>
        </w:tc>
      </w:tr>
      <w:tr>
        <w:tc>
          <w:tcPr>
            <w:tcW w:type="dxa" w:w="5227"/>
            <w:vAlign w:val="center"/>
          </w:tcPr>
          <w:p>
            <w:r/>
            <w:r>
              <w:rPr>
                <w:rFonts w:ascii="Aptos" w:hAnsi="Aptos"/>
                <w:b w:val="0"/>
                <w:sz w:val="13"/>
              </w:rPr>
              <w:t>Seguridad / privacidad</w:t>
            </w:r>
          </w:p>
        </w:tc>
        <w:tc>
          <w:tcPr>
            <w:tcW w:type="dxa" w:w="5227"/>
            <w:vAlign w:val="center"/>
          </w:tcPr>
          <w:p>
            <w:r/>
            <w:r>
              <w:rPr>
                <w:rFonts w:ascii="Aptos" w:hAnsi="Aptos"/>
                <w:b w:val="0"/>
                <w:sz w:val="13"/>
              </w:rPr>
              <w:t>No public notification of sensitive reason; least necessary content.</w:t>
            </w:r>
          </w:p>
        </w:tc>
      </w:tr>
      <w:tr>
        <w:tc>
          <w:tcPr>
            <w:tcW w:type="dxa" w:w="5227"/>
            <w:vAlign w:val="center"/>
            <w:shd w:fill="F6F6FA"/>
          </w:tcPr>
          <w:p>
            <w:r/>
            <w:r>
              <w:rPr>
                <w:rFonts w:ascii="Aptos" w:hAnsi="Aptos"/>
                <w:b w:val="0"/>
                <w:sz w:val="13"/>
              </w:rPr>
              <w:t>Clinical safety</w:t>
            </w:r>
          </w:p>
        </w:tc>
        <w:tc>
          <w:tcPr>
            <w:tcW w:type="dxa" w:w="5227"/>
            <w:vAlign w:val="center"/>
            <w:shd w:fill="F6F6FA"/>
          </w:tcPr>
          <w:p>
            <w:r/>
            <w:r>
              <w:rPr>
                <w:rFonts w:ascii="Aptos" w:hAnsi="Aptos"/>
                <w:b w:val="0"/>
                <w:sz w:val="13"/>
              </w:rPr>
              <w:t>Critical obligations have deterministic escalation independent of LLM.</w:t>
            </w:r>
          </w:p>
        </w:tc>
      </w:tr>
      <w:tr>
        <w:tc>
          <w:tcPr>
            <w:tcW w:type="dxa" w:w="5227"/>
            <w:vAlign w:val="center"/>
          </w:tcPr>
          <w:p>
            <w:r/>
            <w:r>
              <w:rPr>
                <w:rFonts w:ascii="Aptos" w:hAnsi="Aptos"/>
                <w:b w:val="0"/>
                <w:sz w:val="13"/>
              </w:rPr>
              <w:t>Exit gate</w:t>
            </w:r>
          </w:p>
        </w:tc>
        <w:tc>
          <w:tcPr>
            <w:tcW w:type="dxa" w:w="5227"/>
            <w:vAlign w:val="center"/>
          </w:tcPr>
          <w:p>
            <w:r/>
            <w:r>
              <w:rPr>
                <w:rFonts w:ascii="Aptos" w:hAnsi="Aptos"/>
                <w:b w:val="0"/>
                <w:sz w:val="13"/>
              </w:rPr>
              <w:t>No obligation can become invisible without terminal state and evidence/reason.</w:t>
            </w:r>
          </w:p>
        </w:tc>
      </w:tr>
    </w:tbl>
    <w:p>
      <w:pPr>
        <w:pStyle w:val="Small"/>
      </w:pPr>
    </w:p>
    <w:p>
      <w:pPr>
        <w:pStyle w:val="Heading1"/>
      </w:pPr>
      <w:r>
        <w:t>ENG-025 | ACTIVE | 25. Result Inbox</w:t>
      </w:r>
    </w:p>
    <w:p>
      <w:pPr>
        <w:ind w:left="245" w:hanging="158"/>
      </w:pPr>
      <w:r>
        <w:t>[ENG-025-R001] • Queues: critical/important/routine, unreviewed, awaiting action, patient communication, overdue.</w:t>
      </w:r>
    </w:p>
    <w:p>
      <w:pPr>
        <w:ind w:left="245" w:hanging="158"/>
      </w:pPr>
      <w:r>
        <w:t>[ENG-025-R002] • Acknowledgement is clinician/team action with timestamp; not inferred from opening screen.</w:t>
      </w:r>
    </w:p>
    <w:p>
      <w:pPr>
        <w:ind w:left="245" w:hanging="158"/>
      </w:pPr>
      <w:r>
        <w:t>[ENG-025-R003] • Critical result policy separately governed and tested.</w:t>
      </w:r>
    </w:p>
    <w:p>
      <w:pPr>
        <w:ind w:left="245" w:hanging="158"/>
      </w:pPr>
      <w:r>
        <w:t>[ENG-025-R004] • Bulk actions forbidden where patient-context safety would be reduced.</w:t>
      </w:r>
    </w:p>
    <w:p>
      <w:pPr>
        <w:ind w:left="245" w:hanging="158"/>
      </w:pPr>
      <w:r>
        <w:t>[ENG-025-R005] • Escalation and closure metrics feed safety dashboard.</w:t>
      </w:r>
    </w:p>
    <w:p>
      <w:pPr>
        <w:pStyle w:val="Heading1"/>
      </w:pPr>
      <w:r>
        <w:t>ENG-026 | ACTIVE | 26. Document Intelligence Pipeline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upload → quarantine → MIME/content validation → malware scan → hash</w:t>
            </w:r>
          </w:p>
          <w:p>
            <w:r>
              <w:rPr>
                <w:rFonts w:ascii="Aptos Mono" w:hAnsi="Aptos Mono"/>
                <w:color w:val="232837"/>
                <w:sz w:val="13"/>
              </w:rPr>
              <w:t>→ immutable private object → classification → OCR/parser/model extraction</w:t>
            </w:r>
          </w:p>
          <w:p>
            <w:r>
              <w:rPr>
                <w:rFonts w:ascii="Aptos Mono" w:hAnsi="Aptos Mono"/>
                <w:color w:val="232837"/>
                <w:sz w:val="13"/>
              </w:rPr>
              <w:t>→ candidate structured data + source anchors + confidence</w:t>
            </w:r>
          </w:p>
          <w:p>
            <w:r>
              <w:rPr>
                <w:rFonts w:ascii="Aptos Mono" w:hAnsi="Aptos Mono"/>
                <w:color w:val="232837"/>
                <w:sz w:val="13"/>
              </w:rPr>
              <w:t>→ human validation / trusted integration validation</w:t>
            </w:r>
          </w:p>
          <w:p>
            <w:r>
              <w:rPr>
                <w:rFonts w:ascii="Aptos Mono" w:hAnsi="Aptos Mono"/>
                <w:color w:val="232837"/>
                <w:sz w:val="13"/>
              </w:rPr>
              <w:t>→ publish observations/report → longitudinal linking → intelligence/obligation</w:t>
            </w:r>
          </w:p>
        </w:tc>
      </w:tr>
    </w:tbl>
    <w:p>
      <w:pPr>
        <w:pStyle w:val="Small"/>
      </w:pPr>
    </w:p>
    <w:p>
      <w:pPr>
        <w:ind w:left="245" w:hanging="158"/>
      </w:pPr>
      <w:r>
        <w:t>[ENG-026-R001] • Original never replaced by normalized output.</w:t>
      </w:r>
    </w:p>
    <w:p>
      <w:pPr>
        <w:ind w:left="245" w:hanging="158"/>
      </w:pPr>
      <w:r>
        <w:t>[ENG-026-R002] • Extracted value carries page/region/source pointer where available.</w:t>
      </w:r>
    </w:p>
    <w:p>
      <w:pPr>
        <w:ind w:left="245" w:hanging="158"/>
      </w:pPr>
      <w:r>
        <w:t>[ENG-026-R003] • Prompt injection content treated as untrusted data.</w:t>
      </w:r>
    </w:p>
    <w:p>
      <w:pPr>
        <w:ind w:left="245" w:hanging="158"/>
      </w:pPr>
      <w:r>
        <w:t>[ENG-026-R004] • Parser/model cannot execute instructions found in document.</w:t>
      </w:r>
    </w:p>
    <w:p>
      <w:pPr>
        <w:ind w:left="245" w:hanging="158"/>
      </w:pPr>
      <w:r>
        <w:t>[ENG-026-R005] • PHI absent from routine ingestion logs.</w:t>
      </w:r>
    </w:p>
    <w:p>
      <w:pPr>
        <w:pStyle w:val="Heading1"/>
      </w:pPr>
      <w:r>
        <w:t>ENG-027 | ACTIVE | 27. Laboratory OS</w:t>
      </w:r>
    </w:p>
    <w:p>
      <w:pPr>
        <w:ind w:left="245" w:hanging="158"/>
      </w:pPr>
      <w:r>
        <w:t>[ENG-027-R001] • Preserve analyte, original name/code, canonical mapping, value, unit, reference interval, method/lab, flags, specimen and status.</w:t>
      </w:r>
    </w:p>
    <w:p>
      <w:pPr>
        <w:ind w:left="245" w:hanging="158"/>
      </w:pPr>
      <w:r>
        <w:t>[ENG-027-R002] • Unit normalization never discards original.</w:t>
      </w:r>
    </w:p>
    <w:p>
      <w:pPr>
        <w:ind w:left="245" w:hanging="158"/>
      </w:pPr>
      <w:r>
        <w:t>[ENG-027-R003] • Delta/trend analysis distinguishes analytic change from clinical interpretation.</w:t>
      </w:r>
    </w:p>
    <w:p>
      <w:pPr>
        <w:ind w:left="245" w:hanging="158"/>
      </w:pPr>
      <w:r>
        <w:t>[ENG-027-R004] • Microbiology: specimen, organism, susceptibility, method, preliminary/final.</w:t>
      </w:r>
    </w:p>
    <w:p>
      <w:pPr>
        <w:ind w:left="245" w:hanging="158"/>
      </w:pPr>
      <w:r>
        <w:t>[ENG-027-R005] • Parasitology: specimen, technique, organism/stage and semi-quantitative results where provided.</w:t>
      </w:r>
    </w:p>
    <w:p>
      <w:pPr>
        <w:ind w:left="245" w:hanging="158"/>
      </w:pPr>
      <w:r>
        <w:t>[ENG-027-R006] • AI layer separates abnormality → trend → correlation → considerations → limitations; no diagnosis by formatting.</w:t>
      </w:r>
    </w:p>
    <w:p>
      <w:pPr>
        <w:pStyle w:val="Heading1"/>
      </w:pPr>
      <w:r>
        <w:t>ENG-028 | ACTIVE | 28. Imaging OS</w:t>
      </w:r>
    </w:p>
    <w:p>
      <w:pPr>
        <w:ind w:left="245" w:hanging="158"/>
      </w:pPr>
      <w:r>
        <w:t>[ENG-028-R001] • DICOM/DICOMweb adapter and PACS integration behind boundary.</w:t>
      </w:r>
    </w:p>
    <w:p>
      <w:pPr>
        <w:ind w:left="245" w:hanging="158"/>
      </w:pPr>
      <w:r>
        <w:t>[ENG-028-R002] • ImagingStudyRef, Report, Finding, Measurement, FollowUpRecommendation.</w:t>
      </w:r>
    </w:p>
    <w:p>
      <w:pPr>
        <w:ind w:left="245" w:hanging="158"/>
      </w:pPr>
      <w:r>
        <w:t>[ENG-028-R003] • Longitudinal comparison only when measurement semantics compatible.</w:t>
      </w:r>
    </w:p>
    <w:p>
      <w:pPr>
        <w:ind w:left="245" w:hanging="158"/>
      </w:pPr>
      <w:r>
        <w:t>[ENG-028-R004] • Actionable validated finding can create obligation.</w:t>
      </w:r>
    </w:p>
    <w:p>
      <w:pPr>
        <w:ind w:left="245" w:hanging="158"/>
      </w:pPr>
      <w:r>
        <w:t>[ENG-028-R005] • AI imaging intended-use features require regulatory classification and separate validation/QMS path if applicable.</w:t>
      </w:r>
    </w:p>
    <w:p>
      <w:pPr>
        <w:pStyle w:val="Heading1"/>
      </w:pPr>
      <w:r>
        <w:t>ENG-029 | ACTIVE | 29. Pathology OS</w:t>
      </w:r>
    </w:p>
    <w:p>
      <w:pPr>
        <w:ind w:left="245" w:hanging="158"/>
      </w:pPr>
      <w:r>
        <w:t>[ENG-029-R001] • Specimen and procedure context first-class.</w:t>
      </w:r>
    </w:p>
    <w:p>
      <w:pPr>
        <w:ind w:left="245" w:hanging="158"/>
      </w:pPr>
      <w:r>
        <w:t>[ENG-029-R002] • Report status preliminary/final/amended preserved.</w:t>
      </w:r>
    </w:p>
    <w:p>
      <w:pPr>
        <w:ind w:left="245" w:hanging="158"/>
      </w:pPr>
      <w:r>
        <w:t>[ENG-029-R003] • Structured findings/margins/biomarkers only where source supports them.</w:t>
      </w:r>
    </w:p>
    <w:p>
      <w:pPr>
        <w:ind w:left="245" w:hanging="158"/>
      </w:pPr>
      <w:r>
        <w:t>[ENG-029-R004] • Pathology actionable recommendation becomes obligation after appropriate validation.</w:t>
      </w:r>
    </w:p>
    <w:p>
      <w:pPr>
        <w:pStyle w:val="Heading1"/>
      </w:pPr>
      <w:r>
        <w:t>ENG-030 | ACTIVE | 30. Clinical Knowledge Architecture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ClinicalKnowledgePackage {</w:t>
            </w:r>
          </w:p>
          <w:p>
            <w:r>
              <w:rPr>
                <w:rFonts w:ascii="Aptos Mono" w:hAnsi="Aptos Mono"/>
                <w:color w:val="232837"/>
                <w:sz w:val="13"/>
              </w:rPr>
              <w:t xml:space="preserve">  id; version; specialty; countryScopes[]; reviewers[]; effectiveDate; sources[];</w:t>
            </w:r>
          </w:p>
          <w:p>
            <w:r>
              <w:rPr>
                <w:rFonts w:ascii="Aptos Mono" w:hAnsi="Aptos Mono"/>
                <w:color w:val="232837"/>
                <w:sz w:val="13"/>
              </w:rPr>
              <w:t xml:space="preserve">  applicability; questions[]; redFlags[]; focusedExam[]; differentialSupports[];</w:t>
            </w:r>
          </w:p>
          <w:p>
            <w:r>
              <w:rPr>
                <w:rFonts w:ascii="Aptos Mono" w:hAnsi="Aptos Mono"/>
                <w:color w:val="232837"/>
                <w:sz w:val="13"/>
              </w:rPr>
              <w:t xml:space="preserve">  orderConsiderations[]; medicationConsiderations[]; calculators[];</w:t>
            </w:r>
          </w:p>
          <w:p>
            <w:r>
              <w:rPr>
                <w:rFonts w:ascii="Aptos Mono" w:hAnsi="Aptos Mono"/>
                <w:color w:val="232837"/>
                <w:sz w:val="13"/>
              </w:rPr>
              <w:t xml:space="preserve">  followUpRules[]; careGaps[]; safetyNet[]; regressionCases[];</w:t>
            </w:r>
          </w:p>
          <w:p>
            <w:r>
              <w:rPr>
                <w:rFonts w:ascii="Aptos Mono" w:hAnsi="Aptos Mono"/>
                <w:color w:val="232837"/>
                <w:sz w:val="13"/>
              </w:rPr>
              <w:t>}</w:t>
            </w:r>
          </w:p>
        </w:tc>
      </w:tr>
    </w:tbl>
    <w:p>
      <w:pPr>
        <w:pStyle w:val="Small"/>
      </w:pPr>
    </w:p>
    <w:p>
      <w:pPr>
        <w:ind w:left="245" w:hanging="158"/>
      </w:pPr>
      <w:r>
        <w:t>[ENG-030-R001] • Content has separate release/version lifecycle from application code.</w:t>
      </w:r>
    </w:p>
    <w:p>
      <w:pPr>
        <w:ind w:left="245" w:hanging="158"/>
      </w:pPr>
      <w:r>
        <w:t>[ENG-030-R002] • Every high-impact rule has source/effective date/reviewer/test cases.</w:t>
      </w:r>
    </w:p>
    <w:p>
      <w:pPr>
        <w:ind w:left="245" w:hanging="158"/>
      </w:pPr>
      <w:r>
        <w:t>[ENG-030-R003] • Frontend never embeds authoritative red-flag logic in JSX.</w:t>
      </w:r>
    </w:p>
    <w:p>
      <w:pPr>
        <w:ind w:left="245" w:hanging="158"/>
      </w:pPr>
      <w:r>
        <w:t>[ENG-030-R004] • Expired/superseded content remains reproducible for historical encounter review.</w:t>
      </w:r>
    </w:p>
    <w:p>
      <w:pPr>
        <w:pStyle w:val="Heading1"/>
      </w:pPr>
      <w:r>
        <w:t>ENG-031 | ACTIVE | 31. Clinical Intelligence Engine contracts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Engine</w:t>
            </w:r>
          </w:p>
        </w:tc>
        <w:tc>
          <w:tcPr>
            <w:tcW w:type="dxa" w:w="5227"/>
            <w:vAlign w:val="center"/>
            <w:shd w:fill="514AA6"/>
          </w:tcPr>
          <w:p>
            <w:r/>
            <w:r>
              <w:rPr>
                <w:rFonts w:ascii="Aptos" w:hAnsi="Aptos"/>
                <w:b/>
                <w:color w:val="FFFFFF"/>
                <w:sz w:val="13"/>
              </w:rPr>
              <w:t>Output</w:t>
            </w:r>
          </w:p>
        </w:tc>
      </w:tr>
      <w:tr>
        <w:tc>
          <w:tcPr>
            <w:tcW w:type="dxa" w:w="5227"/>
            <w:vAlign w:val="center"/>
          </w:tcPr>
          <w:p>
            <w:r/>
            <w:r>
              <w:rPr>
                <w:rFonts w:ascii="Aptos" w:hAnsi="Aptos"/>
                <w:b w:val="0"/>
                <w:sz w:val="13"/>
              </w:rPr>
              <w:t>Patient State</w:t>
            </w:r>
          </w:p>
        </w:tc>
        <w:tc>
          <w:tcPr>
            <w:tcW w:type="dxa" w:w="5227"/>
            <w:vAlign w:val="center"/>
          </w:tcPr>
          <w:p>
            <w:r/>
            <w:r>
              <w:rPr>
                <w:rFonts w:ascii="Aptos" w:hAnsi="Aptos"/>
                <w:b w:val="0"/>
                <w:sz w:val="13"/>
              </w:rPr>
              <w:t>current computable state</w:t>
            </w:r>
          </w:p>
        </w:tc>
      </w:tr>
      <w:tr>
        <w:tc>
          <w:tcPr>
            <w:tcW w:type="dxa" w:w="5227"/>
            <w:vAlign w:val="center"/>
            <w:shd w:fill="F6F6FA"/>
          </w:tcPr>
          <w:p>
            <w:r/>
            <w:r>
              <w:rPr>
                <w:rFonts w:ascii="Aptos" w:hAnsi="Aptos"/>
                <w:b w:val="0"/>
                <w:sz w:val="13"/>
              </w:rPr>
              <w:t>Reasoning</w:t>
            </w:r>
          </w:p>
        </w:tc>
        <w:tc>
          <w:tcPr>
            <w:tcW w:type="dxa" w:w="5227"/>
            <w:vAlign w:val="center"/>
            <w:shd w:fill="F6F6FA"/>
          </w:tcPr>
          <w:p>
            <w:r/>
            <w:r>
              <w:rPr>
                <w:rFonts w:ascii="Aptos" w:hAnsi="Aptos"/>
                <w:b w:val="0"/>
                <w:sz w:val="13"/>
              </w:rPr>
              <w:t>hypothesis/evidence organization</w:t>
            </w:r>
          </w:p>
        </w:tc>
      </w:tr>
      <w:tr>
        <w:tc>
          <w:tcPr>
            <w:tcW w:type="dxa" w:w="5227"/>
            <w:vAlign w:val="center"/>
          </w:tcPr>
          <w:p>
            <w:r/>
            <w:r>
              <w:rPr>
                <w:rFonts w:ascii="Aptos" w:hAnsi="Aptos"/>
                <w:b w:val="0"/>
                <w:sz w:val="13"/>
              </w:rPr>
              <w:t>Omission</w:t>
            </w:r>
          </w:p>
        </w:tc>
        <w:tc>
          <w:tcPr>
            <w:tcW w:type="dxa" w:w="5227"/>
            <w:vAlign w:val="center"/>
          </w:tcPr>
          <w:p>
            <w:r/>
            <w:r>
              <w:rPr>
                <w:rFonts w:ascii="Aptos" w:hAnsi="Aptos"/>
                <w:b w:val="0"/>
                <w:sz w:val="13"/>
              </w:rPr>
              <w:t>potential missing high-impact data/actions</w:t>
            </w:r>
          </w:p>
        </w:tc>
      </w:tr>
      <w:tr>
        <w:tc>
          <w:tcPr>
            <w:tcW w:type="dxa" w:w="5227"/>
            <w:vAlign w:val="center"/>
            <w:shd w:fill="F6F6FA"/>
          </w:tcPr>
          <w:p>
            <w:r/>
            <w:r>
              <w:rPr>
                <w:rFonts w:ascii="Aptos" w:hAnsi="Aptos"/>
                <w:b w:val="0"/>
                <w:sz w:val="13"/>
              </w:rPr>
              <w:t>Safety</w:t>
            </w:r>
          </w:p>
        </w:tc>
        <w:tc>
          <w:tcPr>
            <w:tcW w:type="dxa" w:w="5227"/>
            <w:vAlign w:val="center"/>
            <w:shd w:fill="F6F6FA"/>
          </w:tcPr>
          <w:p>
            <w:r/>
            <w:r>
              <w:rPr>
                <w:rFonts w:ascii="Aptos" w:hAnsi="Aptos"/>
                <w:b w:val="0"/>
                <w:sz w:val="13"/>
              </w:rPr>
              <w:t>deterministic hazards and governed warnings</w:t>
            </w:r>
          </w:p>
        </w:tc>
      </w:tr>
      <w:tr>
        <w:tc>
          <w:tcPr>
            <w:tcW w:type="dxa" w:w="5227"/>
            <w:vAlign w:val="center"/>
          </w:tcPr>
          <w:p>
            <w:r/>
            <w:r>
              <w:rPr>
                <w:rFonts w:ascii="Aptos" w:hAnsi="Aptos"/>
                <w:b w:val="0"/>
                <w:sz w:val="13"/>
              </w:rPr>
              <w:t>Trajectory</w:t>
            </w:r>
          </w:p>
        </w:tc>
        <w:tc>
          <w:tcPr>
            <w:tcW w:type="dxa" w:w="5227"/>
            <w:vAlign w:val="center"/>
          </w:tcPr>
          <w:p>
            <w:r/>
            <w:r>
              <w:rPr>
                <w:rFonts w:ascii="Aptos" w:hAnsi="Aptos"/>
                <w:b w:val="0"/>
                <w:sz w:val="13"/>
              </w:rPr>
              <w:t>baseline-relative change</w:t>
            </w:r>
          </w:p>
        </w:tc>
      </w:tr>
      <w:tr>
        <w:tc>
          <w:tcPr>
            <w:tcW w:type="dxa" w:w="5227"/>
            <w:vAlign w:val="center"/>
            <w:shd w:fill="F6F6FA"/>
          </w:tcPr>
          <w:p>
            <w:r/>
            <w:r>
              <w:rPr>
                <w:rFonts w:ascii="Aptos" w:hAnsi="Aptos"/>
                <w:b w:val="0"/>
                <w:sz w:val="13"/>
              </w:rPr>
              <w:t>Care Gap</w:t>
            </w:r>
          </w:p>
        </w:tc>
        <w:tc>
          <w:tcPr>
            <w:tcW w:type="dxa" w:w="5227"/>
            <w:vAlign w:val="center"/>
            <w:shd w:fill="F6F6FA"/>
          </w:tcPr>
          <w:p>
            <w:r/>
            <w:r>
              <w:rPr>
                <w:rFonts w:ascii="Aptos" w:hAnsi="Aptos"/>
                <w:b w:val="0"/>
                <w:sz w:val="13"/>
              </w:rPr>
              <w:t>prevention/monitoring</w:t>
            </w:r>
          </w:p>
        </w:tc>
      </w:tr>
      <w:tr>
        <w:tc>
          <w:tcPr>
            <w:tcW w:type="dxa" w:w="5227"/>
            <w:vAlign w:val="center"/>
          </w:tcPr>
          <w:p>
            <w:r/>
            <w:r>
              <w:rPr>
                <w:rFonts w:ascii="Aptos" w:hAnsi="Aptos"/>
                <w:b w:val="0"/>
                <w:sz w:val="13"/>
              </w:rPr>
              <w:t>Obligation</w:t>
            </w:r>
          </w:p>
        </w:tc>
        <w:tc>
          <w:tcPr>
            <w:tcW w:type="dxa" w:w="5227"/>
            <w:vAlign w:val="center"/>
          </w:tcPr>
          <w:p>
            <w:r/>
            <w:r>
              <w:rPr>
                <w:rFonts w:ascii="Aptos" w:hAnsi="Aptos"/>
                <w:b w:val="0"/>
                <w:sz w:val="13"/>
              </w:rPr>
              <w:t>future closure</w:t>
            </w:r>
          </w:p>
        </w:tc>
      </w:tr>
      <w:tr>
        <w:tc>
          <w:tcPr>
            <w:tcW w:type="dxa" w:w="5227"/>
            <w:vAlign w:val="center"/>
            <w:shd w:fill="F6F6FA"/>
          </w:tcPr>
          <w:p>
            <w:r/>
            <w:r>
              <w:rPr>
                <w:rFonts w:ascii="Aptos" w:hAnsi="Aptos"/>
                <w:b w:val="0"/>
                <w:sz w:val="13"/>
              </w:rPr>
              <w:t>Knowledge</w:t>
            </w:r>
          </w:p>
        </w:tc>
        <w:tc>
          <w:tcPr>
            <w:tcW w:type="dxa" w:w="5227"/>
            <w:vAlign w:val="center"/>
            <w:shd w:fill="F6F6FA"/>
          </w:tcPr>
          <w:p>
            <w:r/>
            <w:r>
              <w:rPr>
                <w:rFonts w:ascii="Aptos" w:hAnsi="Aptos"/>
                <w:b w:val="0"/>
                <w:sz w:val="13"/>
              </w:rPr>
              <w:t>applicability/evidence/version</w:t>
            </w:r>
          </w:p>
        </w:tc>
      </w:tr>
      <w:tr>
        <w:tc>
          <w:tcPr>
            <w:tcW w:type="dxa" w:w="5227"/>
            <w:vAlign w:val="center"/>
          </w:tcPr>
          <w:p>
            <w:r/>
            <w:r>
              <w:rPr>
                <w:rFonts w:ascii="Aptos" w:hAnsi="Aptos"/>
                <w:b w:val="0"/>
                <w:sz w:val="13"/>
              </w:rPr>
              <w:t>Concordance</w:t>
            </w:r>
          </w:p>
        </w:tc>
        <w:tc>
          <w:tcPr>
            <w:tcW w:type="dxa" w:w="5227"/>
            <w:vAlign w:val="center"/>
          </w:tcPr>
          <w:p>
            <w:r/>
            <w:r>
              <w:rPr>
                <w:rFonts w:ascii="Aptos" w:hAnsi="Aptos"/>
                <w:b w:val="0"/>
                <w:sz w:val="13"/>
              </w:rPr>
              <w:t>contradictions and reconciliation</w:t>
            </w:r>
          </w:p>
        </w:tc>
      </w:tr>
    </w:tbl>
    <w:p>
      <w:pPr>
        <w:pStyle w:val="Small"/>
      </w:pP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interface ClinicalSuggestion {</w:t>
            </w:r>
          </w:p>
          <w:p>
            <w:r>
              <w:rPr>
                <w:rFonts w:ascii="Aptos Mono" w:hAnsi="Aptos Mono"/>
                <w:color w:val="232837"/>
                <w:sz w:val="13"/>
              </w:rPr>
              <w:t xml:space="preserve">  suggestionId:string; kind:'info'|'consider'|'important'|'critical';</w:t>
            </w:r>
          </w:p>
          <w:p>
            <w:r>
              <w:rPr>
                <w:rFonts w:ascii="Aptos Mono" w:hAnsi="Aptos Mono"/>
                <w:color w:val="232837"/>
                <w:sz w:val="13"/>
              </w:rPr>
              <w:t xml:space="preserve">  title:string; rationale:string; patientDataRefs:ClinicalRef[]; evidenceRefs:EvidenceRef[];</w:t>
            </w:r>
          </w:p>
          <w:p>
            <w:r>
              <w:rPr>
                <w:rFonts w:ascii="Aptos Mono" w:hAnsi="Aptos Mono"/>
                <w:color w:val="232837"/>
                <w:sz w:val="13"/>
              </w:rPr>
              <w:t xml:space="preserve">  action?:SuggestedAction; suppressible:boolean; expiresWhen?:RuleExpression;</w:t>
            </w:r>
          </w:p>
          <w:p>
            <w:r>
              <w:rPr>
                <w:rFonts w:ascii="Aptos Mono" w:hAnsi="Aptos Mono"/>
                <w:color w:val="232837"/>
                <w:sz w:val="13"/>
              </w:rPr>
              <w:t xml:space="preserve">  contentVersion:string; generatedAt:string;</w:t>
            </w:r>
          </w:p>
          <w:p>
            <w:r>
              <w:rPr>
                <w:rFonts w:ascii="Aptos Mono" w:hAnsi="Aptos Mono"/>
                <w:color w:val="232837"/>
                <w:sz w:val="13"/>
              </w:rPr>
              <w:t>}</w:t>
            </w:r>
          </w:p>
        </w:tc>
      </w:tr>
    </w:tbl>
    <w:p>
      <w:pPr>
        <w:pStyle w:val="Small"/>
      </w:pPr>
    </w:p>
    <w:p>
      <w:pPr>
        <w:pStyle w:val="Heading1"/>
      </w:pPr>
      <w:r>
        <w:t>ENG-032 | ACTIVE | 32. Omission, Concordance and Trajectory</w:t>
      </w:r>
    </w:p>
    <w:p>
      <w:pPr>
        <w:ind w:left="245" w:hanging="158"/>
      </w:pPr>
      <w:r>
        <w:t>[ENG-032-R001] • Omission Engine asks: what missing fact/action could materially change safety, differential, test, treatment or follow-up?</w:t>
      </w:r>
    </w:p>
    <w:p>
      <w:pPr>
        <w:ind w:left="245" w:hanging="158"/>
      </w:pPr>
      <w:r>
        <w:t>[ENG-032-R002] • Concordance Engine flags contradictions (allergy vs Rx, diagnosis vs problem state, impossible age/context, duplicated therapies, note vs structured record) for reconciliation.</w:t>
      </w:r>
    </w:p>
    <w:p>
      <w:pPr>
        <w:ind w:left="245" w:hanging="158"/>
      </w:pPr>
      <w:r>
        <w:t>[ENG-032-R003] • Trajectory Engine compares with patient baseline and detects sustained/progressive changes; it never declares causality.</w:t>
      </w:r>
    </w:p>
    <w:p>
      <w:pPr>
        <w:ind w:left="245" w:hanging="158"/>
      </w:pPr>
      <w:r>
        <w:t>[ENG-032-R004] • All engines support suppression/expiration and measure usefulness to control alert fatigue.</w:t>
      </w:r>
    </w:p>
    <w:p>
      <w:pPr>
        <w:pStyle w:val="Heading1"/>
      </w:pPr>
      <w:r>
        <w:t>ENG-033 | ACTIVE | 33. Care Gap and Chronic Disease Spaces</w:t>
      </w:r>
    </w:p>
    <w:p>
      <w:pPr/>
      <w:r>
        <w:t>[ENG-033-R001] Care gaps derive from governed knowledge + patient context and appear as opportunities, not interruption spam. Chronic Disease Space composes problem, goals, measurements, meds, surveillance, obligations, results and trajectory around a living condition workspace.</w:t>
      </w:r>
    </w:p>
    <w:p>
      <w:pPr>
        <w:pStyle w:val="Heading1"/>
      </w:pPr>
      <w:r>
        <w:t>ENG-034 | ACTIVE | 34. AI Gateway — mandatory boundary</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Clinical package → AiTaskRequest → ai-gateway</w:t>
            </w:r>
          </w:p>
          <w:p>
            <w:r>
              <w:rPr>
                <w:rFonts w:ascii="Aptos Mono" w:hAnsi="Aptos Mono"/>
                <w:color w:val="232837"/>
                <w:sz w:val="13"/>
              </w:rPr>
              <w:t xml:space="preserve">  → policy / context minimization / redaction</w:t>
            </w:r>
          </w:p>
          <w:p>
            <w:r>
              <w:rPr>
                <w:rFonts w:ascii="Aptos Mono" w:hAnsi="Aptos Mono"/>
                <w:color w:val="232837"/>
                <w:sz w:val="13"/>
              </w:rPr>
              <w:t xml:space="preserve">  → provider or self-hosted router</w:t>
            </w:r>
          </w:p>
          <w:p>
            <w:r>
              <w:rPr>
                <w:rFonts w:ascii="Aptos Mono" w:hAnsi="Aptos Mono"/>
                <w:color w:val="232837"/>
                <w:sz w:val="13"/>
              </w:rPr>
              <w:t xml:space="preserve">  → structured-output validator</w:t>
            </w:r>
          </w:p>
          <w:p>
            <w:r>
              <w:rPr>
                <w:rFonts w:ascii="Aptos Mono" w:hAnsi="Aptos Mono"/>
                <w:color w:val="232837"/>
                <w:sz w:val="13"/>
              </w:rPr>
              <w:t xml:space="preserve">  → grounding/provenance check</w:t>
            </w:r>
          </w:p>
          <w:p>
            <w:r>
              <w:rPr>
                <w:rFonts w:ascii="Aptos Mono" w:hAnsi="Aptos Mono"/>
                <w:color w:val="232837"/>
                <w:sz w:val="13"/>
              </w:rPr>
              <w:t xml:space="preserve">  → eval/telemetry hooks</w:t>
            </w:r>
          </w:p>
          <w:p>
            <w:r>
              <w:rPr>
                <w:rFonts w:ascii="Aptos Mono" w:hAnsi="Aptos Mono"/>
                <w:color w:val="232837"/>
                <w:sz w:val="13"/>
              </w:rPr>
              <w:t xml:space="preserve">  → clinician-facing proposal</w:t>
            </w:r>
          </w:p>
          <w:p>
            <w:r>
              <w:rPr>
                <w:rFonts w:ascii="Aptos Mono" w:hAnsi="Aptos Mono"/>
                <w:color w:val="232837"/>
                <w:sz w:val="13"/>
              </w:rPr>
            </w:r>
          </w:p>
          <w:p>
            <w:r>
              <w:rPr>
                <w:rFonts w:ascii="Aptos Mono" w:hAnsi="Aptos Mono"/>
                <w:color w:val="232837"/>
                <w:sz w:val="13"/>
              </w:rPr>
              <w:t>NO package imports OpenAI/Anthropic/Google/local SDK directly.</w:t>
            </w:r>
          </w:p>
        </w:tc>
      </w:tr>
    </w:tbl>
    <w:p>
      <w:pPr>
        <w:pStyle w:val="Small"/>
      </w:pP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interface AiTaskResult&lt;T&gt; {</w:t>
            </w:r>
          </w:p>
          <w:p>
            <w:r>
              <w:rPr>
                <w:rFonts w:ascii="Aptos Mono" w:hAnsi="Aptos Mono"/>
                <w:color w:val="232837"/>
                <w:sz w:val="13"/>
              </w:rPr>
              <w:t xml:space="preserve">  output:T; provider:string; model:string; modelVersion?:string;</w:t>
            </w:r>
          </w:p>
          <w:p>
            <w:r>
              <w:rPr>
                <w:rFonts w:ascii="Aptos Mono" w:hAnsi="Aptos Mono"/>
                <w:color w:val="232837"/>
                <w:sz w:val="13"/>
              </w:rPr>
              <w:t xml:space="preserve">  policyHash:string; citations:ClinicalRef[]; uncertainty?:string[];</w:t>
            </w:r>
          </w:p>
          <w:p>
            <w:r>
              <w:rPr>
                <w:rFonts w:ascii="Aptos Mono" w:hAnsi="Aptos Mono"/>
                <w:color w:val="232837"/>
                <w:sz w:val="13"/>
              </w:rPr>
              <w:t xml:space="preserve">  traceId:string; generatedAt:string;</w:t>
            </w:r>
          </w:p>
          <w:p>
            <w:r>
              <w:rPr>
                <w:rFonts w:ascii="Aptos Mono" w:hAnsi="Aptos Mono"/>
                <w:color w:val="232837"/>
                <w:sz w:val="13"/>
              </w:rPr>
              <w:t>}</w:t>
            </w:r>
          </w:p>
        </w:tc>
      </w:tr>
    </w:tbl>
    <w:p>
      <w:pPr>
        <w:pStyle w:val="Small"/>
      </w:pPr>
    </w:p>
    <w:p>
      <w:pPr>
        <w:pStyle w:val="Heading1"/>
      </w:pPr>
      <w:r>
        <w:t>ENG-035 | ACTIVE | 35. AI Risk Tiers and release gates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Tier</w:t>
            </w:r>
          </w:p>
        </w:tc>
        <w:tc>
          <w:tcPr>
            <w:tcW w:type="dxa" w:w="3485"/>
            <w:vAlign w:val="center"/>
            <w:shd w:fill="514AA6"/>
          </w:tcPr>
          <w:p>
            <w:r/>
            <w:r>
              <w:rPr>
                <w:rFonts w:ascii="Aptos" w:hAnsi="Aptos"/>
                <w:b/>
                <w:color w:val="FFFFFF"/>
                <w:sz w:val="13"/>
              </w:rPr>
              <w:t>Examples</w:t>
            </w:r>
          </w:p>
        </w:tc>
        <w:tc>
          <w:tcPr>
            <w:tcW w:type="dxa" w:w="3485"/>
            <w:vAlign w:val="center"/>
            <w:shd w:fill="514AA6"/>
          </w:tcPr>
          <w:p>
            <w:r/>
            <w:r>
              <w:rPr>
                <w:rFonts w:ascii="Aptos" w:hAnsi="Aptos"/>
                <w:b/>
                <w:color w:val="FFFFFF"/>
                <w:sz w:val="13"/>
              </w:rPr>
              <w:t>Gate</w:t>
            </w:r>
          </w:p>
        </w:tc>
      </w:tr>
      <w:tr>
        <w:tc>
          <w:tcPr>
            <w:tcW w:type="dxa" w:w="3485"/>
            <w:vAlign w:val="center"/>
          </w:tcPr>
          <w:p>
            <w:r/>
            <w:r>
              <w:rPr>
                <w:rFonts w:ascii="Aptos" w:hAnsi="Aptos"/>
                <w:b w:val="0"/>
                <w:sz w:val="13"/>
              </w:rPr>
              <w:t>A — assistive low impact</w:t>
            </w:r>
          </w:p>
        </w:tc>
        <w:tc>
          <w:tcPr>
            <w:tcW w:type="dxa" w:w="3485"/>
            <w:vAlign w:val="center"/>
          </w:tcPr>
          <w:p>
            <w:r/>
            <w:r>
              <w:rPr>
                <w:rFonts w:ascii="Aptos" w:hAnsi="Aptos"/>
                <w:b w:val="0"/>
                <w:sz w:val="13"/>
              </w:rPr>
              <w:t>rewrite, patient-friendly explanation from approved content</w:t>
            </w:r>
          </w:p>
        </w:tc>
        <w:tc>
          <w:tcPr>
            <w:tcW w:type="dxa" w:w="3485"/>
            <w:vAlign w:val="center"/>
          </w:tcPr>
          <w:p>
            <w:r/>
            <w:r>
              <w:rPr>
                <w:rFonts w:ascii="Aptos" w:hAnsi="Aptos"/>
                <w:b w:val="0"/>
                <w:sz w:val="13"/>
              </w:rPr>
              <w:t>schema + factuality + privacy</w:t>
            </w:r>
          </w:p>
        </w:tc>
      </w:tr>
      <w:tr>
        <w:tc>
          <w:tcPr>
            <w:tcW w:type="dxa" w:w="3485"/>
            <w:vAlign w:val="center"/>
            <w:shd w:fill="F6F6FA"/>
          </w:tcPr>
          <w:p>
            <w:r/>
            <w:r>
              <w:rPr>
                <w:rFonts w:ascii="Aptos" w:hAnsi="Aptos"/>
                <w:b w:val="0"/>
                <w:sz w:val="13"/>
              </w:rPr>
              <w:t>B — extraction</w:t>
            </w:r>
          </w:p>
        </w:tc>
        <w:tc>
          <w:tcPr>
            <w:tcW w:type="dxa" w:w="3485"/>
            <w:vAlign w:val="center"/>
            <w:shd w:fill="F6F6FA"/>
          </w:tcPr>
          <w:p>
            <w:r/>
            <w:r>
              <w:rPr>
                <w:rFonts w:ascii="Aptos" w:hAnsi="Aptos"/>
                <w:b w:val="0"/>
                <w:sz w:val="13"/>
              </w:rPr>
              <w:t>document/lab extraction</w:t>
            </w:r>
          </w:p>
        </w:tc>
        <w:tc>
          <w:tcPr>
            <w:tcW w:type="dxa" w:w="3485"/>
            <w:vAlign w:val="center"/>
            <w:shd w:fill="F6F6FA"/>
          </w:tcPr>
          <w:p>
            <w:r/>
            <w:r>
              <w:rPr>
                <w:rFonts w:ascii="Aptos" w:hAnsi="Aptos"/>
                <w:b w:val="0"/>
                <w:sz w:val="13"/>
              </w:rPr>
              <w:t>field precision/recall + human validation policy</w:t>
            </w:r>
          </w:p>
        </w:tc>
      </w:tr>
      <w:tr>
        <w:tc>
          <w:tcPr>
            <w:tcW w:type="dxa" w:w="3485"/>
            <w:vAlign w:val="center"/>
          </w:tcPr>
          <w:p>
            <w:r/>
            <w:r>
              <w:rPr>
                <w:rFonts w:ascii="Aptos" w:hAnsi="Aptos"/>
                <w:b w:val="0"/>
                <w:sz w:val="13"/>
              </w:rPr>
              <w:t>C — clinical synthesis</w:t>
            </w:r>
          </w:p>
        </w:tc>
        <w:tc>
          <w:tcPr>
            <w:tcW w:type="dxa" w:w="3485"/>
            <w:vAlign w:val="center"/>
          </w:tcPr>
          <w:p>
            <w:r/>
            <w:r>
              <w:rPr>
                <w:rFonts w:ascii="Aptos" w:hAnsi="Aptos"/>
                <w:b w:val="0"/>
                <w:sz w:val="13"/>
              </w:rPr>
              <w:t>pre-visit summary, longitudinal changes</w:t>
            </w:r>
          </w:p>
        </w:tc>
        <w:tc>
          <w:tcPr>
            <w:tcW w:type="dxa" w:w="3485"/>
            <w:vAlign w:val="center"/>
          </w:tcPr>
          <w:p>
            <w:r/>
            <w:r>
              <w:rPr>
                <w:rFonts w:ascii="Aptos" w:hAnsi="Aptos"/>
                <w:b w:val="0"/>
                <w:sz w:val="13"/>
              </w:rPr>
              <w:t>grounding + omission + unsupported-claim eval</w:t>
            </w:r>
          </w:p>
        </w:tc>
      </w:tr>
      <w:tr>
        <w:tc>
          <w:tcPr>
            <w:tcW w:type="dxa" w:w="3485"/>
            <w:vAlign w:val="center"/>
            <w:shd w:fill="F6F6FA"/>
          </w:tcPr>
          <w:p>
            <w:r/>
            <w:r>
              <w:rPr>
                <w:rFonts w:ascii="Aptos" w:hAnsi="Aptos"/>
                <w:b w:val="0"/>
                <w:sz w:val="13"/>
              </w:rPr>
              <w:t>D — reasoning support</w:t>
            </w:r>
          </w:p>
        </w:tc>
        <w:tc>
          <w:tcPr>
            <w:tcW w:type="dxa" w:w="3485"/>
            <w:vAlign w:val="center"/>
            <w:shd w:fill="F6F6FA"/>
          </w:tcPr>
          <w:p>
            <w:r/>
            <w:r>
              <w:rPr>
                <w:rFonts w:ascii="Aptos" w:hAnsi="Aptos"/>
                <w:b w:val="0"/>
                <w:sz w:val="13"/>
              </w:rPr>
              <w:t>differential/evidence considerations</w:t>
            </w:r>
          </w:p>
        </w:tc>
        <w:tc>
          <w:tcPr>
            <w:tcW w:type="dxa" w:w="3485"/>
            <w:vAlign w:val="center"/>
            <w:shd w:fill="F6F6FA"/>
          </w:tcPr>
          <w:p>
            <w:r/>
            <w:r>
              <w:rPr>
                <w:rFonts w:ascii="Aptos" w:hAnsi="Aptos"/>
                <w:b w:val="0"/>
                <w:sz w:val="13"/>
              </w:rPr>
              <w:t>clinical safety set + abstention + physician review + shadow mode</w:t>
            </w:r>
          </w:p>
        </w:tc>
      </w:tr>
      <w:tr>
        <w:tc>
          <w:tcPr>
            <w:tcW w:type="dxa" w:w="3485"/>
            <w:vAlign w:val="center"/>
          </w:tcPr>
          <w:p>
            <w:r/>
            <w:r>
              <w:rPr>
                <w:rFonts w:ascii="Aptos" w:hAnsi="Aptos"/>
                <w:b w:val="0"/>
                <w:sz w:val="13"/>
              </w:rPr>
              <w:t>E — potential diagnostic/therapeutic intended use</w:t>
            </w:r>
          </w:p>
        </w:tc>
        <w:tc>
          <w:tcPr>
            <w:tcW w:type="dxa" w:w="3485"/>
            <w:vAlign w:val="center"/>
          </w:tcPr>
          <w:p>
            <w:r/>
            <w:r>
              <w:rPr>
                <w:rFonts w:ascii="Aptos" w:hAnsi="Aptos"/>
                <w:b w:val="0"/>
                <w:sz w:val="13"/>
              </w:rPr>
              <w:t>high-impact prediction/recommendation</w:t>
            </w:r>
          </w:p>
        </w:tc>
        <w:tc>
          <w:tcPr>
            <w:tcW w:type="dxa" w:w="3485"/>
            <w:vAlign w:val="center"/>
          </w:tcPr>
          <w:p>
            <w:r/>
            <w:r>
              <w:rPr>
                <w:rFonts w:ascii="Aptos" w:hAnsi="Aptos"/>
                <w:b w:val="0"/>
                <w:sz w:val="13"/>
              </w:rPr>
              <w:t>regulatory classification, validation/QMS path before enablement</w:t>
            </w:r>
          </w:p>
        </w:tc>
      </w:tr>
    </w:tbl>
    <w:p>
      <w:pPr>
        <w:pStyle w:val="Small"/>
      </w:pPr>
    </w:p>
    <w:p>
      <w:pPr>
        <w:pStyle w:val="Heading1"/>
      </w:pPr>
      <w:r>
        <w:t>ENG-036 | ACTIVE | 36. AI evaluation framework</w:t>
      </w:r>
    </w:p>
    <w:p>
      <w:pPr>
        <w:ind w:left="245" w:hanging="158"/>
      </w:pPr>
      <w:r>
        <w:t>[ENG-036-R001] • Datasets stratified by task, language, age/context, specialty, ambiguity, urgency and adversarial inputs.</w:t>
      </w:r>
    </w:p>
    <w:p>
      <w:pPr>
        <w:ind w:left="245" w:hanging="158"/>
      </w:pPr>
      <w:r>
        <w:t>[ENG-036-R002] • Measure factuality, unsupported claims, omission, extraction precision/recall, negation/temporality, unsafe suggestion, calibration/abstention.</w:t>
      </w:r>
    </w:p>
    <w:p>
      <w:pPr>
        <w:ind w:left="245" w:hanging="158"/>
      </w:pPr>
      <w:r>
        <w:t>[ENG-036-R003] • Model/prompt/policy changes are versioned changes requiring eval.</w:t>
      </w:r>
    </w:p>
    <w:p>
      <w:pPr>
        <w:ind w:left="245" w:hanging="158"/>
      </w:pPr>
      <w:r>
        <w:t>[ENG-036-R004] • Shadow-mode comparison before high-impact clinician-facing activation.</w:t>
      </w:r>
    </w:p>
    <w:p>
      <w:pPr>
        <w:ind w:left="245" w:hanging="158"/>
      </w:pPr>
      <w:r>
        <w:t>[ENG-036-R005] • No chain-of-thought storage; store inputs policy/context refs, output, model/version, decision/accept-edit-reject where appropriate.</w:t>
      </w:r>
    </w:p>
    <w:p>
      <w:pPr>
        <w:pStyle w:val="Heading1"/>
      </w:pPr>
      <w:r>
        <w:t>ENG-037 | ACTIVE | 37. Patient Link, Portal and communications</w:t>
      </w:r>
    </w:p>
    <w:p>
      <w:pPr>
        <w:ind w:left="245" w:hanging="158"/>
      </w:pPr>
      <w:r>
        <w:t>[ENG-037-R001] • Transactional ShareGrant with scope, expiration, max uses, optional OTP, revocation.</w:t>
      </w:r>
    </w:p>
    <w:p>
      <w:pPr>
        <w:ind w:left="245" w:hanging="158"/>
      </w:pPr>
      <w:r>
        <w:t>[ENG-037-R002] • Persistent patient portal has real identity/session, not permanent anonymous token.</w:t>
      </w:r>
    </w:p>
    <w:p>
      <w:pPr>
        <w:ind w:left="245" w:hanging="158"/>
      </w:pPr>
      <w:r>
        <w:t>[ENG-037-R003] • SMS/WhatsApp/email adapters send minimum necessary notification; sensitive content fetched after secure access.</w:t>
      </w:r>
    </w:p>
    <w:p>
      <w:pPr>
        <w:ind w:left="245" w:hanging="158"/>
      </w:pPr>
      <w:r>
        <w:t>[ENG-037-R004] • Communication events link to encounter/obligation/result when clinically relevant.</w:t>
      </w:r>
    </w:p>
    <w:p>
      <w:pPr>
        <w:ind w:left="245" w:hanging="158"/>
      </w:pPr>
      <w:r>
        <w:t>[ENG-037-R005] • Consent and channel preferences explicit and versioned.</w:t>
      </w:r>
    </w:p>
    <w:p>
      <w:pPr>
        <w:pStyle w:val="Heading1"/>
      </w:pPr>
      <w:r>
        <w:t>ENG-038 | ACTIVE | 38. Scheduling, rooming and operations</w:t>
      </w:r>
    </w:p>
    <w:p>
      <w:pPr>
        <w:ind w:left="245" w:hanging="158"/>
      </w:pPr>
      <w:r>
        <w:t>[ENG-038-R001] • Facility timezone explicit; recurrence and daylight-saving handled by library/standards, not hand math.</w:t>
      </w:r>
    </w:p>
    <w:p>
      <w:pPr>
        <w:ind w:left="245" w:hanging="158"/>
      </w:pPr>
      <w:r>
        <w:t>[ENG-038-R002] • Appointment→check-in→rooming→encounter without duplicate patient.</w:t>
      </w:r>
    </w:p>
    <w:p>
      <w:pPr>
        <w:ind w:left="245" w:hanging="158"/>
      </w:pPr>
      <w:r>
        <w:t>[ENG-038-R003] • Double-booking prevention uses constraints/transactions where applicable.</w:t>
      </w:r>
    </w:p>
    <w:p>
      <w:pPr>
        <w:ind w:left="245" w:hanging="158"/>
      </w:pPr>
      <w:r>
        <w:t>[ENG-038-R004] • Billing/inventory use separate domains and ledgers; never rewrite clinical truth.</w:t>
      </w:r>
    </w:p>
    <w:p>
      <w:pPr>
        <w:ind w:left="245" w:hanging="158"/>
      </w:pPr>
      <w:r>
        <w:t>[ENG-038-R005] • Operational status may reference encounter but cannot mutate signed clinical content.</w:t>
      </w:r>
    </w:p>
    <w:p>
      <w:pPr>
        <w:pStyle w:val="Heading1"/>
      </w:pPr>
      <w:r>
        <w:t>ENG-039 | ACTIVE | 39. Interoperability architecture</w:t>
      </w:r>
    </w:p>
    <w:p>
      <w:pPr>
        <w:ind w:left="245" w:hanging="158"/>
      </w:pPr>
      <w:r>
        <w:t>[ENG-039-R001] • Internal domain is not FHIR-shaped by force; FHIR facade/mapping is boundary.</w:t>
      </w:r>
    </w:p>
    <w:p>
      <w:pPr>
        <w:ind w:left="245" w:hanging="158"/>
      </w:pPr>
      <w:r>
        <w:t>[ENG-039-R002] • FHIR R5 is current published HL7 version, but implementation profiles/version are negotiated per integration/country; preserve compatibility strategy.</w:t>
      </w:r>
    </w:p>
    <w:p>
      <w:pPr>
        <w:ind w:left="245" w:hanging="158"/>
      </w:pPr>
      <w:r>
        <w:t>[ENG-039-R003] • Terminology service stores canonical + original codes.</w:t>
      </w:r>
    </w:p>
    <w:p>
      <w:pPr>
        <w:ind w:left="245" w:hanging="158"/>
      </w:pPr>
      <w:r>
        <w:t>[ENG-039-R004] • HL7 v2 adapters isolate transport, mapping and business logic.</w:t>
      </w:r>
    </w:p>
    <w:p>
      <w:pPr>
        <w:ind w:left="245" w:hanging="158"/>
      </w:pPr>
      <w:r>
        <w:t>[ENG-039-R005] • DICOM/DICOMweb for imaging.</w:t>
      </w:r>
    </w:p>
    <w:p>
      <w:pPr>
        <w:ind w:left="245" w:hanging="158"/>
      </w:pPr>
      <w:r>
        <w:t>[ENG-039-R006] • SMART App Launch considered for app integrations where profile/ecosystem requires it.</w:t>
      </w:r>
    </w:p>
    <w:p>
      <w:pPr>
        <w:ind w:left="245" w:hanging="158"/>
      </w:pPr>
      <w:r>
        <w:t>[ENG-039-R007] • Retry/dead-letter/reconciliation for external exchanges; replayability without excessive PHI logs.</w:t>
      </w:r>
    </w:p>
    <w:p>
      <w:pPr>
        <w:pStyle w:val="Heading1"/>
      </w:pPr>
      <w:r>
        <w:t>ENG-040 | ACTIVE | 40. Terminology architecture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Concept</w:t>
            </w:r>
          </w:p>
        </w:tc>
        <w:tc>
          <w:tcPr>
            <w:tcW w:type="dxa" w:w="5227"/>
            <w:vAlign w:val="center"/>
            <w:shd w:fill="514AA6"/>
          </w:tcPr>
          <w:p>
            <w:r/>
            <w:r>
              <w:rPr>
                <w:rFonts w:ascii="Aptos" w:hAnsi="Aptos"/>
                <w:b/>
                <w:color w:val="FFFFFF"/>
                <w:sz w:val="13"/>
              </w:rPr>
              <w:t>Rule</w:t>
            </w:r>
          </w:p>
        </w:tc>
      </w:tr>
      <w:tr>
        <w:tc>
          <w:tcPr>
            <w:tcW w:type="dxa" w:w="5227"/>
            <w:vAlign w:val="center"/>
          </w:tcPr>
          <w:p>
            <w:r/>
            <w:r>
              <w:rPr>
                <w:rFonts w:ascii="Aptos" w:hAnsi="Aptos"/>
                <w:b w:val="0"/>
                <w:sz w:val="13"/>
              </w:rPr>
              <w:t>Canonical concept</w:t>
            </w:r>
          </w:p>
        </w:tc>
        <w:tc>
          <w:tcPr>
            <w:tcW w:type="dxa" w:w="5227"/>
            <w:vAlign w:val="center"/>
          </w:tcPr>
          <w:p>
            <w:r/>
            <w:r>
              <w:rPr>
                <w:rFonts w:ascii="Aptos" w:hAnsi="Aptos"/>
                <w:b w:val="0"/>
                <w:sz w:val="13"/>
              </w:rPr>
              <w:t>Stable internal terminology identity</w:t>
            </w:r>
          </w:p>
        </w:tc>
      </w:tr>
      <w:tr>
        <w:tc>
          <w:tcPr>
            <w:tcW w:type="dxa" w:w="5227"/>
            <w:vAlign w:val="center"/>
            <w:shd w:fill="F6F6FA"/>
          </w:tcPr>
          <w:p>
            <w:r/>
            <w:r>
              <w:rPr>
                <w:rFonts w:ascii="Aptos" w:hAnsi="Aptos"/>
                <w:b w:val="0"/>
                <w:sz w:val="13"/>
              </w:rPr>
              <w:t>Original code</w:t>
            </w:r>
          </w:p>
        </w:tc>
        <w:tc>
          <w:tcPr>
            <w:tcW w:type="dxa" w:w="5227"/>
            <w:vAlign w:val="center"/>
            <w:shd w:fill="F6F6FA"/>
          </w:tcPr>
          <w:p>
            <w:r/>
            <w:r>
              <w:rPr>
                <w:rFonts w:ascii="Aptos" w:hAnsi="Aptos"/>
                <w:b w:val="0"/>
                <w:sz w:val="13"/>
              </w:rPr>
              <w:t>Always preserve source code/system/display</w:t>
            </w:r>
          </w:p>
        </w:tc>
      </w:tr>
      <w:tr>
        <w:tc>
          <w:tcPr>
            <w:tcW w:type="dxa" w:w="5227"/>
            <w:vAlign w:val="center"/>
          </w:tcPr>
          <w:p>
            <w:r/>
            <w:r>
              <w:rPr>
                <w:rFonts w:ascii="Aptos" w:hAnsi="Aptos"/>
                <w:b w:val="0"/>
                <w:sz w:val="13"/>
              </w:rPr>
              <w:t>Mapping</w:t>
            </w:r>
          </w:p>
        </w:tc>
        <w:tc>
          <w:tcPr>
            <w:tcW w:type="dxa" w:w="5227"/>
            <w:vAlign w:val="center"/>
          </w:tcPr>
          <w:p>
            <w:r/>
            <w:r>
              <w:rPr>
                <w:rFonts w:ascii="Aptos" w:hAnsi="Aptos"/>
                <w:b w:val="0"/>
                <w:sz w:val="13"/>
              </w:rPr>
              <w:t>Versioned, provenance and confidence/reviewer where needed</w:t>
            </w:r>
          </w:p>
        </w:tc>
      </w:tr>
      <w:tr>
        <w:tc>
          <w:tcPr>
            <w:tcW w:type="dxa" w:w="5227"/>
            <w:vAlign w:val="center"/>
            <w:shd w:fill="F6F6FA"/>
          </w:tcPr>
          <w:p>
            <w:r/>
            <w:r>
              <w:rPr>
                <w:rFonts w:ascii="Aptos" w:hAnsi="Aptos"/>
                <w:b w:val="0"/>
                <w:sz w:val="13"/>
              </w:rPr>
              <w:t>ValueSet</w:t>
            </w:r>
          </w:p>
        </w:tc>
        <w:tc>
          <w:tcPr>
            <w:tcW w:type="dxa" w:w="5227"/>
            <w:vAlign w:val="center"/>
            <w:shd w:fill="F6F6FA"/>
          </w:tcPr>
          <w:p>
            <w:r/>
            <w:r>
              <w:rPr>
                <w:rFonts w:ascii="Aptos" w:hAnsi="Aptos"/>
                <w:b w:val="0"/>
                <w:sz w:val="13"/>
              </w:rPr>
              <w:t>Versioned and scoped</w:t>
            </w:r>
          </w:p>
        </w:tc>
      </w:tr>
      <w:tr>
        <w:tc>
          <w:tcPr>
            <w:tcW w:type="dxa" w:w="5227"/>
            <w:vAlign w:val="center"/>
          </w:tcPr>
          <w:p>
            <w:r/>
            <w:r>
              <w:rPr>
                <w:rFonts w:ascii="Aptos" w:hAnsi="Aptos"/>
                <w:b w:val="0"/>
                <w:sz w:val="13"/>
              </w:rPr>
              <w:t>Display</w:t>
            </w:r>
          </w:p>
        </w:tc>
        <w:tc>
          <w:tcPr>
            <w:tcW w:type="dxa" w:w="5227"/>
            <w:vAlign w:val="center"/>
          </w:tcPr>
          <w:p>
            <w:r/>
            <w:r>
              <w:rPr>
                <w:rFonts w:ascii="Aptos" w:hAnsi="Aptos"/>
                <w:b w:val="0"/>
                <w:sz w:val="13"/>
              </w:rPr>
              <w:t>Localized separately from code identity</w:t>
            </w:r>
          </w:p>
        </w:tc>
      </w:tr>
      <w:tr>
        <w:tc>
          <w:tcPr>
            <w:tcW w:type="dxa" w:w="5227"/>
            <w:vAlign w:val="center"/>
            <w:shd w:fill="F6F6FA"/>
          </w:tcPr>
          <w:p>
            <w:r/>
            <w:r>
              <w:rPr>
                <w:rFonts w:ascii="Aptos" w:hAnsi="Aptos"/>
                <w:b w:val="0"/>
                <w:sz w:val="13"/>
              </w:rPr>
              <w:t>License</w:t>
            </w:r>
          </w:p>
        </w:tc>
        <w:tc>
          <w:tcPr>
            <w:tcW w:type="dxa" w:w="5227"/>
            <w:vAlign w:val="center"/>
            <w:shd w:fill="F6F6FA"/>
          </w:tcPr>
          <w:p>
            <w:r/>
            <w:r>
              <w:rPr>
                <w:rFonts w:ascii="Aptos" w:hAnsi="Aptos"/>
                <w:b w:val="0"/>
                <w:sz w:val="13"/>
              </w:rPr>
              <w:t>Terminology license/usage tracked by country/integration</w:t>
            </w:r>
          </w:p>
        </w:tc>
      </w:tr>
    </w:tbl>
    <w:p>
      <w:pPr>
        <w:pStyle w:val="Small"/>
      </w:pPr>
    </w:p>
    <w:p>
      <w:pPr>
        <w:pStyle w:val="Heading1"/>
      </w:pPr>
      <w:r>
        <w:t>ENG-041 | ACTIVE | 41. Country Packs</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CountryPack {</w:t>
            </w:r>
          </w:p>
          <w:p>
            <w:r>
              <w:rPr>
                <w:rFonts w:ascii="Aptos Mono" w:hAnsi="Aptos Mono"/>
                <w:color w:val="232837"/>
                <w:sz w:val="13"/>
              </w:rPr>
              <w:t xml:space="preserve">  countryCode; version; locales[]; identifiers[]; addressSchema;</w:t>
            </w:r>
          </w:p>
          <w:p>
            <w:r>
              <w:rPr>
                <w:rFonts w:ascii="Aptos Mono" w:hAnsi="Aptos Mono"/>
                <w:color w:val="232837"/>
                <w:sz w:val="13"/>
              </w:rPr>
              <w:t xml:space="preserve">  prescriptionRules[]; consentPolicies[]; privacyPolicies[]; retentionPolicies[];</w:t>
            </w:r>
          </w:p>
          <w:p>
            <w:r>
              <w:rPr>
                <w:rFonts w:ascii="Aptos Mono" w:hAnsi="Aptos Mono"/>
                <w:color w:val="232837"/>
                <w:sz w:val="13"/>
              </w:rPr>
              <w:t xml:space="preserve">  documentRequirements[]; interoperabilityProfiles[]; regulatoryFeatureRules[];</w:t>
            </w:r>
          </w:p>
          <w:p>
            <w:r>
              <w:rPr>
                <w:rFonts w:ascii="Aptos Mono" w:hAnsi="Aptos Mono"/>
                <w:color w:val="232837"/>
                <w:sz w:val="13"/>
              </w:rPr>
              <w:t xml:space="preserve">  terminologyPolicies[]; unit/date/format policies;</w:t>
            </w:r>
          </w:p>
          <w:p>
            <w:r>
              <w:rPr>
                <w:rFonts w:ascii="Aptos Mono" w:hAnsi="Aptos Mono"/>
                <w:color w:val="232837"/>
                <w:sz w:val="13"/>
              </w:rPr>
              <w:t>}</w:t>
            </w:r>
          </w:p>
        </w:tc>
      </w:tr>
    </w:tbl>
    <w:p>
      <w:pPr>
        <w:pStyle w:val="Small"/>
      </w:pPr>
    </w:p>
    <w:p>
      <w:pPr/>
      <w:r>
        <w:t>[ENG-041-R001] México es Country Pack 001. International-ready significa core global + reglas locales versionadas; no significa traducir etiquetas ni hardcodear CURP en Patient universal.</w:t>
      </w:r>
    </w:p>
    <w:p>
      <w:pPr>
        <w:pStyle w:val="Heading1"/>
      </w:pPr>
      <w:r>
        <w:t>ENG-042 | ACTIVE | 42. Security Architecture</w:t>
      </w:r>
    </w:p>
    <w:p>
      <w:pPr>
        <w:ind w:left="245" w:hanging="158"/>
      </w:pPr>
      <w:r>
        <w:t>[ENG-042-R001] • Zero Trust: no implicit trust by network location; authenticate/authorize subject and device/session as appropriate.</w:t>
      </w:r>
    </w:p>
    <w:p>
      <w:pPr>
        <w:ind w:left="245" w:hanging="158"/>
      </w:pPr>
      <w:r>
        <w:t>[ENG-042-R002] • MFA/passkeys for sensitive roles; short-lived credentials and rotation for services.</w:t>
      </w:r>
    </w:p>
    <w:p>
      <w:pPr>
        <w:ind w:left="245" w:hanging="158"/>
      </w:pPr>
      <w:r>
        <w:t>[ENG-042-R003] • Deny-by-default policy; step-up for export/high-risk admin.</w:t>
      </w:r>
    </w:p>
    <w:p>
      <w:pPr>
        <w:ind w:left="245" w:hanging="158"/>
      </w:pPr>
      <w:r>
        <w:t>[ENG-042-R004] • Private object storage; signed short-lived URLs/proxy.</w:t>
      </w:r>
    </w:p>
    <w:p>
      <w:pPr>
        <w:ind w:left="245" w:hanging="158"/>
      </w:pPr>
      <w:r>
        <w:t>[ENG-042-R005] • WAF/rate limiting, secure headers, CSP appropriate to app, CSRF/session protections.</w:t>
      </w:r>
    </w:p>
    <w:p>
      <w:pPr>
        <w:ind w:left="245" w:hanging="158"/>
      </w:pPr>
      <w:r>
        <w:t>[ENG-042-R006] • Secrets in managed secret store; never repo/env examples with real values.</w:t>
      </w:r>
    </w:p>
    <w:p>
      <w:pPr>
        <w:ind w:left="245" w:hanging="158"/>
      </w:pPr>
      <w:r>
        <w:t>[ENG-042-R007] • SAST, SCA, secret scan, IaC/config scan, DAST/API security tests.</w:t>
      </w:r>
    </w:p>
    <w:p>
      <w:pPr>
        <w:ind w:left="245" w:hanging="158"/>
      </w:pPr>
      <w:r>
        <w:t>[ENG-042-R008] • Dependency updates automated but gated by tests.</w:t>
      </w:r>
    </w:p>
    <w:p>
      <w:pPr>
        <w:ind w:left="245" w:hanging="158"/>
      </w:pPr>
      <w:r>
        <w:t>[ENG-042-R009] • Security events centralized; incident response and evidence retention.</w:t>
      </w:r>
    </w:p>
    <w:p>
      <w:pPr>
        <w:pStyle w:val="Heading2"/>
      </w:pPr>
      <w:r>
        <w:t>42.1 Threat model catalog</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Threat</w:t>
            </w:r>
          </w:p>
        </w:tc>
        <w:tc>
          <w:tcPr>
            <w:tcW w:type="dxa" w:w="5227"/>
            <w:vAlign w:val="center"/>
            <w:shd w:fill="514AA6"/>
          </w:tcPr>
          <w:p>
            <w:r/>
            <w:r>
              <w:rPr>
                <w:rFonts w:ascii="Aptos" w:hAnsi="Aptos"/>
                <w:b/>
                <w:color w:val="FFFFFF"/>
                <w:sz w:val="13"/>
              </w:rPr>
              <w:t>Primary controls</w:t>
            </w:r>
          </w:p>
        </w:tc>
      </w:tr>
      <w:tr>
        <w:tc>
          <w:tcPr>
            <w:tcW w:type="dxa" w:w="5227"/>
            <w:vAlign w:val="center"/>
          </w:tcPr>
          <w:p>
            <w:r/>
            <w:r>
              <w:rPr>
                <w:rFonts w:ascii="Aptos" w:hAnsi="Aptos"/>
                <w:b w:val="0"/>
                <w:sz w:val="13"/>
              </w:rPr>
              <w:t>Cross-tenant IDOR</w:t>
            </w:r>
          </w:p>
        </w:tc>
        <w:tc>
          <w:tcPr>
            <w:tcW w:type="dxa" w:w="5227"/>
            <w:vAlign w:val="center"/>
          </w:tcPr>
          <w:p>
            <w:r/>
            <w:r>
              <w:rPr>
                <w:rFonts w:ascii="Aptos" w:hAnsi="Aptos"/>
                <w:b w:val="0"/>
                <w:sz w:val="13"/>
              </w:rPr>
              <w:t>server tenant context + scoped repos + tests + RLS defense</w:t>
            </w:r>
          </w:p>
        </w:tc>
      </w:tr>
      <w:tr>
        <w:tc>
          <w:tcPr>
            <w:tcW w:type="dxa" w:w="5227"/>
            <w:vAlign w:val="center"/>
            <w:shd w:fill="F6F6FA"/>
          </w:tcPr>
          <w:p>
            <w:r/>
            <w:r>
              <w:rPr>
                <w:rFonts w:ascii="Aptos" w:hAnsi="Aptos"/>
                <w:b w:val="0"/>
                <w:sz w:val="13"/>
              </w:rPr>
              <w:t>Wrong patient</w:t>
            </w:r>
          </w:p>
        </w:tc>
        <w:tc>
          <w:tcPr>
            <w:tcW w:type="dxa" w:w="5227"/>
            <w:vAlign w:val="center"/>
            <w:shd w:fill="F6F6FA"/>
          </w:tcPr>
          <w:p>
            <w:r/>
            <w:r>
              <w:rPr>
                <w:rFonts w:ascii="Aptos" w:hAnsi="Aptos"/>
                <w:b w:val="0"/>
                <w:sz w:val="13"/>
              </w:rPr>
              <w:t>persistent header + high-risk confirmation + duplicate controls</w:t>
            </w:r>
          </w:p>
        </w:tc>
      </w:tr>
      <w:tr>
        <w:tc>
          <w:tcPr>
            <w:tcW w:type="dxa" w:w="5227"/>
            <w:vAlign w:val="center"/>
          </w:tcPr>
          <w:p>
            <w:r/>
            <w:r>
              <w:rPr>
                <w:rFonts w:ascii="Aptos" w:hAnsi="Aptos"/>
                <w:b w:val="0"/>
                <w:sz w:val="13"/>
              </w:rPr>
              <w:t>Session theft</w:t>
            </w:r>
          </w:p>
        </w:tc>
        <w:tc>
          <w:tcPr>
            <w:tcW w:type="dxa" w:w="5227"/>
            <w:vAlign w:val="center"/>
          </w:tcPr>
          <w:p>
            <w:r/>
            <w:r>
              <w:rPr>
                <w:rFonts w:ascii="Aptos" w:hAnsi="Aptos"/>
                <w:b w:val="0"/>
                <w:sz w:val="13"/>
              </w:rPr>
              <w:t>MFA/passkeys + rotation/revocation + risk signals</w:t>
            </w:r>
          </w:p>
        </w:tc>
      </w:tr>
      <w:tr>
        <w:tc>
          <w:tcPr>
            <w:tcW w:type="dxa" w:w="5227"/>
            <w:vAlign w:val="center"/>
            <w:shd w:fill="F6F6FA"/>
          </w:tcPr>
          <w:p>
            <w:r/>
            <w:r>
              <w:rPr>
                <w:rFonts w:ascii="Aptos" w:hAnsi="Aptos"/>
                <w:b w:val="0"/>
                <w:sz w:val="13"/>
              </w:rPr>
              <w:t>PHI logs</w:t>
            </w:r>
          </w:p>
        </w:tc>
        <w:tc>
          <w:tcPr>
            <w:tcW w:type="dxa" w:w="5227"/>
            <w:vAlign w:val="center"/>
            <w:shd w:fill="F6F6FA"/>
          </w:tcPr>
          <w:p>
            <w:r/>
            <w:r>
              <w:rPr>
                <w:rFonts w:ascii="Aptos" w:hAnsi="Aptos"/>
                <w:b w:val="0"/>
                <w:sz w:val="13"/>
              </w:rPr>
              <w:t>allowlisted structured logging + scanners</w:t>
            </w:r>
          </w:p>
        </w:tc>
      </w:tr>
      <w:tr>
        <w:tc>
          <w:tcPr>
            <w:tcW w:type="dxa" w:w="5227"/>
            <w:vAlign w:val="center"/>
          </w:tcPr>
          <w:p>
            <w:r/>
            <w:r>
              <w:rPr>
                <w:rFonts w:ascii="Aptos" w:hAnsi="Aptos"/>
                <w:b w:val="0"/>
                <w:sz w:val="13"/>
              </w:rPr>
              <w:t>Malicious upload</w:t>
            </w:r>
          </w:p>
        </w:tc>
        <w:tc>
          <w:tcPr>
            <w:tcW w:type="dxa" w:w="5227"/>
            <w:vAlign w:val="center"/>
          </w:tcPr>
          <w:p>
            <w:r/>
            <w:r>
              <w:rPr>
                <w:rFonts w:ascii="Aptos" w:hAnsi="Aptos"/>
                <w:b w:val="0"/>
                <w:sz w:val="13"/>
              </w:rPr>
              <w:t>quarantine + AV + parser isolation</w:t>
            </w:r>
          </w:p>
        </w:tc>
      </w:tr>
      <w:tr>
        <w:tc>
          <w:tcPr>
            <w:tcW w:type="dxa" w:w="5227"/>
            <w:vAlign w:val="center"/>
            <w:shd w:fill="F6F6FA"/>
          </w:tcPr>
          <w:p>
            <w:r/>
            <w:r>
              <w:rPr>
                <w:rFonts w:ascii="Aptos" w:hAnsi="Aptos"/>
                <w:b w:val="0"/>
                <w:sz w:val="13"/>
              </w:rPr>
              <w:t>Prompt injection</w:t>
            </w:r>
          </w:p>
        </w:tc>
        <w:tc>
          <w:tcPr>
            <w:tcW w:type="dxa" w:w="5227"/>
            <w:vAlign w:val="center"/>
            <w:shd w:fill="F6F6FA"/>
          </w:tcPr>
          <w:p>
            <w:r/>
            <w:r>
              <w:rPr>
                <w:rFonts w:ascii="Aptos" w:hAnsi="Aptos"/>
                <w:b w:val="0"/>
                <w:sz w:val="13"/>
              </w:rPr>
              <w:t>document text untrusted; tool policy prevents execution</w:t>
            </w:r>
          </w:p>
        </w:tc>
      </w:tr>
      <w:tr>
        <w:tc>
          <w:tcPr>
            <w:tcW w:type="dxa" w:w="5227"/>
            <w:vAlign w:val="center"/>
          </w:tcPr>
          <w:p>
            <w:r/>
            <w:r>
              <w:rPr>
                <w:rFonts w:ascii="Aptos" w:hAnsi="Aptos"/>
                <w:b w:val="0"/>
                <w:sz w:val="13"/>
              </w:rPr>
              <w:t>Webhook replay</w:t>
            </w:r>
          </w:p>
        </w:tc>
        <w:tc>
          <w:tcPr>
            <w:tcW w:type="dxa" w:w="5227"/>
            <w:vAlign w:val="center"/>
          </w:tcPr>
          <w:p>
            <w:r/>
            <w:r>
              <w:rPr>
                <w:rFonts w:ascii="Aptos" w:hAnsi="Aptos"/>
                <w:b w:val="0"/>
                <w:sz w:val="13"/>
              </w:rPr>
              <w:t>signature/timestamp/idempotency</w:t>
            </w:r>
          </w:p>
        </w:tc>
      </w:tr>
      <w:tr>
        <w:tc>
          <w:tcPr>
            <w:tcW w:type="dxa" w:w="5227"/>
            <w:vAlign w:val="center"/>
            <w:shd w:fill="F6F6FA"/>
          </w:tcPr>
          <w:p>
            <w:r/>
            <w:r>
              <w:rPr>
                <w:rFonts w:ascii="Aptos" w:hAnsi="Aptos"/>
                <w:b w:val="0"/>
                <w:sz w:val="13"/>
              </w:rPr>
              <w:t>Insider abuse</w:t>
            </w:r>
          </w:p>
        </w:tc>
        <w:tc>
          <w:tcPr>
            <w:tcW w:type="dxa" w:w="5227"/>
            <w:vAlign w:val="center"/>
            <w:shd w:fill="F6F6FA"/>
          </w:tcPr>
          <w:p>
            <w:r/>
            <w:r>
              <w:rPr>
                <w:rFonts w:ascii="Aptos" w:hAnsi="Aptos"/>
                <w:b w:val="0"/>
                <w:sz w:val="13"/>
              </w:rPr>
              <w:t>least privilege + audit + anomaly review</w:t>
            </w:r>
          </w:p>
        </w:tc>
      </w:tr>
      <w:tr>
        <w:tc>
          <w:tcPr>
            <w:tcW w:type="dxa" w:w="5227"/>
            <w:vAlign w:val="center"/>
          </w:tcPr>
          <w:p>
            <w:r/>
            <w:r>
              <w:rPr>
                <w:rFonts w:ascii="Aptos" w:hAnsi="Aptos"/>
                <w:b w:val="0"/>
                <w:sz w:val="13"/>
              </w:rPr>
              <w:t>Ransomware/data loss</w:t>
            </w:r>
          </w:p>
        </w:tc>
        <w:tc>
          <w:tcPr>
            <w:tcW w:type="dxa" w:w="5227"/>
            <w:vAlign w:val="center"/>
          </w:tcPr>
          <w:p>
            <w:r/>
            <w:r>
              <w:rPr>
                <w:rFonts w:ascii="Aptos" w:hAnsi="Aptos"/>
                <w:b w:val="0"/>
                <w:sz w:val="13"/>
              </w:rPr>
              <w:t>PITR + immutable/segregated backup strategy + restore drills</w:t>
            </w:r>
          </w:p>
        </w:tc>
      </w:tr>
      <w:tr>
        <w:tc>
          <w:tcPr>
            <w:tcW w:type="dxa" w:w="5227"/>
            <w:vAlign w:val="center"/>
            <w:shd w:fill="F6F6FA"/>
          </w:tcPr>
          <w:p>
            <w:r/>
            <w:r>
              <w:rPr>
                <w:rFonts w:ascii="Aptos" w:hAnsi="Aptos"/>
                <w:b w:val="0"/>
                <w:sz w:val="13"/>
              </w:rPr>
              <w:t>Supply chain</w:t>
            </w:r>
          </w:p>
        </w:tc>
        <w:tc>
          <w:tcPr>
            <w:tcW w:type="dxa" w:w="5227"/>
            <w:vAlign w:val="center"/>
            <w:shd w:fill="F6F6FA"/>
          </w:tcPr>
          <w:p>
            <w:r/>
            <w:r>
              <w:rPr>
                <w:rFonts w:ascii="Aptos" w:hAnsi="Aptos"/>
                <w:b w:val="0"/>
                <w:sz w:val="13"/>
              </w:rPr>
              <w:t>SBOM + signed/reproducible build strategy where feasible + dependency policy</w:t>
            </w:r>
          </w:p>
        </w:tc>
      </w:tr>
    </w:tbl>
    <w:p>
      <w:pPr>
        <w:pStyle w:val="Small"/>
      </w:pPr>
    </w:p>
    <w:p>
      <w:pPr>
        <w:pStyle w:val="Heading1"/>
      </w:pPr>
      <w:r>
        <w:t>ENG-043 | ACTIVE | 43. Privacy Engineering</w:t>
      </w:r>
    </w:p>
    <w:p>
      <w:pPr>
        <w:ind w:left="245" w:hanging="158"/>
      </w:pPr>
      <w:r>
        <w:t>[ENG-043-R001] • Purpose-of-use and minimum necessary are explicit design inputs.</w:t>
      </w:r>
    </w:p>
    <w:p>
      <w:pPr>
        <w:ind w:left="245" w:hanging="158"/>
      </w:pPr>
      <w:r>
        <w:t>[ENG-043-R002] • Consent object records scope, purpose, actor, dates, withdrawal/supersession.</w:t>
      </w:r>
    </w:p>
    <w:p>
      <w:pPr>
        <w:ind w:left="245" w:hanging="158"/>
      </w:pPr>
      <w:r>
        <w:t>[ENG-043-R003] • Data subject workflows are jurisdiction-aware and do not bypass legal retention duties.</w:t>
      </w:r>
    </w:p>
    <w:p>
      <w:pPr>
        <w:ind w:left="245" w:hanging="158"/>
      </w:pPr>
      <w:r>
        <w:t>[ENG-043-R004] • Analytics defaults to de-identified/aggregated where possible; PHI analytics requires purpose and access policy.</w:t>
      </w:r>
    </w:p>
    <w:p>
      <w:pPr>
        <w:ind w:left="245" w:hanging="158"/>
      </w:pPr>
      <w:r>
        <w:t>[ENG-043-R005] • AI provider routing checks data policy and tenant configuration.</w:t>
      </w:r>
    </w:p>
    <w:p>
      <w:pPr>
        <w:ind w:left="245" w:hanging="158"/>
      </w:pPr>
      <w:r>
        <w:t>[ENG-043-R006] • Export, bulk download and support access are high-risk audited operations.</w:t>
      </w:r>
    </w:p>
    <w:p>
      <w:pPr>
        <w:pStyle w:val="Heading1"/>
      </w:pPr>
      <w:r>
        <w:t>ENG-044 | ACTIVE | 44. México Compliance-as-Code baseline</w:t>
      </w:r>
    </w:p>
    <w:p>
      <w:pPr/>
      <w:r>
        <w:t>[ENG-044-R001] V2.1 uses an applicability register rather than claiming “all NOMs”. Official sources checked for this baseline list NOM-004-SSA3-2012 and NOM-024-SSA3-2012 as applicable foundational references for clinical record/SIRES scope; LFPDPPP current text is maintained from Cámara de Diputados. NOM-151-SCFI-2016 and NOM-241-SSA1-2025 are evaluated when their scope/intended use applies.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Framework</w:t>
            </w:r>
          </w:p>
        </w:tc>
        <w:tc>
          <w:tcPr>
            <w:tcW w:type="dxa" w:w="5227"/>
            <w:vAlign w:val="center"/>
            <w:shd w:fill="514AA6"/>
          </w:tcPr>
          <w:p>
            <w:r/>
            <w:r>
              <w:rPr>
                <w:rFonts w:ascii="Aptos" w:hAnsi="Aptos"/>
                <w:b/>
                <w:color w:val="FFFFFF"/>
                <w:sz w:val="13"/>
              </w:rPr>
              <w:t>Engineering consequence</w:t>
            </w:r>
          </w:p>
        </w:tc>
      </w:tr>
      <w:tr>
        <w:tc>
          <w:tcPr>
            <w:tcW w:type="dxa" w:w="5227"/>
            <w:vAlign w:val="center"/>
          </w:tcPr>
          <w:p>
            <w:r/>
            <w:r>
              <w:rPr>
                <w:rFonts w:ascii="Aptos" w:hAnsi="Aptos"/>
                <w:b w:val="0"/>
                <w:sz w:val="13"/>
              </w:rPr>
              <w:t>NOM-004-SSA3-2012</w:t>
            </w:r>
          </w:p>
        </w:tc>
        <w:tc>
          <w:tcPr>
            <w:tcW w:type="dxa" w:w="5227"/>
            <w:vAlign w:val="center"/>
          </w:tcPr>
          <w:p>
            <w:r/>
            <w:r>
              <w:rPr>
                <w:rFonts w:ascii="Aptos" w:hAnsi="Aptos"/>
                <w:b w:val="0"/>
                <w:sz w:val="13"/>
              </w:rPr>
              <w:t>Clinical note/document requirements, identity, integrity, content/retention mapping.</w:t>
            </w:r>
          </w:p>
        </w:tc>
      </w:tr>
      <w:tr>
        <w:tc>
          <w:tcPr>
            <w:tcW w:type="dxa" w:w="5227"/>
            <w:vAlign w:val="center"/>
            <w:shd w:fill="F6F6FA"/>
          </w:tcPr>
          <w:p>
            <w:r/>
            <w:r>
              <w:rPr>
                <w:rFonts w:ascii="Aptos" w:hAnsi="Aptos"/>
                <w:b w:val="0"/>
                <w:sz w:val="13"/>
              </w:rPr>
              <w:t>NOM-024-SSA3-2012</w:t>
            </w:r>
          </w:p>
        </w:tc>
        <w:tc>
          <w:tcPr>
            <w:tcW w:type="dxa" w:w="5227"/>
            <w:vAlign w:val="center"/>
            <w:shd w:fill="F6F6FA"/>
          </w:tcPr>
          <w:p>
            <w:r/>
            <w:r>
              <w:rPr>
                <w:rFonts w:ascii="Aptos" w:hAnsi="Aptos"/>
                <w:b w:val="0"/>
                <w:sz w:val="13"/>
              </w:rPr>
              <w:t>SIRES exchange/security/conformance evidence; structured/unalterable electronic record controls and certification readiness.</w:t>
            </w:r>
          </w:p>
        </w:tc>
      </w:tr>
      <w:tr>
        <w:tc>
          <w:tcPr>
            <w:tcW w:type="dxa" w:w="5227"/>
            <w:vAlign w:val="center"/>
          </w:tcPr>
          <w:p>
            <w:r/>
            <w:r>
              <w:rPr>
                <w:rFonts w:ascii="Aptos" w:hAnsi="Aptos"/>
                <w:b w:val="0"/>
                <w:sz w:val="13"/>
              </w:rPr>
              <w:t>LFPDPPP</w:t>
            </w:r>
          </w:p>
        </w:tc>
        <w:tc>
          <w:tcPr>
            <w:tcW w:type="dxa" w:w="5227"/>
            <w:vAlign w:val="center"/>
          </w:tcPr>
          <w:p>
            <w:r/>
            <w:r>
              <w:rPr>
                <w:rFonts w:ascii="Aptos" w:hAnsi="Aptos"/>
                <w:b w:val="0"/>
                <w:sz w:val="13"/>
              </w:rPr>
              <w:t>Sensitive personal data, purpose/consent, rights, security, transfers, breach/privacy governance.</w:t>
            </w:r>
          </w:p>
        </w:tc>
      </w:tr>
      <w:tr>
        <w:tc>
          <w:tcPr>
            <w:tcW w:type="dxa" w:w="5227"/>
            <w:vAlign w:val="center"/>
            <w:shd w:fill="F6F6FA"/>
          </w:tcPr>
          <w:p>
            <w:r/>
            <w:r>
              <w:rPr>
                <w:rFonts w:ascii="Aptos" w:hAnsi="Aptos"/>
                <w:b w:val="0"/>
                <w:sz w:val="13"/>
              </w:rPr>
              <w:t>NOM-151-SCFI-2016</w:t>
            </w:r>
          </w:p>
        </w:tc>
        <w:tc>
          <w:tcPr>
            <w:tcW w:type="dxa" w:w="5227"/>
            <w:vAlign w:val="center"/>
            <w:shd w:fill="F6F6FA"/>
          </w:tcPr>
          <w:p>
            <w:r/>
            <w:r>
              <w:rPr>
                <w:rFonts w:ascii="Aptos" w:hAnsi="Aptos"/>
                <w:b w:val="0"/>
                <w:sz w:val="13"/>
              </w:rPr>
              <w:t>Evaluate conservation/digitalization/message-data evidence when applicable.</w:t>
            </w:r>
          </w:p>
        </w:tc>
      </w:tr>
      <w:tr>
        <w:tc>
          <w:tcPr>
            <w:tcW w:type="dxa" w:w="5227"/>
            <w:vAlign w:val="center"/>
          </w:tcPr>
          <w:p>
            <w:r/>
            <w:r>
              <w:rPr>
                <w:rFonts w:ascii="Aptos" w:hAnsi="Aptos"/>
                <w:b w:val="0"/>
                <w:sz w:val="13"/>
              </w:rPr>
              <w:t>NOM-241-SSA1-2025</w:t>
            </w:r>
          </w:p>
        </w:tc>
        <w:tc>
          <w:tcPr>
            <w:tcW w:type="dxa" w:w="5227"/>
            <w:vAlign w:val="center"/>
          </w:tcPr>
          <w:p>
            <w:r/>
            <w:r>
              <w:rPr>
                <w:rFonts w:ascii="Aptos" w:hAnsi="Aptos"/>
                <w:b w:val="0"/>
                <w:sz w:val="13"/>
              </w:rPr>
              <w:t>If a feature qualifies as software as medical device, branch into applicable quality/regulatory validation path.</w:t>
            </w:r>
          </w:p>
        </w:tc>
      </w:tr>
    </w:tbl>
    <w:p>
      <w:pPr>
        <w:pStyle w:val="Small"/>
      </w:pPr>
    </w:p>
    <w:p>
      <w:pPr>
        <w:pStyle w:val="Heading2"/>
      </w:pPr>
      <w:r>
        <w:t>44.1 Requirement evidence graph</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Regulation requirement</w:t>
            </w:r>
          </w:p>
          <w:p>
            <w:r>
              <w:rPr>
                <w:rFonts w:ascii="Aptos Mono" w:hAnsi="Aptos Mono"/>
                <w:color w:val="232837"/>
                <w:sz w:val="13"/>
              </w:rPr>
              <w:t xml:space="preserve">  → applicability decision</w:t>
            </w:r>
          </w:p>
          <w:p>
            <w:r>
              <w:rPr>
                <w:rFonts w:ascii="Aptos Mono" w:hAnsi="Aptos Mono"/>
                <w:color w:val="232837"/>
                <w:sz w:val="13"/>
              </w:rPr>
              <w:t xml:space="preserve">  → product control</w:t>
            </w:r>
          </w:p>
          <w:p>
            <w:r>
              <w:rPr>
                <w:rFonts w:ascii="Aptos Mono" w:hAnsi="Aptos Mono"/>
                <w:color w:val="232837"/>
                <w:sz w:val="13"/>
              </w:rPr>
              <w:t xml:space="preserve">  → technical control</w:t>
            </w:r>
          </w:p>
          <w:p>
            <w:r>
              <w:rPr>
                <w:rFonts w:ascii="Aptos Mono" w:hAnsi="Aptos Mono"/>
                <w:color w:val="232837"/>
                <w:sz w:val="13"/>
              </w:rPr>
              <w:t xml:space="preserve">  → code/config artifact</w:t>
            </w:r>
          </w:p>
          <w:p>
            <w:r>
              <w:rPr>
                <w:rFonts w:ascii="Aptos Mono" w:hAnsi="Aptos Mono"/>
                <w:color w:val="232837"/>
                <w:sz w:val="13"/>
              </w:rPr>
              <w:t xml:space="preserve">  → verification test</w:t>
            </w:r>
          </w:p>
          <w:p>
            <w:r>
              <w:rPr>
                <w:rFonts w:ascii="Aptos Mono" w:hAnsi="Aptos Mono"/>
                <w:color w:val="232837"/>
                <w:sz w:val="13"/>
              </w:rPr>
              <w:t xml:space="preserve">  → evidence artifact</w:t>
            </w:r>
          </w:p>
          <w:p>
            <w:r>
              <w:rPr>
                <w:rFonts w:ascii="Aptos Mono" w:hAnsi="Aptos Mono"/>
                <w:color w:val="232837"/>
                <w:sz w:val="13"/>
              </w:rPr>
              <w:t xml:space="preserve">  → owner</w:t>
            </w:r>
          </w:p>
          <w:p>
            <w:r>
              <w:rPr>
                <w:rFonts w:ascii="Aptos Mono" w:hAnsi="Aptos Mono"/>
                <w:color w:val="232837"/>
                <w:sz w:val="13"/>
              </w:rPr>
              <w:t xml:space="preserve">  → release version</w:t>
            </w:r>
          </w:p>
          <w:p>
            <w:r>
              <w:rPr>
                <w:rFonts w:ascii="Aptos Mono" w:hAnsi="Aptos Mono"/>
                <w:color w:val="232837"/>
                <w:sz w:val="13"/>
              </w:rPr>
              <w:t xml:space="preserve">  → review/expiry</w:t>
            </w:r>
          </w:p>
        </w:tc>
      </w:tr>
    </w:tbl>
    <w:p>
      <w:pPr>
        <w:pStyle w:val="Small"/>
      </w:pPr>
    </w:p>
    <w:p>
      <w:pPr>
        <w:pStyle w:val="Heading1"/>
      </w:pPr>
      <w:r>
        <w:t>ENG-045 | ACTIVE | 45. Clinical Safety Management System</w:t>
      </w:r>
    </w:p>
    <w:p>
      <w:pPr>
        <w:ind w:left="245" w:hanging="158"/>
      </w:pPr>
      <w:r>
        <w:t>[ENG-045-R001] • Hazard log per feature/workflow; safety case for high-impact functions.</w:t>
      </w:r>
    </w:p>
    <w:p>
      <w:pPr>
        <w:ind w:left="245" w:hanging="158"/>
      </w:pPr>
      <w:r>
        <w:t>[ENG-045-R002] • Severity/likelihood/residual-risk model defined by clinical board and quality governance.</w:t>
      </w:r>
    </w:p>
    <w:p>
      <w:pPr>
        <w:ind w:left="245" w:hanging="158"/>
      </w:pPr>
      <w:r>
        <w:t>[ENG-045-R003] • Safety control types: preventive, detective, recovery.</w:t>
      </w:r>
    </w:p>
    <w:p>
      <w:pPr>
        <w:ind w:left="245" w:hanging="158"/>
      </w:pPr>
      <w:r>
        <w:t>[ENG-045-R004] • Wrong-patient, result follow-up, ordering, medication, alert fatigue, duplicate patient and downtime are mandatory hazard families.</w:t>
      </w:r>
    </w:p>
    <w:p>
      <w:pPr>
        <w:ind w:left="245" w:hanging="158"/>
      </w:pPr>
      <w:r>
        <w:t>[ENG-045-R005] • Safety signal telemetry after release; rollback/disable via feature flag when appropriate.</w:t>
      </w:r>
    </w:p>
    <w:p>
      <w:pPr>
        <w:pStyle w:val="Heading1"/>
      </w:pPr>
      <w:r>
        <w:t>ENG-046 | ACTIVE | 46. Human factors and alert governance</w:t>
      </w:r>
    </w:p>
    <w:p>
      <w:pPr>
        <w:ind w:left="245" w:hanging="158"/>
      </w:pPr>
      <w:r>
        <w:t>[ENG-046-R001] • Alert must have clinical purpose, severity, action and expiration/suppression logic.</w:t>
      </w:r>
    </w:p>
    <w:p>
      <w:pPr>
        <w:ind w:left="245" w:hanging="158"/>
      </w:pPr>
      <w:r>
        <w:t>[ENG-046-R002] • Critical is rare and blocks only when justified; Important requires explicit review/override; Consider is non-interruptive; Info is ambient.</w:t>
      </w:r>
    </w:p>
    <w:p>
      <w:pPr>
        <w:ind w:left="245" w:hanging="158"/>
      </w:pPr>
      <w:r>
        <w:t>[ENG-046-R003] • Measure display→action/override/dismiss, downstream outcome proxy and burden.</w:t>
      </w:r>
    </w:p>
    <w:p>
      <w:pPr>
        <w:ind w:left="245" w:hanging="158"/>
      </w:pPr>
      <w:r>
        <w:t>[ENG-046-R004] • Alert Governance Board reviews high-volume or low-value alerts.</w:t>
      </w:r>
    </w:p>
    <w:p>
      <w:pPr>
        <w:ind w:left="245" w:hanging="158"/>
      </w:pPr>
      <w:r>
        <w:t>[ENG-046-R005] • Color never sole carrier of meaning.</w:t>
      </w:r>
    </w:p>
    <w:p>
      <w:pPr>
        <w:pStyle w:val="Heading1"/>
      </w:pPr>
      <w:r>
        <w:t>ENG-047 | ACTIVE | 47. API architecture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POST /api/patients</w:t>
            </w:r>
          </w:p>
          <w:p>
            <w:r>
              <w:rPr>
                <w:rFonts w:ascii="Aptos Mono" w:hAnsi="Aptos Mono"/>
                <w:color w:val="232837"/>
                <w:sz w:val="13"/>
              </w:rPr>
              <w:t>GET  /api/patients/:id/clinical-state</w:t>
            </w:r>
          </w:p>
          <w:p>
            <w:r>
              <w:rPr>
                <w:rFonts w:ascii="Aptos Mono" w:hAnsi="Aptos Mono"/>
                <w:color w:val="232837"/>
                <w:sz w:val="13"/>
              </w:rPr>
              <w:t>POST /api/encounters</w:t>
            </w:r>
          </w:p>
          <w:p>
            <w:r>
              <w:rPr>
                <w:rFonts w:ascii="Aptos Mono" w:hAnsi="Aptos Mono"/>
                <w:color w:val="232837"/>
                <w:sz w:val="13"/>
              </w:rPr>
              <w:t>POST /api/encounters/:id/observations</w:t>
            </w:r>
          </w:p>
          <w:p>
            <w:r>
              <w:rPr>
                <w:rFonts w:ascii="Aptos Mono" w:hAnsi="Aptos Mono"/>
                <w:color w:val="232837"/>
                <w:sz w:val="13"/>
              </w:rPr>
              <w:t>POST /api/encounters/:id/assessment</w:t>
            </w:r>
          </w:p>
          <w:p>
            <w:r>
              <w:rPr>
                <w:rFonts w:ascii="Aptos Mono" w:hAnsi="Aptos Mono"/>
                <w:color w:val="232837"/>
                <w:sz w:val="13"/>
              </w:rPr>
              <w:t>POST /api/encounters/:id/sign</w:t>
            </w:r>
          </w:p>
          <w:p>
            <w:r>
              <w:rPr>
                <w:rFonts w:ascii="Aptos Mono" w:hAnsi="Aptos Mono"/>
                <w:color w:val="232837"/>
                <w:sz w:val="13"/>
              </w:rPr>
              <w:t>POST /api/medication-requests/:id/sign</w:t>
            </w:r>
          </w:p>
          <w:p>
            <w:r>
              <w:rPr>
                <w:rFonts w:ascii="Aptos Mono" w:hAnsi="Aptos Mono"/>
                <w:color w:val="232837"/>
                <w:sz w:val="13"/>
              </w:rPr>
              <w:t>POST /api/service-requests</w:t>
            </w:r>
          </w:p>
          <w:p>
            <w:r>
              <w:rPr>
                <w:rFonts w:ascii="Aptos Mono" w:hAnsi="Aptos Mono"/>
                <w:color w:val="232837"/>
                <w:sz w:val="13"/>
              </w:rPr>
              <w:t>POST /api/documents</w:t>
            </w:r>
          </w:p>
          <w:p>
            <w:r>
              <w:rPr>
                <w:rFonts w:ascii="Aptos Mono" w:hAnsi="Aptos Mono"/>
                <w:color w:val="232837"/>
                <w:sz w:val="13"/>
              </w:rPr>
              <w:t>POST /api/results/:id/acknowledge</w:t>
            </w:r>
          </w:p>
          <w:p>
            <w:r>
              <w:rPr>
                <w:rFonts w:ascii="Aptos Mono" w:hAnsi="Aptos Mono"/>
                <w:color w:val="232837"/>
                <w:sz w:val="13"/>
              </w:rPr>
              <w:t>POST /api/obligations/:id/close</w:t>
            </w:r>
          </w:p>
          <w:p>
            <w:r>
              <w:rPr>
                <w:rFonts w:ascii="Aptos Mono" w:hAnsi="Aptos Mono"/>
                <w:color w:val="232837"/>
                <w:sz w:val="13"/>
              </w:rPr>
              <w:t>POST /api/share-grants</w:t>
            </w:r>
          </w:p>
        </w:tc>
      </w:tr>
    </w:tbl>
    <w:p>
      <w:pPr>
        <w:pStyle w:val="Small"/>
      </w:pPr>
    </w:p>
    <w:p>
      <w:pPr>
        <w:ind w:left="245" w:hanging="158"/>
      </w:pPr>
      <w:r>
        <w:t>[ENG-047-R001] • Commands validate request + policy + expected version.</w:t>
      </w:r>
    </w:p>
    <w:p>
      <w:pPr>
        <w:ind w:left="245" w:hanging="158"/>
      </w:pPr>
      <w:r>
        <w:t>[ENG-047-R002] • Queries minimize fields and are patient/tenant scoped.</w:t>
      </w:r>
    </w:p>
    <w:p>
      <w:pPr>
        <w:ind w:left="245" w:hanging="158"/>
      </w:pPr>
      <w:r>
        <w:t>[ENG-047-R003] • Error codes stable and separate from display strings.</w:t>
      </w:r>
    </w:p>
    <w:p>
      <w:pPr>
        <w:ind w:left="245" w:hanging="158"/>
      </w:pPr>
      <w:r>
        <w:t>[ENG-047-R004] • API versioning policy documented; avoid premature public API commitments.</w:t>
      </w:r>
    </w:p>
    <w:p>
      <w:pPr>
        <w:pStyle w:val="Heading1"/>
      </w:pPr>
      <w:r>
        <w:t>ENG-048 | ACTIVE | 48. Domain Events and Outbox</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PatientCreated</w:t>
            </w:r>
          </w:p>
          <w:p>
            <w:r>
              <w:rPr>
                <w:rFonts w:ascii="Aptos Mono" w:hAnsi="Aptos Mono"/>
                <w:color w:val="232837"/>
                <w:sz w:val="13"/>
              </w:rPr>
              <w:t>EncounterStarted</w:t>
            </w:r>
          </w:p>
          <w:p>
            <w:r>
              <w:rPr>
                <w:rFonts w:ascii="Aptos Mono" w:hAnsi="Aptos Mono"/>
                <w:color w:val="232837"/>
                <w:sz w:val="13"/>
              </w:rPr>
              <w:t>ObservationRecorded</w:t>
            </w:r>
          </w:p>
          <w:p>
            <w:r>
              <w:rPr>
                <w:rFonts w:ascii="Aptos Mono" w:hAnsi="Aptos Mono"/>
                <w:color w:val="232837"/>
                <w:sz w:val="13"/>
              </w:rPr>
              <w:t>ProblemReconciled</w:t>
            </w:r>
          </w:p>
          <w:p>
            <w:r>
              <w:rPr>
                <w:rFonts w:ascii="Aptos Mono" w:hAnsi="Aptos Mono"/>
                <w:color w:val="232837"/>
                <w:sz w:val="13"/>
              </w:rPr>
              <w:t>MedicationPrescribed</w:t>
            </w:r>
          </w:p>
          <w:p>
            <w:r>
              <w:rPr>
                <w:rFonts w:ascii="Aptos Mono" w:hAnsi="Aptos Mono"/>
                <w:color w:val="232837"/>
                <w:sz w:val="13"/>
              </w:rPr>
              <w:t>ServiceRequested</w:t>
            </w:r>
          </w:p>
          <w:p>
            <w:r>
              <w:rPr>
                <w:rFonts w:ascii="Aptos Mono" w:hAnsi="Aptos Mono"/>
                <w:color w:val="232837"/>
                <w:sz w:val="13"/>
              </w:rPr>
              <w:t>DocumentValidated</w:t>
            </w:r>
          </w:p>
          <w:p>
            <w:r>
              <w:rPr>
                <w:rFonts w:ascii="Aptos Mono" w:hAnsi="Aptos Mono"/>
                <w:color w:val="232837"/>
                <w:sz w:val="13"/>
              </w:rPr>
              <w:t>ResultReceived</w:t>
            </w:r>
          </w:p>
          <w:p>
            <w:r>
              <w:rPr>
                <w:rFonts w:ascii="Aptos Mono" w:hAnsi="Aptos Mono"/>
                <w:color w:val="232837"/>
                <w:sz w:val="13"/>
              </w:rPr>
              <w:t>ResultAcknowledged</w:t>
            </w:r>
          </w:p>
          <w:p>
            <w:r>
              <w:rPr>
                <w:rFonts w:ascii="Aptos Mono" w:hAnsi="Aptos Mono"/>
                <w:color w:val="232837"/>
                <w:sz w:val="13"/>
              </w:rPr>
              <w:t>ClinicalObligationCreated</w:t>
            </w:r>
          </w:p>
          <w:p>
            <w:r>
              <w:rPr>
                <w:rFonts w:ascii="Aptos Mono" w:hAnsi="Aptos Mono"/>
                <w:color w:val="232837"/>
                <w:sz w:val="13"/>
              </w:rPr>
              <w:t>ClinicalObligationOverdue</w:t>
            </w:r>
          </w:p>
          <w:p>
            <w:r>
              <w:rPr>
                <w:rFonts w:ascii="Aptos Mono" w:hAnsi="Aptos Mono"/>
                <w:color w:val="232837"/>
                <w:sz w:val="13"/>
              </w:rPr>
              <w:t>EncounterSigned</w:t>
            </w:r>
          </w:p>
          <w:p>
            <w:r>
              <w:rPr>
                <w:rFonts w:ascii="Aptos Mono" w:hAnsi="Aptos Mono"/>
                <w:color w:val="232837"/>
                <w:sz w:val="13"/>
              </w:rPr>
              <w:t>PatientShareGrantCreated</w:t>
            </w:r>
          </w:p>
        </w:tc>
      </w:tr>
    </w:tbl>
    <w:p>
      <w:pPr>
        <w:pStyle w:val="Small"/>
      </w:pPr>
    </w:p>
    <w:p>
      <w:pPr/>
      <w:r>
        <w:t>[ENG-048-R001] Events that drive notifications/integrations/workflows are persisted transactionally via outbox or equivalent. Consumers are at-least-once safe and idempotent. Exactly-once delivery is never assumed.</w:t>
      </w:r>
    </w:p>
    <w:p>
      <w:pPr>
        <w:pStyle w:val="Heading1"/>
      </w:pPr>
      <w:r>
        <w:t>ENG-049 | ACTIVE | 49. Durable workflow runtime</w:t>
      </w:r>
    </w:p>
    <w:p>
      <w:pPr>
        <w:ind w:left="245" w:hanging="158"/>
      </w:pPr>
      <w:r>
        <w:t>[ENG-049-R001] • Timers survive deploy/restart.</w:t>
      </w:r>
    </w:p>
    <w:p>
      <w:pPr>
        <w:ind w:left="245" w:hanging="158"/>
      </w:pPr>
      <w:r>
        <w:t>[ENG-049-R002] • Workflow versioning/migration strategy defined before long-running patient obligations.</w:t>
      </w:r>
    </w:p>
    <w:p>
      <w:pPr>
        <w:ind w:left="245" w:hanging="158"/>
      </w:pPr>
      <w:r>
        <w:t>[ENG-049-R003] • Retries exponential/backoff with dead-letter/quarantine and operator visibility.</w:t>
      </w:r>
    </w:p>
    <w:p>
      <w:pPr>
        <w:ind w:left="245" w:hanging="158"/>
      </w:pPr>
      <w:r>
        <w:t>[ENG-049-R004] • Critical overdue workflows escalate deterministically.</w:t>
      </w:r>
    </w:p>
    <w:p>
      <w:pPr>
        <w:ind w:left="245" w:hanging="158"/>
      </w:pPr>
      <w:r>
        <w:t>[ENG-049-R005] • Manual repair actions audited and idempotent.</w:t>
      </w:r>
    </w:p>
    <w:p>
      <w:pPr>
        <w:pStyle w:val="Heading1"/>
      </w:pPr>
      <w:r>
        <w:t>ENG-050 | ACTIVE | 50. Search architecture</w:t>
      </w:r>
    </w:p>
    <w:p>
      <w:pPr>
        <w:ind w:left="245" w:hanging="158"/>
      </w:pPr>
      <w:r>
        <w:t>[ENG-050-R001] • Global command/search bar supports patient name, folio, phone/email/identifier according to permissions.</w:t>
      </w:r>
    </w:p>
    <w:p>
      <w:pPr>
        <w:ind w:left="245" w:hanging="158"/>
      </w:pPr>
      <w:r>
        <w:t>[ENG-050-R002] • Search indices are tenant-scoped; no unauthenticated enumeration.</w:t>
      </w:r>
    </w:p>
    <w:p>
      <w:pPr>
        <w:ind w:left="245" w:hanging="158"/>
      </w:pPr>
      <w:r>
        <w:t>[ENG-050-R003] • Clinical search within patient distinguishes exact structured data from full-text notes/documents.</w:t>
      </w:r>
    </w:p>
    <w:p>
      <w:pPr>
        <w:ind w:left="245" w:hanging="158"/>
      </w:pPr>
      <w:r>
        <w:t>[ENG-050-R004] • Search results visually preserve patient identity/context to reduce wrong-patient selection.</w:t>
      </w:r>
    </w:p>
    <w:p>
      <w:pPr>
        <w:ind w:left="245" w:hanging="158"/>
      </w:pPr>
      <w:r>
        <w:t>[ENG-050-R005] • Query analytics never log raw sensitive query by default.</w:t>
      </w:r>
    </w:p>
    <w:p>
      <w:pPr>
        <w:pStyle w:val="Heading1"/>
      </w:pPr>
      <w:r>
        <w:t>ENG-051 | ACTIVE | 51. Design System implementation</w:t>
      </w:r>
    </w:p>
    <w:p>
      <w:pPr>
        <w:ind w:left="245" w:hanging="158"/>
      </w:pPr>
      <w:r>
        <w:t>[ENG-051-R001] • Tokens: color semantics, type scale, spacing, radius, elevation, motion, focus ring.</w:t>
      </w:r>
    </w:p>
    <w:p>
      <w:pPr>
        <w:ind w:left="245" w:hanging="158"/>
      </w:pPr>
      <w:r>
        <w:t>[ENG-051-R002] • Clinical components: PatientHeader, AllergyBanner, ProblemCard, MedicationRow, VitalTile, Trend, ResultFlag, ObligationCard, EvidenceChip, ProvenanceDrawer, RiskCallout, DifferentialCard, CoverageMap, TimelineEvent, SignedBadge, AIProposalDiff.</w:t>
      </w:r>
    </w:p>
    <w:p>
      <w:pPr>
        <w:ind w:left="245" w:hanging="158"/>
      </w:pPr>
      <w:r>
        <w:t>[ENG-051-R003] • Storybook/component harness with accessibility and state coverage.</w:t>
      </w:r>
    </w:p>
    <w:p>
      <w:pPr>
        <w:ind w:left="245" w:hanging="158"/>
      </w:pPr>
      <w:r>
        <w:t>[ENG-051-R004] • No local one-off red/amber semantics outside tokens.</w:t>
      </w:r>
    </w:p>
    <w:p>
      <w:pPr>
        <w:ind w:left="245" w:hanging="158"/>
      </w:pPr>
      <w:r>
        <w:t>[ENG-051-R005] • Desktop/iPad/mobile layouts are capability-specific; mobile is not desktop squeezed.</w:t>
      </w:r>
    </w:p>
    <w:p>
      <w:pPr>
        <w:pStyle w:val="Heading1"/>
      </w:pPr>
      <w:r>
        <w:t>ENG-052 | ACTIVE | 52. Accessibility baseline</w:t>
      </w:r>
    </w:p>
    <w:p>
      <w:pPr>
        <w:ind w:left="245" w:hanging="158"/>
      </w:pPr>
      <w:r>
        <w:t>[ENG-052-R001] • WCAG-oriented semantic structure and keyboard navigation baseline.</w:t>
      </w:r>
    </w:p>
    <w:p>
      <w:pPr>
        <w:ind w:left="245" w:hanging="158"/>
      </w:pPr>
      <w:r>
        <w:t>[ENG-052-R002] • Visible focus; no keyboard traps; target sizes for touch.</w:t>
      </w:r>
    </w:p>
    <w:p>
      <w:pPr>
        <w:ind w:left="245" w:hanging="158"/>
      </w:pPr>
      <w:r>
        <w:t>[ENG-052-R003] • Screen-reader labels for clinical icons/actions.</w:t>
      </w:r>
    </w:p>
    <w:p>
      <w:pPr>
        <w:ind w:left="245" w:hanging="158"/>
      </w:pPr>
      <w:r>
        <w:t>[ENG-052-R004] • Contrast verified; critical state has text/icon plus color.</w:t>
      </w:r>
    </w:p>
    <w:p>
      <w:pPr>
        <w:ind w:left="245" w:hanging="158"/>
      </w:pPr>
      <w:r>
        <w:t>[ENG-052-R005] • Tables have meaningful headers; dense data offers accessible alternate reading order.</w:t>
      </w:r>
    </w:p>
    <w:p>
      <w:pPr>
        <w:pStyle w:val="Heading1"/>
      </w:pPr>
      <w:r>
        <w:t>ENG-053 | ACTIVE | 53. Performance budgets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Flow</w:t>
            </w:r>
          </w:p>
        </w:tc>
        <w:tc>
          <w:tcPr>
            <w:tcW w:type="dxa" w:w="5227"/>
            <w:vAlign w:val="center"/>
            <w:shd w:fill="514AA6"/>
          </w:tcPr>
          <w:p>
            <w:r/>
            <w:r>
              <w:rPr>
                <w:rFonts w:ascii="Aptos" w:hAnsi="Aptos"/>
                <w:b/>
                <w:color w:val="FFFFFF"/>
                <w:sz w:val="13"/>
              </w:rPr>
              <w:t>Initial budget/behavior</w:t>
            </w:r>
          </w:p>
        </w:tc>
      </w:tr>
      <w:tr>
        <w:tc>
          <w:tcPr>
            <w:tcW w:type="dxa" w:w="5227"/>
            <w:vAlign w:val="center"/>
          </w:tcPr>
          <w:p>
            <w:r/>
            <w:r>
              <w:rPr>
                <w:rFonts w:ascii="Aptos" w:hAnsi="Aptos"/>
                <w:b w:val="0"/>
                <w:sz w:val="13"/>
              </w:rPr>
              <w:t>Global search</w:t>
            </w:r>
          </w:p>
        </w:tc>
        <w:tc>
          <w:tcPr>
            <w:tcW w:type="dxa" w:w="5227"/>
            <w:vAlign w:val="center"/>
          </w:tcPr>
          <w:p>
            <w:r/>
            <w:r>
              <w:rPr>
                <w:rFonts w:ascii="Aptos" w:hAnsi="Aptos"/>
                <w:b w:val="0"/>
                <w:sz w:val="13"/>
              </w:rPr>
              <w:t>progressive feedback target &lt;300 ms perceived</w:t>
            </w:r>
          </w:p>
        </w:tc>
      </w:tr>
      <w:tr>
        <w:tc>
          <w:tcPr>
            <w:tcW w:type="dxa" w:w="5227"/>
            <w:vAlign w:val="center"/>
            <w:shd w:fill="F6F6FA"/>
          </w:tcPr>
          <w:p>
            <w:r/>
            <w:r>
              <w:rPr>
                <w:rFonts w:ascii="Aptos" w:hAnsi="Aptos"/>
                <w:b w:val="0"/>
                <w:sz w:val="13"/>
              </w:rPr>
              <w:t>Patient header</w:t>
            </w:r>
          </w:p>
        </w:tc>
        <w:tc>
          <w:tcPr>
            <w:tcW w:type="dxa" w:w="5227"/>
            <w:vAlign w:val="center"/>
            <w:shd w:fill="F6F6FA"/>
          </w:tcPr>
          <w:p>
            <w:r/>
            <w:r>
              <w:rPr>
                <w:rFonts w:ascii="Aptos" w:hAnsi="Aptos"/>
                <w:b w:val="0"/>
                <w:sz w:val="13"/>
              </w:rPr>
              <w:t>p95 target &lt;1 s normal load</w:t>
            </w:r>
          </w:p>
        </w:tc>
      </w:tr>
      <w:tr>
        <w:tc>
          <w:tcPr>
            <w:tcW w:type="dxa" w:w="5227"/>
            <w:vAlign w:val="center"/>
          </w:tcPr>
          <w:p>
            <w:r/>
            <w:r>
              <w:rPr>
                <w:rFonts w:ascii="Aptos" w:hAnsi="Aptos"/>
                <w:b w:val="0"/>
                <w:sz w:val="13"/>
              </w:rPr>
              <w:t>Clinical summary</w:t>
            </w:r>
          </w:p>
        </w:tc>
        <w:tc>
          <w:tcPr>
            <w:tcW w:type="dxa" w:w="5227"/>
            <w:vAlign w:val="center"/>
          </w:tcPr>
          <w:p>
            <w:r/>
            <w:r>
              <w:rPr>
                <w:rFonts w:ascii="Aptos" w:hAnsi="Aptos"/>
                <w:b w:val="0"/>
                <w:sz w:val="13"/>
              </w:rPr>
              <w:t>p95 target &lt;2 s with progressive panels</w:t>
            </w:r>
          </w:p>
        </w:tc>
      </w:tr>
      <w:tr>
        <w:tc>
          <w:tcPr>
            <w:tcW w:type="dxa" w:w="5227"/>
            <w:vAlign w:val="center"/>
            <w:shd w:fill="F6F6FA"/>
          </w:tcPr>
          <w:p>
            <w:r/>
            <w:r>
              <w:rPr>
                <w:rFonts w:ascii="Aptos" w:hAnsi="Aptos"/>
                <w:b w:val="0"/>
                <w:sz w:val="13"/>
              </w:rPr>
              <w:t>Draft save</w:t>
            </w:r>
          </w:p>
        </w:tc>
        <w:tc>
          <w:tcPr>
            <w:tcW w:type="dxa" w:w="5227"/>
            <w:vAlign w:val="center"/>
            <w:shd w:fill="F6F6FA"/>
          </w:tcPr>
          <w:p>
            <w:r/>
            <w:r>
              <w:rPr>
                <w:rFonts w:ascii="Aptos" w:hAnsi="Aptos"/>
                <w:b w:val="0"/>
                <w:sz w:val="13"/>
              </w:rPr>
              <w:t>ack target &lt;500 ms; durable status visible</w:t>
            </w:r>
          </w:p>
        </w:tc>
      </w:tr>
      <w:tr>
        <w:tc>
          <w:tcPr>
            <w:tcW w:type="dxa" w:w="5227"/>
            <w:vAlign w:val="center"/>
          </w:tcPr>
          <w:p>
            <w:r/>
            <w:r>
              <w:rPr>
                <w:rFonts w:ascii="Aptos" w:hAnsi="Aptos"/>
                <w:b w:val="0"/>
                <w:sz w:val="13"/>
              </w:rPr>
              <w:t>Encounter navigation</w:t>
            </w:r>
          </w:p>
        </w:tc>
        <w:tc>
          <w:tcPr>
            <w:tcW w:type="dxa" w:w="5227"/>
            <w:vAlign w:val="center"/>
          </w:tcPr>
          <w:p>
            <w:r/>
            <w:r>
              <w:rPr>
                <w:rFonts w:ascii="Aptos" w:hAnsi="Aptos"/>
                <w:b w:val="0"/>
                <w:sz w:val="13"/>
              </w:rPr>
              <w:t>local instant; enrichment async</w:t>
            </w:r>
          </w:p>
        </w:tc>
      </w:tr>
      <w:tr>
        <w:tc>
          <w:tcPr>
            <w:tcW w:type="dxa" w:w="5227"/>
            <w:vAlign w:val="center"/>
            <w:shd w:fill="F6F6FA"/>
          </w:tcPr>
          <w:p>
            <w:r/>
            <w:r>
              <w:rPr>
                <w:rFonts w:ascii="Aptos" w:hAnsi="Aptos"/>
                <w:b w:val="0"/>
                <w:sz w:val="13"/>
              </w:rPr>
              <w:t>Critical safety</w:t>
            </w:r>
          </w:p>
        </w:tc>
        <w:tc>
          <w:tcPr>
            <w:tcW w:type="dxa" w:w="5227"/>
            <w:vAlign w:val="center"/>
            <w:shd w:fill="F6F6FA"/>
          </w:tcPr>
          <w:p>
            <w:r/>
            <w:r>
              <w:rPr>
                <w:rFonts w:ascii="Aptos" w:hAnsi="Aptos"/>
                <w:b w:val="0"/>
                <w:sz w:val="13"/>
              </w:rPr>
              <w:t>must not await generative model</w:t>
            </w:r>
          </w:p>
        </w:tc>
      </w:tr>
      <w:tr>
        <w:tc>
          <w:tcPr>
            <w:tcW w:type="dxa" w:w="5227"/>
            <w:vAlign w:val="center"/>
          </w:tcPr>
          <w:p>
            <w:r/>
            <w:r>
              <w:rPr>
                <w:rFonts w:ascii="Aptos" w:hAnsi="Aptos"/>
                <w:b w:val="0"/>
                <w:sz w:val="13"/>
              </w:rPr>
              <w:t>AI</w:t>
            </w:r>
          </w:p>
        </w:tc>
        <w:tc>
          <w:tcPr>
            <w:tcW w:type="dxa" w:w="5227"/>
            <w:vAlign w:val="center"/>
          </w:tcPr>
          <w:p>
            <w:r/>
            <w:r>
              <w:rPr>
                <w:rFonts w:ascii="Aptos" w:hAnsi="Aptos"/>
                <w:b w:val="0"/>
                <w:sz w:val="13"/>
              </w:rPr>
              <w:t>stream/progressive; core workflow never blocked</w:t>
            </w:r>
          </w:p>
        </w:tc>
      </w:tr>
    </w:tbl>
    <w:p>
      <w:pPr>
        <w:pStyle w:val="Small"/>
      </w:pPr>
    </w:p>
    <w:p>
      <w:pPr>
        <w:pStyle w:val="Heading1"/>
      </w:pPr>
      <w:r>
        <w:t>ENG-054 | ACTIVE | 54. Observability and SLO</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Flow</w:t>
            </w:r>
          </w:p>
        </w:tc>
        <w:tc>
          <w:tcPr>
            <w:tcW w:type="dxa" w:w="5227"/>
            <w:vAlign w:val="center"/>
            <w:shd w:fill="514AA6"/>
          </w:tcPr>
          <w:p>
            <w:r/>
            <w:r>
              <w:rPr>
                <w:rFonts w:ascii="Aptos" w:hAnsi="Aptos"/>
                <w:b/>
                <w:color w:val="FFFFFF"/>
                <w:sz w:val="13"/>
              </w:rPr>
              <w:t>SLI</w:t>
            </w:r>
          </w:p>
        </w:tc>
      </w:tr>
      <w:tr>
        <w:tc>
          <w:tcPr>
            <w:tcW w:type="dxa" w:w="5227"/>
            <w:vAlign w:val="center"/>
          </w:tcPr>
          <w:p>
            <w:r/>
            <w:r>
              <w:rPr>
                <w:rFonts w:ascii="Aptos" w:hAnsi="Aptos"/>
                <w:b w:val="0"/>
                <w:sz w:val="13"/>
              </w:rPr>
              <w:t>Auth</w:t>
            </w:r>
          </w:p>
        </w:tc>
        <w:tc>
          <w:tcPr>
            <w:tcW w:type="dxa" w:w="5227"/>
            <w:vAlign w:val="center"/>
          </w:tcPr>
          <w:p>
            <w:r/>
            <w:r>
              <w:rPr>
                <w:rFonts w:ascii="Aptos" w:hAnsi="Aptos"/>
                <w:b w:val="0"/>
                <w:sz w:val="13"/>
              </w:rPr>
              <w:t>success/error/latency</w:t>
            </w:r>
          </w:p>
        </w:tc>
      </w:tr>
      <w:tr>
        <w:tc>
          <w:tcPr>
            <w:tcW w:type="dxa" w:w="5227"/>
            <w:vAlign w:val="center"/>
            <w:shd w:fill="F6F6FA"/>
          </w:tcPr>
          <w:p>
            <w:r/>
            <w:r>
              <w:rPr>
                <w:rFonts w:ascii="Aptos" w:hAnsi="Aptos"/>
                <w:b w:val="0"/>
                <w:sz w:val="13"/>
              </w:rPr>
              <w:t>Patient open</w:t>
            </w:r>
          </w:p>
        </w:tc>
        <w:tc>
          <w:tcPr>
            <w:tcW w:type="dxa" w:w="5227"/>
            <w:vAlign w:val="center"/>
            <w:shd w:fill="F6F6FA"/>
          </w:tcPr>
          <w:p>
            <w:r/>
            <w:r>
              <w:rPr>
                <w:rFonts w:ascii="Aptos" w:hAnsi="Aptos"/>
                <w:b w:val="0"/>
                <w:sz w:val="13"/>
              </w:rPr>
              <w:t>summary latency/staleness</w:t>
            </w:r>
          </w:p>
        </w:tc>
      </w:tr>
      <w:tr>
        <w:tc>
          <w:tcPr>
            <w:tcW w:type="dxa" w:w="5227"/>
            <w:vAlign w:val="center"/>
          </w:tcPr>
          <w:p>
            <w:r/>
            <w:r>
              <w:rPr>
                <w:rFonts w:ascii="Aptos" w:hAnsi="Aptos"/>
                <w:b w:val="0"/>
                <w:sz w:val="13"/>
              </w:rPr>
              <w:t>Autosave</w:t>
            </w:r>
          </w:p>
        </w:tc>
        <w:tc>
          <w:tcPr>
            <w:tcW w:type="dxa" w:w="5227"/>
            <w:vAlign w:val="center"/>
          </w:tcPr>
          <w:p>
            <w:r/>
            <w:r>
              <w:rPr>
                <w:rFonts w:ascii="Aptos" w:hAnsi="Aptos"/>
                <w:b w:val="0"/>
                <w:sz w:val="13"/>
              </w:rPr>
              <w:t>failure/conflict/retry</w:t>
            </w:r>
          </w:p>
        </w:tc>
      </w:tr>
      <w:tr>
        <w:tc>
          <w:tcPr>
            <w:tcW w:type="dxa" w:w="5227"/>
            <w:vAlign w:val="center"/>
            <w:shd w:fill="F6F6FA"/>
          </w:tcPr>
          <w:p>
            <w:r/>
            <w:r>
              <w:rPr>
                <w:rFonts w:ascii="Aptos" w:hAnsi="Aptos"/>
                <w:b w:val="0"/>
                <w:sz w:val="13"/>
              </w:rPr>
              <w:t>Sign</w:t>
            </w:r>
          </w:p>
        </w:tc>
        <w:tc>
          <w:tcPr>
            <w:tcW w:type="dxa" w:w="5227"/>
            <w:vAlign w:val="center"/>
            <w:shd w:fill="F6F6FA"/>
          </w:tcPr>
          <w:p>
            <w:r/>
            <w:r>
              <w:rPr>
                <w:rFonts w:ascii="Aptos" w:hAnsi="Aptos"/>
                <w:b w:val="0"/>
                <w:sz w:val="13"/>
              </w:rPr>
              <w:t>success/snapshot integrity</w:t>
            </w:r>
          </w:p>
        </w:tc>
      </w:tr>
      <w:tr>
        <w:tc>
          <w:tcPr>
            <w:tcW w:type="dxa" w:w="5227"/>
            <w:vAlign w:val="center"/>
          </w:tcPr>
          <w:p>
            <w:r/>
            <w:r>
              <w:rPr>
                <w:rFonts w:ascii="Aptos" w:hAnsi="Aptos"/>
                <w:b w:val="0"/>
                <w:sz w:val="13"/>
              </w:rPr>
              <w:t>Result ingest</w:t>
            </w:r>
          </w:p>
        </w:tc>
        <w:tc>
          <w:tcPr>
            <w:tcW w:type="dxa" w:w="5227"/>
            <w:vAlign w:val="center"/>
          </w:tcPr>
          <w:p>
            <w:r/>
            <w:r>
              <w:rPr>
                <w:rFonts w:ascii="Aptos" w:hAnsi="Aptos"/>
                <w:b w:val="0"/>
                <w:sz w:val="13"/>
              </w:rPr>
              <w:t>lag/failure</w:t>
            </w:r>
          </w:p>
        </w:tc>
      </w:tr>
      <w:tr>
        <w:tc>
          <w:tcPr>
            <w:tcW w:type="dxa" w:w="5227"/>
            <w:vAlign w:val="center"/>
            <w:shd w:fill="F6F6FA"/>
          </w:tcPr>
          <w:p>
            <w:r/>
            <w:r>
              <w:rPr>
                <w:rFonts w:ascii="Aptos" w:hAnsi="Aptos"/>
                <w:b w:val="0"/>
                <w:sz w:val="13"/>
              </w:rPr>
              <w:t>Critical alert</w:t>
            </w:r>
          </w:p>
        </w:tc>
        <w:tc>
          <w:tcPr>
            <w:tcW w:type="dxa" w:w="5227"/>
            <w:vAlign w:val="center"/>
            <w:shd w:fill="F6F6FA"/>
          </w:tcPr>
          <w:p>
            <w:r/>
            <w:r>
              <w:rPr>
                <w:rFonts w:ascii="Aptos" w:hAnsi="Aptos"/>
                <w:b w:val="0"/>
                <w:sz w:val="13"/>
              </w:rPr>
              <w:t>detection→visible</w:t>
            </w:r>
          </w:p>
        </w:tc>
      </w:tr>
      <w:tr>
        <w:tc>
          <w:tcPr>
            <w:tcW w:type="dxa" w:w="5227"/>
            <w:vAlign w:val="center"/>
          </w:tcPr>
          <w:p>
            <w:r/>
            <w:r>
              <w:rPr>
                <w:rFonts w:ascii="Aptos" w:hAnsi="Aptos"/>
                <w:b w:val="0"/>
                <w:sz w:val="13"/>
              </w:rPr>
              <w:t>Workflow</w:t>
            </w:r>
          </w:p>
        </w:tc>
        <w:tc>
          <w:tcPr>
            <w:tcW w:type="dxa" w:w="5227"/>
            <w:vAlign w:val="center"/>
          </w:tcPr>
          <w:p>
            <w:r/>
            <w:r>
              <w:rPr>
                <w:rFonts w:ascii="Aptos" w:hAnsi="Aptos"/>
                <w:b w:val="0"/>
                <w:sz w:val="13"/>
              </w:rPr>
              <w:t>queue lag/retry/dead-letter</w:t>
            </w:r>
          </w:p>
        </w:tc>
      </w:tr>
      <w:tr>
        <w:tc>
          <w:tcPr>
            <w:tcW w:type="dxa" w:w="5227"/>
            <w:vAlign w:val="center"/>
            <w:shd w:fill="F6F6FA"/>
          </w:tcPr>
          <w:p>
            <w:r/>
            <w:r>
              <w:rPr>
                <w:rFonts w:ascii="Aptos" w:hAnsi="Aptos"/>
                <w:b w:val="0"/>
                <w:sz w:val="13"/>
              </w:rPr>
              <w:t>Share</w:t>
            </w:r>
          </w:p>
        </w:tc>
        <w:tc>
          <w:tcPr>
            <w:tcW w:type="dxa" w:w="5227"/>
            <w:vAlign w:val="center"/>
            <w:shd w:fill="F6F6FA"/>
          </w:tcPr>
          <w:p>
            <w:r/>
            <w:r>
              <w:rPr>
                <w:rFonts w:ascii="Aptos" w:hAnsi="Aptos"/>
                <w:b w:val="0"/>
                <w:sz w:val="13"/>
              </w:rPr>
              <w:t>delivery/access failures</w:t>
            </w:r>
          </w:p>
        </w:tc>
      </w:tr>
    </w:tbl>
    <w:p>
      <w:pPr>
        <w:pStyle w:val="Small"/>
      </w:pPr>
    </w:p>
    <w:p>
      <w:pPr/>
      <w:r>
        <w:t>[ENG-054-R001] Trace/correlation IDs connect technical flow without placing PHI into ordinary telemetry. Error budgets drive reliability work; not every error becomes an alert.</w:t>
      </w:r>
    </w:p>
    <w:p>
      <w:pPr>
        <w:pStyle w:val="Heading1"/>
      </w:pPr>
      <w:r>
        <w:t>ENG-055 | ACTIVE | 55. Backup, DR and downtime mode</w:t>
      </w:r>
    </w:p>
    <w:p>
      <w:pPr>
        <w:ind w:left="245" w:hanging="158"/>
      </w:pPr>
      <w:r>
        <w:t>[ENG-055-R001] • PITR/backups with documented RPO/RTO per workflow.</w:t>
      </w:r>
    </w:p>
    <w:p>
      <w:pPr>
        <w:ind w:left="245" w:hanging="158"/>
      </w:pPr>
      <w:r>
        <w:t>[ENG-055-R002] • Restore drills before clinical production and on scheduled cadence.</w:t>
      </w:r>
    </w:p>
    <w:p>
      <w:pPr>
        <w:ind w:left="245" w:hanging="158"/>
      </w:pPr>
      <w:r>
        <w:t>[ENG-055-R003] • Downtime read-only/emergency procedures defined for critical access scenarios according to deployment model.</w:t>
      </w:r>
    </w:p>
    <w:p>
      <w:pPr>
        <w:ind w:left="245" w:hanging="158"/>
      </w:pPr>
      <w:r>
        <w:t>[ENG-055-R004] • Queued offline/temporary-failure actions show status; do not falsely display “saved”.</w:t>
      </w:r>
    </w:p>
    <w:p>
      <w:pPr>
        <w:ind w:left="245" w:hanging="158"/>
      </w:pPr>
      <w:r>
        <w:t>[ENG-055-R005] • Recovery reconciliation detects duplicated/missed external events.</w:t>
      </w:r>
    </w:p>
    <w:p>
      <w:pPr>
        <w:pStyle w:val="Heading1"/>
      </w:pPr>
      <w:r>
        <w:t>ENG-056 | ACTIVE | 56. Testing pyramid and gates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Layer</w:t>
            </w:r>
          </w:p>
        </w:tc>
        <w:tc>
          <w:tcPr>
            <w:tcW w:type="dxa" w:w="3485"/>
            <w:vAlign w:val="center"/>
            <w:shd w:fill="514AA6"/>
          </w:tcPr>
          <w:p>
            <w:r/>
            <w:r>
              <w:rPr>
                <w:rFonts w:ascii="Aptos" w:hAnsi="Aptos"/>
                <w:b/>
                <w:color w:val="FFFFFF"/>
                <w:sz w:val="13"/>
              </w:rPr>
              <w:t>Purpose</w:t>
            </w:r>
          </w:p>
        </w:tc>
        <w:tc>
          <w:tcPr>
            <w:tcW w:type="dxa" w:w="3485"/>
            <w:vAlign w:val="center"/>
            <w:shd w:fill="514AA6"/>
          </w:tcPr>
          <w:p>
            <w:r/>
            <w:r>
              <w:rPr>
                <w:rFonts w:ascii="Aptos" w:hAnsi="Aptos"/>
                <w:b/>
                <w:color w:val="FFFFFF"/>
                <w:sz w:val="13"/>
              </w:rPr>
              <w:t>Gate</w:t>
            </w:r>
          </w:p>
        </w:tc>
      </w:tr>
      <w:tr>
        <w:tc>
          <w:tcPr>
            <w:tcW w:type="dxa" w:w="3485"/>
            <w:vAlign w:val="center"/>
          </w:tcPr>
          <w:p>
            <w:r/>
            <w:r>
              <w:rPr>
                <w:rFonts w:ascii="Aptos" w:hAnsi="Aptos"/>
                <w:b w:val="0"/>
                <w:sz w:val="13"/>
              </w:rPr>
              <w:t>Unit</w:t>
            </w:r>
          </w:p>
        </w:tc>
        <w:tc>
          <w:tcPr>
            <w:tcW w:type="dxa" w:w="3485"/>
            <w:vAlign w:val="center"/>
          </w:tcPr>
          <w:p>
            <w:r/>
            <w:r>
              <w:rPr>
                <w:rFonts w:ascii="Aptos" w:hAnsi="Aptos"/>
                <w:b w:val="0"/>
                <w:sz w:val="13"/>
              </w:rPr>
              <w:t>pure domain/rules/calculators</w:t>
            </w:r>
          </w:p>
        </w:tc>
        <w:tc>
          <w:tcPr>
            <w:tcW w:type="dxa" w:w="3485"/>
            <w:vAlign w:val="center"/>
          </w:tcPr>
          <w:p>
            <w:r/>
            <w:r>
              <w:rPr>
                <w:rFonts w:ascii="Aptos" w:hAnsi="Aptos"/>
                <w:b w:val="0"/>
                <w:sz w:val="13"/>
              </w:rPr>
              <w:t>required</w:t>
            </w:r>
          </w:p>
        </w:tc>
      </w:tr>
      <w:tr>
        <w:tc>
          <w:tcPr>
            <w:tcW w:type="dxa" w:w="3485"/>
            <w:vAlign w:val="center"/>
            <w:shd w:fill="F6F6FA"/>
          </w:tcPr>
          <w:p>
            <w:r/>
            <w:r>
              <w:rPr>
                <w:rFonts w:ascii="Aptos" w:hAnsi="Aptos"/>
                <w:b w:val="0"/>
                <w:sz w:val="13"/>
              </w:rPr>
              <w:t>Repository integration</w:t>
            </w:r>
          </w:p>
        </w:tc>
        <w:tc>
          <w:tcPr>
            <w:tcW w:type="dxa" w:w="3485"/>
            <w:vAlign w:val="center"/>
            <w:shd w:fill="F6F6FA"/>
          </w:tcPr>
          <w:p>
            <w:r/>
            <w:r>
              <w:rPr>
                <w:rFonts w:ascii="Aptos" w:hAnsi="Aptos"/>
                <w:b w:val="0"/>
                <w:sz w:val="13"/>
              </w:rPr>
              <w:t>DB constraints/tenant/concurrency</w:t>
            </w:r>
          </w:p>
        </w:tc>
        <w:tc>
          <w:tcPr>
            <w:tcW w:type="dxa" w:w="3485"/>
            <w:vAlign w:val="center"/>
            <w:shd w:fill="F6F6FA"/>
          </w:tcPr>
          <w:p>
            <w:r/>
            <w:r>
              <w:rPr>
                <w:rFonts w:ascii="Aptos" w:hAnsi="Aptos"/>
                <w:b w:val="0"/>
                <w:sz w:val="13"/>
              </w:rPr>
              <w:t>required</w:t>
            </w:r>
          </w:p>
        </w:tc>
      </w:tr>
      <w:tr>
        <w:tc>
          <w:tcPr>
            <w:tcW w:type="dxa" w:w="3485"/>
            <w:vAlign w:val="center"/>
          </w:tcPr>
          <w:p>
            <w:r/>
            <w:r>
              <w:rPr>
                <w:rFonts w:ascii="Aptos" w:hAnsi="Aptos"/>
                <w:b w:val="0"/>
                <w:sz w:val="13"/>
              </w:rPr>
              <w:t>API contract</w:t>
            </w:r>
          </w:p>
        </w:tc>
        <w:tc>
          <w:tcPr>
            <w:tcW w:type="dxa" w:w="3485"/>
            <w:vAlign w:val="center"/>
          </w:tcPr>
          <w:p>
            <w:r/>
            <w:r>
              <w:rPr>
                <w:rFonts w:ascii="Aptos" w:hAnsi="Aptos"/>
                <w:b w:val="0"/>
                <w:sz w:val="13"/>
              </w:rPr>
              <w:t>schema/auth/errors</w:t>
            </w:r>
          </w:p>
        </w:tc>
        <w:tc>
          <w:tcPr>
            <w:tcW w:type="dxa" w:w="3485"/>
            <w:vAlign w:val="center"/>
          </w:tcPr>
          <w:p>
            <w:r/>
            <w:r>
              <w:rPr>
                <w:rFonts w:ascii="Aptos" w:hAnsi="Aptos"/>
                <w:b w:val="0"/>
                <w:sz w:val="13"/>
              </w:rPr>
              <w:t>required</w:t>
            </w:r>
          </w:p>
        </w:tc>
      </w:tr>
      <w:tr>
        <w:tc>
          <w:tcPr>
            <w:tcW w:type="dxa" w:w="3485"/>
            <w:vAlign w:val="center"/>
            <w:shd w:fill="F6F6FA"/>
          </w:tcPr>
          <w:p>
            <w:r/>
            <w:r>
              <w:rPr>
                <w:rFonts w:ascii="Aptos" w:hAnsi="Aptos"/>
                <w:b w:val="0"/>
                <w:sz w:val="13"/>
              </w:rPr>
              <w:t>Clinical regression</w:t>
            </w:r>
          </w:p>
        </w:tc>
        <w:tc>
          <w:tcPr>
            <w:tcW w:type="dxa" w:w="3485"/>
            <w:vAlign w:val="center"/>
            <w:shd w:fill="F6F6FA"/>
          </w:tcPr>
          <w:p>
            <w:r/>
            <w:r>
              <w:rPr>
                <w:rFonts w:ascii="Aptos" w:hAnsi="Aptos"/>
                <w:b w:val="0"/>
                <w:sz w:val="13"/>
              </w:rPr>
              <w:t>content/clinical expected behavior</w:t>
            </w:r>
          </w:p>
        </w:tc>
        <w:tc>
          <w:tcPr>
            <w:tcW w:type="dxa" w:w="3485"/>
            <w:vAlign w:val="center"/>
            <w:shd w:fill="F6F6FA"/>
          </w:tcPr>
          <w:p>
            <w:r/>
            <w:r>
              <w:rPr>
                <w:rFonts w:ascii="Aptos" w:hAnsi="Aptos"/>
                <w:b w:val="0"/>
                <w:sz w:val="13"/>
              </w:rPr>
              <w:t>required on content change</w:t>
            </w:r>
          </w:p>
        </w:tc>
      </w:tr>
      <w:tr>
        <w:tc>
          <w:tcPr>
            <w:tcW w:type="dxa" w:w="3485"/>
            <w:vAlign w:val="center"/>
          </w:tcPr>
          <w:p>
            <w:r/>
            <w:r>
              <w:rPr>
                <w:rFonts w:ascii="Aptos" w:hAnsi="Aptos"/>
                <w:b w:val="0"/>
                <w:sz w:val="13"/>
              </w:rPr>
              <w:t>AI eval</w:t>
            </w:r>
          </w:p>
        </w:tc>
        <w:tc>
          <w:tcPr>
            <w:tcW w:type="dxa" w:w="3485"/>
            <w:vAlign w:val="center"/>
          </w:tcPr>
          <w:p>
            <w:r/>
            <w:r>
              <w:rPr>
                <w:rFonts w:ascii="Aptos" w:hAnsi="Aptos"/>
                <w:b w:val="0"/>
                <w:sz w:val="13"/>
              </w:rPr>
              <w:t>model/policy task quality</w:t>
            </w:r>
          </w:p>
        </w:tc>
        <w:tc>
          <w:tcPr>
            <w:tcW w:type="dxa" w:w="3485"/>
            <w:vAlign w:val="center"/>
          </w:tcPr>
          <w:p>
            <w:r/>
            <w:r>
              <w:rPr>
                <w:rFonts w:ascii="Aptos" w:hAnsi="Aptos"/>
                <w:b w:val="0"/>
                <w:sz w:val="13"/>
              </w:rPr>
              <w:t>required on AI change</w:t>
            </w:r>
          </w:p>
        </w:tc>
      </w:tr>
      <w:tr>
        <w:tc>
          <w:tcPr>
            <w:tcW w:type="dxa" w:w="3485"/>
            <w:vAlign w:val="center"/>
            <w:shd w:fill="F6F6FA"/>
          </w:tcPr>
          <w:p>
            <w:r/>
            <w:r>
              <w:rPr>
                <w:rFonts w:ascii="Aptos" w:hAnsi="Aptos"/>
                <w:b w:val="0"/>
                <w:sz w:val="13"/>
              </w:rPr>
              <w:t>Security</w:t>
            </w:r>
          </w:p>
        </w:tc>
        <w:tc>
          <w:tcPr>
            <w:tcW w:type="dxa" w:w="3485"/>
            <w:vAlign w:val="center"/>
            <w:shd w:fill="F6F6FA"/>
          </w:tcPr>
          <w:p>
            <w:r/>
            <w:r>
              <w:rPr>
                <w:rFonts w:ascii="Aptos" w:hAnsi="Aptos"/>
                <w:b w:val="0"/>
                <w:sz w:val="13"/>
              </w:rPr>
              <w:t>IDOR/auth/upload/injection</w:t>
            </w:r>
          </w:p>
        </w:tc>
        <w:tc>
          <w:tcPr>
            <w:tcW w:type="dxa" w:w="3485"/>
            <w:vAlign w:val="center"/>
            <w:shd w:fill="F6F6FA"/>
          </w:tcPr>
          <w:p>
            <w:r/>
            <w:r>
              <w:rPr>
                <w:rFonts w:ascii="Aptos" w:hAnsi="Aptos"/>
                <w:b w:val="0"/>
                <w:sz w:val="13"/>
              </w:rPr>
              <w:t>required</w:t>
            </w:r>
          </w:p>
        </w:tc>
      </w:tr>
      <w:tr>
        <w:tc>
          <w:tcPr>
            <w:tcW w:type="dxa" w:w="3485"/>
            <w:vAlign w:val="center"/>
          </w:tcPr>
          <w:p>
            <w:r/>
            <w:r>
              <w:rPr>
                <w:rFonts w:ascii="Aptos" w:hAnsi="Aptos"/>
                <w:b w:val="0"/>
                <w:sz w:val="13"/>
              </w:rPr>
              <w:t>E2E</w:t>
            </w:r>
          </w:p>
        </w:tc>
        <w:tc>
          <w:tcPr>
            <w:tcW w:type="dxa" w:w="3485"/>
            <w:vAlign w:val="center"/>
          </w:tcPr>
          <w:p>
            <w:r/>
            <w:r>
              <w:rPr>
                <w:rFonts w:ascii="Aptos" w:hAnsi="Aptos"/>
                <w:b w:val="0"/>
                <w:sz w:val="13"/>
              </w:rPr>
              <w:t>critical physician/patient flows</w:t>
            </w:r>
          </w:p>
        </w:tc>
        <w:tc>
          <w:tcPr>
            <w:tcW w:type="dxa" w:w="3485"/>
            <w:vAlign w:val="center"/>
          </w:tcPr>
          <w:p>
            <w:r/>
            <w:r>
              <w:rPr>
                <w:rFonts w:ascii="Aptos" w:hAnsi="Aptos"/>
                <w:b w:val="0"/>
                <w:sz w:val="13"/>
              </w:rPr>
              <w:t>required</w:t>
            </w:r>
          </w:p>
        </w:tc>
      </w:tr>
      <w:tr>
        <w:tc>
          <w:tcPr>
            <w:tcW w:type="dxa" w:w="3485"/>
            <w:vAlign w:val="center"/>
            <w:shd w:fill="F6F6FA"/>
          </w:tcPr>
          <w:p>
            <w:r/>
            <w:r>
              <w:rPr>
                <w:rFonts w:ascii="Aptos" w:hAnsi="Aptos"/>
                <w:b w:val="0"/>
                <w:sz w:val="13"/>
              </w:rPr>
              <w:t>Performance</w:t>
            </w:r>
          </w:p>
        </w:tc>
        <w:tc>
          <w:tcPr>
            <w:tcW w:type="dxa" w:w="3485"/>
            <w:vAlign w:val="center"/>
            <w:shd w:fill="F6F6FA"/>
          </w:tcPr>
          <w:p>
            <w:r/>
            <w:r>
              <w:rPr>
                <w:rFonts w:ascii="Aptos" w:hAnsi="Aptos"/>
                <w:b w:val="0"/>
                <w:sz w:val="13"/>
              </w:rPr>
              <w:t>budget/load/heavy chart</w:t>
            </w:r>
          </w:p>
        </w:tc>
        <w:tc>
          <w:tcPr>
            <w:tcW w:type="dxa" w:w="3485"/>
            <w:vAlign w:val="center"/>
            <w:shd w:fill="F6F6FA"/>
          </w:tcPr>
          <w:p>
            <w:r/>
            <w:r>
              <w:rPr>
                <w:rFonts w:ascii="Aptos" w:hAnsi="Aptos"/>
                <w:b w:val="0"/>
                <w:sz w:val="13"/>
              </w:rPr>
              <w:t>release gate</w:t>
            </w:r>
          </w:p>
        </w:tc>
      </w:tr>
      <w:tr>
        <w:tc>
          <w:tcPr>
            <w:tcW w:type="dxa" w:w="3485"/>
            <w:vAlign w:val="center"/>
          </w:tcPr>
          <w:p>
            <w:r/>
            <w:r>
              <w:rPr>
                <w:rFonts w:ascii="Aptos" w:hAnsi="Aptos"/>
                <w:b w:val="0"/>
                <w:sz w:val="13"/>
              </w:rPr>
              <w:t>Accessibility</w:t>
            </w:r>
          </w:p>
        </w:tc>
        <w:tc>
          <w:tcPr>
            <w:tcW w:type="dxa" w:w="3485"/>
            <w:vAlign w:val="center"/>
          </w:tcPr>
          <w:p>
            <w:r/>
            <w:r>
              <w:rPr>
                <w:rFonts w:ascii="Aptos" w:hAnsi="Aptos"/>
                <w:b w:val="0"/>
                <w:sz w:val="13"/>
              </w:rPr>
              <w:t>keyboard/contrast/semantics</w:t>
            </w:r>
          </w:p>
        </w:tc>
        <w:tc>
          <w:tcPr>
            <w:tcW w:type="dxa" w:w="3485"/>
            <w:vAlign w:val="center"/>
          </w:tcPr>
          <w:p>
            <w:r/>
            <w:r>
              <w:rPr>
                <w:rFonts w:ascii="Aptos" w:hAnsi="Aptos"/>
                <w:b w:val="0"/>
                <w:sz w:val="13"/>
              </w:rPr>
              <w:t>baseline gate</w:t>
            </w:r>
          </w:p>
        </w:tc>
      </w:tr>
      <w:tr>
        <w:tc>
          <w:tcPr>
            <w:tcW w:type="dxa" w:w="3485"/>
            <w:vAlign w:val="center"/>
            <w:shd w:fill="F6F6FA"/>
          </w:tcPr>
          <w:p>
            <w:r/>
            <w:r>
              <w:rPr>
                <w:rFonts w:ascii="Aptos" w:hAnsi="Aptos"/>
                <w:b w:val="0"/>
                <w:sz w:val="13"/>
              </w:rPr>
              <w:t>DR</w:t>
            </w:r>
          </w:p>
        </w:tc>
        <w:tc>
          <w:tcPr>
            <w:tcW w:type="dxa" w:w="3485"/>
            <w:vAlign w:val="center"/>
            <w:shd w:fill="F6F6FA"/>
          </w:tcPr>
          <w:p>
            <w:r/>
            <w:r>
              <w:rPr>
                <w:rFonts w:ascii="Aptos" w:hAnsi="Aptos"/>
                <w:b w:val="0"/>
                <w:sz w:val="13"/>
              </w:rPr>
              <w:t>restore/PITR/runbook</w:t>
            </w:r>
          </w:p>
        </w:tc>
        <w:tc>
          <w:tcPr>
            <w:tcW w:type="dxa" w:w="3485"/>
            <w:vAlign w:val="center"/>
            <w:shd w:fill="F6F6FA"/>
          </w:tcPr>
          <w:p>
            <w:r/>
            <w:r>
              <w:rPr>
                <w:rFonts w:ascii="Aptos" w:hAnsi="Aptos"/>
                <w:b w:val="0"/>
                <w:sz w:val="13"/>
              </w:rPr>
              <w:t>pre-prod gate</w:t>
            </w:r>
          </w:p>
        </w:tc>
      </w:tr>
      <w:tr>
        <w:tc>
          <w:tcPr>
            <w:tcW w:type="dxa" w:w="3485"/>
            <w:vAlign w:val="center"/>
          </w:tcPr>
          <w:p>
            <w:r/>
            <w:r>
              <w:rPr>
                <w:rFonts w:ascii="Aptos" w:hAnsi="Aptos"/>
                <w:b w:val="0"/>
                <w:sz w:val="13"/>
              </w:rPr>
              <w:t>Interop</w:t>
            </w:r>
          </w:p>
        </w:tc>
        <w:tc>
          <w:tcPr>
            <w:tcW w:type="dxa" w:w="3485"/>
            <w:vAlign w:val="center"/>
          </w:tcPr>
          <w:p>
            <w:r/>
            <w:r>
              <w:rPr>
                <w:rFonts w:ascii="Aptos" w:hAnsi="Aptos"/>
                <w:b w:val="0"/>
                <w:sz w:val="13"/>
              </w:rPr>
              <w:t>profile/mapping/conformance</w:t>
            </w:r>
          </w:p>
        </w:tc>
        <w:tc>
          <w:tcPr>
            <w:tcW w:type="dxa" w:w="3485"/>
            <w:vAlign w:val="center"/>
          </w:tcPr>
          <w:p>
            <w:r/>
            <w:r>
              <w:rPr>
                <w:rFonts w:ascii="Aptos" w:hAnsi="Aptos"/>
                <w:b w:val="0"/>
                <w:sz w:val="13"/>
              </w:rPr>
              <w:t>per integration</w:t>
            </w:r>
          </w:p>
        </w:tc>
      </w:tr>
    </w:tbl>
    <w:p>
      <w:pPr>
        <w:pStyle w:val="Small"/>
      </w:pPr>
    </w:p>
    <w:p>
      <w:pPr>
        <w:pStyle w:val="Heading1"/>
      </w:pPr>
      <w:r>
        <w:t>ENG-057 | ACTIVE | 57. Clinical regression test DSL</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case: chest_pain_adult_001</w:t>
            </w:r>
          </w:p>
          <w:p>
            <w:r>
              <w:rPr>
                <w:rFonts w:ascii="Aptos Mono" w:hAnsi="Aptos Mono"/>
                <w:color w:val="232837"/>
                <w:sz w:val="13"/>
              </w:rPr>
              <w:t>given:</w:t>
            </w:r>
          </w:p>
          <w:p>
            <w:r>
              <w:rPr>
                <w:rFonts w:ascii="Aptos Mono" w:hAnsi="Aptos Mono"/>
                <w:color w:val="232837"/>
                <w:sz w:val="13"/>
              </w:rPr>
              <w:t xml:space="preserve">  age: 58</w:t>
            </w:r>
          </w:p>
          <w:p>
            <w:r>
              <w:rPr>
                <w:rFonts w:ascii="Aptos Mono" w:hAnsi="Aptos Mono"/>
                <w:color w:val="232837"/>
                <w:sz w:val="13"/>
              </w:rPr>
              <w:t xml:space="preserve">  complaint: chest_pain</w:t>
            </w:r>
          </w:p>
          <w:p>
            <w:r>
              <w:rPr>
                <w:rFonts w:ascii="Aptos Mono" w:hAnsi="Aptos Mono"/>
                <w:color w:val="232837"/>
                <w:sz w:val="13"/>
              </w:rPr>
              <w:t xml:space="preserve">  findings: [exertional, diaphoresis]</w:t>
            </w:r>
          </w:p>
          <w:p>
            <w:r>
              <w:rPr>
                <w:rFonts w:ascii="Aptos Mono" w:hAnsi="Aptos Mono"/>
                <w:color w:val="232837"/>
                <w:sz w:val="13"/>
              </w:rPr>
              <w:t>expect:</w:t>
            </w:r>
          </w:p>
          <w:p>
            <w:r>
              <w:rPr>
                <w:rFonts w:ascii="Aptos Mono" w:hAnsi="Aptos Mono"/>
                <w:color w:val="232837"/>
                <w:sz w:val="13"/>
              </w:rPr>
              <w:t xml:space="preserve">  surface: [safety.red_flag.possible_ischemia]</w:t>
            </w:r>
          </w:p>
          <w:p>
            <w:r>
              <w:rPr>
                <w:rFonts w:ascii="Aptos Mono" w:hAnsi="Aptos Mono"/>
                <w:color w:val="232837"/>
                <w:sz w:val="13"/>
              </w:rPr>
              <w:t xml:space="preserve">  never: [auto_diagnose, auto_prescribe]</w:t>
            </w:r>
          </w:p>
          <w:p>
            <w:r>
              <w:rPr>
                <w:rFonts w:ascii="Aptos Mono" w:hAnsi="Aptos Mono"/>
                <w:color w:val="232837"/>
                <w:sz w:val="13"/>
              </w:rPr>
              <w:t xml:space="preserve">  rationale_requires: [patient_data_refs, knowledge_version]</w:t>
            </w:r>
          </w:p>
        </w:tc>
      </w:tr>
    </w:tbl>
    <w:p>
      <w:pPr>
        <w:pStyle w:val="Small"/>
      </w:pPr>
    </w:p>
    <w:p>
      <w:pPr>
        <w:pStyle w:val="Heading1"/>
      </w:pPr>
      <w:r>
        <w:t>ENG-058 | ACTIVE | 58. CI/CD pipeline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PR OPEN</w:t>
            </w:r>
          </w:p>
          <w:p>
            <w:r>
              <w:rPr>
                <w:rFonts w:ascii="Aptos Mono" w:hAnsi="Aptos Mono"/>
                <w:color w:val="232837"/>
                <w:sz w:val="13"/>
              </w:rPr>
              <w:t xml:space="preserve">  1 secret scan</w:t>
            </w:r>
          </w:p>
          <w:p>
            <w:r>
              <w:rPr>
                <w:rFonts w:ascii="Aptos Mono" w:hAnsi="Aptos Mono"/>
                <w:color w:val="232837"/>
                <w:sz w:val="13"/>
              </w:rPr>
              <w:t xml:space="preserve">  2 dependency/license/SBOM scan</w:t>
            </w:r>
          </w:p>
          <w:p>
            <w:r>
              <w:rPr>
                <w:rFonts w:ascii="Aptos Mono" w:hAnsi="Aptos Mono"/>
                <w:color w:val="232837"/>
                <w:sz w:val="13"/>
              </w:rPr>
              <w:t xml:space="preserve">  3 lint/format/typecheck</w:t>
            </w:r>
          </w:p>
          <w:p>
            <w:r>
              <w:rPr>
                <w:rFonts w:ascii="Aptos Mono" w:hAnsi="Aptos Mono"/>
                <w:color w:val="232837"/>
                <w:sz w:val="13"/>
              </w:rPr>
              <w:t xml:space="preserve">  4 unit tests</w:t>
            </w:r>
          </w:p>
          <w:p>
            <w:r>
              <w:rPr>
                <w:rFonts w:ascii="Aptos Mono" w:hAnsi="Aptos Mono"/>
                <w:color w:val="232837"/>
                <w:sz w:val="13"/>
              </w:rPr>
              <w:t xml:space="preserve">  5 schema/migration review</w:t>
            </w:r>
          </w:p>
          <w:p>
            <w:r>
              <w:rPr>
                <w:rFonts w:ascii="Aptos Mono" w:hAnsi="Aptos Mono"/>
                <w:color w:val="232837"/>
                <w:sz w:val="13"/>
              </w:rPr>
              <w:t xml:space="preserve">  6 create Neon preview branch</w:t>
            </w:r>
          </w:p>
          <w:p>
            <w:r>
              <w:rPr>
                <w:rFonts w:ascii="Aptos Mono" w:hAnsi="Aptos Mono"/>
                <w:color w:val="232837"/>
                <w:sz w:val="13"/>
              </w:rPr>
              <w:t xml:space="preserve">  7 migrate + synthetic seed</w:t>
            </w:r>
          </w:p>
          <w:p>
            <w:r>
              <w:rPr>
                <w:rFonts w:ascii="Aptos Mono" w:hAnsi="Aptos Mono"/>
                <w:color w:val="232837"/>
                <w:sz w:val="13"/>
              </w:rPr>
              <w:t xml:space="preserve">  8 repository/API integration tests</w:t>
            </w:r>
          </w:p>
          <w:p>
            <w:r>
              <w:rPr>
                <w:rFonts w:ascii="Aptos Mono" w:hAnsi="Aptos Mono"/>
                <w:color w:val="232837"/>
                <w:sz w:val="13"/>
              </w:rPr>
              <w:t xml:space="preserve">  9 build protected Vercel preview</w:t>
            </w:r>
          </w:p>
          <w:p>
            <w:r>
              <w:rPr>
                <w:rFonts w:ascii="Aptos Mono" w:hAnsi="Aptos Mono"/>
                <w:color w:val="232837"/>
                <w:sz w:val="13"/>
              </w:rPr>
              <w:t xml:space="preserve"> 10 Playwright E2E</w:t>
            </w:r>
          </w:p>
          <w:p>
            <w:r>
              <w:rPr>
                <w:rFonts w:ascii="Aptos Mono" w:hAnsi="Aptos Mono"/>
                <w:color w:val="232837"/>
                <w:sz w:val="13"/>
              </w:rPr>
              <w:t xml:space="preserve"> 11 accessibility</w:t>
            </w:r>
          </w:p>
          <w:p>
            <w:r>
              <w:rPr>
                <w:rFonts w:ascii="Aptos Mono" w:hAnsi="Aptos Mono"/>
                <w:color w:val="232837"/>
                <w:sz w:val="13"/>
              </w:rPr>
              <w:t xml:space="preserve"> 12 security suite</w:t>
            </w:r>
          </w:p>
          <w:p>
            <w:r>
              <w:rPr>
                <w:rFonts w:ascii="Aptos Mono" w:hAnsi="Aptos Mono"/>
                <w:color w:val="232837"/>
                <w:sz w:val="13"/>
              </w:rPr>
              <w:t xml:space="preserve"> 13 clinical regression if clinical content changed</w:t>
            </w:r>
          </w:p>
          <w:p>
            <w:r>
              <w:rPr>
                <w:rFonts w:ascii="Aptos Mono" w:hAnsi="Aptos Mono"/>
                <w:color w:val="232837"/>
                <w:sz w:val="13"/>
              </w:rPr>
              <w:t xml:space="preserve"> 14 AI eval if model/policy changed</w:t>
            </w:r>
          </w:p>
          <w:p>
            <w:r>
              <w:rPr>
                <w:rFonts w:ascii="Aptos Mono" w:hAnsi="Aptos Mono"/>
                <w:color w:val="232837"/>
                <w:sz w:val="13"/>
              </w:rPr>
              <w:t xml:space="preserve"> 15 compliance/evidence manifest diff</w:t>
            </w:r>
          </w:p>
          <w:p>
            <w:r>
              <w:rPr>
                <w:rFonts w:ascii="Aptos Mono" w:hAnsi="Aptos Mono"/>
                <w:color w:val="232837"/>
                <w:sz w:val="13"/>
              </w:rPr>
              <w:t xml:space="preserve"> 16 CODEOWNERS approvals</w:t>
            </w:r>
          </w:p>
          <w:p>
            <w:r>
              <w:rPr>
                <w:rFonts w:ascii="Aptos Mono" w:hAnsi="Aptos Mono"/>
                <w:color w:val="232837"/>
                <w:sz w:val="13"/>
              </w:rPr>
              <w:t xml:space="preserve"> 17 merge</w:t>
            </w:r>
          </w:p>
          <w:p>
            <w:r>
              <w:rPr>
                <w:rFonts w:ascii="Aptos Mono" w:hAnsi="Aptos Mono"/>
                <w:color w:val="232837"/>
                <w:sz w:val="13"/>
              </w:rPr>
              <w:t xml:space="preserve"> 18 preview cleanup</w:t>
            </w:r>
          </w:p>
        </w:tc>
      </w:tr>
    </w:tbl>
    <w:p>
      <w:pPr>
        <w:pStyle w:val="Small"/>
      </w:pPr>
    </w:p>
    <w:p>
      <w:pPr>
        <w:pStyle w:val="Heading1"/>
      </w:pPr>
      <w:r>
        <w:t>ENG-059 | ACTIVE | 59. Database migration policy</w:t>
      </w:r>
    </w:p>
    <w:p>
      <w:pPr>
        <w:ind w:left="245" w:hanging="158"/>
      </w:pPr>
      <w:r>
        <w:t>[ENG-059-R001] • Preview every migration against representative synthetic data volume.</w:t>
      </w:r>
    </w:p>
    <w:p>
      <w:pPr>
        <w:ind w:left="245" w:hanging="158"/>
      </w:pPr>
      <w:r>
        <w:t>[ENG-059-R002] • Expand-and-contract for rename/drop.</w:t>
      </w:r>
    </w:p>
    <w:p>
      <w:pPr>
        <w:ind w:left="245" w:hanging="158"/>
      </w:pPr>
      <w:r>
        <w:t>[ENG-059-R003] • Long locks estimated and mitigated.</w:t>
      </w:r>
    </w:p>
    <w:p>
      <w:pPr>
        <w:ind w:left="245" w:hanging="158"/>
      </w:pPr>
      <w:r>
        <w:t>[ENG-059-R004] • Application backward compatibility during progressive deploy.</w:t>
      </w:r>
    </w:p>
    <w:p>
      <w:pPr>
        <w:ind w:left="245" w:hanging="158"/>
      </w:pPr>
      <w:r>
        <w:t>[ENG-059-R005] • Audit/provenance schema changes require Security/Compliance review.</w:t>
      </w:r>
    </w:p>
    <w:p>
      <w:pPr>
        <w:ind w:left="245" w:hanging="158"/>
      </w:pPr>
      <w:r>
        <w:t>[ENG-059-R006] • Migration has rollback or restore strategy; irreversible data transform gets rehearsal and checksums.</w:t>
      </w:r>
    </w:p>
    <w:p>
      <w:pPr>
        <w:pStyle w:val="Heading1"/>
      </w:pPr>
      <w:r>
        <w:t>ENG-060 | ACTIVE | 60. Release train and feature flags</w:t>
      </w:r>
    </w:p>
    <w:p>
      <w:pPr>
        <w:ind w:left="245" w:hanging="158"/>
      </w:pPr>
      <w:r>
        <w:t>[ENG-060-R001] • Separate application release from clinical-content release when architecture supports it.</w:t>
      </w:r>
    </w:p>
    <w:p>
      <w:pPr>
        <w:ind w:left="245" w:hanging="158"/>
      </w:pPr>
      <w:r>
        <w:t>[ENG-060-R002] • High-risk intelligence releases default shadow/canary before general availability.</w:t>
      </w:r>
    </w:p>
    <w:p>
      <w:pPr>
        <w:ind w:left="245" w:hanging="158"/>
      </w:pPr>
      <w:r>
        <w:t>[ENG-060-R003] • Feature flag has owner, purpose, expiry/cleanup date; no permanent flag cemetery.</w:t>
      </w:r>
    </w:p>
    <w:p>
      <w:pPr>
        <w:ind w:left="245" w:hanging="158"/>
      </w:pPr>
      <w:r>
        <w:t>[ENG-060-R004] • Emergency disable path for AI/clinical content not required for core chart access.</w:t>
      </w:r>
    </w:p>
    <w:p>
      <w:pPr>
        <w:ind w:left="245" w:hanging="158"/>
      </w:pPr>
      <w:r>
        <w:t>[ENG-060-R005] • Release manifest includes app commit, DB migration set, knowledge versions, country pack version, AI policy/models and evidence bundle IDs.</w:t>
      </w:r>
    </w:p>
    <w:p>
      <w:pPr>
        <w:pStyle w:val="Heading1"/>
      </w:pPr>
      <w:r>
        <w:t>ENG-061 | ACTIVE | 61. Required ADR set before scale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ADR</w:t>
            </w:r>
          </w:p>
        </w:tc>
        <w:tc>
          <w:tcPr>
            <w:tcW w:type="dxa" w:w="5227"/>
            <w:vAlign w:val="center"/>
            <w:shd w:fill="514AA6"/>
          </w:tcPr>
          <w:p>
            <w:r/>
            <w:r>
              <w:rPr>
                <w:rFonts w:ascii="Aptos" w:hAnsi="Aptos"/>
                <w:b/>
                <w:color w:val="FFFFFF"/>
                <w:sz w:val="13"/>
              </w:rPr>
              <w:t>Decision</w:t>
            </w:r>
          </w:p>
        </w:tc>
      </w:tr>
      <w:tr>
        <w:tc>
          <w:tcPr>
            <w:tcW w:type="dxa" w:w="5227"/>
            <w:vAlign w:val="center"/>
          </w:tcPr>
          <w:p>
            <w:r/>
            <w:r>
              <w:rPr>
                <w:rFonts w:ascii="Aptos" w:hAnsi="Aptos"/>
                <w:b w:val="0"/>
                <w:sz w:val="13"/>
              </w:rPr>
              <w:t>ADR-0001</w:t>
            </w:r>
          </w:p>
        </w:tc>
        <w:tc>
          <w:tcPr>
            <w:tcW w:type="dxa" w:w="5227"/>
            <w:vAlign w:val="center"/>
          </w:tcPr>
          <w:p>
            <w:r/>
            <w:r>
              <w:rPr>
                <w:rFonts w:ascii="Aptos" w:hAnsi="Aptos"/>
                <w:b w:val="0"/>
                <w:sz w:val="13"/>
              </w:rPr>
              <w:t>Modular monolith boundaries</w:t>
            </w:r>
          </w:p>
        </w:tc>
      </w:tr>
      <w:tr>
        <w:tc>
          <w:tcPr>
            <w:tcW w:type="dxa" w:w="5227"/>
            <w:vAlign w:val="center"/>
            <w:shd w:fill="F6F6FA"/>
          </w:tcPr>
          <w:p>
            <w:r/>
            <w:r>
              <w:rPr>
                <w:rFonts w:ascii="Aptos" w:hAnsi="Aptos"/>
                <w:b w:val="0"/>
                <w:sz w:val="13"/>
              </w:rPr>
              <w:t>ADR-0002</w:t>
            </w:r>
          </w:p>
        </w:tc>
        <w:tc>
          <w:tcPr>
            <w:tcW w:type="dxa" w:w="5227"/>
            <w:vAlign w:val="center"/>
            <w:shd w:fill="F6F6FA"/>
          </w:tcPr>
          <w:p>
            <w:r/>
            <w:r>
              <w:rPr>
                <w:rFonts w:ascii="Aptos" w:hAnsi="Aptos"/>
                <w:b w:val="0"/>
                <w:sz w:val="13"/>
              </w:rPr>
              <w:t>Tenant isolation/RLS</w:t>
            </w:r>
          </w:p>
        </w:tc>
      </w:tr>
      <w:tr>
        <w:tc>
          <w:tcPr>
            <w:tcW w:type="dxa" w:w="5227"/>
            <w:vAlign w:val="center"/>
          </w:tcPr>
          <w:p>
            <w:r/>
            <w:r>
              <w:rPr>
                <w:rFonts w:ascii="Aptos" w:hAnsi="Aptos"/>
                <w:b w:val="0"/>
                <w:sz w:val="13"/>
              </w:rPr>
              <w:t>ADR-0003</w:t>
            </w:r>
          </w:p>
        </w:tc>
        <w:tc>
          <w:tcPr>
            <w:tcW w:type="dxa" w:w="5227"/>
            <w:vAlign w:val="center"/>
          </w:tcPr>
          <w:p>
            <w:r/>
            <w:r>
              <w:rPr>
                <w:rFonts w:ascii="Aptos" w:hAnsi="Aptos"/>
                <w:b w:val="0"/>
                <w:sz w:val="13"/>
              </w:rPr>
              <w:t>PHI logging/redaction</w:t>
            </w:r>
          </w:p>
        </w:tc>
      </w:tr>
      <w:tr>
        <w:tc>
          <w:tcPr>
            <w:tcW w:type="dxa" w:w="5227"/>
            <w:vAlign w:val="center"/>
            <w:shd w:fill="F6F6FA"/>
          </w:tcPr>
          <w:p>
            <w:r/>
            <w:r>
              <w:rPr>
                <w:rFonts w:ascii="Aptos" w:hAnsi="Aptos"/>
                <w:b w:val="0"/>
                <w:sz w:val="13"/>
              </w:rPr>
              <w:t>ADR-0004</w:t>
            </w:r>
          </w:p>
        </w:tc>
        <w:tc>
          <w:tcPr>
            <w:tcW w:type="dxa" w:w="5227"/>
            <w:vAlign w:val="center"/>
            <w:shd w:fill="F6F6FA"/>
          </w:tcPr>
          <w:p>
            <w:r/>
            <w:r>
              <w:rPr>
                <w:rFonts w:ascii="Aptos" w:hAnsi="Aptos"/>
                <w:b w:val="0"/>
                <w:sz w:val="13"/>
              </w:rPr>
              <w:t>Clinical immutable snapshot</w:t>
            </w:r>
          </w:p>
        </w:tc>
      </w:tr>
      <w:tr>
        <w:tc>
          <w:tcPr>
            <w:tcW w:type="dxa" w:w="5227"/>
            <w:vAlign w:val="center"/>
          </w:tcPr>
          <w:p>
            <w:r/>
            <w:r>
              <w:rPr>
                <w:rFonts w:ascii="Aptos" w:hAnsi="Aptos"/>
                <w:b w:val="0"/>
                <w:sz w:val="13"/>
              </w:rPr>
              <w:t>ADR-0005</w:t>
            </w:r>
          </w:p>
        </w:tc>
        <w:tc>
          <w:tcPr>
            <w:tcW w:type="dxa" w:w="5227"/>
            <w:vAlign w:val="center"/>
          </w:tcPr>
          <w:p>
            <w:r/>
            <w:r>
              <w:rPr>
                <w:rFonts w:ascii="Aptos" w:hAnsi="Aptos"/>
                <w:b w:val="0"/>
                <w:sz w:val="13"/>
              </w:rPr>
              <w:t>Durable workflow/outbox</w:t>
            </w:r>
          </w:p>
        </w:tc>
      </w:tr>
      <w:tr>
        <w:tc>
          <w:tcPr>
            <w:tcW w:type="dxa" w:w="5227"/>
            <w:vAlign w:val="center"/>
            <w:shd w:fill="F6F6FA"/>
          </w:tcPr>
          <w:p>
            <w:r/>
            <w:r>
              <w:rPr>
                <w:rFonts w:ascii="Aptos" w:hAnsi="Aptos"/>
                <w:b w:val="0"/>
                <w:sz w:val="13"/>
              </w:rPr>
              <w:t>ADR-0006</w:t>
            </w:r>
          </w:p>
        </w:tc>
        <w:tc>
          <w:tcPr>
            <w:tcW w:type="dxa" w:w="5227"/>
            <w:vAlign w:val="center"/>
            <w:shd w:fill="F6F6FA"/>
          </w:tcPr>
          <w:p>
            <w:r/>
            <w:r>
              <w:rPr>
                <w:rFonts w:ascii="Aptos" w:hAnsi="Aptos"/>
                <w:b w:val="0"/>
                <w:sz w:val="13"/>
              </w:rPr>
              <w:t>Authorization policy architecture</w:t>
            </w:r>
          </w:p>
        </w:tc>
      </w:tr>
      <w:tr>
        <w:tc>
          <w:tcPr>
            <w:tcW w:type="dxa" w:w="5227"/>
            <w:vAlign w:val="center"/>
          </w:tcPr>
          <w:p>
            <w:r/>
            <w:r>
              <w:rPr>
                <w:rFonts w:ascii="Aptos" w:hAnsi="Aptos"/>
                <w:b w:val="0"/>
                <w:sz w:val="13"/>
              </w:rPr>
              <w:t>ADR-0007</w:t>
            </w:r>
          </w:p>
        </w:tc>
        <w:tc>
          <w:tcPr>
            <w:tcW w:type="dxa" w:w="5227"/>
            <w:vAlign w:val="center"/>
          </w:tcPr>
          <w:p>
            <w:r/>
            <w:r>
              <w:rPr>
                <w:rFonts w:ascii="Aptos" w:hAnsi="Aptos"/>
                <w:b w:val="0"/>
                <w:sz w:val="13"/>
              </w:rPr>
              <w:t>AI model gateway</w:t>
            </w:r>
          </w:p>
        </w:tc>
      </w:tr>
      <w:tr>
        <w:tc>
          <w:tcPr>
            <w:tcW w:type="dxa" w:w="5227"/>
            <w:vAlign w:val="center"/>
            <w:shd w:fill="F6F6FA"/>
          </w:tcPr>
          <w:p>
            <w:r/>
            <w:r>
              <w:rPr>
                <w:rFonts w:ascii="Aptos" w:hAnsi="Aptos"/>
                <w:b w:val="0"/>
                <w:sz w:val="13"/>
              </w:rPr>
              <w:t>ADR-0008</w:t>
            </w:r>
          </w:p>
        </w:tc>
        <w:tc>
          <w:tcPr>
            <w:tcW w:type="dxa" w:w="5227"/>
            <w:vAlign w:val="center"/>
            <w:shd w:fill="F6F6FA"/>
          </w:tcPr>
          <w:p>
            <w:r/>
            <w:r>
              <w:rPr>
                <w:rFonts w:ascii="Aptos" w:hAnsi="Aptos"/>
                <w:b w:val="0"/>
                <w:sz w:val="13"/>
              </w:rPr>
              <w:t>Country Pack</w:t>
            </w:r>
          </w:p>
        </w:tc>
      </w:tr>
      <w:tr>
        <w:tc>
          <w:tcPr>
            <w:tcW w:type="dxa" w:w="5227"/>
            <w:vAlign w:val="center"/>
          </w:tcPr>
          <w:p>
            <w:r/>
            <w:r>
              <w:rPr>
                <w:rFonts w:ascii="Aptos" w:hAnsi="Aptos"/>
                <w:b w:val="0"/>
                <w:sz w:val="13"/>
              </w:rPr>
              <w:t>ADR-0009</w:t>
            </w:r>
          </w:p>
        </w:tc>
        <w:tc>
          <w:tcPr>
            <w:tcW w:type="dxa" w:w="5227"/>
            <w:vAlign w:val="center"/>
          </w:tcPr>
          <w:p>
            <w:r/>
            <w:r>
              <w:rPr>
                <w:rFonts w:ascii="Aptos" w:hAnsi="Aptos"/>
                <w:b w:val="0"/>
                <w:sz w:val="13"/>
              </w:rPr>
              <w:t>Terminology/versioning</w:t>
            </w:r>
          </w:p>
        </w:tc>
      </w:tr>
      <w:tr>
        <w:tc>
          <w:tcPr>
            <w:tcW w:type="dxa" w:w="5227"/>
            <w:vAlign w:val="center"/>
            <w:shd w:fill="F6F6FA"/>
          </w:tcPr>
          <w:p>
            <w:r/>
            <w:r>
              <w:rPr>
                <w:rFonts w:ascii="Aptos" w:hAnsi="Aptos"/>
                <w:b w:val="0"/>
                <w:sz w:val="13"/>
              </w:rPr>
              <w:t>ADR-0010</w:t>
            </w:r>
          </w:p>
        </w:tc>
        <w:tc>
          <w:tcPr>
            <w:tcW w:type="dxa" w:w="5227"/>
            <w:vAlign w:val="center"/>
            <w:shd w:fill="F6F6FA"/>
          </w:tcPr>
          <w:p>
            <w:r/>
            <w:r>
              <w:rPr>
                <w:rFonts w:ascii="Aptos" w:hAnsi="Aptos"/>
                <w:b w:val="0"/>
                <w:sz w:val="13"/>
              </w:rPr>
              <w:t>Object storage/upload security</w:t>
            </w:r>
          </w:p>
        </w:tc>
      </w:tr>
      <w:tr>
        <w:tc>
          <w:tcPr>
            <w:tcW w:type="dxa" w:w="5227"/>
            <w:vAlign w:val="center"/>
          </w:tcPr>
          <w:p>
            <w:r/>
            <w:r>
              <w:rPr>
                <w:rFonts w:ascii="Aptos" w:hAnsi="Aptos"/>
                <w:b w:val="0"/>
                <w:sz w:val="13"/>
              </w:rPr>
              <w:t>ADR-0011</w:t>
            </w:r>
          </w:p>
        </w:tc>
        <w:tc>
          <w:tcPr>
            <w:tcW w:type="dxa" w:w="5227"/>
            <w:vAlign w:val="center"/>
          </w:tcPr>
          <w:p>
            <w:r/>
            <w:r>
              <w:rPr>
                <w:rFonts w:ascii="Aptos" w:hAnsi="Aptos"/>
                <w:b w:val="0"/>
                <w:sz w:val="13"/>
              </w:rPr>
              <w:t>Human folios/internal IDs</w:t>
            </w:r>
          </w:p>
        </w:tc>
      </w:tr>
      <w:tr>
        <w:tc>
          <w:tcPr>
            <w:tcW w:type="dxa" w:w="5227"/>
            <w:vAlign w:val="center"/>
            <w:shd w:fill="F6F6FA"/>
          </w:tcPr>
          <w:p>
            <w:r/>
            <w:r>
              <w:rPr>
                <w:rFonts w:ascii="Aptos" w:hAnsi="Aptos"/>
                <w:b w:val="0"/>
                <w:sz w:val="13"/>
              </w:rPr>
              <w:t>ADR-0012</w:t>
            </w:r>
          </w:p>
        </w:tc>
        <w:tc>
          <w:tcPr>
            <w:tcW w:type="dxa" w:w="5227"/>
            <w:vAlign w:val="center"/>
            <w:shd w:fill="F6F6FA"/>
          </w:tcPr>
          <w:p>
            <w:r/>
            <w:r>
              <w:rPr>
                <w:rFonts w:ascii="Aptos" w:hAnsi="Aptos"/>
                <w:b w:val="0"/>
                <w:sz w:val="13"/>
              </w:rPr>
              <w:t>Regulatory feature classification</w:t>
            </w:r>
          </w:p>
        </w:tc>
      </w:tr>
      <w:tr>
        <w:tc>
          <w:tcPr>
            <w:tcW w:type="dxa" w:w="5227"/>
            <w:vAlign w:val="center"/>
          </w:tcPr>
          <w:p>
            <w:r/>
            <w:r>
              <w:rPr>
                <w:rFonts w:ascii="Aptos" w:hAnsi="Aptos"/>
                <w:b w:val="0"/>
                <w:sz w:val="13"/>
              </w:rPr>
              <w:t>ADR-0013</w:t>
            </w:r>
          </w:p>
        </w:tc>
        <w:tc>
          <w:tcPr>
            <w:tcW w:type="dxa" w:w="5227"/>
            <w:vAlign w:val="center"/>
          </w:tcPr>
          <w:p>
            <w:r/>
            <w:r>
              <w:rPr>
                <w:rFonts w:ascii="Aptos" w:hAnsi="Aptos"/>
                <w:b w:val="0"/>
                <w:sz w:val="13"/>
              </w:rPr>
              <w:t>Clinical content deployment</w:t>
            </w:r>
          </w:p>
        </w:tc>
      </w:tr>
      <w:tr>
        <w:tc>
          <w:tcPr>
            <w:tcW w:type="dxa" w:w="5227"/>
            <w:vAlign w:val="center"/>
            <w:shd w:fill="F6F6FA"/>
          </w:tcPr>
          <w:p>
            <w:r/>
            <w:r>
              <w:rPr>
                <w:rFonts w:ascii="Aptos" w:hAnsi="Aptos"/>
                <w:b w:val="0"/>
                <w:sz w:val="13"/>
              </w:rPr>
              <w:t>ADR-0014</w:t>
            </w:r>
          </w:p>
        </w:tc>
        <w:tc>
          <w:tcPr>
            <w:tcW w:type="dxa" w:w="5227"/>
            <w:vAlign w:val="center"/>
            <w:shd w:fill="F6F6FA"/>
          </w:tcPr>
          <w:p>
            <w:r/>
            <w:r>
              <w:rPr>
                <w:rFonts w:ascii="Aptos" w:hAnsi="Aptos"/>
                <w:b w:val="0"/>
                <w:sz w:val="13"/>
              </w:rPr>
              <w:t>Patient State projection</w:t>
            </w:r>
          </w:p>
        </w:tc>
      </w:tr>
      <w:tr>
        <w:tc>
          <w:tcPr>
            <w:tcW w:type="dxa" w:w="5227"/>
            <w:vAlign w:val="center"/>
          </w:tcPr>
          <w:p>
            <w:r/>
            <w:r>
              <w:rPr>
                <w:rFonts w:ascii="Aptos" w:hAnsi="Aptos"/>
                <w:b w:val="0"/>
                <w:sz w:val="13"/>
              </w:rPr>
              <w:t>ADR-0015</w:t>
            </w:r>
          </w:p>
        </w:tc>
        <w:tc>
          <w:tcPr>
            <w:tcW w:type="dxa" w:w="5227"/>
            <w:vAlign w:val="center"/>
          </w:tcPr>
          <w:p>
            <w:r/>
            <w:r>
              <w:rPr>
                <w:rFonts w:ascii="Aptos" w:hAnsi="Aptos"/>
                <w:b w:val="0"/>
                <w:sz w:val="13"/>
              </w:rPr>
              <w:t>Search/indexing</w:t>
            </w:r>
          </w:p>
        </w:tc>
      </w:tr>
      <w:tr>
        <w:tc>
          <w:tcPr>
            <w:tcW w:type="dxa" w:w="5227"/>
            <w:vAlign w:val="center"/>
            <w:shd w:fill="F6F6FA"/>
          </w:tcPr>
          <w:p>
            <w:r/>
            <w:r>
              <w:rPr>
                <w:rFonts w:ascii="Aptos" w:hAnsi="Aptos"/>
                <w:b w:val="0"/>
                <w:sz w:val="13"/>
              </w:rPr>
              <w:t>ADR-0016</w:t>
            </w:r>
          </w:p>
        </w:tc>
        <w:tc>
          <w:tcPr>
            <w:tcW w:type="dxa" w:w="5227"/>
            <w:vAlign w:val="center"/>
            <w:shd w:fill="F6F6FA"/>
          </w:tcPr>
          <w:p>
            <w:r/>
            <w:r>
              <w:rPr>
                <w:rFonts w:ascii="Aptos" w:hAnsi="Aptos"/>
                <w:b w:val="0"/>
                <w:sz w:val="13"/>
              </w:rPr>
              <w:t>Break-glass/support access</w:t>
            </w:r>
          </w:p>
        </w:tc>
      </w:tr>
      <w:tr>
        <w:tc>
          <w:tcPr>
            <w:tcW w:type="dxa" w:w="5227"/>
            <w:vAlign w:val="center"/>
          </w:tcPr>
          <w:p>
            <w:r/>
            <w:r>
              <w:rPr>
                <w:rFonts w:ascii="Aptos" w:hAnsi="Aptos"/>
                <w:b w:val="0"/>
                <w:sz w:val="13"/>
              </w:rPr>
              <w:t>ADR-0017</w:t>
            </w:r>
          </w:p>
        </w:tc>
        <w:tc>
          <w:tcPr>
            <w:tcW w:type="dxa" w:w="5227"/>
            <w:vAlign w:val="center"/>
          </w:tcPr>
          <w:p>
            <w:r/>
            <w:r>
              <w:rPr>
                <w:rFonts w:ascii="Aptos" w:hAnsi="Aptos"/>
                <w:b w:val="0"/>
                <w:sz w:val="13"/>
              </w:rPr>
              <w:t>Data retention/deletion</w:t>
            </w:r>
          </w:p>
        </w:tc>
      </w:tr>
      <w:tr>
        <w:tc>
          <w:tcPr>
            <w:tcW w:type="dxa" w:w="5227"/>
            <w:vAlign w:val="center"/>
            <w:shd w:fill="F6F6FA"/>
          </w:tcPr>
          <w:p>
            <w:r/>
            <w:r>
              <w:rPr>
                <w:rFonts w:ascii="Aptos" w:hAnsi="Aptos"/>
                <w:b w:val="0"/>
                <w:sz w:val="13"/>
              </w:rPr>
              <w:t>ADR-0018</w:t>
            </w:r>
          </w:p>
        </w:tc>
        <w:tc>
          <w:tcPr>
            <w:tcW w:type="dxa" w:w="5227"/>
            <w:vAlign w:val="center"/>
            <w:shd w:fill="F6F6FA"/>
          </w:tcPr>
          <w:p>
            <w:r/>
            <w:r>
              <w:rPr>
                <w:rFonts w:ascii="Aptos" w:hAnsi="Aptos"/>
                <w:b w:val="0"/>
                <w:sz w:val="13"/>
              </w:rPr>
              <w:t>Interop version strategy</w:t>
            </w:r>
          </w:p>
        </w:tc>
      </w:tr>
    </w:tbl>
    <w:p>
      <w:pPr>
        <w:pStyle w:val="Small"/>
      </w:pPr>
    </w:p>
    <w:p>
      <w:pPr>
        <w:pStyle w:val="Heading1"/>
      </w:pPr>
      <w:r>
        <w:t>ENG-062 | ACTIVE | 62. Code review checklist</w:t>
      </w:r>
    </w:p>
    <w:p>
      <w:pPr>
        <w:ind w:left="245" w:hanging="158"/>
      </w:pPr>
      <w:r>
        <w:t>[ENG-062-R001] • Does this touch PHI?</w:t>
      </w:r>
    </w:p>
    <w:p>
      <w:pPr>
        <w:ind w:left="245" w:hanging="158"/>
      </w:pPr>
      <w:r>
        <w:t>[ENG-062-R002] • Can it change clinical state?</w:t>
      </w:r>
    </w:p>
    <w:p>
      <w:pPr>
        <w:ind w:left="245" w:hanging="158"/>
      </w:pPr>
      <w:r>
        <w:t>[ENG-062-R003] • Can it cross tenant boundary?</w:t>
      </w:r>
    </w:p>
    <w:p>
      <w:pPr>
        <w:ind w:left="245" w:hanging="158"/>
      </w:pPr>
      <w:r>
        <w:t>[ENG-062-R004] • Does it create/close an obligation?</w:t>
      </w:r>
    </w:p>
    <w:p>
      <w:pPr>
        <w:ind w:left="245" w:hanging="158"/>
      </w:pPr>
      <w:r>
        <w:t>[ENG-062-R005] • Does it change signed content behavior?</w:t>
      </w:r>
    </w:p>
    <w:p>
      <w:pPr>
        <w:ind w:left="245" w:hanging="158"/>
      </w:pPr>
      <w:r>
        <w:t>[ENG-062-R006] • Does it use AI?</w:t>
      </w:r>
    </w:p>
    <w:p>
      <w:pPr>
        <w:ind w:left="245" w:hanging="158"/>
      </w:pPr>
      <w:r>
        <w:t>[ENG-062-R007] • Does it alter clinical content version?</w:t>
      </w:r>
    </w:p>
    <w:p>
      <w:pPr>
        <w:ind w:left="245" w:hanging="158"/>
      </w:pPr>
      <w:r>
        <w:t>[ENG-062-R008] • Could it increase alert burden?</w:t>
      </w:r>
    </w:p>
    <w:p>
      <w:pPr>
        <w:ind w:left="245" w:hanging="158"/>
      </w:pPr>
      <w:r>
        <w:t>[ENG-062-R009] • Does it need migration?</w:t>
      </w:r>
    </w:p>
    <w:p>
      <w:pPr>
        <w:ind w:left="245" w:hanging="158"/>
      </w:pPr>
      <w:r>
        <w:t>[ENG-062-R010] • Does rollback exist?</w:t>
      </w:r>
    </w:p>
    <w:p>
      <w:pPr>
        <w:ind w:left="245" w:hanging="158"/>
      </w:pPr>
      <w:r>
        <w:t>[ENG-062-R011] • Does it alter NOM/country-pack evidence?</w:t>
      </w:r>
    </w:p>
    <w:p>
      <w:pPr>
        <w:ind w:left="245" w:hanging="158"/>
      </w:pPr>
      <w:r>
        <w:t>[ENG-062-R012] • Does it need clinical safety case update?</w:t>
      </w:r>
    </w:p>
    <w:p>
      <w:pPr>
        <w:pStyle w:val="Heading1"/>
      </w:pPr>
      <w:r>
        <w:t>ENG-063 | ACTIVE | 63. Issue template: every implementation work item</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TITLE: [DOMAIN] outcome-oriented title</w:t>
            </w:r>
          </w:p>
          <w:p>
            <w:r>
              <w:rPr>
                <w:rFonts w:ascii="Aptos Mono" w:hAnsi="Aptos Mono"/>
                <w:color w:val="232837"/>
                <w:sz w:val="13"/>
              </w:rPr>
              <w:t>V2 requirement IDs:</w:t>
            </w:r>
          </w:p>
          <w:p>
            <w:r>
              <w:rPr>
                <w:rFonts w:ascii="Aptos Mono" w:hAnsi="Aptos Mono"/>
                <w:color w:val="232837"/>
                <w:sz w:val="13"/>
              </w:rPr>
              <w:t>Clinical/user problem:</w:t>
            </w:r>
          </w:p>
          <w:p>
            <w:r>
              <w:rPr>
                <w:rFonts w:ascii="Aptos Mono" w:hAnsi="Aptos Mono"/>
                <w:color w:val="232837"/>
                <w:sz w:val="13"/>
              </w:rPr>
              <w:t>Why it matters:</w:t>
            </w:r>
          </w:p>
          <w:p>
            <w:r>
              <w:rPr>
                <w:rFonts w:ascii="Aptos Mono" w:hAnsi="Aptos Mono"/>
                <w:color w:val="232837"/>
                <w:sz w:val="13"/>
              </w:rPr>
              <w:t>Actor(s):</w:t>
            </w:r>
          </w:p>
          <w:p>
            <w:r>
              <w:rPr>
                <w:rFonts w:ascii="Aptos Mono" w:hAnsi="Aptos Mono"/>
                <w:color w:val="232837"/>
                <w:sz w:val="13"/>
              </w:rPr>
              <w:t>Preconditions:</w:t>
            </w:r>
          </w:p>
          <w:p>
            <w:r>
              <w:rPr>
                <w:rFonts w:ascii="Aptos Mono" w:hAnsi="Aptos Mono"/>
                <w:color w:val="232837"/>
                <w:sz w:val="13"/>
              </w:rPr>
              <w:t>Happy path:</w:t>
            </w:r>
          </w:p>
          <w:p>
            <w:r>
              <w:rPr>
                <w:rFonts w:ascii="Aptos Mono" w:hAnsi="Aptos Mono"/>
                <w:color w:val="232837"/>
                <w:sz w:val="13"/>
              </w:rPr>
              <w:t>Failure paths:</w:t>
            </w:r>
          </w:p>
          <w:p>
            <w:r>
              <w:rPr>
                <w:rFonts w:ascii="Aptos Mono" w:hAnsi="Aptos Mono"/>
                <w:color w:val="232837"/>
                <w:sz w:val="13"/>
              </w:rPr>
              <w:t>Data touched:</w:t>
            </w:r>
          </w:p>
          <w:p>
            <w:r>
              <w:rPr>
                <w:rFonts w:ascii="Aptos Mono" w:hAnsi="Aptos Mono"/>
                <w:color w:val="232837"/>
                <w:sz w:val="13"/>
              </w:rPr>
              <w:t>Authorization:</w:t>
            </w:r>
          </w:p>
          <w:p>
            <w:r>
              <w:rPr>
                <w:rFonts w:ascii="Aptos Mono" w:hAnsi="Aptos Mono"/>
                <w:color w:val="232837"/>
                <w:sz w:val="13"/>
              </w:rPr>
              <w:t>Audit/provenance:</w:t>
            </w:r>
          </w:p>
          <w:p>
            <w:r>
              <w:rPr>
                <w:rFonts w:ascii="Aptos Mono" w:hAnsi="Aptos Mono"/>
                <w:color w:val="232837"/>
                <w:sz w:val="13"/>
              </w:rPr>
              <w:t>Clinical safety impact:</w:t>
            </w:r>
          </w:p>
          <w:p>
            <w:r>
              <w:rPr>
                <w:rFonts w:ascii="Aptos Mono" w:hAnsi="Aptos Mono"/>
                <w:color w:val="232837"/>
                <w:sz w:val="13"/>
              </w:rPr>
              <w:t>Privacy/threat impact:</w:t>
            </w:r>
          </w:p>
          <w:p>
            <w:r>
              <w:rPr>
                <w:rFonts w:ascii="Aptos Mono" w:hAnsi="Aptos Mono"/>
                <w:color w:val="232837"/>
                <w:sz w:val="13"/>
              </w:rPr>
              <w:t>Regulatory applicability:</w:t>
            </w:r>
          </w:p>
          <w:p>
            <w:r>
              <w:rPr>
                <w:rFonts w:ascii="Aptos Mono" w:hAnsi="Aptos Mono"/>
                <w:color w:val="232837"/>
                <w:sz w:val="13"/>
              </w:rPr>
              <w:t>UX states:</w:t>
            </w:r>
          </w:p>
          <w:p>
            <w:r>
              <w:rPr>
                <w:rFonts w:ascii="Aptos Mono" w:hAnsi="Aptos Mono"/>
                <w:color w:val="232837"/>
                <w:sz w:val="13"/>
              </w:rPr>
              <w:t>API/events:</w:t>
            </w:r>
          </w:p>
          <w:p>
            <w:r>
              <w:rPr>
                <w:rFonts w:ascii="Aptos Mono" w:hAnsi="Aptos Mono"/>
                <w:color w:val="232837"/>
                <w:sz w:val="13"/>
              </w:rPr>
              <w:t>Telemetry:</w:t>
            </w:r>
          </w:p>
          <w:p>
            <w:r>
              <w:rPr>
                <w:rFonts w:ascii="Aptos Mono" w:hAnsi="Aptos Mono"/>
                <w:color w:val="232837"/>
                <w:sz w:val="13"/>
              </w:rPr>
              <w:t>Tests:</w:t>
            </w:r>
          </w:p>
          <w:p>
            <w:r>
              <w:rPr>
                <w:rFonts w:ascii="Aptos Mono" w:hAnsi="Aptos Mono"/>
                <w:color w:val="232837"/>
                <w:sz w:val="13"/>
              </w:rPr>
              <w:t>Migration:</w:t>
            </w:r>
          </w:p>
          <w:p>
            <w:r>
              <w:rPr>
                <w:rFonts w:ascii="Aptos Mono" w:hAnsi="Aptos Mono"/>
                <w:color w:val="232837"/>
                <w:sz w:val="13"/>
              </w:rPr>
              <w:t>Rollout/feature flag:</w:t>
            </w:r>
          </w:p>
          <w:p>
            <w:r>
              <w:rPr>
                <w:rFonts w:ascii="Aptos Mono" w:hAnsi="Aptos Mono"/>
                <w:color w:val="232837"/>
                <w:sz w:val="13"/>
              </w:rPr>
              <w:t>Rollback:</w:t>
            </w:r>
          </w:p>
          <w:p>
            <w:r>
              <w:rPr>
                <w:rFonts w:ascii="Aptos Mono" w:hAnsi="Aptos Mono"/>
                <w:color w:val="232837"/>
                <w:sz w:val="13"/>
              </w:rPr>
              <w:t>Definition of Done:</w:t>
            </w:r>
          </w:p>
          <w:p>
            <w:r>
              <w:rPr>
                <w:rFonts w:ascii="Aptos Mono" w:hAnsi="Aptos Mono"/>
                <w:color w:val="232837"/>
                <w:sz w:val="13"/>
              </w:rPr>
              <w:t>Evidence links:</w:t>
            </w:r>
          </w:p>
        </w:tc>
      </w:tr>
    </w:tbl>
    <w:p>
      <w:pPr>
        <w:pStyle w:val="Small"/>
      </w:pPr>
    </w:p>
    <w:p>
      <w:pPr>
        <w:pStyle w:val="Heading1"/>
      </w:pPr>
      <w:r>
        <w:t>ENG-064 | ACTIVE | 64. Definition of Done — universal</w:t>
      </w:r>
    </w:p>
    <w:p>
      <w:pPr>
        <w:ind w:left="245" w:hanging="158"/>
      </w:pPr>
      <w:r>
        <w:t>[ENG-064-R001] • V2 requirement linked</w:t>
      </w:r>
    </w:p>
    <w:p>
      <w:pPr>
        <w:ind w:left="245" w:hanging="158"/>
      </w:pPr>
      <w:r>
        <w:t>[ENG-064-R002] • User/clinical outcome defined</w:t>
      </w:r>
    </w:p>
    <w:p>
      <w:pPr>
        <w:ind w:left="245" w:hanging="158"/>
      </w:pPr>
      <w:r>
        <w:t>[ENG-064-R003] • Workflow states including failure</w:t>
      </w:r>
    </w:p>
    <w:p>
      <w:pPr>
        <w:ind w:left="245" w:hanging="158"/>
      </w:pPr>
      <w:r>
        <w:t>[ENG-064-R004] • Data/API/event contracts defined</w:t>
      </w:r>
    </w:p>
    <w:p>
      <w:pPr>
        <w:ind w:left="245" w:hanging="158"/>
      </w:pPr>
      <w:r>
        <w:t>[ENG-064-R005] • Authorization tested</w:t>
      </w:r>
    </w:p>
    <w:p>
      <w:pPr>
        <w:ind w:left="245" w:hanging="158"/>
      </w:pPr>
      <w:r>
        <w:t>[ENG-064-R006] • Audit/provenance implemented</w:t>
      </w:r>
    </w:p>
    <w:p>
      <w:pPr>
        <w:ind w:left="245" w:hanging="158"/>
      </w:pPr>
      <w:r>
        <w:t>[ENG-064-R007] • Threat/privacy assessment complete</w:t>
      </w:r>
    </w:p>
    <w:p>
      <w:pPr>
        <w:ind w:left="245" w:hanging="158"/>
      </w:pPr>
      <w:r>
        <w:t>[ENG-064-R008] • Clinical safety impact complete</w:t>
      </w:r>
    </w:p>
    <w:p>
      <w:pPr>
        <w:ind w:left="245" w:hanging="158"/>
      </w:pPr>
      <w:r>
        <w:t>[ENG-064-R009] • Regulatory applicability reviewed</w:t>
      </w:r>
    </w:p>
    <w:p>
      <w:pPr>
        <w:ind w:left="245" w:hanging="158"/>
      </w:pPr>
      <w:r>
        <w:t>[ENG-064-R010] • Loading/empty/error/permission/retry states</w:t>
      </w:r>
    </w:p>
    <w:p>
      <w:pPr>
        <w:ind w:left="245" w:hanging="158"/>
      </w:pPr>
      <w:r>
        <w:t>[ENG-064-R011] • Desktop/iPad/mobile acceptance as applicable</w:t>
      </w:r>
    </w:p>
    <w:p>
      <w:pPr>
        <w:ind w:left="245" w:hanging="158"/>
      </w:pPr>
      <w:r>
        <w:t>[ENG-064-R012] • Unit/integration/E2E gates</w:t>
      </w:r>
    </w:p>
    <w:p>
      <w:pPr>
        <w:ind w:left="245" w:hanging="158"/>
      </w:pPr>
      <w:r>
        <w:t>[ENG-064-R013] • Clinical regression if needed</w:t>
      </w:r>
    </w:p>
    <w:p>
      <w:pPr>
        <w:ind w:left="245" w:hanging="158"/>
      </w:pPr>
      <w:r>
        <w:t>[ENG-064-R014] • AI eval if needed</w:t>
      </w:r>
    </w:p>
    <w:p>
      <w:pPr>
        <w:ind w:left="245" w:hanging="158"/>
      </w:pPr>
      <w:r>
        <w:t>[ENG-064-R015] • No PHI/secrets in logs</w:t>
      </w:r>
    </w:p>
    <w:p>
      <w:pPr>
        <w:ind w:left="245" w:hanging="158"/>
      </w:pPr>
      <w:r>
        <w:t>[ENG-064-R016] • Observability/SLO signals</w:t>
      </w:r>
    </w:p>
    <w:p>
      <w:pPr>
        <w:ind w:left="245" w:hanging="158"/>
      </w:pPr>
      <w:r>
        <w:t>[ENG-064-R017] • Migration + rollback/restore</w:t>
      </w:r>
    </w:p>
    <w:p>
      <w:pPr>
        <w:ind w:left="245" w:hanging="158"/>
      </w:pPr>
      <w:r>
        <w:t>[ENG-064-R018] • Docs/ADR updated</w:t>
      </w:r>
    </w:p>
    <w:p>
      <w:pPr>
        <w:ind w:left="245" w:hanging="158"/>
      </w:pPr>
      <w:r>
        <w:t>[ENG-064-R019] • Usability review if new interaction/alert</w:t>
      </w:r>
    </w:p>
    <w:p>
      <w:pPr>
        <w:ind w:left="245" w:hanging="158"/>
      </w:pPr>
      <w:r>
        <w:t>[ENG-064-R020] • Evidence manifest updated</w:t>
      </w:r>
    </w:p>
    <w:p>
      <w:pPr>
        <w:pStyle w:val="Heading1"/>
      </w:pPr>
      <w:r>
        <w:t>ENG-065 | ACTIVE | 65. Certification &amp; Compliance Evidence Pack</w:t>
      </w:r>
    </w:p>
    <w:p>
      <w:pPr>
        <w:ind w:left="331" w:hanging="245"/>
      </w:pPr>
      <w:r>
        <w:t>[ENG-065-R001] 1. Freeze release scope manifest.</w:t>
      </w:r>
    </w:p>
    <w:p>
      <w:pPr>
        <w:ind w:left="331" w:hanging="245"/>
      </w:pPr>
      <w:r>
        <w:t>[ENG-065-R002] 2. Generate component/SBOM/dependency manifest.</w:t>
      </w:r>
    </w:p>
    <w:p>
      <w:pPr>
        <w:ind w:left="331" w:hanging="245"/>
      </w:pPr>
      <w:r>
        <w:t>[ENG-065-R003] 3. Export applicability register and requirement-control matrix.</w:t>
      </w:r>
    </w:p>
    <w:p>
      <w:pPr>
        <w:ind w:left="331" w:hanging="245"/>
      </w:pPr>
      <w:r>
        <w:t>[ENG-065-R004] 4. Execute compliance-tagged automated tests.</w:t>
      </w:r>
    </w:p>
    <w:p>
      <w:pPr>
        <w:ind w:left="331" w:hanging="245"/>
      </w:pPr>
      <w:r>
        <w:t>[ENG-065-R005] 5. Collect security, clinical regression, interop and DR reports.</w:t>
      </w:r>
    </w:p>
    <w:p>
      <w:pPr>
        <w:ind w:left="331" w:hanging="245"/>
      </w:pPr>
      <w:r>
        <w:t>[ENG-065-R006] 6. Collect ADRs, data-flow diagrams, threat/privacy assessments, safety cases.</w:t>
      </w:r>
    </w:p>
    <w:p>
      <w:pPr>
        <w:ind w:left="331" w:hanging="245"/>
      </w:pPr>
      <w:r>
        <w:t>[ENG-065-R007] 7. Rehearse applicable NOM-024 evaluation evidence and close findings.</w:t>
      </w:r>
    </w:p>
    <w:p>
      <w:pPr>
        <w:ind w:left="331" w:hanging="245"/>
      </w:pPr>
      <w:r>
        <w:t>[ENG-065-R008] 8. Create immutable release evidence index with hashes/versions.</w:t>
      </w:r>
    </w:p>
    <w:p>
      <w:pPr>
        <w:ind w:left="331" w:hanging="245"/>
      </w:pPr>
      <w:r>
        <w:t>[ENG-065-R009] 9. Any material change triggers impact assessment; never reuse stale evidence silently.</w:t>
      </w:r>
    </w:p>
    <w:p>
      <w:pPr>
        <w:pStyle w:val="Heading1"/>
      </w:pPr>
      <w:r>
        <w:t>ENG-066 | ACTIVE | 66. Reference security standards baseline</w:t>
      </w:r>
    </w:p>
    <w:p>
      <w:pPr/>
      <w:r>
        <w:t>[ENG-066-R001] Engineering references include NIST SP 800-207 Zero Trust Architecture; OWASP ASVS current stable 5.0.0; ISO 27799:2025 for health information security controls; ONC 2025 SAFER Guides as a clinical EHR safety reference. These are engineering/security references, not automatic certifications.</w:t>
      </w:r>
    </w:p>
    <w:p>
      <w:pPr>
        <w:pStyle w:val="Heading1"/>
      </w:pPr>
      <w:r>
        <w:t>ENG-067 | ACTIVE | 67. Implementation sequence — 30 levels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Level</w:t>
            </w:r>
          </w:p>
        </w:tc>
        <w:tc>
          <w:tcPr>
            <w:tcW w:type="dxa" w:w="5227"/>
            <w:vAlign w:val="center"/>
            <w:shd w:fill="514AA6"/>
          </w:tcPr>
          <w:p>
            <w:r/>
            <w:r>
              <w:rPr>
                <w:rFonts w:ascii="Aptos" w:hAnsi="Aptos"/>
                <w:b/>
                <w:color w:val="FFFFFF"/>
                <w:sz w:val="13"/>
              </w:rPr>
              <w:t>Build</w:t>
            </w:r>
          </w:p>
        </w:tc>
      </w:tr>
      <w:tr>
        <w:tc>
          <w:tcPr>
            <w:tcW w:type="dxa" w:w="5227"/>
            <w:vAlign w:val="center"/>
          </w:tcPr>
          <w:p>
            <w:r/>
            <w:r>
              <w:rPr>
                <w:rFonts w:ascii="Aptos" w:hAnsi="Aptos"/>
                <w:b w:val="0"/>
                <w:sz w:val="13"/>
              </w:rPr>
              <w:t>L00</w:t>
            </w:r>
          </w:p>
        </w:tc>
        <w:tc>
          <w:tcPr>
            <w:tcW w:type="dxa" w:w="5227"/>
            <w:vAlign w:val="center"/>
          </w:tcPr>
          <w:p>
            <w:r/>
            <w:r>
              <w:rPr>
                <w:rFonts w:ascii="Aptos" w:hAnsi="Aptos"/>
                <w:b w:val="0"/>
                <w:sz w:val="13"/>
              </w:rPr>
              <w:t>Governance/Product Freeze traceability</w:t>
            </w:r>
          </w:p>
        </w:tc>
      </w:tr>
      <w:tr>
        <w:tc>
          <w:tcPr>
            <w:tcW w:type="dxa" w:w="5227"/>
            <w:vAlign w:val="center"/>
            <w:shd w:fill="F6F6FA"/>
          </w:tcPr>
          <w:p>
            <w:r/>
            <w:r>
              <w:rPr>
                <w:rFonts w:ascii="Aptos" w:hAnsi="Aptos"/>
                <w:b w:val="0"/>
                <w:sz w:val="13"/>
              </w:rPr>
              <w:t>L01</w:t>
            </w:r>
          </w:p>
        </w:tc>
        <w:tc>
          <w:tcPr>
            <w:tcW w:type="dxa" w:w="5227"/>
            <w:vAlign w:val="center"/>
            <w:shd w:fill="F6F6FA"/>
          </w:tcPr>
          <w:p>
            <w:r/>
            <w:r>
              <w:rPr>
                <w:rFonts w:ascii="Aptos" w:hAnsi="Aptos"/>
                <w:b w:val="0"/>
                <w:sz w:val="13"/>
              </w:rPr>
              <w:t>Repo/CI/environments</w:t>
            </w:r>
          </w:p>
        </w:tc>
      </w:tr>
      <w:tr>
        <w:tc>
          <w:tcPr>
            <w:tcW w:type="dxa" w:w="5227"/>
            <w:vAlign w:val="center"/>
          </w:tcPr>
          <w:p>
            <w:r/>
            <w:r>
              <w:rPr>
                <w:rFonts w:ascii="Aptos" w:hAnsi="Aptos"/>
                <w:b w:val="0"/>
                <w:sz w:val="13"/>
              </w:rPr>
              <w:t>L02</w:t>
            </w:r>
          </w:p>
        </w:tc>
        <w:tc>
          <w:tcPr>
            <w:tcW w:type="dxa" w:w="5227"/>
            <w:vAlign w:val="center"/>
          </w:tcPr>
          <w:p>
            <w:r/>
            <w:r>
              <w:rPr>
                <w:rFonts w:ascii="Aptos" w:hAnsi="Aptos"/>
                <w:b w:val="0"/>
                <w:sz w:val="13"/>
              </w:rPr>
              <w:t>Identity/Tenancy/AuthZ</w:t>
            </w:r>
          </w:p>
        </w:tc>
      </w:tr>
      <w:tr>
        <w:tc>
          <w:tcPr>
            <w:tcW w:type="dxa" w:w="5227"/>
            <w:vAlign w:val="center"/>
            <w:shd w:fill="F6F6FA"/>
          </w:tcPr>
          <w:p>
            <w:r/>
            <w:r>
              <w:rPr>
                <w:rFonts w:ascii="Aptos" w:hAnsi="Aptos"/>
                <w:b w:val="0"/>
                <w:sz w:val="13"/>
              </w:rPr>
              <w:t>L03</w:t>
            </w:r>
          </w:p>
        </w:tc>
        <w:tc>
          <w:tcPr>
            <w:tcW w:type="dxa" w:w="5227"/>
            <w:vAlign w:val="center"/>
            <w:shd w:fill="F6F6FA"/>
          </w:tcPr>
          <w:p>
            <w:r/>
            <w:r>
              <w:rPr>
                <w:rFonts w:ascii="Aptos" w:hAnsi="Aptos"/>
                <w:b w:val="0"/>
                <w:sz w:val="13"/>
              </w:rPr>
              <w:t>Audit/Provenance/Security foundation</w:t>
            </w:r>
          </w:p>
        </w:tc>
      </w:tr>
      <w:tr>
        <w:tc>
          <w:tcPr>
            <w:tcW w:type="dxa" w:w="5227"/>
            <w:vAlign w:val="center"/>
          </w:tcPr>
          <w:p>
            <w:r/>
            <w:r>
              <w:rPr>
                <w:rFonts w:ascii="Aptos" w:hAnsi="Aptos"/>
                <w:b w:val="0"/>
                <w:sz w:val="13"/>
              </w:rPr>
              <w:t>L04</w:t>
            </w:r>
          </w:p>
        </w:tc>
        <w:tc>
          <w:tcPr>
            <w:tcW w:type="dxa" w:w="5227"/>
            <w:vAlign w:val="center"/>
          </w:tcPr>
          <w:p>
            <w:r/>
            <w:r>
              <w:rPr>
                <w:rFonts w:ascii="Aptos" w:hAnsi="Aptos"/>
                <w:b w:val="0"/>
                <w:sz w:val="13"/>
              </w:rPr>
              <w:t>Clinical data core</w:t>
            </w:r>
          </w:p>
        </w:tc>
      </w:tr>
      <w:tr>
        <w:tc>
          <w:tcPr>
            <w:tcW w:type="dxa" w:w="5227"/>
            <w:vAlign w:val="center"/>
            <w:shd w:fill="F6F6FA"/>
          </w:tcPr>
          <w:p>
            <w:r/>
            <w:r>
              <w:rPr>
                <w:rFonts w:ascii="Aptos" w:hAnsi="Aptos"/>
                <w:b w:val="0"/>
                <w:sz w:val="13"/>
              </w:rPr>
              <w:t>L05</w:t>
            </w:r>
          </w:p>
        </w:tc>
        <w:tc>
          <w:tcPr>
            <w:tcW w:type="dxa" w:w="5227"/>
            <w:vAlign w:val="center"/>
            <w:shd w:fill="F6F6FA"/>
          </w:tcPr>
          <w:p>
            <w:r/>
            <w:r>
              <w:rPr>
                <w:rFonts w:ascii="Aptos" w:hAnsi="Aptos"/>
                <w:b w:val="0"/>
                <w:sz w:val="13"/>
              </w:rPr>
              <w:t>Patient identity/MPI/search</w:t>
            </w:r>
          </w:p>
        </w:tc>
      </w:tr>
      <w:tr>
        <w:tc>
          <w:tcPr>
            <w:tcW w:type="dxa" w:w="5227"/>
            <w:vAlign w:val="center"/>
          </w:tcPr>
          <w:p>
            <w:r/>
            <w:r>
              <w:rPr>
                <w:rFonts w:ascii="Aptos" w:hAnsi="Aptos"/>
                <w:b w:val="0"/>
                <w:sz w:val="13"/>
              </w:rPr>
              <w:t>L06</w:t>
            </w:r>
          </w:p>
        </w:tc>
        <w:tc>
          <w:tcPr>
            <w:tcW w:type="dxa" w:w="5227"/>
            <w:vAlign w:val="center"/>
          </w:tcPr>
          <w:p>
            <w:r/>
            <w:r>
              <w:rPr>
                <w:rFonts w:ascii="Aptos" w:hAnsi="Aptos"/>
                <w:b w:val="0"/>
                <w:sz w:val="13"/>
              </w:rPr>
              <w:t>Patient State projector</w:t>
            </w:r>
          </w:p>
        </w:tc>
      </w:tr>
      <w:tr>
        <w:tc>
          <w:tcPr>
            <w:tcW w:type="dxa" w:w="5227"/>
            <w:vAlign w:val="center"/>
            <w:shd w:fill="F6F6FA"/>
          </w:tcPr>
          <w:p>
            <w:r/>
            <w:r>
              <w:rPr>
                <w:rFonts w:ascii="Aptos" w:hAnsi="Aptos"/>
                <w:b w:val="0"/>
                <w:sz w:val="13"/>
              </w:rPr>
              <w:t>L07</w:t>
            </w:r>
          </w:p>
        </w:tc>
        <w:tc>
          <w:tcPr>
            <w:tcW w:type="dxa" w:w="5227"/>
            <w:vAlign w:val="center"/>
            <w:shd w:fill="F6F6FA"/>
          </w:tcPr>
          <w:p>
            <w:r/>
            <w:r>
              <w:rPr>
                <w:rFonts w:ascii="Aptos" w:hAnsi="Aptos"/>
                <w:b w:val="0"/>
                <w:sz w:val="13"/>
              </w:rPr>
              <w:t>Design system/Patient Workspace</w:t>
            </w:r>
          </w:p>
        </w:tc>
      </w:tr>
      <w:tr>
        <w:tc>
          <w:tcPr>
            <w:tcW w:type="dxa" w:w="5227"/>
            <w:vAlign w:val="center"/>
          </w:tcPr>
          <w:p>
            <w:r/>
            <w:r>
              <w:rPr>
                <w:rFonts w:ascii="Aptos" w:hAnsi="Aptos"/>
                <w:b w:val="0"/>
                <w:sz w:val="13"/>
              </w:rPr>
              <w:t>L08</w:t>
            </w:r>
          </w:p>
        </w:tc>
        <w:tc>
          <w:tcPr>
            <w:tcW w:type="dxa" w:w="5227"/>
            <w:vAlign w:val="center"/>
          </w:tcPr>
          <w:p>
            <w:r/>
            <w:r>
              <w:rPr>
                <w:rFonts w:ascii="Aptos" w:hAnsi="Aptos"/>
                <w:b w:val="0"/>
                <w:sz w:val="13"/>
              </w:rPr>
              <w:t>Encounter state machine/drafts</w:t>
            </w:r>
          </w:p>
        </w:tc>
      </w:tr>
      <w:tr>
        <w:tc>
          <w:tcPr>
            <w:tcW w:type="dxa" w:w="5227"/>
            <w:vAlign w:val="center"/>
            <w:shd w:fill="F6F6FA"/>
          </w:tcPr>
          <w:p>
            <w:r/>
            <w:r>
              <w:rPr>
                <w:rFonts w:ascii="Aptos" w:hAnsi="Aptos"/>
                <w:b w:val="0"/>
                <w:sz w:val="13"/>
              </w:rPr>
              <w:t>L09</w:t>
            </w:r>
          </w:p>
        </w:tc>
        <w:tc>
          <w:tcPr>
            <w:tcW w:type="dxa" w:w="5227"/>
            <w:vAlign w:val="center"/>
            <w:shd w:fill="F6F6FA"/>
          </w:tcPr>
          <w:p>
            <w:r/>
            <w:r>
              <w:rPr>
                <w:rFonts w:ascii="Aptos" w:hAnsi="Aptos"/>
                <w:b w:val="0"/>
                <w:sz w:val="13"/>
              </w:rPr>
              <w:t>Adaptive history</w:t>
            </w:r>
          </w:p>
        </w:tc>
      </w:tr>
      <w:tr>
        <w:tc>
          <w:tcPr>
            <w:tcW w:type="dxa" w:w="5227"/>
            <w:vAlign w:val="center"/>
          </w:tcPr>
          <w:p>
            <w:r/>
            <w:r>
              <w:rPr>
                <w:rFonts w:ascii="Aptos" w:hAnsi="Aptos"/>
                <w:b w:val="0"/>
                <w:sz w:val="13"/>
              </w:rPr>
              <w:t>L10</w:t>
            </w:r>
          </w:p>
        </w:tc>
        <w:tc>
          <w:tcPr>
            <w:tcW w:type="dxa" w:w="5227"/>
            <w:vAlign w:val="center"/>
          </w:tcPr>
          <w:p>
            <w:r/>
            <w:r>
              <w:rPr>
                <w:rFonts w:ascii="Aptos" w:hAnsi="Aptos"/>
                <w:b w:val="0"/>
                <w:sz w:val="13"/>
              </w:rPr>
              <w:t>Vitals/observations</w:t>
            </w:r>
          </w:p>
        </w:tc>
      </w:tr>
      <w:tr>
        <w:tc>
          <w:tcPr>
            <w:tcW w:type="dxa" w:w="5227"/>
            <w:vAlign w:val="center"/>
            <w:shd w:fill="F6F6FA"/>
          </w:tcPr>
          <w:p>
            <w:r/>
            <w:r>
              <w:rPr>
                <w:rFonts w:ascii="Aptos" w:hAnsi="Aptos"/>
                <w:b w:val="0"/>
                <w:sz w:val="13"/>
              </w:rPr>
              <w:t>L11</w:t>
            </w:r>
          </w:p>
        </w:tc>
        <w:tc>
          <w:tcPr>
            <w:tcW w:type="dxa" w:w="5227"/>
            <w:vAlign w:val="center"/>
            <w:shd w:fill="F6F6FA"/>
          </w:tcPr>
          <w:p>
            <w:r/>
            <w:r>
              <w:rPr>
                <w:rFonts w:ascii="Aptos" w:hAnsi="Aptos"/>
                <w:b w:val="0"/>
                <w:sz w:val="13"/>
              </w:rPr>
              <w:t>Physical exam</w:t>
            </w:r>
          </w:p>
        </w:tc>
      </w:tr>
      <w:tr>
        <w:tc>
          <w:tcPr>
            <w:tcW w:type="dxa" w:w="5227"/>
            <w:vAlign w:val="center"/>
          </w:tcPr>
          <w:p>
            <w:r/>
            <w:r>
              <w:rPr>
                <w:rFonts w:ascii="Aptos" w:hAnsi="Aptos"/>
                <w:b w:val="0"/>
                <w:sz w:val="13"/>
              </w:rPr>
              <w:t>L12</w:t>
            </w:r>
          </w:p>
        </w:tc>
        <w:tc>
          <w:tcPr>
            <w:tcW w:type="dxa" w:w="5227"/>
            <w:vAlign w:val="center"/>
          </w:tcPr>
          <w:p>
            <w:r/>
            <w:r>
              <w:rPr>
                <w:rFonts w:ascii="Aptos" w:hAnsi="Aptos"/>
                <w:b w:val="0"/>
                <w:sz w:val="13"/>
              </w:rPr>
              <w:t>Assessment/problem/hypothesis</w:t>
            </w:r>
          </w:p>
        </w:tc>
      </w:tr>
      <w:tr>
        <w:tc>
          <w:tcPr>
            <w:tcW w:type="dxa" w:w="5227"/>
            <w:vAlign w:val="center"/>
            <w:shd w:fill="F6F6FA"/>
          </w:tcPr>
          <w:p>
            <w:r/>
            <w:r>
              <w:rPr>
                <w:rFonts w:ascii="Aptos" w:hAnsi="Aptos"/>
                <w:b w:val="0"/>
                <w:sz w:val="13"/>
              </w:rPr>
              <w:t>L13</w:t>
            </w:r>
          </w:p>
        </w:tc>
        <w:tc>
          <w:tcPr>
            <w:tcW w:type="dxa" w:w="5227"/>
            <w:vAlign w:val="center"/>
            <w:shd w:fill="F6F6FA"/>
          </w:tcPr>
          <w:p>
            <w:r/>
            <w:r>
              <w:rPr>
                <w:rFonts w:ascii="Aptos" w:hAnsi="Aptos"/>
                <w:b w:val="0"/>
                <w:sz w:val="13"/>
              </w:rPr>
              <w:t>Notes/sign/amendment</w:t>
            </w:r>
          </w:p>
        </w:tc>
      </w:tr>
      <w:tr>
        <w:tc>
          <w:tcPr>
            <w:tcW w:type="dxa" w:w="5227"/>
            <w:vAlign w:val="center"/>
          </w:tcPr>
          <w:p>
            <w:r/>
            <w:r>
              <w:rPr>
                <w:rFonts w:ascii="Aptos" w:hAnsi="Aptos"/>
                <w:b w:val="0"/>
                <w:sz w:val="13"/>
              </w:rPr>
              <w:t>L14</w:t>
            </w:r>
          </w:p>
        </w:tc>
        <w:tc>
          <w:tcPr>
            <w:tcW w:type="dxa" w:w="5227"/>
            <w:vAlign w:val="center"/>
          </w:tcPr>
          <w:p>
            <w:r/>
            <w:r>
              <w:rPr>
                <w:rFonts w:ascii="Aptos" w:hAnsi="Aptos"/>
                <w:b w:val="0"/>
                <w:sz w:val="13"/>
              </w:rPr>
              <w:t>Medication lifecycle/safety</w:t>
            </w:r>
          </w:p>
        </w:tc>
      </w:tr>
      <w:tr>
        <w:tc>
          <w:tcPr>
            <w:tcW w:type="dxa" w:w="5227"/>
            <w:vAlign w:val="center"/>
            <w:shd w:fill="F6F6FA"/>
          </w:tcPr>
          <w:p>
            <w:r/>
            <w:r>
              <w:rPr>
                <w:rFonts w:ascii="Aptos" w:hAnsi="Aptos"/>
                <w:b w:val="0"/>
                <w:sz w:val="13"/>
              </w:rPr>
              <w:t>L15</w:t>
            </w:r>
          </w:p>
        </w:tc>
        <w:tc>
          <w:tcPr>
            <w:tcW w:type="dxa" w:w="5227"/>
            <w:vAlign w:val="center"/>
            <w:shd w:fill="F6F6FA"/>
          </w:tcPr>
          <w:p>
            <w:r/>
            <w:r>
              <w:rPr>
                <w:rFonts w:ascii="Aptos" w:hAnsi="Aptos"/>
                <w:b w:val="0"/>
                <w:sz w:val="13"/>
              </w:rPr>
              <w:t>Prescription Studio</w:t>
            </w:r>
          </w:p>
        </w:tc>
      </w:tr>
      <w:tr>
        <w:tc>
          <w:tcPr>
            <w:tcW w:type="dxa" w:w="5227"/>
            <w:vAlign w:val="center"/>
          </w:tcPr>
          <w:p>
            <w:r/>
            <w:r>
              <w:rPr>
                <w:rFonts w:ascii="Aptos" w:hAnsi="Aptos"/>
                <w:b w:val="0"/>
                <w:sz w:val="13"/>
              </w:rPr>
              <w:t>L16</w:t>
            </w:r>
          </w:p>
        </w:tc>
        <w:tc>
          <w:tcPr>
            <w:tcW w:type="dxa" w:w="5227"/>
            <w:vAlign w:val="center"/>
          </w:tcPr>
          <w:p>
            <w:r/>
            <w:r>
              <w:rPr>
                <w:rFonts w:ascii="Aptos" w:hAnsi="Aptos"/>
                <w:b w:val="0"/>
                <w:sz w:val="13"/>
              </w:rPr>
              <w:t>Orders/referrals</w:t>
            </w:r>
          </w:p>
        </w:tc>
      </w:tr>
      <w:tr>
        <w:tc>
          <w:tcPr>
            <w:tcW w:type="dxa" w:w="5227"/>
            <w:vAlign w:val="center"/>
            <w:shd w:fill="F6F6FA"/>
          </w:tcPr>
          <w:p>
            <w:r/>
            <w:r>
              <w:rPr>
                <w:rFonts w:ascii="Aptos" w:hAnsi="Aptos"/>
                <w:b w:val="0"/>
                <w:sz w:val="13"/>
              </w:rPr>
              <w:t>L17</w:t>
            </w:r>
          </w:p>
        </w:tc>
        <w:tc>
          <w:tcPr>
            <w:tcW w:type="dxa" w:w="5227"/>
            <w:vAlign w:val="center"/>
            <w:shd w:fill="F6F6FA"/>
          </w:tcPr>
          <w:p>
            <w:r/>
            <w:r>
              <w:rPr>
                <w:rFonts w:ascii="Aptos" w:hAnsi="Aptos"/>
                <w:b w:val="0"/>
                <w:sz w:val="13"/>
              </w:rPr>
              <w:t>Obligation engine</w:t>
            </w:r>
          </w:p>
        </w:tc>
      </w:tr>
      <w:tr>
        <w:tc>
          <w:tcPr>
            <w:tcW w:type="dxa" w:w="5227"/>
            <w:vAlign w:val="center"/>
          </w:tcPr>
          <w:p>
            <w:r/>
            <w:r>
              <w:rPr>
                <w:rFonts w:ascii="Aptos" w:hAnsi="Aptos"/>
                <w:b w:val="0"/>
                <w:sz w:val="13"/>
              </w:rPr>
              <w:t>L18</w:t>
            </w:r>
          </w:p>
        </w:tc>
        <w:tc>
          <w:tcPr>
            <w:tcW w:type="dxa" w:w="5227"/>
            <w:vAlign w:val="center"/>
          </w:tcPr>
          <w:p>
            <w:r/>
            <w:r>
              <w:rPr>
                <w:rFonts w:ascii="Aptos" w:hAnsi="Aptos"/>
                <w:b w:val="0"/>
                <w:sz w:val="13"/>
              </w:rPr>
              <w:t>Result Inbox/critical result</w:t>
            </w:r>
          </w:p>
        </w:tc>
      </w:tr>
      <w:tr>
        <w:tc>
          <w:tcPr>
            <w:tcW w:type="dxa" w:w="5227"/>
            <w:vAlign w:val="center"/>
            <w:shd w:fill="F6F6FA"/>
          </w:tcPr>
          <w:p>
            <w:r/>
            <w:r>
              <w:rPr>
                <w:rFonts w:ascii="Aptos" w:hAnsi="Aptos"/>
                <w:b w:val="0"/>
                <w:sz w:val="13"/>
              </w:rPr>
              <w:t>L19</w:t>
            </w:r>
          </w:p>
        </w:tc>
        <w:tc>
          <w:tcPr>
            <w:tcW w:type="dxa" w:w="5227"/>
            <w:vAlign w:val="center"/>
            <w:shd w:fill="F6F6FA"/>
          </w:tcPr>
          <w:p>
            <w:r/>
            <w:r>
              <w:rPr>
                <w:rFonts w:ascii="Aptos" w:hAnsi="Aptos"/>
                <w:b w:val="0"/>
                <w:sz w:val="13"/>
              </w:rPr>
              <w:t>Document ingestion</w:t>
            </w:r>
          </w:p>
        </w:tc>
      </w:tr>
      <w:tr>
        <w:tc>
          <w:tcPr>
            <w:tcW w:type="dxa" w:w="5227"/>
            <w:vAlign w:val="center"/>
          </w:tcPr>
          <w:p>
            <w:r/>
            <w:r>
              <w:rPr>
                <w:rFonts w:ascii="Aptos" w:hAnsi="Aptos"/>
                <w:b w:val="0"/>
                <w:sz w:val="13"/>
              </w:rPr>
              <w:t>L20</w:t>
            </w:r>
          </w:p>
        </w:tc>
        <w:tc>
          <w:tcPr>
            <w:tcW w:type="dxa" w:w="5227"/>
            <w:vAlign w:val="center"/>
          </w:tcPr>
          <w:p>
            <w:r/>
            <w:r>
              <w:rPr>
                <w:rFonts w:ascii="Aptos" w:hAnsi="Aptos"/>
                <w:b w:val="0"/>
                <w:sz w:val="13"/>
              </w:rPr>
              <w:t>Laboratory OS</w:t>
            </w:r>
          </w:p>
        </w:tc>
      </w:tr>
      <w:tr>
        <w:tc>
          <w:tcPr>
            <w:tcW w:type="dxa" w:w="5227"/>
            <w:vAlign w:val="center"/>
            <w:shd w:fill="F6F6FA"/>
          </w:tcPr>
          <w:p>
            <w:r/>
            <w:r>
              <w:rPr>
                <w:rFonts w:ascii="Aptos" w:hAnsi="Aptos"/>
                <w:b w:val="0"/>
                <w:sz w:val="13"/>
              </w:rPr>
              <w:t>L21</w:t>
            </w:r>
          </w:p>
        </w:tc>
        <w:tc>
          <w:tcPr>
            <w:tcW w:type="dxa" w:w="5227"/>
            <w:vAlign w:val="center"/>
            <w:shd w:fill="F6F6FA"/>
          </w:tcPr>
          <w:p>
            <w:r/>
            <w:r>
              <w:rPr>
                <w:rFonts w:ascii="Aptos" w:hAnsi="Aptos"/>
                <w:b w:val="0"/>
                <w:sz w:val="13"/>
              </w:rPr>
              <w:t>Imaging/Pathology</w:t>
            </w:r>
          </w:p>
        </w:tc>
      </w:tr>
      <w:tr>
        <w:tc>
          <w:tcPr>
            <w:tcW w:type="dxa" w:w="5227"/>
            <w:vAlign w:val="center"/>
          </w:tcPr>
          <w:p>
            <w:r/>
            <w:r>
              <w:rPr>
                <w:rFonts w:ascii="Aptos" w:hAnsi="Aptos"/>
                <w:b w:val="0"/>
                <w:sz w:val="13"/>
              </w:rPr>
              <w:t>L22</w:t>
            </w:r>
          </w:p>
        </w:tc>
        <w:tc>
          <w:tcPr>
            <w:tcW w:type="dxa" w:w="5227"/>
            <w:vAlign w:val="center"/>
          </w:tcPr>
          <w:p>
            <w:r/>
            <w:r>
              <w:rPr>
                <w:rFonts w:ascii="Aptos" w:hAnsi="Aptos"/>
                <w:b w:val="0"/>
                <w:sz w:val="13"/>
              </w:rPr>
              <w:t>Knowledge packages</w:t>
            </w:r>
          </w:p>
        </w:tc>
      </w:tr>
      <w:tr>
        <w:tc>
          <w:tcPr>
            <w:tcW w:type="dxa" w:w="5227"/>
            <w:vAlign w:val="center"/>
            <w:shd w:fill="F6F6FA"/>
          </w:tcPr>
          <w:p>
            <w:r/>
            <w:r>
              <w:rPr>
                <w:rFonts w:ascii="Aptos" w:hAnsi="Aptos"/>
                <w:b w:val="0"/>
                <w:sz w:val="13"/>
              </w:rPr>
              <w:t>L23</w:t>
            </w:r>
          </w:p>
        </w:tc>
        <w:tc>
          <w:tcPr>
            <w:tcW w:type="dxa" w:w="5227"/>
            <w:vAlign w:val="center"/>
            <w:shd w:fill="F6F6FA"/>
          </w:tcPr>
          <w:p>
            <w:r/>
            <w:r>
              <w:rPr>
                <w:rFonts w:ascii="Aptos" w:hAnsi="Aptos"/>
                <w:b w:val="0"/>
                <w:sz w:val="13"/>
              </w:rPr>
              <w:t>Deterministic safety/omission/trajectory/care gaps</w:t>
            </w:r>
          </w:p>
        </w:tc>
      </w:tr>
      <w:tr>
        <w:tc>
          <w:tcPr>
            <w:tcW w:type="dxa" w:w="5227"/>
            <w:vAlign w:val="center"/>
          </w:tcPr>
          <w:p>
            <w:r/>
            <w:r>
              <w:rPr>
                <w:rFonts w:ascii="Aptos" w:hAnsi="Aptos"/>
                <w:b w:val="0"/>
                <w:sz w:val="13"/>
              </w:rPr>
              <w:t>L24</w:t>
            </w:r>
          </w:p>
        </w:tc>
        <w:tc>
          <w:tcPr>
            <w:tcW w:type="dxa" w:w="5227"/>
            <w:vAlign w:val="center"/>
          </w:tcPr>
          <w:p>
            <w:r/>
            <w:r>
              <w:rPr>
                <w:rFonts w:ascii="Aptos" w:hAnsi="Aptos"/>
                <w:b w:val="0"/>
                <w:sz w:val="13"/>
              </w:rPr>
              <w:t>AI Gateway/evals</w:t>
            </w:r>
          </w:p>
        </w:tc>
      </w:tr>
      <w:tr>
        <w:tc>
          <w:tcPr>
            <w:tcW w:type="dxa" w:w="5227"/>
            <w:vAlign w:val="center"/>
            <w:shd w:fill="F6F6FA"/>
          </w:tcPr>
          <w:p>
            <w:r/>
            <w:r>
              <w:rPr>
                <w:rFonts w:ascii="Aptos" w:hAnsi="Aptos"/>
                <w:b w:val="0"/>
                <w:sz w:val="13"/>
              </w:rPr>
              <w:t>L25</w:t>
            </w:r>
          </w:p>
        </w:tc>
        <w:tc>
          <w:tcPr>
            <w:tcW w:type="dxa" w:w="5227"/>
            <w:vAlign w:val="center"/>
            <w:shd w:fill="F6F6FA"/>
          </w:tcPr>
          <w:p>
            <w:r/>
            <w:r>
              <w:rPr>
                <w:rFonts w:ascii="Aptos" w:hAnsi="Aptos"/>
                <w:b w:val="0"/>
                <w:sz w:val="13"/>
              </w:rPr>
              <w:t>Patient portal/communications</w:t>
            </w:r>
          </w:p>
        </w:tc>
      </w:tr>
      <w:tr>
        <w:tc>
          <w:tcPr>
            <w:tcW w:type="dxa" w:w="5227"/>
            <w:vAlign w:val="center"/>
          </w:tcPr>
          <w:p>
            <w:r/>
            <w:r>
              <w:rPr>
                <w:rFonts w:ascii="Aptos" w:hAnsi="Aptos"/>
                <w:b w:val="0"/>
                <w:sz w:val="13"/>
              </w:rPr>
              <w:t>L26</w:t>
            </w:r>
          </w:p>
        </w:tc>
        <w:tc>
          <w:tcPr>
            <w:tcW w:type="dxa" w:w="5227"/>
            <w:vAlign w:val="center"/>
          </w:tcPr>
          <w:p>
            <w:r/>
            <w:r>
              <w:rPr>
                <w:rFonts w:ascii="Aptos" w:hAnsi="Aptos"/>
                <w:b w:val="0"/>
                <w:sz w:val="13"/>
              </w:rPr>
              <w:t>Scheduling/operations</w:t>
            </w:r>
          </w:p>
        </w:tc>
      </w:tr>
      <w:tr>
        <w:tc>
          <w:tcPr>
            <w:tcW w:type="dxa" w:w="5227"/>
            <w:vAlign w:val="center"/>
            <w:shd w:fill="F6F6FA"/>
          </w:tcPr>
          <w:p>
            <w:r/>
            <w:r>
              <w:rPr>
                <w:rFonts w:ascii="Aptos" w:hAnsi="Aptos"/>
                <w:b w:val="0"/>
                <w:sz w:val="13"/>
              </w:rPr>
              <w:t>L27</w:t>
            </w:r>
          </w:p>
        </w:tc>
        <w:tc>
          <w:tcPr>
            <w:tcW w:type="dxa" w:w="5227"/>
            <w:vAlign w:val="center"/>
            <w:shd w:fill="F6F6FA"/>
          </w:tcPr>
          <w:p>
            <w:r/>
            <w:r>
              <w:rPr>
                <w:rFonts w:ascii="Aptos" w:hAnsi="Aptos"/>
                <w:b w:val="0"/>
                <w:sz w:val="13"/>
              </w:rPr>
              <w:t>Interoperability/terminology</w:t>
            </w:r>
          </w:p>
        </w:tc>
      </w:tr>
      <w:tr>
        <w:tc>
          <w:tcPr>
            <w:tcW w:type="dxa" w:w="5227"/>
            <w:vAlign w:val="center"/>
          </w:tcPr>
          <w:p>
            <w:r/>
            <w:r>
              <w:rPr>
                <w:rFonts w:ascii="Aptos" w:hAnsi="Aptos"/>
                <w:b w:val="0"/>
                <w:sz w:val="13"/>
              </w:rPr>
              <w:t>L28</w:t>
            </w:r>
          </w:p>
        </w:tc>
        <w:tc>
          <w:tcPr>
            <w:tcW w:type="dxa" w:w="5227"/>
            <w:vAlign w:val="center"/>
          </w:tcPr>
          <w:p>
            <w:r/>
            <w:r>
              <w:rPr>
                <w:rFonts w:ascii="Aptos" w:hAnsi="Aptos"/>
                <w:b w:val="0"/>
                <w:sz w:val="13"/>
              </w:rPr>
              <w:t>Mexico certification rehearsal + pentest + DR</w:t>
            </w:r>
          </w:p>
        </w:tc>
      </w:tr>
      <w:tr>
        <w:tc>
          <w:tcPr>
            <w:tcW w:type="dxa" w:w="5227"/>
            <w:vAlign w:val="center"/>
            <w:shd w:fill="F6F6FA"/>
          </w:tcPr>
          <w:p>
            <w:r/>
            <w:r>
              <w:rPr>
                <w:rFonts w:ascii="Aptos" w:hAnsi="Aptos"/>
                <w:b w:val="0"/>
                <w:sz w:val="13"/>
              </w:rPr>
              <w:t>L29</w:t>
            </w:r>
          </w:p>
        </w:tc>
        <w:tc>
          <w:tcPr>
            <w:tcW w:type="dxa" w:w="5227"/>
            <w:vAlign w:val="center"/>
            <w:shd w:fill="F6F6FA"/>
          </w:tcPr>
          <w:p>
            <w:r/>
            <w:r>
              <w:rPr>
                <w:rFonts w:ascii="Aptos" w:hAnsi="Aptos"/>
                <w:b w:val="0"/>
                <w:sz w:val="13"/>
              </w:rPr>
              <w:t>Controlled clinical pilot + measured rollout</w:t>
            </w:r>
          </w:p>
        </w:tc>
      </w:tr>
    </w:tbl>
    <w:p>
      <w:pPr>
        <w:pStyle w:val="Small"/>
      </w:pPr>
    </w:p>
    <w:p>
      <w:pPr>
        <w:pStyle w:val="Heading1"/>
      </w:pPr>
      <w:r>
        <w:t>ENG-068 | ACTIVE | 68. Dependency graph / no-parallelism mistakes</w:t>
      </w:r>
    </w:p>
    <w:p>
      <w:pPr/>
      <w:r>
        <w:t>[ENG-068-R001] Parallel work is allowed only after contracts stabilize. Examples: Prescription Studio UI can prototype early but cannot finalize legal rendering before Country Pack/Rx data contract; AI summary can prototype on fixtures but cannot enter clinical workflow before Patient State/provenance/eval harness; Result Inbox cannot ship before owner/acknowledgement/obligation semantics.</w:t>
      </w:r>
    </w:p>
    <w:p>
      <w:pPr>
        <w:pStyle w:val="Heading1"/>
      </w:pPr>
      <w:r>
        <w:t>ENG-069 | ACTIVE | 69. 180-day executable program</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Window</w:t>
            </w:r>
          </w:p>
        </w:tc>
        <w:tc>
          <w:tcPr>
            <w:tcW w:type="dxa" w:w="3485"/>
            <w:vAlign w:val="center"/>
            <w:shd w:fill="514AA6"/>
          </w:tcPr>
          <w:p>
            <w:r/>
            <w:r>
              <w:rPr>
                <w:rFonts w:ascii="Aptos" w:hAnsi="Aptos"/>
                <w:b/>
                <w:color w:val="FFFFFF"/>
                <w:sz w:val="13"/>
              </w:rPr>
              <w:t>Engineering goal</w:t>
            </w:r>
          </w:p>
        </w:tc>
        <w:tc>
          <w:tcPr>
            <w:tcW w:type="dxa" w:w="3485"/>
            <w:vAlign w:val="center"/>
            <w:shd w:fill="514AA6"/>
          </w:tcPr>
          <w:p>
            <w:r/>
            <w:r>
              <w:rPr>
                <w:rFonts w:ascii="Aptos" w:hAnsi="Aptos"/>
                <w:b/>
                <w:color w:val="FFFFFF"/>
                <w:sz w:val="13"/>
              </w:rPr>
              <w:t>Exit</w:t>
            </w:r>
          </w:p>
        </w:tc>
      </w:tr>
      <w:tr>
        <w:tc>
          <w:tcPr>
            <w:tcW w:type="dxa" w:w="3485"/>
            <w:vAlign w:val="center"/>
          </w:tcPr>
          <w:p>
            <w:r/>
            <w:r>
              <w:rPr>
                <w:rFonts w:ascii="Aptos" w:hAnsi="Aptos"/>
                <w:b w:val="0"/>
                <w:sz w:val="13"/>
              </w:rPr>
              <w:t>0–15d</w:t>
            </w:r>
          </w:p>
        </w:tc>
        <w:tc>
          <w:tcPr>
            <w:tcW w:type="dxa" w:w="3485"/>
            <w:vAlign w:val="center"/>
          </w:tcPr>
          <w:p>
            <w:r/>
            <w:r>
              <w:rPr>
                <w:rFonts w:ascii="Aptos" w:hAnsi="Aptos"/>
                <w:b w:val="0"/>
                <w:sz w:val="13"/>
              </w:rPr>
              <w:t>Governance, repo, ADR core, traceability, compliance register</w:t>
            </w:r>
          </w:p>
        </w:tc>
        <w:tc>
          <w:tcPr>
            <w:tcW w:type="dxa" w:w="3485"/>
            <w:vAlign w:val="center"/>
          </w:tcPr>
          <w:p>
            <w:r/>
            <w:r>
              <w:rPr>
                <w:rFonts w:ascii="Aptos" w:hAnsi="Aptos"/>
                <w:b w:val="0"/>
                <w:sz w:val="13"/>
              </w:rPr>
              <w:t>PR pipeline + owners + baseline evidence graph</w:t>
            </w:r>
          </w:p>
        </w:tc>
      </w:tr>
      <w:tr>
        <w:tc>
          <w:tcPr>
            <w:tcW w:type="dxa" w:w="3485"/>
            <w:vAlign w:val="center"/>
            <w:shd w:fill="F6F6FA"/>
          </w:tcPr>
          <w:p>
            <w:r/>
            <w:r>
              <w:rPr>
                <w:rFonts w:ascii="Aptos" w:hAnsi="Aptos"/>
                <w:b w:val="0"/>
                <w:sz w:val="13"/>
              </w:rPr>
              <w:t>16–30d</w:t>
            </w:r>
          </w:p>
        </w:tc>
        <w:tc>
          <w:tcPr>
            <w:tcW w:type="dxa" w:w="3485"/>
            <w:vAlign w:val="center"/>
            <w:shd w:fill="F6F6FA"/>
          </w:tcPr>
          <w:p>
            <w:r/>
            <w:r>
              <w:rPr>
                <w:rFonts w:ascii="Aptos" w:hAnsi="Aptos"/>
                <w:b w:val="0"/>
                <w:sz w:val="13"/>
              </w:rPr>
              <w:t>Identity/tenancy/security/design primitives</w:t>
            </w:r>
          </w:p>
        </w:tc>
        <w:tc>
          <w:tcPr>
            <w:tcW w:type="dxa" w:w="3485"/>
            <w:vAlign w:val="center"/>
            <w:shd w:fill="F6F6FA"/>
          </w:tcPr>
          <w:p>
            <w:r/>
            <w:r>
              <w:rPr>
                <w:rFonts w:ascii="Aptos" w:hAnsi="Aptos"/>
                <w:b w:val="0"/>
                <w:sz w:val="13"/>
              </w:rPr>
              <w:t>cross-tenant suite + authz + UI shell</w:t>
            </w:r>
          </w:p>
        </w:tc>
      </w:tr>
      <w:tr>
        <w:tc>
          <w:tcPr>
            <w:tcW w:type="dxa" w:w="3485"/>
            <w:vAlign w:val="center"/>
          </w:tcPr>
          <w:p>
            <w:r/>
            <w:r>
              <w:rPr>
                <w:rFonts w:ascii="Aptos" w:hAnsi="Aptos"/>
                <w:b w:val="0"/>
                <w:sz w:val="13"/>
              </w:rPr>
              <w:t>31–60d</w:t>
            </w:r>
          </w:p>
        </w:tc>
        <w:tc>
          <w:tcPr>
            <w:tcW w:type="dxa" w:w="3485"/>
            <w:vAlign w:val="center"/>
          </w:tcPr>
          <w:p>
            <w:r/>
            <w:r>
              <w:rPr>
                <w:rFonts w:ascii="Aptos" w:hAnsi="Aptos"/>
                <w:b w:val="0"/>
                <w:sz w:val="13"/>
              </w:rPr>
              <w:t>Clinical data + patient identity/state</w:t>
            </w:r>
          </w:p>
        </w:tc>
        <w:tc>
          <w:tcPr>
            <w:tcW w:type="dxa" w:w="3485"/>
            <w:vAlign w:val="center"/>
          </w:tcPr>
          <w:p>
            <w:r/>
            <w:r>
              <w:rPr>
                <w:rFonts w:ascii="Aptos" w:hAnsi="Aptos"/>
                <w:b w:val="0"/>
                <w:sz w:val="13"/>
              </w:rPr>
              <w:t>patient longitudinal state stable</w:t>
            </w:r>
          </w:p>
        </w:tc>
      </w:tr>
      <w:tr>
        <w:tc>
          <w:tcPr>
            <w:tcW w:type="dxa" w:w="3485"/>
            <w:vAlign w:val="center"/>
            <w:shd w:fill="F6F6FA"/>
          </w:tcPr>
          <w:p>
            <w:r/>
            <w:r>
              <w:rPr>
                <w:rFonts w:ascii="Aptos" w:hAnsi="Aptos"/>
                <w:b w:val="0"/>
                <w:sz w:val="13"/>
              </w:rPr>
              <w:t>61–90d</w:t>
            </w:r>
          </w:p>
        </w:tc>
        <w:tc>
          <w:tcPr>
            <w:tcW w:type="dxa" w:w="3485"/>
            <w:vAlign w:val="center"/>
            <w:shd w:fill="F6F6FA"/>
          </w:tcPr>
          <w:p>
            <w:r/>
            <w:r>
              <w:rPr>
                <w:rFonts w:ascii="Aptos" w:hAnsi="Aptos"/>
                <w:b w:val="0"/>
                <w:sz w:val="13"/>
              </w:rPr>
              <w:t>Patient Workspace + Encounter + notes</w:t>
            </w:r>
          </w:p>
        </w:tc>
        <w:tc>
          <w:tcPr>
            <w:tcW w:type="dxa" w:w="3485"/>
            <w:vAlign w:val="center"/>
            <w:shd w:fill="F6F6FA"/>
          </w:tcPr>
          <w:p>
            <w:r/>
            <w:r>
              <w:rPr>
                <w:rFonts w:ascii="Aptos" w:hAnsi="Aptos"/>
                <w:b w:val="0"/>
                <w:sz w:val="13"/>
              </w:rPr>
              <w:t>end-to-end unsigned/signed consult synthetic</w:t>
            </w:r>
          </w:p>
        </w:tc>
      </w:tr>
      <w:tr>
        <w:tc>
          <w:tcPr>
            <w:tcW w:type="dxa" w:w="3485"/>
            <w:vAlign w:val="center"/>
          </w:tcPr>
          <w:p>
            <w:r/>
            <w:r>
              <w:rPr>
                <w:rFonts w:ascii="Aptos" w:hAnsi="Aptos"/>
                <w:b w:val="0"/>
                <w:sz w:val="13"/>
              </w:rPr>
              <w:t>91–120d</w:t>
            </w:r>
          </w:p>
        </w:tc>
        <w:tc>
          <w:tcPr>
            <w:tcW w:type="dxa" w:w="3485"/>
            <w:vAlign w:val="center"/>
          </w:tcPr>
          <w:p>
            <w:r/>
            <w:r>
              <w:rPr>
                <w:rFonts w:ascii="Aptos" w:hAnsi="Aptos"/>
                <w:b w:val="0"/>
                <w:sz w:val="13"/>
              </w:rPr>
              <w:t>Medication + Rx + orders + obligations</w:t>
            </w:r>
          </w:p>
        </w:tc>
        <w:tc>
          <w:tcPr>
            <w:tcW w:type="dxa" w:w="3485"/>
            <w:vAlign w:val="center"/>
          </w:tcPr>
          <w:p>
            <w:r/>
            <w:r>
              <w:rPr>
                <w:rFonts w:ascii="Aptos" w:hAnsi="Aptos"/>
                <w:b w:val="0"/>
                <w:sz w:val="13"/>
              </w:rPr>
              <w:t>safe prescription and future closure</w:t>
            </w:r>
          </w:p>
        </w:tc>
      </w:tr>
      <w:tr>
        <w:tc>
          <w:tcPr>
            <w:tcW w:type="dxa" w:w="3485"/>
            <w:vAlign w:val="center"/>
            <w:shd w:fill="F6F6FA"/>
          </w:tcPr>
          <w:p>
            <w:r/>
            <w:r>
              <w:rPr>
                <w:rFonts w:ascii="Aptos" w:hAnsi="Aptos"/>
                <w:b w:val="0"/>
                <w:sz w:val="13"/>
              </w:rPr>
              <w:t>121–150d</w:t>
            </w:r>
          </w:p>
        </w:tc>
        <w:tc>
          <w:tcPr>
            <w:tcW w:type="dxa" w:w="3485"/>
            <w:vAlign w:val="center"/>
            <w:shd w:fill="F6F6FA"/>
          </w:tcPr>
          <w:p>
            <w:r/>
            <w:r>
              <w:rPr>
                <w:rFonts w:ascii="Aptos" w:hAnsi="Aptos"/>
                <w:b w:val="0"/>
                <w:sz w:val="13"/>
              </w:rPr>
              <w:t>Results + docs + lab ingestion</w:t>
            </w:r>
          </w:p>
        </w:tc>
        <w:tc>
          <w:tcPr>
            <w:tcW w:type="dxa" w:w="3485"/>
            <w:vAlign w:val="center"/>
            <w:shd w:fill="F6F6FA"/>
          </w:tcPr>
          <w:p>
            <w:r/>
            <w:r>
              <w:rPr>
                <w:rFonts w:ascii="Aptos" w:hAnsi="Aptos"/>
                <w:b w:val="0"/>
                <w:sz w:val="13"/>
              </w:rPr>
              <w:t>order→result→review→closure demonstrated</w:t>
            </w:r>
          </w:p>
        </w:tc>
      </w:tr>
      <w:tr>
        <w:tc>
          <w:tcPr>
            <w:tcW w:type="dxa" w:w="3485"/>
            <w:vAlign w:val="center"/>
          </w:tcPr>
          <w:p>
            <w:r/>
            <w:r>
              <w:rPr>
                <w:rFonts w:ascii="Aptos" w:hAnsi="Aptos"/>
                <w:b w:val="0"/>
                <w:sz w:val="13"/>
              </w:rPr>
              <w:t>151–180d</w:t>
            </w:r>
          </w:p>
        </w:tc>
        <w:tc>
          <w:tcPr>
            <w:tcW w:type="dxa" w:w="3485"/>
            <w:vAlign w:val="center"/>
          </w:tcPr>
          <w:p>
            <w:r/>
            <w:r>
              <w:rPr>
                <w:rFonts w:ascii="Aptos" w:hAnsi="Aptos"/>
                <w:b w:val="0"/>
                <w:sz w:val="13"/>
              </w:rPr>
              <w:t>Deterministic intelligence + hardening</w:t>
            </w:r>
          </w:p>
        </w:tc>
        <w:tc>
          <w:tcPr>
            <w:tcW w:type="dxa" w:w="3485"/>
            <w:vAlign w:val="center"/>
          </w:tcPr>
          <w:p>
            <w:r/>
            <w:r>
              <w:rPr>
                <w:rFonts w:ascii="Aptos" w:hAnsi="Aptos"/>
                <w:b w:val="0"/>
                <w:sz w:val="13"/>
              </w:rPr>
              <w:t>pilot alpha with security/clinical safety gates</w:t>
            </w:r>
          </w:p>
        </w:tc>
      </w:tr>
    </w:tbl>
    <w:p>
      <w:pPr>
        <w:pStyle w:val="Small"/>
      </w:pPr>
    </w:p>
    <w:p>
      <w:pPr>
        <w:pStyle w:val="Heading1"/>
      </w:pPr>
      <w:r>
        <w:t>ENG-070 | ACTIVE | 70. First golden vertical slice</w:t>
      </w:r>
    </w:p>
    <w:p>
      <w:pPr>
        <w:ind w:left="331" w:hanging="245"/>
      </w:pPr>
      <w:r>
        <w:t>[ENG-070-R001] 1. Create tenant/org/facility/practitioner.</w:t>
      </w:r>
    </w:p>
    <w:p>
      <w:pPr>
        <w:ind w:left="331" w:hanging="245"/>
      </w:pPr>
      <w:r>
        <w:t>[ENG-070-R002] 2. Create/search patient with duplicate detection.</w:t>
      </w:r>
    </w:p>
    <w:p>
      <w:pPr>
        <w:ind w:left="331" w:hanging="245"/>
      </w:pPr>
      <w:r>
        <w:t>[ENG-070-R003] 3. Open Patient Workspace from CurrentClinicalState.</w:t>
      </w:r>
    </w:p>
    <w:p>
      <w:pPr>
        <w:ind w:left="331" w:hanging="245"/>
      </w:pPr>
      <w:r>
        <w:t>[ENG-070-R004] 4. Start encounter.</w:t>
      </w:r>
    </w:p>
    <w:p>
      <w:pPr>
        <w:ind w:left="331" w:hanging="245"/>
      </w:pPr>
      <w:r>
        <w:t>[ENG-070-R005] 5. Capture multiple allergies/problems/antecedents.</w:t>
      </w:r>
    </w:p>
    <w:p>
      <w:pPr>
        <w:ind w:left="331" w:hanging="245"/>
      </w:pPr>
      <w:r>
        <w:t>[ENG-070-R006] 6. Record vitals with provenance/trend.</w:t>
      </w:r>
    </w:p>
    <w:p>
      <w:pPr>
        <w:ind w:left="331" w:hanging="245"/>
      </w:pPr>
      <w:r>
        <w:t>[ENG-070-R007] 7. Adaptive HPI.</w:t>
      </w:r>
    </w:p>
    <w:p>
      <w:pPr>
        <w:ind w:left="331" w:hanging="245"/>
      </w:pPr>
      <w:r>
        <w:t>[ENG-070-R008] 8. Upload lab PDF, preserve original, extract candidates, validate.</w:t>
      </w:r>
    </w:p>
    <w:p>
      <w:pPr>
        <w:ind w:left="331" w:hanging="245"/>
      </w:pPr>
      <w:r>
        <w:t>[ENG-070-R009] 9. Physical exam.</w:t>
      </w:r>
    </w:p>
    <w:p>
      <w:pPr>
        <w:ind w:left="331" w:hanging="245"/>
      </w:pPr>
      <w:r>
        <w:t>[ENG-070-R010] 10. Assessment with hypothesis/problem.</w:t>
      </w:r>
    </w:p>
    <w:p>
      <w:pPr>
        <w:ind w:left="331" w:hanging="245"/>
      </w:pPr>
      <w:r>
        <w:t>[ENG-070-R011] 11. Plan with service request + follow-up obligation.</w:t>
      </w:r>
    </w:p>
    <w:p>
      <w:pPr>
        <w:ind w:left="331" w:hanging="245"/>
      </w:pPr>
      <w:r>
        <w:t>[ENG-070-R012] 12. Medication prescription with safety evaluator.</w:t>
      </w:r>
    </w:p>
    <w:p>
      <w:pPr>
        <w:ind w:left="331" w:hanging="245"/>
      </w:pPr>
      <w:r>
        <w:t>[ENG-070-R013] 13. Server-render legal Rx.</w:t>
      </w:r>
    </w:p>
    <w:p>
      <w:pPr>
        <w:ind w:left="331" w:hanging="245"/>
      </w:pPr>
      <w:r>
        <w:t>[ENG-070-R014] 14. Sign encounter snapshot.</w:t>
      </w:r>
    </w:p>
    <w:p>
      <w:pPr>
        <w:ind w:left="331" w:hanging="245"/>
      </w:pPr>
      <w:r>
        <w:t>[ENG-070-R015] 15. Receive result later.</w:t>
      </w:r>
    </w:p>
    <w:p>
      <w:pPr>
        <w:ind w:left="331" w:hanging="245"/>
      </w:pPr>
      <w:r>
        <w:t>[ENG-070-R016] 16. Result Inbox acknowledge/action/inform/close.</w:t>
      </w:r>
    </w:p>
    <w:p>
      <w:pPr>
        <w:ind w:left="331" w:hanging="245"/>
      </w:pPr>
      <w:r>
        <w:t>[ENG-070-R017] 17. Timeline/audit/provenance reflect full chain.</w:t>
      </w:r>
    </w:p>
    <w:p>
      <w:pPr>
        <w:ind w:left="331" w:hanging="245"/>
      </w:pPr>
      <w:r>
        <w:t>[ENG-070-R018] 18. Secure Patient Link shares permitted artifacts.</w:t>
      </w:r>
    </w:p>
    <w:p>
      <w:pPr>
        <w:pStyle w:val="Heading1"/>
      </w:pPr>
      <w:r>
        <w:t>ENG-071 | ACTIVE | 71. Specialty implementation strategy</w:t>
      </w:r>
    </w:p>
    <w:p>
      <w:pPr>
        <w:ind w:left="245" w:hanging="158"/>
      </w:pPr>
      <w:r>
        <w:t>[ENG-071-R001] • No specialty fork.</w:t>
      </w:r>
    </w:p>
    <w:p>
      <w:pPr>
        <w:ind w:left="245" w:hanging="158"/>
      </w:pPr>
      <w:r>
        <w:t>[ENG-071-R002] • Specialty Pack extends clinical content, screens only when workflow materially differs.</w:t>
      </w:r>
    </w:p>
    <w:p>
      <w:pPr>
        <w:ind w:left="245" w:hanging="158"/>
      </w:pPr>
      <w:r>
        <w:t>[ENG-071-R003] • Life-stage context (neonatal/pediatric/adult/geriatric/pregnancy) can activate cross-specialty rules.</w:t>
      </w:r>
    </w:p>
    <w:p>
      <w:pPr>
        <w:ind w:left="245" w:hanging="158"/>
      </w:pPr>
      <w:r>
        <w:t>[ENG-071-R004] • Each pack has reviewers, sources, regression suite, applicability, safety case and version.</w:t>
      </w:r>
    </w:p>
    <w:p>
      <w:pPr>
        <w:ind w:left="245" w:hanging="158"/>
      </w:pPr>
      <w:r>
        <w:t>[ENG-071-R005] • Intern/resident layer is assistance configuration, not separate chart truth.</w:t>
      </w:r>
    </w:p>
    <w:p>
      <w:pPr>
        <w:pStyle w:val="Heading1"/>
      </w:pPr>
      <w:r>
        <w:t>ENG-072 | ACTIVE | 72. Laboratory/QBP engineering board gates</w:t>
      </w:r>
    </w:p>
    <w:p>
      <w:pPr>
        <w:ind w:left="245" w:hanging="158"/>
      </w:pPr>
      <w:r>
        <w:t>[ENG-072-R001] • Structured result model reviewed for chemistry/hematology/microbiology/parasitology.</w:t>
      </w:r>
    </w:p>
    <w:p>
      <w:pPr>
        <w:ind w:left="245" w:hanging="158"/>
      </w:pPr>
      <w:r>
        <w:t>[ENG-072-R002] • Specimen/method/status/quality flags retained.</w:t>
      </w:r>
    </w:p>
    <w:p>
      <w:pPr>
        <w:ind w:left="245" w:hanging="158"/>
      </w:pPr>
      <w:r>
        <w:t>[ENG-072-R003] • Canonical mappings do not erase original lab semantics.</w:t>
      </w:r>
    </w:p>
    <w:p>
      <w:pPr>
        <w:ind w:left="245" w:hanging="158"/>
      </w:pPr>
      <w:r>
        <w:t>[ENG-072-R004] • Reference intervals are source/context aware.</w:t>
      </w:r>
    </w:p>
    <w:p>
      <w:pPr>
        <w:ind w:left="245" w:hanging="158"/>
      </w:pPr>
      <w:r>
        <w:t>[ENG-072-R005] • Critical-value logic governed separately from generative interpretation.</w:t>
      </w:r>
    </w:p>
    <w:p>
      <w:pPr>
        <w:ind w:left="245" w:hanging="158"/>
      </w:pPr>
      <w:r>
        <w:t>[ENG-072-R006] • Integration fixtures include preliminary/final/amended and corrected result scenarios.</w:t>
      </w:r>
    </w:p>
    <w:p>
      <w:pPr>
        <w:pStyle w:val="Heading1"/>
      </w:pPr>
      <w:r>
        <w:t>ENG-073 | ACTIVE | 73. Imaging engineering board gates</w:t>
      </w:r>
    </w:p>
    <w:p>
      <w:pPr>
        <w:ind w:left="245" w:hanging="158"/>
      </w:pPr>
      <w:r>
        <w:t>[ENG-073-R001] • DICOM identifiers and external PACS references separated from human folios.</w:t>
      </w:r>
    </w:p>
    <w:p>
      <w:pPr>
        <w:ind w:left="245" w:hanging="158"/>
      </w:pPr>
      <w:r>
        <w:t>[ENG-073-R002] • DICOMweb adapter test fixtures.</w:t>
      </w:r>
    </w:p>
    <w:p>
      <w:pPr>
        <w:ind w:left="245" w:hanging="158"/>
      </w:pPr>
      <w:r>
        <w:t>[ENG-073-R003] • Report amendments preserved.</w:t>
      </w:r>
    </w:p>
    <w:p>
      <w:pPr>
        <w:ind w:left="245" w:hanging="158"/>
      </w:pPr>
      <w:r>
        <w:t>[ENG-073-R004] • Finding measurement units/axes and comparison semantics explicit.</w:t>
      </w:r>
    </w:p>
    <w:p>
      <w:pPr>
        <w:ind w:left="245" w:hanging="158"/>
      </w:pPr>
      <w:r>
        <w:t>[ENG-073-R005] • Follow-up recommendation creates obligation only through validated rule/clinician workflow.</w:t>
      </w:r>
    </w:p>
    <w:p>
      <w:pPr>
        <w:ind w:left="245" w:hanging="158"/>
      </w:pPr>
      <w:r>
        <w:t>[ENG-073-R006] • Any diagnostic AI feature gets intended-use/regulatory review before code path activation.</w:t>
      </w:r>
    </w:p>
    <w:p>
      <w:pPr>
        <w:pStyle w:val="Heading1"/>
      </w:pPr>
      <w:r>
        <w:t>ENG-074 | ACTIVE | 74. Medication safety board gates</w:t>
      </w:r>
    </w:p>
    <w:p>
      <w:pPr>
        <w:ind w:left="245" w:hanging="158"/>
      </w:pPr>
      <w:r>
        <w:t>[ENG-074-R001] • Medication concept/presentation/order not conflated.</w:t>
      </w:r>
    </w:p>
    <w:p>
      <w:pPr>
        <w:ind w:left="245" w:hanging="158"/>
      </w:pPr>
      <w:r>
        <w:t>[ENG-074-R002] • Dose unit normalization tested.</w:t>
      </w:r>
    </w:p>
    <w:p>
      <w:pPr>
        <w:ind w:left="245" w:hanging="158"/>
      </w:pPr>
      <w:r>
        <w:t>[ENG-074-R003] • Pediatric formula/version/weight date persisted.</w:t>
      </w:r>
    </w:p>
    <w:p>
      <w:pPr>
        <w:ind w:left="245" w:hanging="158"/>
      </w:pPr>
      <w:r>
        <w:t>[ENG-074-R004] • Allergy/interaction/duplicate therapy logic versioned.</w:t>
      </w:r>
    </w:p>
    <w:p>
      <w:pPr>
        <w:ind w:left="245" w:hanging="158"/>
      </w:pPr>
      <w:r>
        <w:t>[ENG-074-R005] • Renal/hepatic/pregnancy rules only from governed content.</w:t>
      </w:r>
    </w:p>
    <w:p>
      <w:pPr>
        <w:ind w:left="245" w:hanging="158"/>
      </w:pPr>
      <w:r>
        <w:t>[ENG-074-R006] • Override reasons and high-risk override telemetry available.</w:t>
      </w:r>
    </w:p>
    <w:p>
      <w:pPr>
        <w:pStyle w:val="Heading1"/>
      </w:pPr>
      <w:r>
        <w:t>ENG-075 | ACTIVE | 75. Security release gates</w:t>
      </w:r>
    </w:p>
    <w:p>
      <w:pPr>
        <w:ind w:left="245" w:hanging="158"/>
      </w:pPr>
      <w:r>
        <w:t>[ENG-075-R001] • No known critical/high vulnerability accepted without documented risk decision and compensating controls.</w:t>
      </w:r>
    </w:p>
    <w:p>
      <w:pPr>
        <w:ind w:left="245" w:hanging="158"/>
      </w:pPr>
      <w:r>
        <w:t>[ENG-075-R002] • Cross-tenant automated suite passes.</w:t>
      </w:r>
    </w:p>
    <w:p>
      <w:pPr>
        <w:ind w:left="245" w:hanging="158"/>
      </w:pPr>
      <w:r>
        <w:t>[ENG-075-R003] • Secrets scan clean.</w:t>
      </w:r>
    </w:p>
    <w:p>
      <w:pPr>
        <w:ind w:left="245" w:hanging="158"/>
      </w:pPr>
      <w:r>
        <w:t>[ENG-075-R004] • Auth/session/break-glass tests pass.</w:t>
      </w:r>
    </w:p>
    <w:p>
      <w:pPr>
        <w:ind w:left="245" w:hanging="158"/>
      </w:pPr>
      <w:r>
        <w:t>[ENG-075-R005] • Upload and SSRF/injection classes assessed where applicable.</w:t>
      </w:r>
    </w:p>
    <w:p>
      <w:pPr>
        <w:ind w:left="245" w:hanging="158"/>
      </w:pPr>
      <w:r>
        <w:t>[ENG-075-R006] • External pentest before clinical production and after major attack-surface change per security program.</w:t>
      </w:r>
    </w:p>
    <w:p>
      <w:pPr>
        <w:ind w:left="245" w:hanging="158"/>
      </w:pPr>
      <w:r>
        <w:t>[ENG-075-R007] • Incident runbook and contacts tested.</w:t>
      </w:r>
    </w:p>
    <w:p>
      <w:pPr>
        <w:pStyle w:val="Heading1"/>
      </w:pPr>
      <w:r>
        <w:t>ENG-076 | ACTIVE | 76. Clinical production gates</w:t>
      </w:r>
    </w:p>
    <w:p>
      <w:pPr>
        <w:ind w:left="245" w:hanging="158"/>
      </w:pPr>
      <w:r>
        <w:t>[ENG-076-R001] • Synthetic end-to-end validation complete.</w:t>
      </w:r>
    </w:p>
    <w:p>
      <w:pPr>
        <w:ind w:left="245" w:hanging="158"/>
      </w:pPr>
      <w:r>
        <w:t>[ENG-076-R002] • Usability testing with target clinicians.</w:t>
      </w:r>
    </w:p>
    <w:p>
      <w:pPr>
        <w:ind w:left="245" w:hanging="158"/>
      </w:pPr>
      <w:r>
        <w:t>[ENG-076-R003] • Clinical regression baseline signed off.</w:t>
      </w:r>
    </w:p>
    <w:p>
      <w:pPr>
        <w:ind w:left="245" w:hanging="158"/>
      </w:pPr>
      <w:r>
        <w:t>[ENG-076-R004] • SAFER-style self-assessment performed for relevant areas.</w:t>
      </w:r>
    </w:p>
    <w:p>
      <w:pPr>
        <w:ind w:left="245" w:hanging="158"/>
      </w:pPr>
      <w:r>
        <w:t>[ENG-076-R005] • Compliance applicability matrix reviewed.</w:t>
      </w:r>
    </w:p>
    <w:p>
      <w:pPr>
        <w:ind w:left="245" w:hanging="158"/>
      </w:pPr>
      <w:r>
        <w:t>[ENG-076-R006] • Security assessment/pentest complete.</w:t>
      </w:r>
    </w:p>
    <w:p>
      <w:pPr>
        <w:ind w:left="245" w:hanging="158"/>
      </w:pPr>
      <w:r>
        <w:t>[ENG-076-R007] • Restore drill successful.</w:t>
      </w:r>
    </w:p>
    <w:p>
      <w:pPr>
        <w:ind w:left="245" w:hanging="158"/>
      </w:pPr>
      <w:r>
        <w:t>[ENG-076-R008] • Pilot rollback and feature-disable path tested.</w:t>
      </w:r>
    </w:p>
    <w:p>
      <w:pPr>
        <w:ind w:left="245" w:hanging="158"/>
      </w:pPr>
      <w:r>
        <w:t>[ENG-076-R009] • Joint go-live sign-off: Product, Clinical Safety, Engineering, QA, Security, Privacy/Compliance.</w:t>
      </w:r>
    </w:p>
    <w:p>
      <w:pPr>
        <w:pStyle w:val="Heading1"/>
      </w:pPr>
      <w:r>
        <w:t>ENG-077 | ACTIVE | 77. Metrics that prove function, not marketing</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Dimension</w:t>
            </w:r>
          </w:p>
        </w:tc>
        <w:tc>
          <w:tcPr>
            <w:tcW w:type="dxa" w:w="5227"/>
            <w:vAlign w:val="center"/>
            <w:shd w:fill="514AA6"/>
          </w:tcPr>
          <w:p>
            <w:r/>
            <w:r>
              <w:rPr>
                <w:rFonts w:ascii="Aptos" w:hAnsi="Aptos"/>
                <w:b/>
                <w:color w:val="FFFFFF"/>
                <w:sz w:val="13"/>
              </w:rPr>
              <w:t>Core metrics</w:t>
            </w:r>
          </w:p>
        </w:tc>
      </w:tr>
      <w:tr>
        <w:tc>
          <w:tcPr>
            <w:tcW w:type="dxa" w:w="5227"/>
            <w:vAlign w:val="center"/>
          </w:tcPr>
          <w:p>
            <w:r/>
            <w:r>
              <w:rPr>
                <w:rFonts w:ascii="Aptos" w:hAnsi="Aptos"/>
                <w:b w:val="0"/>
                <w:sz w:val="13"/>
              </w:rPr>
              <w:t>Clinical cognition</w:t>
            </w:r>
          </w:p>
        </w:tc>
        <w:tc>
          <w:tcPr>
            <w:tcW w:type="dxa" w:w="5227"/>
            <w:vAlign w:val="center"/>
          </w:tcPr>
          <w:p>
            <w:r/>
            <w:r>
              <w:rPr>
                <w:rFonts w:ascii="Aptos" w:hAnsi="Aptos"/>
                <w:b w:val="0"/>
                <w:sz w:val="13"/>
              </w:rPr>
              <w:t>time-to-clinical-answer, unresolved critical findings</w:t>
            </w:r>
          </w:p>
        </w:tc>
      </w:tr>
      <w:tr>
        <w:tc>
          <w:tcPr>
            <w:tcW w:type="dxa" w:w="5227"/>
            <w:vAlign w:val="center"/>
            <w:shd w:fill="F6F6FA"/>
          </w:tcPr>
          <w:p>
            <w:r/>
            <w:r>
              <w:rPr>
                <w:rFonts w:ascii="Aptos" w:hAnsi="Aptos"/>
                <w:b w:val="0"/>
                <w:sz w:val="13"/>
              </w:rPr>
              <w:t>Continuity</w:t>
            </w:r>
          </w:p>
        </w:tc>
        <w:tc>
          <w:tcPr>
            <w:tcW w:type="dxa" w:w="5227"/>
            <w:vAlign w:val="center"/>
            <w:shd w:fill="F6F6FA"/>
          </w:tcPr>
          <w:p>
            <w:r/>
            <w:r>
              <w:rPr>
                <w:rFonts w:ascii="Aptos" w:hAnsi="Aptos"/>
                <w:b w:val="0"/>
                <w:sz w:val="13"/>
              </w:rPr>
              <w:t>closed-loop rate, overdue obligations, lost follow-up</w:t>
            </w:r>
          </w:p>
        </w:tc>
      </w:tr>
      <w:tr>
        <w:tc>
          <w:tcPr>
            <w:tcW w:type="dxa" w:w="5227"/>
            <w:vAlign w:val="center"/>
          </w:tcPr>
          <w:p>
            <w:r/>
            <w:r>
              <w:rPr>
                <w:rFonts w:ascii="Aptos" w:hAnsi="Aptos"/>
                <w:b w:val="0"/>
                <w:sz w:val="13"/>
              </w:rPr>
              <w:t>Documentation</w:t>
            </w:r>
          </w:p>
        </w:tc>
        <w:tc>
          <w:tcPr>
            <w:tcW w:type="dxa" w:w="5227"/>
            <w:vAlign w:val="center"/>
          </w:tcPr>
          <w:p>
            <w:r/>
            <w:r>
              <w:rPr>
                <w:rFonts w:ascii="Aptos" w:hAnsi="Aptos"/>
                <w:b w:val="0"/>
                <w:sz w:val="13"/>
              </w:rPr>
              <w:t>time-to-sign, after-hours charting, duplicate entry</w:t>
            </w:r>
          </w:p>
        </w:tc>
      </w:tr>
      <w:tr>
        <w:tc>
          <w:tcPr>
            <w:tcW w:type="dxa" w:w="5227"/>
            <w:vAlign w:val="center"/>
            <w:shd w:fill="F6F6FA"/>
          </w:tcPr>
          <w:p>
            <w:r/>
            <w:r>
              <w:rPr>
                <w:rFonts w:ascii="Aptos" w:hAnsi="Aptos"/>
                <w:b w:val="0"/>
                <w:sz w:val="13"/>
              </w:rPr>
              <w:t>Safety</w:t>
            </w:r>
          </w:p>
        </w:tc>
        <w:tc>
          <w:tcPr>
            <w:tcW w:type="dxa" w:w="5227"/>
            <w:vAlign w:val="center"/>
            <w:shd w:fill="F6F6FA"/>
          </w:tcPr>
          <w:p>
            <w:r/>
            <w:r>
              <w:rPr>
                <w:rFonts w:ascii="Aptos" w:hAnsi="Aptos"/>
                <w:b w:val="0"/>
                <w:sz w:val="13"/>
              </w:rPr>
              <w:t>critical alert precision, medication overrides, wrong-patient near misses</w:t>
            </w:r>
          </w:p>
        </w:tc>
      </w:tr>
      <w:tr>
        <w:tc>
          <w:tcPr>
            <w:tcW w:type="dxa" w:w="5227"/>
            <w:vAlign w:val="center"/>
          </w:tcPr>
          <w:p>
            <w:r/>
            <w:r>
              <w:rPr>
                <w:rFonts w:ascii="Aptos" w:hAnsi="Aptos"/>
                <w:b w:val="0"/>
                <w:sz w:val="13"/>
              </w:rPr>
              <w:t>AI</w:t>
            </w:r>
          </w:p>
        </w:tc>
        <w:tc>
          <w:tcPr>
            <w:tcW w:type="dxa" w:w="5227"/>
            <w:vAlign w:val="center"/>
          </w:tcPr>
          <w:p>
            <w:r/>
            <w:r>
              <w:rPr>
                <w:rFonts w:ascii="Aptos" w:hAnsi="Aptos"/>
                <w:b w:val="0"/>
                <w:sz w:val="13"/>
              </w:rPr>
              <w:t>accept/edit/reject, unsupported claim rate, omission rate, abstention</w:t>
            </w:r>
          </w:p>
        </w:tc>
      </w:tr>
      <w:tr>
        <w:tc>
          <w:tcPr>
            <w:tcW w:type="dxa" w:w="5227"/>
            <w:vAlign w:val="center"/>
            <w:shd w:fill="F6F6FA"/>
          </w:tcPr>
          <w:p>
            <w:r/>
            <w:r>
              <w:rPr>
                <w:rFonts w:ascii="Aptos" w:hAnsi="Aptos"/>
                <w:b w:val="0"/>
                <w:sz w:val="13"/>
              </w:rPr>
              <w:t>UX</w:t>
            </w:r>
          </w:p>
        </w:tc>
        <w:tc>
          <w:tcPr>
            <w:tcW w:type="dxa" w:w="5227"/>
            <w:vAlign w:val="center"/>
            <w:shd w:fill="F6F6FA"/>
          </w:tcPr>
          <w:p>
            <w:r/>
            <w:r>
              <w:rPr>
                <w:rFonts w:ascii="Aptos" w:hAnsi="Aptos"/>
                <w:b w:val="0"/>
                <w:sz w:val="13"/>
              </w:rPr>
              <w:t>task time, clicks, reversals, abandonment</w:t>
            </w:r>
          </w:p>
        </w:tc>
      </w:tr>
      <w:tr>
        <w:tc>
          <w:tcPr>
            <w:tcW w:type="dxa" w:w="5227"/>
            <w:vAlign w:val="center"/>
          </w:tcPr>
          <w:p>
            <w:r/>
            <w:r>
              <w:rPr>
                <w:rFonts w:ascii="Aptos" w:hAnsi="Aptos"/>
                <w:b w:val="0"/>
                <w:sz w:val="13"/>
              </w:rPr>
              <w:t>Reliability</w:t>
            </w:r>
          </w:p>
        </w:tc>
        <w:tc>
          <w:tcPr>
            <w:tcW w:type="dxa" w:w="5227"/>
            <w:vAlign w:val="center"/>
          </w:tcPr>
          <w:p>
            <w:r/>
            <w:r>
              <w:rPr>
                <w:rFonts w:ascii="Aptos" w:hAnsi="Aptos"/>
                <w:b w:val="0"/>
                <w:sz w:val="13"/>
              </w:rPr>
              <w:t>p95 critical flows, workflow failures, restore success</w:t>
            </w:r>
          </w:p>
        </w:tc>
      </w:tr>
      <w:tr>
        <w:tc>
          <w:tcPr>
            <w:tcW w:type="dxa" w:w="5227"/>
            <w:vAlign w:val="center"/>
            <w:shd w:fill="F6F6FA"/>
          </w:tcPr>
          <w:p>
            <w:r/>
            <w:r>
              <w:rPr>
                <w:rFonts w:ascii="Aptos" w:hAnsi="Aptos"/>
                <w:b w:val="0"/>
                <w:sz w:val="13"/>
              </w:rPr>
              <w:t>Security</w:t>
            </w:r>
          </w:p>
        </w:tc>
        <w:tc>
          <w:tcPr>
            <w:tcW w:type="dxa" w:w="5227"/>
            <w:vAlign w:val="center"/>
            <w:shd w:fill="F6F6FA"/>
          </w:tcPr>
          <w:p>
            <w:r/>
            <w:r>
              <w:rPr>
                <w:rFonts w:ascii="Aptos" w:hAnsi="Aptos"/>
                <w:b w:val="0"/>
                <w:sz w:val="13"/>
              </w:rPr>
              <w:t>cross-tenant pass, vuln aging, break-glass review</w:t>
            </w:r>
          </w:p>
        </w:tc>
      </w:tr>
      <w:tr>
        <w:tc>
          <w:tcPr>
            <w:tcW w:type="dxa" w:w="5227"/>
            <w:vAlign w:val="center"/>
          </w:tcPr>
          <w:p>
            <w:r/>
            <w:r>
              <w:rPr>
                <w:rFonts w:ascii="Aptos" w:hAnsi="Aptos"/>
                <w:b w:val="0"/>
                <w:sz w:val="13"/>
              </w:rPr>
              <w:t>Adoption</w:t>
            </w:r>
          </w:p>
        </w:tc>
        <w:tc>
          <w:tcPr>
            <w:tcW w:type="dxa" w:w="5227"/>
            <w:vAlign w:val="center"/>
          </w:tcPr>
          <w:p>
            <w:r/>
            <w:r>
              <w:rPr>
                <w:rFonts w:ascii="Aptos" w:hAnsi="Aptos"/>
                <w:b w:val="0"/>
                <w:sz w:val="13"/>
              </w:rPr>
              <w:t>active clinicians, completed encounters, retention</w:t>
            </w:r>
          </w:p>
        </w:tc>
      </w:tr>
    </w:tbl>
    <w:p>
      <w:pPr>
        <w:pStyle w:val="Small"/>
      </w:pPr>
    </w:p>
    <w:p>
      <w:pPr>
        <w:pStyle w:val="Heading1"/>
      </w:pPr>
      <w:r>
        <w:t>ENG-078 | ACTIVE | 78. Anti-pattern blacklist</w:t>
      </w:r>
    </w:p>
    <w:p>
      <w:pPr>
        <w:ind w:left="245" w:hanging="158"/>
      </w:pPr>
      <w:r>
        <w:t>[ENG-078-R001] • Build CRUD first and “add medicine later”.</w:t>
      </w:r>
    </w:p>
    <w:p>
      <w:pPr>
        <w:ind w:left="245" w:hanging="158"/>
      </w:pPr>
      <w:r>
        <w:t>[ENG-078-R002] • Store chart as giant JSON.</w:t>
      </w:r>
    </w:p>
    <w:p>
      <w:pPr>
        <w:ind w:left="245" w:hanging="158"/>
      </w:pPr>
      <w:r>
        <w:t>[ENG-078-R003] • Authorize in frontend.</w:t>
      </w:r>
    </w:p>
    <w:p>
      <w:pPr>
        <w:ind w:left="245" w:hanging="158"/>
      </w:pPr>
      <w:r>
        <w:t>[ENG-078-R004] • Use production DB in preview.</w:t>
      </w:r>
    </w:p>
    <w:p>
      <w:pPr>
        <w:ind w:left="245" w:hanging="158"/>
      </w:pPr>
      <w:r>
        <w:t>[ENG-078-R005] • Public PHI storage.</w:t>
      </w:r>
    </w:p>
    <w:p>
      <w:pPr>
        <w:ind w:left="245" w:hanging="158"/>
      </w:pPr>
      <w:r>
        <w:t>[ENG-078-R006] • Destructive signed-note edits.</w:t>
      </w:r>
    </w:p>
    <w:p>
      <w:pPr>
        <w:ind w:left="245" w:hanging="158"/>
      </w:pPr>
      <w:r>
        <w:t>[ENG-078-R007] • Simple cron as sole critical follow-up guarantee.</w:t>
      </w:r>
    </w:p>
    <w:p>
      <w:pPr>
        <w:ind w:left="245" w:hanging="158"/>
      </w:pPr>
      <w:r>
        <w:t>[ENG-078-R008] • Clinical rules in JSX/prompts.</w:t>
      </w:r>
    </w:p>
    <w:p>
      <w:pPr>
        <w:ind w:left="245" w:hanging="158"/>
      </w:pPr>
      <w:r>
        <w:t>[ENG-078-R009] • Send whole chart to AI by convenience.</w:t>
      </w:r>
    </w:p>
    <w:p>
      <w:pPr>
        <w:ind w:left="245" w:hanging="158"/>
      </w:pPr>
      <w:r>
        <w:t>[ENG-078-R010] • One AI provider hard dependency.</w:t>
      </w:r>
    </w:p>
    <w:p>
      <w:pPr>
        <w:ind w:left="245" w:hanging="158"/>
      </w:pPr>
      <w:r>
        <w:t>[ENG-078-R011] • FHIR as internal UX/domain straightjacket.</w:t>
      </w:r>
    </w:p>
    <w:p>
      <w:pPr>
        <w:ind w:left="245" w:hanging="158"/>
      </w:pPr>
      <w:r>
        <w:t>[ENG-078-R012] • Permanent public patient links.</w:t>
      </w:r>
    </w:p>
    <w:p>
      <w:pPr>
        <w:ind w:left="245" w:hanging="158"/>
      </w:pPr>
      <w:r>
        <w:t>[ENG-078-R013] • Alerts without owner/action/suppression/usefulness metrics.</w:t>
      </w:r>
    </w:p>
    <w:p>
      <w:pPr>
        <w:ind w:left="245" w:hanging="158"/>
      </w:pPr>
      <w:r>
        <w:t>[ENG-078-R014] • Certification claims without evidence and evaluation.</w:t>
      </w:r>
    </w:p>
    <w:p>
      <w:pPr>
        <w:ind w:left="245" w:hanging="158"/>
      </w:pPr>
      <w:r>
        <w:t>[ENG-078-R015] • Autonomous diagnosis/prescribing by accidental feature creep.</w:t>
      </w:r>
    </w:p>
    <w:p>
      <w:pPr>
        <w:pStyle w:val="Heading1"/>
      </w:pPr>
      <w:r>
        <w:t>ENG-079 | ACTIVE | 79. V2 → V2.1 traceability matrix</w:t>
      </w:r>
    </w:p>
    <w:p>
      <w:pPr/>
      <w:r>
        <w:t>[ENG-079-R001] Every V2 Heading-1 requirement is represented below. “Implementation locus” identifies the primary engineering home; secondary concerns still apply through cross-cutting gates. This matrix is the anti-orphan control: a V2 requirement may not disappear during implementation.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514AA6"/>
          </w:tcPr>
          <w:p>
            <w:r/>
            <w:r>
              <w:rPr>
                <w:rFonts w:ascii="Aptos" w:hAnsi="Aptos"/>
                <w:b/>
                <w:color w:val="FFFFFF"/>
                <w:sz w:val="11"/>
              </w:rPr>
              <w:t>Req</w:t>
            </w:r>
          </w:p>
        </w:tc>
        <w:tc>
          <w:tcPr>
            <w:tcW w:type="dxa" w:w="2091"/>
            <w:vAlign w:val="center"/>
            <w:shd w:fill="514AA6"/>
          </w:tcPr>
          <w:p>
            <w:r/>
            <w:r>
              <w:rPr>
                <w:rFonts w:ascii="Aptos" w:hAnsi="Aptos"/>
                <w:b/>
                <w:color w:val="FFFFFF"/>
                <w:sz w:val="11"/>
              </w:rPr>
              <w:t>V2 section</w:t>
            </w:r>
          </w:p>
        </w:tc>
        <w:tc>
          <w:tcPr>
            <w:tcW w:type="dxa" w:w="2091"/>
            <w:vAlign w:val="center"/>
            <w:shd w:fill="514AA6"/>
          </w:tcPr>
          <w:p>
            <w:r/>
            <w:r>
              <w:rPr>
                <w:rFonts w:ascii="Aptos" w:hAnsi="Aptos"/>
                <w:b/>
                <w:color w:val="FFFFFF"/>
                <w:sz w:val="11"/>
              </w:rPr>
              <w:t>Implementation locus</w:t>
            </w:r>
          </w:p>
        </w:tc>
        <w:tc>
          <w:tcPr>
            <w:tcW w:type="dxa" w:w="2091"/>
            <w:vAlign w:val="center"/>
            <w:shd w:fill="514AA6"/>
          </w:tcPr>
          <w:p>
            <w:r/>
            <w:r>
              <w:rPr>
                <w:rFonts w:ascii="Aptos" w:hAnsi="Aptos"/>
                <w:b/>
                <w:color w:val="FFFFFF"/>
                <w:sz w:val="11"/>
              </w:rPr>
              <w:t>Status</w:t>
            </w:r>
          </w:p>
        </w:tc>
        <w:tc>
          <w:tcPr>
            <w:tcW w:type="dxa" w:w="2091"/>
            <w:vAlign w:val="center"/>
            <w:shd w:fill="514AA6"/>
          </w:tcPr>
          <w:p>
            <w:r/>
            <w:r>
              <w:rPr>
                <w:rFonts w:ascii="Aptos" w:hAnsi="Aptos"/>
                <w:b/>
                <w:color w:val="FFFFFF"/>
                <w:sz w:val="11"/>
              </w:rPr>
              <w:t>Evidence gate</w:t>
            </w:r>
          </w:p>
        </w:tc>
      </w:tr>
      <w:tr>
        <w:tc>
          <w:tcPr>
            <w:tcW w:type="dxa" w:w="2091"/>
            <w:vAlign w:val="center"/>
          </w:tcPr>
          <w:p>
            <w:r/>
            <w:r>
              <w:rPr>
                <w:rFonts w:ascii="Aptos" w:hAnsi="Aptos"/>
                <w:b w:val="0"/>
                <w:sz w:val="11"/>
              </w:rPr>
              <w:t>V2-000</w:t>
            </w:r>
          </w:p>
        </w:tc>
        <w:tc>
          <w:tcPr>
            <w:tcW w:type="dxa" w:w="2091"/>
            <w:vAlign w:val="center"/>
          </w:tcPr>
          <w:p>
            <w:r/>
            <w:r>
              <w:rPr>
                <w:rFonts w:ascii="Aptos" w:hAnsi="Aptos"/>
                <w:b w:val="0"/>
                <w:sz w:val="11"/>
              </w:rPr>
              <w:t>Cómo leer este documento</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V2-001</w:t>
            </w:r>
          </w:p>
        </w:tc>
        <w:tc>
          <w:tcPr>
            <w:tcW w:type="dxa" w:w="2091"/>
            <w:vAlign w:val="center"/>
            <w:shd w:fill="F6F6FA"/>
          </w:tcPr>
          <w:p>
            <w:r/>
            <w:r>
              <w:rPr>
                <w:rFonts w:ascii="Aptos" w:hAnsi="Aptos"/>
                <w:b w:val="0"/>
                <w:sz w:val="11"/>
              </w:rPr>
              <w:t>Constitución del producto</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V2-002</w:t>
            </w:r>
          </w:p>
        </w:tc>
        <w:tc>
          <w:tcPr>
            <w:tcW w:type="dxa" w:w="2091"/>
            <w:vAlign w:val="center"/>
          </w:tcPr>
          <w:p>
            <w:r/>
            <w:r>
              <w:rPr>
                <w:rFonts w:ascii="Aptos" w:hAnsi="Aptos"/>
                <w:b w:val="0"/>
                <w:sz w:val="11"/>
              </w:rPr>
              <w:t>Promesa de producto</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V2-003</w:t>
            </w:r>
          </w:p>
        </w:tc>
        <w:tc>
          <w:tcPr>
            <w:tcW w:type="dxa" w:w="2091"/>
            <w:vAlign w:val="center"/>
            <w:shd w:fill="F6F6FA"/>
          </w:tcPr>
          <w:p>
            <w:r/>
            <w:r>
              <w:rPr>
                <w:rFonts w:ascii="Aptos" w:hAnsi="Aptos"/>
                <w:b w:val="0"/>
                <w:sz w:val="11"/>
              </w:rPr>
              <w:t>Lo que Medical OS no será</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V2-004</w:t>
            </w:r>
          </w:p>
        </w:tc>
        <w:tc>
          <w:tcPr>
            <w:tcW w:type="dxa" w:w="2091"/>
            <w:vAlign w:val="center"/>
          </w:tcPr>
          <w:p>
            <w:r/>
            <w:r>
              <w:rPr>
                <w:rFonts w:ascii="Aptos" w:hAnsi="Aptos"/>
                <w:b w:val="0"/>
                <w:sz w:val="11"/>
              </w:rPr>
              <w:t>Benchmark mundial y estrategia de aprendizaje</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V2-005</w:t>
            </w:r>
          </w:p>
        </w:tc>
        <w:tc>
          <w:tcPr>
            <w:tcW w:type="dxa" w:w="2091"/>
            <w:vAlign w:val="center"/>
            <w:shd w:fill="F6F6FA"/>
          </w:tcPr>
          <w:p>
            <w:r/>
            <w:r>
              <w:rPr>
                <w:rFonts w:ascii="Aptos" w:hAnsi="Aptos"/>
                <w:b w:val="0"/>
                <w:sz w:val="11"/>
              </w:rPr>
              <w:t>Los diez sistemas que componen Medical OS</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V2-006</w:t>
            </w:r>
          </w:p>
        </w:tc>
        <w:tc>
          <w:tcPr>
            <w:tcW w:type="dxa" w:w="2091"/>
            <w:vAlign w:val="center"/>
          </w:tcPr>
          <w:p>
            <w:r/>
            <w:r>
              <w:rPr>
                <w:rFonts w:ascii="Aptos" w:hAnsi="Aptos"/>
                <w:b w:val="0"/>
                <w:sz w:val="11"/>
              </w:rPr>
              <w:t>Information Architecture global</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V2-007</w:t>
            </w:r>
          </w:p>
        </w:tc>
        <w:tc>
          <w:tcPr>
            <w:tcW w:type="dxa" w:w="2091"/>
            <w:vAlign w:val="center"/>
            <w:shd w:fill="F6F6FA"/>
          </w:tcPr>
          <w:p>
            <w:r/>
            <w:r>
              <w:rPr>
                <w:rFonts w:ascii="Aptos" w:hAnsi="Aptos"/>
                <w:b w:val="0"/>
                <w:sz w:val="11"/>
              </w:rPr>
              <w:t>Clinical Command Center</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V2-008</w:t>
            </w:r>
          </w:p>
        </w:tc>
        <w:tc>
          <w:tcPr>
            <w:tcW w:type="dxa" w:w="2091"/>
            <w:vAlign w:val="center"/>
          </w:tcPr>
          <w:p>
            <w:r/>
            <w:r>
              <w:rPr>
                <w:rFonts w:ascii="Aptos" w:hAnsi="Aptos"/>
                <w:b w:val="0"/>
                <w:sz w:val="11"/>
              </w:rPr>
              <w:t>Design Language — la estética tiene propósito clínico</w:t>
            </w:r>
          </w:p>
        </w:tc>
        <w:tc>
          <w:tcPr>
            <w:tcW w:type="dxa" w:w="2091"/>
            <w:vAlign w:val="center"/>
          </w:tcPr>
          <w:p>
            <w:r/>
            <w:r>
              <w:rPr>
                <w:rFonts w:ascii="Aptos" w:hAnsi="Aptos"/>
                <w:b w:val="0"/>
                <w:sz w:val="11"/>
              </w:rPr>
              <w:t>design-system/experience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V2-009</w:t>
            </w:r>
          </w:p>
        </w:tc>
        <w:tc>
          <w:tcPr>
            <w:tcW w:type="dxa" w:w="2091"/>
            <w:vAlign w:val="center"/>
            <w:shd w:fill="F6F6FA"/>
          </w:tcPr>
          <w:p>
            <w:r/>
            <w:r>
              <w:rPr>
                <w:rFonts w:ascii="Aptos" w:hAnsi="Aptos"/>
                <w:b w:val="0"/>
                <w:sz w:val="11"/>
              </w:rPr>
              <w:t>Human Factors y cognitive load</w:t>
            </w:r>
          </w:p>
        </w:tc>
        <w:tc>
          <w:tcPr>
            <w:tcW w:type="dxa" w:w="2091"/>
            <w:vAlign w:val="center"/>
            <w:shd w:fill="F6F6FA"/>
          </w:tcPr>
          <w:p>
            <w:r/>
            <w:r>
              <w:rPr>
                <w:rFonts w:ascii="Aptos" w:hAnsi="Aptos"/>
                <w:b w:val="0"/>
                <w:sz w:val="11"/>
              </w:rPr>
              <w:t>design-system/experience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V2-010</w:t>
            </w:r>
          </w:p>
        </w:tc>
        <w:tc>
          <w:tcPr>
            <w:tcW w:type="dxa" w:w="2091"/>
            <w:vAlign w:val="center"/>
          </w:tcPr>
          <w:p>
            <w:r/>
            <w:r>
              <w:rPr>
                <w:rFonts w:ascii="Aptos" w:hAnsi="Aptos"/>
                <w:b w:val="0"/>
                <w:sz w:val="11"/>
              </w:rPr>
              <w:t>Patient Identity &amp; Universal Search</w:t>
            </w:r>
          </w:p>
        </w:tc>
        <w:tc>
          <w:tcPr>
            <w:tcW w:type="dxa" w:w="2091"/>
            <w:vAlign w:val="center"/>
          </w:tcPr>
          <w:p>
            <w:r/>
            <w:r>
              <w:rPr>
                <w:rFonts w:ascii="Aptos" w:hAnsi="Aptos"/>
                <w:b w:val="0"/>
                <w:sz w:val="11"/>
              </w:rPr>
              <w:t>patient-state/patient-domain/experience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V2-011</w:t>
            </w:r>
          </w:p>
        </w:tc>
        <w:tc>
          <w:tcPr>
            <w:tcW w:type="dxa" w:w="2091"/>
            <w:vAlign w:val="center"/>
            <w:shd w:fill="F6F6FA"/>
          </w:tcPr>
          <w:p>
            <w:r/>
            <w:r>
              <w:rPr>
                <w:rFonts w:ascii="Aptos" w:hAnsi="Aptos"/>
                <w:b w:val="0"/>
                <w:sz w:val="11"/>
              </w:rPr>
              <w:t>Patient Workspace</w:t>
            </w:r>
          </w:p>
        </w:tc>
        <w:tc>
          <w:tcPr>
            <w:tcW w:type="dxa" w:w="2091"/>
            <w:vAlign w:val="center"/>
            <w:shd w:fill="F6F6FA"/>
          </w:tcPr>
          <w:p>
            <w:r/>
            <w:r>
              <w:rPr>
                <w:rFonts w:ascii="Aptos" w:hAnsi="Aptos"/>
                <w:b w:val="0"/>
                <w:sz w:val="11"/>
              </w:rPr>
              <w:t>patient-state/patient-domain/experience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V2-012</w:t>
            </w:r>
          </w:p>
        </w:tc>
        <w:tc>
          <w:tcPr>
            <w:tcW w:type="dxa" w:w="2091"/>
            <w:vAlign w:val="center"/>
          </w:tcPr>
          <w:p>
            <w:r/>
            <w:r>
              <w:rPr>
                <w:rFonts w:ascii="Aptos" w:hAnsi="Aptos"/>
                <w:b w:val="0"/>
                <w:sz w:val="11"/>
              </w:rPr>
              <w:t>Clinical Patient State</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V2-013</w:t>
            </w:r>
          </w:p>
        </w:tc>
        <w:tc>
          <w:tcPr>
            <w:tcW w:type="dxa" w:w="2091"/>
            <w:vAlign w:val="center"/>
            <w:shd w:fill="F6F6FA"/>
          </w:tcPr>
          <w:p>
            <w:r/>
            <w:r>
              <w:rPr>
                <w:rFonts w:ascii="Aptos" w:hAnsi="Aptos"/>
                <w:b w:val="0"/>
                <w:sz w:val="11"/>
              </w:rPr>
              <w:t>Collections clínicas: nunca campos únicos</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V2-014</w:t>
            </w:r>
          </w:p>
        </w:tc>
        <w:tc>
          <w:tcPr>
            <w:tcW w:type="dxa" w:w="2091"/>
            <w:vAlign w:val="center"/>
          </w:tcPr>
          <w:p>
            <w:r/>
            <w:r>
              <w:rPr>
                <w:rFonts w:ascii="Aptos" w:hAnsi="Aptos"/>
                <w:b w:val="0"/>
                <w:sz w:val="11"/>
              </w:rPr>
              <w:t>Encounter OS</w:t>
            </w:r>
          </w:p>
        </w:tc>
        <w:tc>
          <w:tcPr>
            <w:tcW w:type="dxa" w:w="2091"/>
            <w:vAlign w:val="center"/>
          </w:tcPr>
          <w:p>
            <w:r/>
            <w:r>
              <w:rPr>
                <w:rFonts w:ascii="Aptos" w:hAnsi="Aptos"/>
                <w:b w:val="0"/>
                <w:sz w:val="11"/>
              </w:rPr>
              <w:t>encounter-engine/clinical-domain</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V2-015</w:t>
            </w:r>
          </w:p>
        </w:tc>
        <w:tc>
          <w:tcPr>
            <w:tcW w:type="dxa" w:w="2091"/>
            <w:vAlign w:val="center"/>
            <w:shd w:fill="F6F6FA"/>
          </w:tcPr>
          <w:p>
            <w:r/>
            <w:r>
              <w:rPr>
                <w:rFonts w:ascii="Aptos" w:hAnsi="Aptos"/>
                <w:b w:val="0"/>
                <w:sz w:val="11"/>
              </w:rPr>
              <w:t>Pre-Visit Intelligence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V2-016</w:t>
            </w:r>
          </w:p>
        </w:tc>
        <w:tc>
          <w:tcPr>
            <w:tcW w:type="dxa" w:w="2091"/>
            <w:vAlign w:val="center"/>
          </w:tcPr>
          <w:p>
            <w:r/>
            <w:r>
              <w:rPr>
                <w:rFonts w:ascii="Aptos" w:hAnsi="Aptos"/>
                <w:b w:val="0"/>
                <w:sz w:val="11"/>
              </w:rPr>
              <w:t>Adaptive Clinical History Engine</w:t>
            </w:r>
          </w:p>
        </w:tc>
        <w:tc>
          <w:tcPr>
            <w:tcW w:type="dxa" w:w="2091"/>
            <w:vAlign w:val="center"/>
          </w:tcPr>
          <w:p>
            <w:r/>
            <w:r>
              <w:rPr>
                <w:rFonts w:ascii="Aptos" w:hAnsi="Aptos"/>
                <w:b w:val="0"/>
                <w:sz w:val="11"/>
              </w:rPr>
              <w:t>encounter-engine/clinical-domain</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V2-017</w:t>
            </w:r>
          </w:p>
        </w:tc>
        <w:tc>
          <w:tcPr>
            <w:tcW w:type="dxa" w:w="2091"/>
            <w:vAlign w:val="center"/>
            <w:shd w:fill="F6F6FA"/>
          </w:tcPr>
          <w:p>
            <w:r/>
            <w:r>
              <w:rPr>
                <w:rFonts w:ascii="Aptos" w:hAnsi="Aptos"/>
                <w:b w:val="0"/>
                <w:sz w:val="11"/>
              </w:rPr>
              <w:t>Clinical Coverage Map</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V2-018</w:t>
            </w:r>
          </w:p>
        </w:tc>
        <w:tc>
          <w:tcPr>
            <w:tcW w:type="dxa" w:w="2091"/>
            <w:vAlign w:val="center"/>
          </w:tcPr>
          <w:p>
            <w:r/>
            <w:r>
              <w:rPr>
                <w:rFonts w:ascii="Aptos" w:hAnsi="Aptos"/>
                <w:b w:val="0"/>
                <w:sz w:val="11"/>
              </w:rPr>
              <w:t>Signos vitales y mediciones</w:t>
            </w:r>
          </w:p>
        </w:tc>
        <w:tc>
          <w:tcPr>
            <w:tcW w:type="dxa" w:w="2091"/>
            <w:vAlign w:val="center"/>
          </w:tcPr>
          <w:p>
            <w:r/>
            <w:r>
              <w:rPr>
                <w:rFonts w:ascii="Aptos" w:hAnsi="Aptos"/>
                <w:b w:val="0"/>
                <w:sz w:val="11"/>
              </w:rPr>
              <w:t>encounter-engine/clinical-domain</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V2-019</w:t>
            </w:r>
          </w:p>
        </w:tc>
        <w:tc>
          <w:tcPr>
            <w:tcW w:type="dxa" w:w="2091"/>
            <w:vAlign w:val="center"/>
            <w:shd w:fill="F6F6FA"/>
          </w:tcPr>
          <w:p>
            <w:r/>
            <w:r>
              <w:rPr>
                <w:rFonts w:ascii="Aptos" w:hAnsi="Aptos"/>
                <w:b w:val="0"/>
                <w:sz w:val="11"/>
              </w:rPr>
              <w:t>Physical Examination OS</w:t>
            </w:r>
          </w:p>
        </w:tc>
        <w:tc>
          <w:tcPr>
            <w:tcW w:type="dxa" w:w="2091"/>
            <w:vAlign w:val="center"/>
            <w:shd w:fill="F6F6FA"/>
          </w:tcPr>
          <w:p>
            <w:r/>
            <w:r>
              <w:rPr>
                <w:rFonts w:ascii="Aptos" w:hAnsi="Aptos"/>
                <w:b w:val="0"/>
                <w:sz w:val="11"/>
              </w:rPr>
              <w:t>encounter-engine/clinical-domain</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V2-020</w:t>
            </w:r>
          </w:p>
        </w:tc>
        <w:tc>
          <w:tcPr>
            <w:tcW w:type="dxa" w:w="2091"/>
            <w:vAlign w:val="center"/>
          </w:tcPr>
          <w:p>
            <w:r/>
            <w:r>
              <w:rPr>
                <w:rFonts w:ascii="Aptos" w:hAnsi="Aptos"/>
                <w:b w:val="0"/>
                <w:sz w:val="11"/>
              </w:rPr>
              <w:t>Assessment &amp; Differential Workspace</w:t>
            </w:r>
          </w:p>
        </w:tc>
        <w:tc>
          <w:tcPr>
            <w:tcW w:type="dxa" w:w="2091"/>
            <w:vAlign w:val="center"/>
          </w:tcPr>
          <w:p>
            <w:r/>
            <w:r>
              <w:rPr>
                <w:rFonts w:ascii="Aptos" w:hAnsi="Aptos"/>
                <w:b w:val="0"/>
                <w:sz w:val="11"/>
              </w:rPr>
              <w:t>encounter-engine/clinical-domain</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V2-021</w:t>
            </w:r>
          </w:p>
        </w:tc>
        <w:tc>
          <w:tcPr>
            <w:tcW w:type="dxa" w:w="2091"/>
            <w:vAlign w:val="center"/>
            <w:shd w:fill="F6F6FA"/>
          </w:tcPr>
          <w:p>
            <w:r/>
            <w:r>
              <w:rPr>
                <w:rFonts w:ascii="Aptos" w:hAnsi="Aptos"/>
                <w:b w:val="0"/>
                <w:sz w:val="11"/>
              </w:rPr>
              <w:t>Clinical Decision Checkpoint</w:t>
            </w:r>
          </w:p>
        </w:tc>
        <w:tc>
          <w:tcPr>
            <w:tcW w:type="dxa" w:w="2091"/>
            <w:vAlign w:val="center"/>
            <w:shd w:fill="F6F6FA"/>
          </w:tcPr>
          <w:p>
            <w:r/>
            <w:r>
              <w:rPr>
                <w:rFonts w:ascii="Aptos" w:hAnsi="Aptos"/>
                <w:b w:val="0"/>
                <w:sz w:val="11"/>
              </w:rPr>
              <w:t>encounter-engine/clinical-domain</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V2-022</w:t>
            </w:r>
          </w:p>
        </w:tc>
        <w:tc>
          <w:tcPr>
            <w:tcW w:type="dxa" w:w="2091"/>
            <w:vAlign w:val="center"/>
          </w:tcPr>
          <w:p>
            <w:r/>
            <w:r>
              <w:rPr>
                <w:rFonts w:ascii="Aptos" w:hAnsi="Aptos"/>
                <w:b w:val="0"/>
                <w:sz w:val="11"/>
              </w:rPr>
              <w:t>Notes OS</w:t>
            </w:r>
          </w:p>
        </w:tc>
        <w:tc>
          <w:tcPr>
            <w:tcW w:type="dxa" w:w="2091"/>
            <w:vAlign w:val="center"/>
          </w:tcPr>
          <w:p>
            <w:r/>
            <w:r>
              <w:rPr>
                <w:rFonts w:ascii="Aptos" w:hAnsi="Aptos"/>
                <w:b w:val="0"/>
                <w:sz w:val="11"/>
              </w:rPr>
              <w:t>encounter-engine/clinical-domain</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V2-023</w:t>
            </w:r>
          </w:p>
        </w:tc>
        <w:tc>
          <w:tcPr>
            <w:tcW w:type="dxa" w:w="2091"/>
            <w:vAlign w:val="center"/>
            <w:shd w:fill="F6F6FA"/>
          </w:tcPr>
          <w:p>
            <w:r/>
            <w:r>
              <w:rPr>
                <w:rFonts w:ascii="Aptos" w:hAnsi="Aptos"/>
                <w:b w:val="0"/>
                <w:sz w:val="11"/>
              </w:rPr>
              <w:t>Medication OS</w:t>
            </w:r>
          </w:p>
        </w:tc>
        <w:tc>
          <w:tcPr>
            <w:tcW w:type="dxa" w:w="2091"/>
            <w:vAlign w:val="center"/>
            <w:shd w:fill="F6F6FA"/>
          </w:tcPr>
          <w:p>
            <w:r/>
            <w:r>
              <w:rPr>
                <w:rFonts w:ascii="Aptos" w:hAnsi="Aptos"/>
                <w:b w:val="0"/>
                <w:sz w:val="11"/>
              </w:rPr>
              <w:t>medication-os/prescription-studio</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V2-024</w:t>
            </w:r>
          </w:p>
        </w:tc>
        <w:tc>
          <w:tcPr>
            <w:tcW w:type="dxa" w:w="2091"/>
            <w:vAlign w:val="center"/>
          </w:tcPr>
          <w:p>
            <w:r/>
            <w:r>
              <w:rPr>
                <w:rFonts w:ascii="Aptos" w:hAnsi="Aptos"/>
                <w:b w:val="0"/>
                <w:sz w:val="11"/>
              </w:rPr>
              <w:t>Prescripción pediátrica y cálculos</w:t>
            </w:r>
          </w:p>
        </w:tc>
        <w:tc>
          <w:tcPr>
            <w:tcW w:type="dxa" w:w="2091"/>
            <w:vAlign w:val="center"/>
          </w:tcPr>
          <w:p>
            <w:r/>
            <w:r>
              <w:rPr>
                <w:rFonts w:ascii="Aptos" w:hAnsi="Aptos"/>
                <w:b w:val="0"/>
                <w:sz w:val="11"/>
              </w:rPr>
              <w:t>medication-os/prescription-studio</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V2-025</w:t>
            </w:r>
          </w:p>
        </w:tc>
        <w:tc>
          <w:tcPr>
            <w:tcW w:type="dxa" w:w="2091"/>
            <w:vAlign w:val="center"/>
            <w:shd w:fill="F6F6FA"/>
          </w:tcPr>
          <w:p>
            <w:r/>
            <w:r>
              <w:rPr>
                <w:rFonts w:ascii="Aptos" w:hAnsi="Aptos"/>
                <w:b w:val="0"/>
                <w:sz w:val="11"/>
              </w:rPr>
              <w:t>Prescription Studio</w:t>
            </w:r>
          </w:p>
        </w:tc>
        <w:tc>
          <w:tcPr>
            <w:tcW w:type="dxa" w:w="2091"/>
            <w:vAlign w:val="center"/>
            <w:shd w:fill="F6F6FA"/>
          </w:tcPr>
          <w:p>
            <w:r/>
            <w:r>
              <w:rPr>
                <w:rFonts w:ascii="Aptos" w:hAnsi="Aptos"/>
                <w:b w:val="0"/>
                <w:sz w:val="11"/>
              </w:rPr>
              <w:t>medication-os/prescription-studio</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V2-026</w:t>
            </w:r>
          </w:p>
        </w:tc>
        <w:tc>
          <w:tcPr>
            <w:tcW w:type="dxa" w:w="2091"/>
            <w:vAlign w:val="center"/>
          </w:tcPr>
          <w:p>
            <w:r/>
            <w:r>
              <w:rPr>
                <w:rFonts w:ascii="Aptos" w:hAnsi="Aptos"/>
                <w:b w:val="0"/>
                <w:sz w:val="11"/>
              </w:rPr>
              <w:t>Orders &amp; Diagnostics OS</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V2-027</w:t>
            </w:r>
          </w:p>
        </w:tc>
        <w:tc>
          <w:tcPr>
            <w:tcW w:type="dxa" w:w="2091"/>
            <w:vAlign w:val="center"/>
            <w:shd w:fill="F6F6FA"/>
          </w:tcPr>
          <w:p>
            <w:r/>
            <w:r>
              <w:rPr>
                <w:rFonts w:ascii="Aptos" w:hAnsi="Aptos"/>
                <w:b w:val="0"/>
                <w:sz w:val="11"/>
              </w:rPr>
              <w:t>Document Intelligence Pipeline — comportamiento de producto</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V2-028</w:t>
            </w:r>
          </w:p>
        </w:tc>
        <w:tc>
          <w:tcPr>
            <w:tcW w:type="dxa" w:w="2091"/>
            <w:vAlign w:val="center"/>
          </w:tcPr>
          <w:p>
            <w:r/>
            <w:r>
              <w:rPr>
                <w:rFonts w:ascii="Aptos" w:hAnsi="Aptos"/>
                <w:b w:val="0"/>
                <w:sz w:val="11"/>
              </w:rPr>
              <w:t>Laboratory OS</w:t>
            </w:r>
          </w:p>
        </w:tc>
        <w:tc>
          <w:tcPr>
            <w:tcW w:type="dxa" w:w="2091"/>
            <w:vAlign w:val="center"/>
          </w:tcPr>
          <w:p>
            <w:r/>
            <w:r>
              <w:rPr>
                <w:rFonts w:ascii="Aptos" w:hAnsi="Aptos"/>
                <w:b w:val="0"/>
                <w:sz w:val="11"/>
              </w:rPr>
              <w:t>laboratory-os/diagnostics-os</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V2-029</w:t>
            </w:r>
          </w:p>
        </w:tc>
        <w:tc>
          <w:tcPr>
            <w:tcW w:type="dxa" w:w="2091"/>
            <w:vAlign w:val="center"/>
            <w:shd w:fill="F6F6FA"/>
          </w:tcPr>
          <w:p>
            <w:r/>
            <w:r>
              <w:rPr>
                <w:rFonts w:ascii="Aptos" w:hAnsi="Aptos"/>
                <w:b w:val="0"/>
                <w:sz w:val="11"/>
              </w:rPr>
              <w:t>Imaging OS</w:t>
            </w:r>
          </w:p>
        </w:tc>
        <w:tc>
          <w:tcPr>
            <w:tcW w:type="dxa" w:w="2091"/>
            <w:vAlign w:val="center"/>
            <w:shd w:fill="F6F6FA"/>
          </w:tcPr>
          <w:p>
            <w:r/>
            <w:r>
              <w:rPr>
                <w:rFonts w:ascii="Aptos" w:hAnsi="Aptos"/>
                <w:b w:val="0"/>
                <w:sz w:val="11"/>
              </w:rPr>
              <w:t>imaging-os/interoperability</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V2-030</w:t>
            </w:r>
          </w:p>
        </w:tc>
        <w:tc>
          <w:tcPr>
            <w:tcW w:type="dxa" w:w="2091"/>
            <w:vAlign w:val="center"/>
          </w:tcPr>
          <w:p>
            <w:r/>
            <w:r>
              <w:rPr>
                <w:rFonts w:ascii="Aptos" w:hAnsi="Aptos"/>
                <w:b w:val="0"/>
                <w:sz w:val="11"/>
              </w:rPr>
              <w:t>Pathology OS</w:t>
            </w:r>
          </w:p>
        </w:tc>
        <w:tc>
          <w:tcPr>
            <w:tcW w:type="dxa" w:w="2091"/>
            <w:vAlign w:val="center"/>
          </w:tcPr>
          <w:p>
            <w:r/>
            <w:r>
              <w:rPr>
                <w:rFonts w:ascii="Aptos" w:hAnsi="Aptos"/>
                <w:b w:val="0"/>
                <w:sz w:val="11"/>
              </w:rPr>
              <w:t>laboratory-os/diagnostics-os</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V2-031</w:t>
            </w:r>
          </w:p>
        </w:tc>
        <w:tc>
          <w:tcPr>
            <w:tcW w:type="dxa" w:w="2091"/>
            <w:vAlign w:val="center"/>
            <w:shd w:fill="F6F6FA"/>
          </w:tcPr>
          <w:p>
            <w:r/>
            <w:r>
              <w:rPr>
                <w:rFonts w:ascii="Aptos" w:hAnsi="Aptos"/>
                <w:b w:val="0"/>
                <w:sz w:val="11"/>
              </w:rPr>
              <w:t>Result Inbox</w:t>
            </w:r>
          </w:p>
        </w:tc>
        <w:tc>
          <w:tcPr>
            <w:tcW w:type="dxa" w:w="2091"/>
            <w:vAlign w:val="center"/>
            <w:shd w:fill="F6F6FA"/>
          </w:tcPr>
          <w:p>
            <w:r/>
            <w:r>
              <w:rPr>
                <w:rFonts w:ascii="Aptos" w:hAnsi="Aptos"/>
                <w:b w:val="0"/>
                <w:sz w:val="11"/>
              </w:rPr>
              <w:t>obligation-engine/diagnostics/workflows</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V2-032</w:t>
            </w:r>
          </w:p>
        </w:tc>
        <w:tc>
          <w:tcPr>
            <w:tcW w:type="dxa" w:w="2091"/>
            <w:vAlign w:val="center"/>
          </w:tcPr>
          <w:p>
            <w:r/>
            <w:r>
              <w:rPr>
                <w:rFonts w:ascii="Aptos" w:hAnsi="Aptos"/>
                <w:b w:val="0"/>
                <w:sz w:val="11"/>
              </w:rPr>
              <w:t>Clinical Obligation Engine</w:t>
            </w:r>
          </w:p>
        </w:tc>
        <w:tc>
          <w:tcPr>
            <w:tcW w:type="dxa" w:w="2091"/>
            <w:vAlign w:val="center"/>
          </w:tcPr>
          <w:p>
            <w:r/>
            <w:r>
              <w:rPr>
                <w:rFonts w:ascii="Aptos" w:hAnsi="Aptos"/>
                <w:b w:val="0"/>
                <w:sz w:val="11"/>
              </w:rPr>
              <w:t>obligation-engine/diagnostics/workflows</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V2-033</w:t>
            </w:r>
          </w:p>
        </w:tc>
        <w:tc>
          <w:tcPr>
            <w:tcW w:type="dxa" w:w="2091"/>
            <w:vAlign w:val="center"/>
            <w:shd w:fill="F6F6FA"/>
          </w:tcPr>
          <w:p>
            <w:r/>
            <w:r>
              <w:rPr>
                <w:rFonts w:ascii="Aptos" w:hAnsi="Aptos"/>
                <w:b w:val="0"/>
                <w:sz w:val="11"/>
              </w:rPr>
              <w:t>Care Gap &amp; Preventive Engine</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V2-034</w:t>
            </w:r>
          </w:p>
        </w:tc>
        <w:tc>
          <w:tcPr>
            <w:tcW w:type="dxa" w:w="2091"/>
            <w:vAlign w:val="center"/>
          </w:tcPr>
          <w:p>
            <w:r/>
            <w:r>
              <w:rPr>
                <w:rFonts w:ascii="Aptos" w:hAnsi="Aptos"/>
                <w:b w:val="0"/>
                <w:sz w:val="11"/>
              </w:rPr>
              <w:t>Chronic Disease Spaces</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V2-035</w:t>
            </w:r>
          </w:p>
        </w:tc>
        <w:tc>
          <w:tcPr>
            <w:tcW w:type="dxa" w:w="2091"/>
            <w:vAlign w:val="center"/>
            <w:shd w:fill="F6F6FA"/>
          </w:tcPr>
          <w:p>
            <w:r/>
            <w:r>
              <w:rPr>
                <w:rFonts w:ascii="Aptos" w:hAnsi="Aptos"/>
                <w:b w:val="0"/>
                <w:sz w:val="11"/>
              </w:rPr>
              <w:t>Referral &amp; Consultation Loop</w:t>
            </w:r>
          </w:p>
        </w:tc>
        <w:tc>
          <w:tcPr>
            <w:tcW w:type="dxa" w:w="2091"/>
            <w:vAlign w:val="center"/>
            <w:shd w:fill="F6F6FA"/>
          </w:tcPr>
          <w:p>
            <w:r/>
            <w:r>
              <w:rPr>
                <w:rFonts w:ascii="Aptos" w:hAnsi="Aptos"/>
                <w:b w:val="0"/>
                <w:sz w:val="11"/>
              </w:rPr>
              <w:t>obligation-engine/diagnostics/workflows</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V2-036</w:t>
            </w:r>
          </w:p>
        </w:tc>
        <w:tc>
          <w:tcPr>
            <w:tcW w:type="dxa" w:w="2091"/>
            <w:vAlign w:val="center"/>
          </w:tcPr>
          <w:p>
            <w:r/>
            <w:r>
              <w:rPr>
                <w:rFonts w:ascii="Aptos" w:hAnsi="Aptos"/>
                <w:b w:val="0"/>
                <w:sz w:val="11"/>
              </w:rPr>
              <w:t>Clinical Intelligence — arquitectura funcional</w:t>
            </w:r>
          </w:p>
        </w:tc>
        <w:tc>
          <w:tcPr>
            <w:tcW w:type="dxa" w:w="2091"/>
            <w:vAlign w:val="center"/>
          </w:tcPr>
          <w:p>
            <w:r/>
            <w:r>
              <w:rPr>
                <w:rFonts w:ascii="Aptos" w:hAnsi="Aptos"/>
                <w:b w:val="0"/>
                <w:sz w:val="11"/>
              </w:rPr>
              <w:t>intelligence/ai/knowledge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V2-037</w:t>
            </w:r>
          </w:p>
        </w:tc>
        <w:tc>
          <w:tcPr>
            <w:tcW w:type="dxa" w:w="2091"/>
            <w:vAlign w:val="center"/>
            <w:shd w:fill="F6F6FA"/>
          </w:tcPr>
          <w:p>
            <w:r/>
            <w:r>
              <w:rPr>
                <w:rFonts w:ascii="Aptos" w:hAnsi="Aptos"/>
                <w:b w:val="0"/>
                <w:sz w:val="11"/>
              </w:rPr>
              <w:t>Omission Detection Engine</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V2-038</w:t>
            </w:r>
          </w:p>
        </w:tc>
        <w:tc>
          <w:tcPr>
            <w:tcW w:type="dxa" w:w="2091"/>
            <w:vAlign w:val="center"/>
          </w:tcPr>
          <w:p>
            <w:r/>
            <w:r>
              <w:rPr>
                <w:rFonts w:ascii="Aptos" w:hAnsi="Aptos"/>
                <w:b w:val="0"/>
                <w:sz w:val="11"/>
              </w:rPr>
              <w:t>Concordance Engine</w:t>
            </w:r>
          </w:p>
        </w:tc>
        <w:tc>
          <w:tcPr>
            <w:tcW w:type="dxa" w:w="2091"/>
            <w:vAlign w:val="center"/>
          </w:tcPr>
          <w:p>
            <w:r/>
            <w:r>
              <w:rPr>
                <w:rFonts w:ascii="Aptos" w:hAnsi="Aptos"/>
                <w:b w:val="0"/>
                <w:sz w:val="11"/>
              </w:rPr>
              <w:t>intelligence/ai/knowledge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V2-039</w:t>
            </w:r>
          </w:p>
        </w:tc>
        <w:tc>
          <w:tcPr>
            <w:tcW w:type="dxa" w:w="2091"/>
            <w:vAlign w:val="center"/>
            <w:shd w:fill="F6F6FA"/>
          </w:tcPr>
          <w:p>
            <w:r/>
            <w:r>
              <w:rPr>
                <w:rFonts w:ascii="Aptos" w:hAnsi="Aptos"/>
                <w:b w:val="0"/>
                <w:sz w:val="11"/>
              </w:rPr>
              <w:t>Trajectory Engine</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V2-040</w:t>
            </w:r>
          </w:p>
        </w:tc>
        <w:tc>
          <w:tcPr>
            <w:tcW w:type="dxa" w:w="2091"/>
            <w:vAlign w:val="center"/>
          </w:tcPr>
          <w:p>
            <w:r/>
            <w:r>
              <w:rPr>
                <w:rFonts w:ascii="Aptos" w:hAnsi="Aptos"/>
                <w:b w:val="0"/>
                <w:sz w:val="11"/>
              </w:rPr>
              <w:t>Knowledge &amp; Evidence Engine</w:t>
            </w:r>
          </w:p>
        </w:tc>
        <w:tc>
          <w:tcPr>
            <w:tcW w:type="dxa" w:w="2091"/>
            <w:vAlign w:val="center"/>
          </w:tcPr>
          <w:p>
            <w:r/>
            <w:r>
              <w:rPr>
                <w:rFonts w:ascii="Aptos" w:hAnsi="Aptos"/>
                <w:b w:val="0"/>
                <w:sz w:val="11"/>
              </w:rPr>
              <w:t>intelligence/ai/knowledge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V2-041</w:t>
            </w:r>
          </w:p>
        </w:tc>
        <w:tc>
          <w:tcPr>
            <w:tcW w:type="dxa" w:w="2091"/>
            <w:vAlign w:val="center"/>
            <w:shd w:fill="F6F6FA"/>
          </w:tcPr>
          <w:p>
            <w:r/>
            <w:r>
              <w:rPr>
                <w:rFonts w:ascii="Aptos" w:hAnsi="Aptos"/>
                <w:b w:val="0"/>
                <w:sz w:val="11"/>
              </w:rPr>
              <w:t>AI Clinical Copilot</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V2-042</w:t>
            </w:r>
          </w:p>
        </w:tc>
        <w:tc>
          <w:tcPr>
            <w:tcW w:type="dxa" w:w="2091"/>
            <w:vAlign w:val="center"/>
          </w:tcPr>
          <w:p>
            <w:r/>
            <w:r>
              <w:rPr>
                <w:rFonts w:ascii="Aptos" w:hAnsi="Aptos"/>
                <w:b w:val="0"/>
                <w:sz w:val="11"/>
              </w:rPr>
              <w:t>Model Gateway y estrategia multi-modelo</w:t>
            </w:r>
          </w:p>
        </w:tc>
        <w:tc>
          <w:tcPr>
            <w:tcW w:type="dxa" w:w="2091"/>
            <w:vAlign w:val="center"/>
          </w:tcPr>
          <w:p>
            <w:r/>
            <w:r>
              <w:rPr>
                <w:rFonts w:ascii="Aptos" w:hAnsi="Aptos"/>
                <w:b w:val="0"/>
                <w:sz w:val="11"/>
              </w:rPr>
              <w:t>intelligence/ai/knowledge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V2-043</w:t>
            </w:r>
          </w:p>
        </w:tc>
        <w:tc>
          <w:tcPr>
            <w:tcW w:type="dxa" w:w="2091"/>
            <w:vAlign w:val="center"/>
            <w:shd w:fill="F6F6FA"/>
          </w:tcPr>
          <w:p>
            <w:r/>
            <w:r>
              <w:rPr>
                <w:rFonts w:ascii="Aptos" w:hAnsi="Aptos"/>
                <w:b w:val="0"/>
                <w:sz w:val="11"/>
              </w:rPr>
              <w:t>AI Evaluation &amp; Governance</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V2-044</w:t>
            </w:r>
          </w:p>
        </w:tc>
        <w:tc>
          <w:tcPr>
            <w:tcW w:type="dxa" w:w="2091"/>
            <w:vAlign w:val="center"/>
          </w:tcPr>
          <w:p>
            <w:r/>
            <w:r>
              <w:rPr>
                <w:rFonts w:ascii="Aptos" w:hAnsi="Aptos"/>
                <w:b w:val="0"/>
                <w:sz w:val="11"/>
              </w:rPr>
              <w:t>Patient Link &amp; Patient Portal</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V2-045</w:t>
            </w:r>
          </w:p>
        </w:tc>
        <w:tc>
          <w:tcPr>
            <w:tcW w:type="dxa" w:w="2091"/>
            <w:vAlign w:val="center"/>
            <w:shd w:fill="F6F6FA"/>
          </w:tcPr>
          <w:p>
            <w:r/>
            <w:r>
              <w:rPr>
                <w:rFonts w:ascii="Aptos" w:hAnsi="Aptos"/>
                <w:b w:val="0"/>
                <w:sz w:val="11"/>
              </w:rPr>
              <w:t>Communication OS</w:t>
            </w:r>
          </w:p>
        </w:tc>
        <w:tc>
          <w:tcPr>
            <w:tcW w:type="dxa" w:w="2091"/>
            <w:vAlign w:val="center"/>
            <w:shd w:fill="F6F6FA"/>
          </w:tcPr>
          <w:p>
            <w:r/>
            <w:r>
              <w:rPr>
                <w:rFonts w:ascii="Aptos" w:hAnsi="Aptos"/>
                <w:b w:val="0"/>
                <w:sz w:val="11"/>
              </w:rPr>
              <w:t>scheduling/communication/operations/platform</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V2-046</w:t>
            </w:r>
          </w:p>
        </w:tc>
        <w:tc>
          <w:tcPr>
            <w:tcW w:type="dxa" w:w="2091"/>
            <w:vAlign w:val="center"/>
          </w:tcPr>
          <w:p>
            <w:r/>
            <w:r>
              <w:rPr>
                <w:rFonts w:ascii="Aptos" w:hAnsi="Aptos"/>
                <w:b w:val="0"/>
                <w:sz w:val="11"/>
              </w:rPr>
              <w:t>Scheduling &amp; Rooming</w:t>
            </w:r>
          </w:p>
        </w:tc>
        <w:tc>
          <w:tcPr>
            <w:tcW w:type="dxa" w:w="2091"/>
            <w:vAlign w:val="center"/>
          </w:tcPr>
          <w:p>
            <w:r/>
            <w:r>
              <w:rPr>
                <w:rFonts w:ascii="Aptos" w:hAnsi="Aptos"/>
                <w:b w:val="0"/>
                <w:sz w:val="11"/>
              </w:rPr>
              <w:t>scheduling/communication/operations/platform</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V2-047</w:t>
            </w:r>
          </w:p>
        </w:tc>
        <w:tc>
          <w:tcPr>
            <w:tcW w:type="dxa" w:w="2091"/>
            <w:vAlign w:val="center"/>
            <w:shd w:fill="F6F6FA"/>
          </w:tcPr>
          <w:p>
            <w:r/>
            <w:r>
              <w:rPr>
                <w:rFonts w:ascii="Aptos" w:hAnsi="Aptos"/>
                <w:b w:val="0"/>
                <w:sz w:val="11"/>
              </w:rPr>
              <w:t>Practice Operations</w:t>
            </w:r>
          </w:p>
        </w:tc>
        <w:tc>
          <w:tcPr>
            <w:tcW w:type="dxa" w:w="2091"/>
            <w:vAlign w:val="center"/>
            <w:shd w:fill="F6F6FA"/>
          </w:tcPr>
          <w:p>
            <w:r/>
            <w:r>
              <w:rPr>
                <w:rFonts w:ascii="Aptos" w:hAnsi="Aptos"/>
                <w:b w:val="0"/>
                <w:sz w:val="11"/>
              </w:rPr>
              <w:t>scheduling/communication/operations/platform</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V2-048</w:t>
            </w:r>
          </w:p>
        </w:tc>
        <w:tc>
          <w:tcPr>
            <w:tcW w:type="dxa" w:w="2091"/>
            <w:vAlign w:val="center"/>
          </w:tcPr>
          <w:p>
            <w:r/>
            <w:r>
              <w:rPr>
                <w:rFonts w:ascii="Aptos" w:hAnsi="Aptos"/>
                <w:b w:val="0"/>
                <w:sz w:val="11"/>
              </w:rPr>
              <w:t>Configuración — un producto dentro del producto</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V2-049</w:t>
            </w:r>
          </w:p>
        </w:tc>
        <w:tc>
          <w:tcPr>
            <w:tcW w:type="dxa" w:w="2091"/>
            <w:vAlign w:val="center"/>
            <w:shd w:fill="F6F6FA"/>
          </w:tcPr>
          <w:p>
            <w:r/>
            <w:r>
              <w:rPr>
                <w:rFonts w:ascii="Aptos" w:hAnsi="Aptos"/>
                <w:b w:val="0"/>
                <w:sz w:val="11"/>
              </w:rPr>
              <w:t>Life-stage architecture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V2-050</w:t>
            </w:r>
          </w:p>
        </w:tc>
        <w:tc>
          <w:tcPr>
            <w:tcW w:type="dxa" w:w="2091"/>
            <w:vAlign w:val="center"/>
          </w:tcPr>
          <w:p>
            <w:r/>
            <w:r>
              <w:rPr>
                <w:rFonts w:ascii="Aptos" w:hAnsi="Aptos"/>
                <w:b w:val="0"/>
                <w:sz w:val="11"/>
              </w:rPr>
              <w:t>Specialty Packs</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V2-051</w:t>
            </w:r>
          </w:p>
        </w:tc>
        <w:tc>
          <w:tcPr>
            <w:tcW w:type="dxa" w:w="2091"/>
            <w:vAlign w:val="center"/>
            <w:shd w:fill="F6F6FA"/>
          </w:tcPr>
          <w:p>
            <w:r/>
            <w:r>
              <w:rPr>
                <w:rFonts w:ascii="Aptos" w:hAnsi="Aptos"/>
                <w:b w:val="0"/>
                <w:sz w:val="11"/>
              </w:rPr>
              <w:t>Intern/Resident Learning Layer</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V2-052</w:t>
            </w:r>
          </w:p>
        </w:tc>
        <w:tc>
          <w:tcPr>
            <w:tcW w:type="dxa" w:w="2091"/>
            <w:vAlign w:val="center"/>
          </w:tcPr>
          <w:p>
            <w:r/>
            <w:r>
              <w:rPr>
                <w:rFonts w:ascii="Aptos" w:hAnsi="Aptos"/>
                <w:b w:val="0"/>
                <w:sz w:val="11"/>
              </w:rPr>
              <w:t>Interoperability Strategy</w:t>
            </w:r>
          </w:p>
        </w:tc>
        <w:tc>
          <w:tcPr>
            <w:tcW w:type="dxa" w:w="2091"/>
            <w:vAlign w:val="center"/>
          </w:tcPr>
          <w:p>
            <w:r/>
            <w:r>
              <w:rPr>
                <w:rFonts w:ascii="Aptos" w:hAnsi="Aptos"/>
                <w:b w:val="0"/>
                <w:sz w:val="11"/>
              </w:rPr>
              <w:t>interop/terminology/country-packs/compliance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V2-053</w:t>
            </w:r>
          </w:p>
        </w:tc>
        <w:tc>
          <w:tcPr>
            <w:tcW w:type="dxa" w:w="2091"/>
            <w:vAlign w:val="center"/>
            <w:shd w:fill="F6F6FA"/>
          </w:tcPr>
          <w:p>
            <w:r/>
            <w:r>
              <w:rPr>
                <w:rFonts w:ascii="Aptos" w:hAnsi="Aptos"/>
                <w:b w:val="0"/>
                <w:sz w:val="11"/>
              </w:rPr>
              <w:t>Terminology Architecture — producto</w:t>
            </w:r>
          </w:p>
        </w:tc>
        <w:tc>
          <w:tcPr>
            <w:tcW w:type="dxa" w:w="2091"/>
            <w:vAlign w:val="center"/>
            <w:shd w:fill="F6F6FA"/>
          </w:tcPr>
          <w:p>
            <w:r/>
            <w:r>
              <w:rPr>
                <w:rFonts w:ascii="Aptos" w:hAnsi="Aptos"/>
                <w:b w:val="0"/>
                <w:sz w:val="11"/>
              </w:rPr>
              <w:t>interop/terminology/country-packs/compliance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V2-054</w:t>
            </w:r>
          </w:p>
        </w:tc>
        <w:tc>
          <w:tcPr>
            <w:tcW w:type="dxa" w:w="2091"/>
            <w:vAlign w:val="center"/>
          </w:tcPr>
          <w:p>
            <w:r/>
            <w:r>
              <w:rPr>
                <w:rFonts w:ascii="Aptos" w:hAnsi="Aptos"/>
                <w:b w:val="0"/>
                <w:sz w:val="11"/>
              </w:rPr>
              <w:t>International SaaS y Country Packs</w:t>
            </w:r>
          </w:p>
        </w:tc>
        <w:tc>
          <w:tcPr>
            <w:tcW w:type="dxa" w:w="2091"/>
            <w:vAlign w:val="center"/>
          </w:tcPr>
          <w:p>
            <w:r/>
            <w:r>
              <w:rPr>
                <w:rFonts w:ascii="Aptos" w:hAnsi="Aptos"/>
                <w:b w:val="0"/>
                <w:sz w:val="11"/>
              </w:rPr>
              <w:t>interop/terminology/country-packs/compliance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V2-055</w:t>
            </w:r>
          </w:p>
        </w:tc>
        <w:tc>
          <w:tcPr>
            <w:tcW w:type="dxa" w:w="2091"/>
            <w:vAlign w:val="center"/>
            <w:shd w:fill="F6F6FA"/>
          </w:tcPr>
          <w:p>
            <w:r/>
            <w:r>
              <w:rPr>
                <w:rFonts w:ascii="Aptos" w:hAnsi="Aptos"/>
                <w:b w:val="0"/>
                <w:sz w:val="11"/>
              </w:rPr>
              <w:t>Security Product Principles</w:t>
            </w:r>
          </w:p>
        </w:tc>
        <w:tc>
          <w:tcPr>
            <w:tcW w:type="dxa" w:w="2091"/>
            <w:vAlign w:val="center"/>
            <w:shd w:fill="F6F6FA"/>
          </w:tcPr>
          <w:p>
            <w:r/>
            <w:r>
              <w:rPr>
                <w:rFonts w:ascii="Aptos" w:hAnsi="Aptos"/>
                <w:b w:val="0"/>
                <w:sz w:val="11"/>
              </w:rPr>
              <w:t>security/authz/audit/privacy</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V2-056</w:t>
            </w:r>
          </w:p>
        </w:tc>
        <w:tc>
          <w:tcPr>
            <w:tcW w:type="dxa" w:w="2091"/>
            <w:vAlign w:val="center"/>
          </w:tcPr>
          <w:p>
            <w:r/>
            <w:r>
              <w:rPr>
                <w:rFonts w:ascii="Aptos" w:hAnsi="Aptos"/>
                <w:b w:val="0"/>
                <w:sz w:val="11"/>
              </w:rPr>
              <w:t>Privacy by Design</w:t>
            </w:r>
          </w:p>
        </w:tc>
        <w:tc>
          <w:tcPr>
            <w:tcW w:type="dxa" w:w="2091"/>
            <w:vAlign w:val="center"/>
          </w:tcPr>
          <w:p>
            <w:r/>
            <w:r>
              <w:rPr>
                <w:rFonts w:ascii="Aptos" w:hAnsi="Aptos"/>
                <w:b w:val="0"/>
                <w:sz w:val="11"/>
              </w:rPr>
              <w:t>security/authz/audit/privacy</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V2-057</w:t>
            </w:r>
          </w:p>
        </w:tc>
        <w:tc>
          <w:tcPr>
            <w:tcW w:type="dxa" w:w="2091"/>
            <w:vAlign w:val="center"/>
            <w:shd w:fill="F6F6FA"/>
          </w:tcPr>
          <w:p>
            <w:r/>
            <w:r>
              <w:rPr>
                <w:rFonts w:ascii="Aptos" w:hAnsi="Aptos"/>
                <w:b w:val="0"/>
                <w:sz w:val="11"/>
              </w:rPr>
              <w:t>México-first compliance baseline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V2-058</w:t>
            </w:r>
          </w:p>
        </w:tc>
        <w:tc>
          <w:tcPr>
            <w:tcW w:type="dxa" w:w="2091"/>
            <w:vAlign w:val="center"/>
          </w:tcPr>
          <w:p>
            <w:r/>
            <w:r>
              <w:rPr>
                <w:rFonts w:ascii="Aptos" w:hAnsi="Aptos"/>
                <w:b w:val="0"/>
                <w:sz w:val="11"/>
              </w:rPr>
              <w:t>Clinical Safety Management</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V2-059</w:t>
            </w:r>
          </w:p>
        </w:tc>
        <w:tc>
          <w:tcPr>
            <w:tcW w:type="dxa" w:w="2091"/>
            <w:vAlign w:val="center"/>
            <w:shd w:fill="F6F6FA"/>
          </w:tcPr>
          <w:p>
            <w:r/>
            <w:r>
              <w:rPr>
                <w:rFonts w:ascii="Aptos" w:hAnsi="Aptos"/>
                <w:b w:val="0"/>
                <w:sz w:val="11"/>
              </w:rPr>
              <w:t>Regulatory Boundary for Clinical Intelligence</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V2-060</w:t>
            </w:r>
          </w:p>
        </w:tc>
        <w:tc>
          <w:tcPr>
            <w:tcW w:type="dxa" w:w="2091"/>
            <w:vAlign w:val="center"/>
          </w:tcPr>
          <w:p>
            <w:r/>
            <w:r>
              <w:rPr>
                <w:rFonts w:ascii="Aptos" w:hAnsi="Aptos"/>
                <w:b w:val="0"/>
                <w:sz w:val="11"/>
              </w:rPr>
              <w:t>Reliability Experience</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V2-061</w:t>
            </w:r>
          </w:p>
        </w:tc>
        <w:tc>
          <w:tcPr>
            <w:tcW w:type="dxa" w:w="2091"/>
            <w:vAlign w:val="center"/>
            <w:shd w:fill="F6F6FA"/>
          </w:tcPr>
          <w:p>
            <w:r/>
            <w:r>
              <w:rPr>
                <w:rFonts w:ascii="Aptos" w:hAnsi="Aptos"/>
                <w:b w:val="0"/>
                <w:sz w:val="11"/>
              </w:rPr>
              <w:t>Performance Experience Budgets</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V2-062</w:t>
            </w:r>
          </w:p>
        </w:tc>
        <w:tc>
          <w:tcPr>
            <w:tcW w:type="dxa" w:w="2091"/>
            <w:vAlign w:val="center"/>
          </w:tcPr>
          <w:p>
            <w:r/>
            <w:r>
              <w:rPr>
                <w:rFonts w:ascii="Aptos" w:hAnsi="Aptos"/>
                <w:b w:val="0"/>
                <w:sz w:val="11"/>
              </w:rPr>
              <w:t>Accessibility &amp; Inclusive Design</w:t>
            </w:r>
          </w:p>
        </w:tc>
        <w:tc>
          <w:tcPr>
            <w:tcW w:type="dxa" w:w="2091"/>
            <w:vAlign w:val="center"/>
          </w:tcPr>
          <w:p>
            <w:r/>
            <w:r>
              <w:rPr>
                <w:rFonts w:ascii="Aptos" w:hAnsi="Aptos"/>
                <w:b w:val="0"/>
                <w:sz w:val="11"/>
              </w:rPr>
              <w:t>design-system/experience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V2-063</w:t>
            </w:r>
          </w:p>
        </w:tc>
        <w:tc>
          <w:tcPr>
            <w:tcW w:type="dxa" w:w="2091"/>
            <w:vAlign w:val="center"/>
            <w:shd w:fill="F6F6FA"/>
          </w:tcPr>
          <w:p>
            <w:r/>
            <w:r>
              <w:rPr>
                <w:rFonts w:ascii="Aptos" w:hAnsi="Aptos"/>
                <w:b w:val="0"/>
                <w:sz w:val="11"/>
              </w:rPr>
              <w:t>Analytics &amp; Product Telemetry</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V2-064</w:t>
            </w:r>
          </w:p>
        </w:tc>
        <w:tc>
          <w:tcPr>
            <w:tcW w:type="dxa" w:w="2091"/>
            <w:vAlign w:val="center"/>
          </w:tcPr>
          <w:p>
            <w:r/>
            <w:r>
              <w:rPr>
                <w:rFonts w:ascii="Aptos" w:hAnsi="Aptos"/>
                <w:b w:val="0"/>
                <w:sz w:val="11"/>
              </w:rPr>
              <w:t>Product Roles &amp; Permissions</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V2-065</w:t>
            </w:r>
          </w:p>
        </w:tc>
        <w:tc>
          <w:tcPr>
            <w:tcW w:type="dxa" w:w="2091"/>
            <w:vAlign w:val="center"/>
            <w:shd w:fill="F6F6FA"/>
          </w:tcPr>
          <w:p>
            <w:r/>
            <w:r>
              <w:rPr>
                <w:rFonts w:ascii="Aptos" w:hAnsi="Aptos"/>
                <w:b w:val="0"/>
                <w:sz w:val="11"/>
              </w:rPr>
              <w:t>Audit &amp; Provenance Experience</w:t>
            </w:r>
          </w:p>
        </w:tc>
        <w:tc>
          <w:tcPr>
            <w:tcW w:type="dxa" w:w="2091"/>
            <w:vAlign w:val="center"/>
            <w:shd w:fill="F6F6FA"/>
          </w:tcPr>
          <w:p>
            <w:r/>
            <w:r>
              <w:rPr>
                <w:rFonts w:ascii="Aptos" w:hAnsi="Aptos"/>
                <w:b w:val="0"/>
                <w:sz w:val="11"/>
              </w:rPr>
              <w:t>security/authz/audit/privacy</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V2-066</w:t>
            </w:r>
          </w:p>
        </w:tc>
        <w:tc>
          <w:tcPr>
            <w:tcW w:type="dxa" w:w="2091"/>
            <w:vAlign w:val="center"/>
          </w:tcPr>
          <w:p>
            <w:r/>
            <w:r>
              <w:rPr>
                <w:rFonts w:ascii="Aptos" w:hAnsi="Aptos"/>
                <w:b w:val="0"/>
                <w:sz w:val="11"/>
              </w:rPr>
              <w:t>V2 Product Scope Matrix</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V2-067</w:t>
            </w:r>
          </w:p>
        </w:tc>
        <w:tc>
          <w:tcPr>
            <w:tcW w:type="dxa" w:w="2091"/>
            <w:vAlign w:val="center"/>
            <w:shd w:fill="F6F6FA"/>
          </w:tcPr>
          <w:p>
            <w:r/>
            <w:r>
              <w:rPr>
                <w:rFonts w:ascii="Aptos" w:hAnsi="Aptos"/>
                <w:b w:val="0"/>
                <w:sz w:val="11"/>
              </w:rPr>
              <w:t>Product Freeze criteria</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V2-068</w:t>
            </w:r>
          </w:p>
        </w:tc>
        <w:tc>
          <w:tcPr>
            <w:tcW w:type="dxa" w:w="2091"/>
            <w:vAlign w:val="center"/>
          </w:tcPr>
          <w:p>
            <w:r/>
            <w:r>
              <w:rPr>
                <w:rFonts w:ascii="Aptos" w:hAnsi="Aptos"/>
                <w:b w:val="0"/>
                <w:sz w:val="11"/>
              </w:rPr>
              <w:t>De V2 a V2.1</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V2-069</w:t>
            </w:r>
          </w:p>
        </w:tc>
        <w:tc>
          <w:tcPr>
            <w:tcW w:type="dxa" w:w="2091"/>
            <w:vAlign w:val="center"/>
            <w:shd w:fill="F6F6FA"/>
          </w:tcPr>
          <w:p>
            <w:r/>
            <w:r>
              <w:rPr>
                <w:rFonts w:ascii="Aptos" w:hAnsi="Aptos"/>
                <w:b w:val="0"/>
                <w:sz w:val="11"/>
              </w:rPr>
              <w:t>Cuatro pasadas de revisión aplicadas a V2 Final</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V2-070</w:t>
            </w:r>
          </w:p>
        </w:tc>
        <w:tc>
          <w:tcPr>
            <w:tcW w:type="dxa" w:w="2091"/>
            <w:vAlign w:val="center"/>
          </w:tcPr>
          <w:p>
            <w:r/>
            <w:r>
              <w:rPr>
                <w:rFonts w:ascii="Aptos" w:hAnsi="Aptos"/>
                <w:b w:val="0"/>
                <w:sz w:val="11"/>
              </w:rPr>
              <w:t>Escenarios de aceptación maestra</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V2-071</w:t>
            </w:r>
          </w:p>
        </w:tc>
        <w:tc>
          <w:tcPr>
            <w:tcW w:type="dxa" w:w="2091"/>
            <w:vAlign w:val="center"/>
            <w:shd w:fill="F6F6FA"/>
          </w:tcPr>
          <w:p>
            <w:r/>
            <w:r>
              <w:rPr>
                <w:rFonts w:ascii="Aptos" w:hAnsi="Aptos"/>
                <w:b w:val="0"/>
                <w:sz w:val="11"/>
              </w:rPr>
              <w:t>Métricas de “número 1 por funcionamiento”</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V2-072</w:t>
            </w:r>
          </w:p>
        </w:tc>
        <w:tc>
          <w:tcPr>
            <w:tcW w:type="dxa" w:w="2091"/>
            <w:vAlign w:val="center"/>
          </w:tcPr>
          <w:p>
            <w:r/>
            <w:r>
              <w:rPr>
                <w:rFonts w:ascii="Aptos" w:hAnsi="Aptos"/>
                <w:b w:val="0"/>
                <w:sz w:val="11"/>
              </w:rPr>
              <w:t>Decisiones prohibidas V2</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V2-073</w:t>
            </w:r>
          </w:p>
        </w:tc>
        <w:tc>
          <w:tcPr>
            <w:tcW w:type="dxa" w:w="2091"/>
            <w:vAlign w:val="center"/>
            <w:shd w:fill="F6F6FA"/>
          </w:tcPr>
          <w:p>
            <w:r/>
            <w:r>
              <w:rPr>
                <w:rFonts w:ascii="Aptos" w:hAnsi="Aptos"/>
                <w:b w:val="0"/>
                <w:sz w:val="11"/>
              </w:rPr>
              <w:t>Backlog conceptual para V2.1</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V2-074</w:t>
            </w:r>
          </w:p>
        </w:tc>
        <w:tc>
          <w:tcPr>
            <w:tcW w:type="dxa" w:w="2091"/>
            <w:vAlign w:val="center"/>
          </w:tcPr>
          <w:p>
            <w:r/>
            <w:r>
              <w:rPr>
                <w:rFonts w:ascii="Aptos" w:hAnsi="Aptos"/>
                <w:b w:val="0"/>
                <w:sz w:val="11"/>
              </w:rPr>
              <w:t>Fuentes y referencias de investigación externa</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V2-075</w:t>
            </w:r>
          </w:p>
        </w:tc>
        <w:tc>
          <w:tcPr>
            <w:tcW w:type="dxa" w:w="2091"/>
            <w:vAlign w:val="center"/>
            <w:shd w:fill="F6F6FA"/>
          </w:tcPr>
          <w:p>
            <w:r/>
            <w:r>
              <w:rPr>
                <w:rFonts w:ascii="Aptos" w:hAnsi="Aptos"/>
                <w:b w:val="0"/>
                <w:sz w:val="11"/>
              </w:rPr>
              <w:t>Relación con V1</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V2-076</w:t>
            </w:r>
          </w:p>
        </w:tc>
        <w:tc>
          <w:tcPr>
            <w:tcW w:type="dxa" w:w="2091"/>
            <w:vAlign w:val="center"/>
          </w:tcPr>
          <w:p>
            <w:r/>
            <w:r>
              <w:rPr>
                <w:rFonts w:ascii="Aptos" w:hAnsi="Aptos"/>
                <w:b w:val="0"/>
                <w:sz w:val="11"/>
              </w:rPr>
              <w:t>Declaración final de Product Freeze</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V2-077</w:t>
            </w:r>
          </w:p>
        </w:tc>
        <w:tc>
          <w:tcPr>
            <w:tcW w:type="dxa" w:w="2091"/>
            <w:vAlign w:val="center"/>
            <w:shd w:fill="F6F6FA"/>
          </w:tcPr>
          <w:p>
            <w:r/>
            <w:r>
              <w:rPr>
                <w:rFonts w:ascii="Aptos" w:hAnsi="Aptos"/>
                <w:b w:val="0"/>
                <w:sz w:val="11"/>
              </w:rPr>
              <w:t>Product Screen Atlas — catálogo de superficies</w:t>
            </w:r>
          </w:p>
        </w:tc>
        <w:tc>
          <w:tcPr>
            <w:tcW w:type="dxa" w:w="2091"/>
            <w:vAlign w:val="center"/>
            <w:shd w:fill="F6F6FA"/>
          </w:tcPr>
          <w:p>
            <w:r/>
            <w:r>
              <w:rPr>
                <w:rFonts w:ascii="Aptos" w:hAnsi="Aptos"/>
                <w:b w:val="0"/>
                <w:sz w:val="11"/>
              </w:rPr>
              <w:t>design-system/experience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V2-078</w:t>
            </w:r>
          </w:p>
        </w:tc>
        <w:tc>
          <w:tcPr>
            <w:tcW w:type="dxa" w:w="2091"/>
            <w:vAlign w:val="center"/>
          </w:tcPr>
          <w:p>
            <w:r/>
            <w:r>
              <w:rPr>
                <w:rFonts w:ascii="Aptos" w:hAnsi="Aptos"/>
                <w:b w:val="0"/>
                <w:sz w:val="11"/>
              </w:rPr>
              <w:t>Encounter micro-flow — interaction specification</w:t>
            </w:r>
          </w:p>
        </w:tc>
        <w:tc>
          <w:tcPr>
            <w:tcW w:type="dxa" w:w="2091"/>
            <w:vAlign w:val="center"/>
          </w:tcPr>
          <w:p>
            <w:r/>
            <w:r>
              <w:rPr>
                <w:rFonts w:ascii="Aptos" w:hAnsi="Aptos"/>
                <w:b w:val="0"/>
                <w:sz w:val="11"/>
              </w:rPr>
              <w:t>encounter-engine/clinical-domain</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V2-079</w:t>
            </w:r>
          </w:p>
        </w:tc>
        <w:tc>
          <w:tcPr>
            <w:tcW w:type="dxa" w:w="2091"/>
            <w:vAlign w:val="center"/>
            <w:shd w:fill="F6F6FA"/>
          </w:tcPr>
          <w:p>
            <w:r/>
            <w:r>
              <w:rPr>
                <w:rFonts w:ascii="Aptos" w:hAnsi="Aptos"/>
                <w:b w:val="0"/>
                <w:sz w:val="11"/>
              </w:rPr>
              <w:t>Patient Header specification</w:t>
            </w:r>
          </w:p>
        </w:tc>
        <w:tc>
          <w:tcPr>
            <w:tcW w:type="dxa" w:w="2091"/>
            <w:vAlign w:val="center"/>
            <w:shd w:fill="F6F6FA"/>
          </w:tcPr>
          <w:p>
            <w:r/>
            <w:r>
              <w:rPr>
                <w:rFonts w:ascii="Aptos" w:hAnsi="Aptos"/>
                <w:b w:val="0"/>
                <w:sz w:val="11"/>
              </w:rPr>
              <w:t>design-system/experience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V2-080</w:t>
            </w:r>
          </w:p>
        </w:tc>
        <w:tc>
          <w:tcPr>
            <w:tcW w:type="dxa" w:w="2091"/>
            <w:vAlign w:val="center"/>
          </w:tcPr>
          <w:p>
            <w:r/>
            <w:r>
              <w:rPr>
                <w:rFonts w:ascii="Aptos" w:hAnsi="Aptos"/>
                <w:b w:val="0"/>
                <w:sz w:val="11"/>
              </w:rPr>
              <w:t>Timeline semantics</w:t>
            </w:r>
          </w:p>
        </w:tc>
        <w:tc>
          <w:tcPr>
            <w:tcW w:type="dxa" w:w="2091"/>
            <w:vAlign w:val="center"/>
          </w:tcPr>
          <w:p>
            <w:r/>
            <w:r>
              <w:rPr>
                <w:rFonts w:ascii="Aptos" w:hAnsi="Aptos"/>
                <w:b w:val="0"/>
                <w:sz w:val="11"/>
              </w:rPr>
              <w:t>patient-state/patient-domain/experience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V2-081</w:t>
            </w:r>
          </w:p>
        </w:tc>
        <w:tc>
          <w:tcPr>
            <w:tcW w:type="dxa" w:w="2091"/>
            <w:vAlign w:val="center"/>
            <w:shd w:fill="F6F6FA"/>
          </w:tcPr>
          <w:p>
            <w:r/>
            <w:r>
              <w:rPr>
                <w:rFonts w:ascii="Aptos" w:hAnsi="Aptos"/>
                <w:b w:val="0"/>
                <w:sz w:val="11"/>
              </w:rPr>
              <w:t>Problem Space — disease-centered workflow</w:t>
            </w:r>
          </w:p>
        </w:tc>
        <w:tc>
          <w:tcPr>
            <w:tcW w:type="dxa" w:w="2091"/>
            <w:vAlign w:val="center"/>
            <w:shd w:fill="F6F6FA"/>
          </w:tcPr>
          <w:p>
            <w:r/>
            <w:r>
              <w:rPr>
                <w:rFonts w:ascii="Aptos" w:hAnsi="Aptos"/>
                <w:b w:val="0"/>
                <w:sz w:val="11"/>
              </w:rPr>
              <w:t>patient-state/patient-domain/experience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V2-082</w:t>
            </w:r>
          </w:p>
        </w:tc>
        <w:tc>
          <w:tcPr>
            <w:tcW w:type="dxa" w:w="2091"/>
            <w:vAlign w:val="center"/>
          </w:tcPr>
          <w:p>
            <w:r/>
            <w:r>
              <w:rPr>
                <w:rFonts w:ascii="Aptos" w:hAnsi="Aptos"/>
                <w:b w:val="0"/>
                <w:sz w:val="11"/>
              </w:rPr>
              <w:t>Medication reconciliation workflow</w:t>
            </w:r>
          </w:p>
        </w:tc>
        <w:tc>
          <w:tcPr>
            <w:tcW w:type="dxa" w:w="2091"/>
            <w:vAlign w:val="center"/>
          </w:tcPr>
          <w:p>
            <w:r/>
            <w:r>
              <w:rPr>
                <w:rFonts w:ascii="Aptos" w:hAnsi="Aptos"/>
                <w:b w:val="0"/>
                <w:sz w:val="11"/>
              </w:rPr>
              <w:t>medication-os/prescription-studio</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V2-083</w:t>
            </w:r>
          </w:p>
        </w:tc>
        <w:tc>
          <w:tcPr>
            <w:tcW w:type="dxa" w:w="2091"/>
            <w:vAlign w:val="center"/>
            <w:shd w:fill="F6F6FA"/>
          </w:tcPr>
          <w:p>
            <w:r/>
            <w:r>
              <w:rPr>
                <w:rFonts w:ascii="Aptos" w:hAnsi="Aptos"/>
                <w:b w:val="0"/>
                <w:sz w:val="11"/>
              </w:rPr>
              <w:t>Result severity and escalation model</w:t>
            </w:r>
          </w:p>
        </w:tc>
        <w:tc>
          <w:tcPr>
            <w:tcW w:type="dxa" w:w="2091"/>
            <w:vAlign w:val="center"/>
            <w:shd w:fill="F6F6FA"/>
          </w:tcPr>
          <w:p>
            <w:r/>
            <w:r>
              <w:rPr>
                <w:rFonts w:ascii="Aptos" w:hAnsi="Aptos"/>
                <w:b w:val="0"/>
                <w:sz w:val="11"/>
              </w:rPr>
              <w:t>obligation-engine/diagnostics/workflows</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V2-084</w:t>
            </w:r>
          </w:p>
        </w:tc>
        <w:tc>
          <w:tcPr>
            <w:tcW w:type="dxa" w:w="2091"/>
            <w:vAlign w:val="center"/>
          </w:tcPr>
          <w:p>
            <w:r/>
            <w:r>
              <w:rPr>
                <w:rFonts w:ascii="Aptos" w:hAnsi="Aptos"/>
                <w:b w:val="0"/>
                <w:sz w:val="11"/>
              </w:rPr>
              <w:t>Notification architecture — product behavior</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V2-085</w:t>
            </w:r>
          </w:p>
        </w:tc>
        <w:tc>
          <w:tcPr>
            <w:tcW w:type="dxa" w:w="2091"/>
            <w:vAlign w:val="center"/>
            <w:shd w:fill="F6F6FA"/>
          </w:tcPr>
          <w:p>
            <w:r/>
            <w:r>
              <w:rPr>
                <w:rFonts w:ascii="Aptos" w:hAnsi="Aptos"/>
                <w:b w:val="0"/>
                <w:sz w:val="11"/>
              </w:rPr>
              <w:t>Patient-generated data</w:t>
            </w:r>
          </w:p>
        </w:tc>
        <w:tc>
          <w:tcPr>
            <w:tcW w:type="dxa" w:w="2091"/>
            <w:vAlign w:val="center"/>
            <w:shd w:fill="F6F6FA"/>
          </w:tcPr>
          <w:p>
            <w:r/>
            <w:r>
              <w:rPr>
                <w:rFonts w:ascii="Aptos" w:hAnsi="Aptos"/>
                <w:b w:val="0"/>
                <w:sz w:val="11"/>
              </w:rPr>
              <w:t>patient-state/patient-domain/experience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V2-086</w:t>
            </w:r>
          </w:p>
        </w:tc>
        <w:tc>
          <w:tcPr>
            <w:tcW w:type="dxa" w:w="2091"/>
            <w:vAlign w:val="center"/>
          </w:tcPr>
          <w:p>
            <w:r/>
            <w:r>
              <w:rPr>
                <w:rFonts w:ascii="Aptos" w:hAnsi="Aptos"/>
                <w:b w:val="0"/>
                <w:sz w:val="11"/>
              </w:rPr>
              <w:t>Consent Management</w:t>
            </w:r>
          </w:p>
        </w:tc>
        <w:tc>
          <w:tcPr>
            <w:tcW w:type="dxa" w:w="2091"/>
            <w:vAlign w:val="center"/>
          </w:tcPr>
          <w:p>
            <w:r/>
            <w:r>
              <w:rPr>
                <w:rFonts w:ascii="Aptos" w:hAnsi="Aptos"/>
                <w:b w:val="0"/>
                <w:sz w:val="11"/>
              </w:rPr>
              <w:t>security/authz/audit/privacy</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V2-087</w:t>
            </w:r>
          </w:p>
        </w:tc>
        <w:tc>
          <w:tcPr>
            <w:tcW w:type="dxa" w:w="2091"/>
            <w:vAlign w:val="center"/>
            <w:shd w:fill="F6F6FA"/>
          </w:tcPr>
          <w:p>
            <w:r/>
            <w:r>
              <w:rPr>
                <w:rFonts w:ascii="Aptos" w:hAnsi="Aptos"/>
                <w:b w:val="0"/>
                <w:sz w:val="11"/>
              </w:rPr>
              <w:t>Telehealth encounter</w:t>
            </w:r>
          </w:p>
        </w:tc>
        <w:tc>
          <w:tcPr>
            <w:tcW w:type="dxa" w:w="2091"/>
            <w:vAlign w:val="center"/>
            <w:shd w:fill="F6F6FA"/>
          </w:tcPr>
          <w:p>
            <w:r/>
            <w:r>
              <w:rPr>
                <w:rFonts w:ascii="Aptos" w:hAnsi="Aptos"/>
                <w:b w:val="0"/>
                <w:sz w:val="11"/>
              </w:rPr>
              <w:t>encounter-engine/clinical-domain</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V2-088</w:t>
            </w:r>
          </w:p>
        </w:tc>
        <w:tc>
          <w:tcPr>
            <w:tcW w:type="dxa" w:w="2091"/>
            <w:vAlign w:val="center"/>
          </w:tcPr>
          <w:p>
            <w:r/>
            <w:r>
              <w:rPr>
                <w:rFonts w:ascii="Aptos" w:hAnsi="Aptos"/>
                <w:b w:val="0"/>
                <w:sz w:val="11"/>
              </w:rPr>
              <w:t>Emergency / high-acuity mode</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V2-089</w:t>
            </w:r>
          </w:p>
        </w:tc>
        <w:tc>
          <w:tcPr>
            <w:tcW w:type="dxa" w:w="2091"/>
            <w:vAlign w:val="center"/>
            <w:shd w:fill="F6F6FA"/>
          </w:tcPr>
          <w:p>
            <w:r/>
            <w:r>
              <w:rPr>
                <w:rFonts w:ascii="Aptos" w:hAnsi="Aptos"/>
                <w:b w:val="0"/>
                <w:sz w:val="11"/>
              </w:rPr>
              <w:t>Pediatrics deep requirements</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V2-090</w:t>
            </w:r>
          </w:p>
        </w:tc>
        <w:tc>
          <w:tcPr>
            <w:tcW w:type="dxa" w:w="2091"/>
            <w:vAlign w:val="center"/>
          </w:tcPr>
          <w:p>
            <w:r/>
            <w:r>
              <w:rPr>
                <w:rFonts w:ascii="Aptos" w:hAnsi="Aptos"/>
                <w:b w:val="0"/>
                <w:sz w:val="11"/>
              </w:rPr>
              <w:t>Geriatrics deep requirements</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V2-091</w:t>
            </w:r>
          </w:p>
        </w:tc>
        <w:tc>
          <w:tcPr>
            <w:tcW w:type="dxa" w:w="2091"/>
            <w:vAlign w:val="center"/>
            <w:shd w:fill="F6F6FA"/>
          </w:tcPr>
          <w:p>
            <w:r/>
            <w:r>
              <w:rPr>
                <w:rFonts w:ascii="Aptos" w:hAnsi="Aptos"/>
                <w:b w:val="0"/>
                <w:sz w:val="11"/>
              </w:rPr>
              <w:t>Pregnancy/reproductive context</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V2-092</w:t>
            </w:r>
          </w:p>
        </w:tc>
        <w:tc>
          <w:tcPr>
            <w:tcW w:type="dxa" w:w="2091"/>
            <w:vAlign w:val="center"/>
          </w:tcPr>
          <w:p>
            <w:r/>
            <w:r>
              <w:rPr>
                <w:rFonts w:ascii="Aptos" w:hAnsi="Aptos"/>
                <w:b w:val="0"/>
                <w:sz w:val="11"/>
              </w:rPr>
              <w:t>Mental health module boundaries</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V2-093</w:t>
            </w:r>
          </w:p>
        </w:tc>
        <w:tc>
          <w:tcPr>
            <w:tcW w:type="dxa" w:w="2091"/>
            <w:vAlign w:val="center"/>
            <w:shd w:fill="F6F6FA"/>
          </w:tcPr>
          <w:p>
            <w:r/>
            <w:r>
              <w:rPr>
                <w:rFonts w:ascii="Aptos" w:hAnsi="Aptos"/>
                <w:b w:val="0"/>
                <w:sz w:val="11"/>
              </w:rPr>
              <w:t>Procedure workflow</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V2-094</w:t>
            </w:r>
          </w:p>
        </w:tc>
        <w:tc>
          <w:tcPr>
            <w:tcW w:type="dxa" w:w="2091"/>
            <w:vAlign w:val="center"/>
          </w:tcPr>
          <w:p>
            <w:r/>
            <w:r>
              <w:rPr>
                <w:rFonts w:ascii="Aptos" w:hAnsi="Aptos"/>
                <w:b w:val="0"/>
                <w:sz w:val="11"/>
              </w:rPr>
              <w:t>Referral network and external clinicians</w:t>
            </w:r>
          </w:p>
        </w:tc>
        <w:tc>
          <w:tcPr>
            <w:tcW w:type="dxa" w:w="2091"/>
            <w:vAlign w:val="center"/>
          </w:tcPr>
          <w:p>
            <w:r/>
            <w:r>
              <w:rPr>
                <w:rFonts w:ascii="Aptos" w:hAnsi="Aptos"/>
                <w:b w:val="0"/>
                <w:sz w:val="11"/>
              </w:rPr>
              <w:t>obligation-engine/diagnostics/workflows</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V2-095</w:t>
            </w:r>
          </w:p>
        </w:tc>
        <w:tc>
          <w:tcPr>
            <w:tcW w:type="dxa" w:w="2091"/>
            <w:vAlign w:val="center"/>
            <w:shd w:fill="F6F6FA"/>
          </w:tcPr>
          <w:p>
            <w:r/>
            <w:r>
              <w:rPr>
                <w:rFonts w:ascii="Aptos" w:hAnsi="Aptos"/>
                <w:b w:val="0"/>
                <w:sz w:val="11"/>
              </w:rPr>
              <w:t>Lab provider integration product contract</w:t>
            </w:r>
          </w:p>
        </w:tc>
        <w:tc>
          <w:tcPr>
            <w:tcW w:type="dxa" w:w="2091"/>
            <w:vAlign w:val="center"/>
            <w:shd w:fill="F6F6FA"/>
          </w:tcPr>
          <w:p>
            <w:r/>
            <w:r>
              <w:rPr>
                <w:rFonts w:ascii="Aptos" w:hAnsi="Aptos"/>
                <w:b w:val="0"/>
                <w:sz w:val="11"/>
              </w:rPr>
              <w:t>laboratory-os/diagnostics-os</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V2-096</w:t>
            </w:r>
          </w:p>
        </w:tc>
        <w:tc>
          <w:tcPr>
            <w:tcW w:type="dxa" w:w="2091"/>
            <w:vAlign w:val="center"/>
          </w:tcPr>
          <w:p>
            <w:r/>
            <w:r>
              <w:rPr>
                <w:rFonts w:ascii="Aptos" w:hAnsi="Aptos"/>
                <w:b w:val="0"/>
                <w:sz w:val="11"/>
              </w:rPr>
              <w:t>Imaging follow-up registry</w:t>
            </w:r>
          </w:p>
        </w:tc>
        <w:tc>
          <w:tcPr>
            <w:tcW w:type="dxa" w:w="2091"/>
            <w:vAlign w:val="center"/>
          </w:tcPr>
          <w:p>
            <w:r/>
            <w:r>
              <w:rPr>
                <w:rFonts w:ascii="Aptos" w:hAnsi="Aptos"/>
                <w:b w:val="0"/>
                <w:sz w:val="11"/>
              </w:rPr>
              <w:t>imaging-os/interoperability</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V2-097</w:t>
            </w:r>
          </w:p>
        </w:tc>
        <w:tc>
          <w:tcPr>
            <w:tcW w:type="dxa" w:w="2091"/>
            <w:vAlign w:val="center"/>
            <w:shd w:fill="F6F6FA"/>
          </w:tcPr>
          <w:p>
            <w:r/>
            <w:r>
              <w:rPr>
                <w:rFonts w:ascii="Aptos" w:hAnsi="Aptos"/>
                <w:b w:val="0"/>
                <w:sz w:val="11"/>
              </w:rPr>
              <w:t>Longitudinal laboratory comparison</w:t>
            </w:r>
          </w:p>
        </w:tc>
        <w:tc>
          <w:tcPr>
            <w:tcW w:type="dxa" w:w="2091"/>
            <w:vAlign w:val="center"/>
            <w:shd w:fill="F6F6FA"/>
          </w:tcPr>
          <w:p>
            <w:r/>
            <w:r>
              <w:rPr>
                <w:rFonts w:ascii="Aptos" w:hAnsi="Aptos"/>
                <w:b w:val="0"/>
                <w:sz w:val="11"/>
              </w:rPr>
              <w:t>laboratory-os/diagnostics-os</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V2-098</w:t>
            </w:r>
          </w:p>
        </w:tc>
        <w:tc>
          <w:tcPr>
            <w:tcW w:type="dxa" w:w="2091"/>
            <w:vAlign w:val="center"/>
          </w:tcPr>
          <w:p>
            <w:r/>
            <w:r>
              <w:rPr>
                <w:rFonts w:ascii="Aptos" w:hAnsi="Aptos"/>
                <w:b w:val="0"/>
                <w:sz w:val="11"/>
              </w:rPr>
              <w:t>Data quality &amp; uncertainty model</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V2-099</w:t>
            </w:r>
          </w:p>
        </w:tc>
        <w:tc>
          <w:tcPr>
            <w:tcW w:type="dxa" w:w="2091"/>
            <w:vAlign w:val="center"/>
            <w:shd w:fill="F6F6FA"/>
          </w:tcPr>
          <w:p>
            <w:r/>
            <w:r>
              <w:rPr>
                <w:rFonts w:ascii="Aptos" w:hAnsi="Aptos"/>
                <w:b w:val="0"/>
                <w:sz w:val="11"/>
              </w:rPr>
              <w:t>Downtime and recovery user experience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V2-100</w:t>
            </w:r>
          </w:p>
        </w:tc>
        <w:tc>
          <w:tcPr>
            <w:tcW w:type="dxa" w:w="2091"/>
            <w:vAlign w:val="center"/>
          </w:tcPr>
          <w:p>
            <w:r/>
            <w:r>
              <w:rPr>
                <w:rFonts w:ascii="Aptos" w:hAnsi="Aptos"/>
                <w:b w:val="0"/>
                <w:sz w:val="11"/>
              </w:rPr>
              <w:t>Migration from legacy EHR/paper</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V2-101</w:t>
            </w:r>
          </w:p>
        </w:tc>
        <w:tc>
          <w:tcPr>
            <w:tcW w:type="dxa" w:w="2091"/>
            <w:vAlign w:val="center"/>
            <w:shd w:fill="F6F6FA"/>
          </w:tcPr>
          <w:p>
            <w:r/>
            <w:r>
              <w:rPr>
                <w:rFonts w:ascii="Aptos" w:hAnsi="Aptos"/>
                <w:b w:val="0"/>
                <w:sz w:val="11"/>
              </w:rPr>
              <w:t>Multi-facility / group practice</w:t>
            </w:r>
          </w:p>
        </w:tc>
        <w:tc>
          <w:tcPr>
            <w:tcW w:type="dxa" w:w="2091"/>
            <w:vAlign w:val="center"/>
            <w:shd w:fill="F6F6FA"/>
          </w:tcPr>
          <w:p>
            <w:r/>
            <w:r>
              <w:rPr>
                <w:rFonts w:ascii="Aptos" w:hAnsi="Aptos"/>
                <w:b w:val="0"/>
                <w:sz w:val="11"/>
              </w:rPr>
              <w:t>scheduling/communication/operations/platform</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V2-102</w:t>
            </w:r>
          </w:p>
        </w:tc>
        <w:tc>
          <w:tcPr>
            <w:tcW w:type="dxa" w:w="2091"/>
            <w:vAlign w:val="center"/>
          </w:tcPr>
          <w:p>
            <w:r/>
            <w:r>
              <w:rPr>
                <w:rFonts w:ascii="Aptos" w:hAnsi="Aptos"/>
                <w:b w:val="0"/>
                <w:sz w:val="11"/>
              </w:rPr>
              <w:t>Enterprise readiness without compromising small-practice UX</w:t>
            </w:r>
          </w:p>
        </w:tc>
        <w:tc>
          <w:tcPr>
            <w:tcW w:type="dxa" w:w="2091"/>
            <w:vAlign w:val="center"/>
          </w:tcPr>
          <w:p>
            <w:r/>
            <w:r>
              <w:rPr>
                <w:rFonts w:ascii="Aptos" w:hAnsi="Aptos"/>
                <w:b w:val="0"/>
                <w:sz w:val="11"/>
              </w:rPr>
              <w:t>scheduling/communication/operations/platform</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V2-103</w:t>
            </w:r>
          </w:p>
        </w:tc>
        <w:tc>
          <w:tcPr>
            <w:tcW w:type="dxa" w:w="2091"/>
            <w:vAlign w:val="center"/>
            <w:shd w:fill="F6F6FA"/>
          </w:tcPr>
          <w:p>
            <w:r/>
            <w:r>
              <w:rPr>
                <w:rFonts w:ascii="Aptos" w:hAnsi="Aptos"/>
                <w:b w:val="0"/>
                <w:sz w:val="11"/>
              </w:rPr>
              <w:t>Clinical content lifecycle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V2-104</w:t>
            </w:r>
          </w:p>
        </w:tc>
        <w:tc>
          <w:tcPr>
            <w:tcW w:type="dxa" w:w="2091"/>
            <w:vAlign w:val="center"/>
          </w:tcPr>
          <w:p>
            <w:r/>
            <w:r>
              <w:rPr>
                <w:rFonts w:ascii="Aptos" w:hAnsi="Aptos"/>
                <w:b w:val="0"/>
                <w:sz w:val="11"/>
              </w:rPr>
              <w:t>Alert governance board</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V2-105</w:t>
            </w:r>
          </w:p>
        </w:tc>
        <w:tc>
          <w:tcPr>
            <w:tcW w:type="dxa" w:w="2091"/>
            <w:vAlign w:val="center"/>
            <w:shd w:fill="F6F6FA"/>
          </w:tcPr>
          <w:p>
            <w:r/>
            <w:r>
              <w:rPr>
                <w:rFonts w:ascii="Aptos" w:hAnsi="Aptos"/>
                <w:b w:val="0"/>
                <w:sz w:val="11"/>
              </w:rPr>
              <w:t>AI task risk tiers</w:t>
            </w:r>
          </w:p>
        </w:tc>
        <w:tc>
          <w:tcPr>
            <w:tcW w:type="dxa" w:w="2091"/>
            <w:vAlign w:val="center"/>
            <w:shd w:fill="F6F6FA"/>
          </w:tcPr>
          <w:p>
            <w:r/>
            <w:r>
              <w:rPr>
                <w:rFonts w:ascii="Aptos" w:hAnsi="Aptos"/>
                <w:b w:val="0"/>
                <w:sz w:val="11"/>
              </w:rPr>
              <w:t>intelligence/ai/knowledge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V2-106</w:t>
            </w:r>
          </w:p>
        </w:tc>
        <w:tc>
          <w:tcPr>
            <w:tcW w:type="dxa" w:w="2091"/>
            <w:vAlign w:val="center"/>
          </w:tcPr>
          <w:p>
            <w:r/>
            <w:r>
              <w:rPr>
                <w:rFonts w:ascii="Aptos" w:hAnsi="Aptos"/>
                <w:b w:val="0"/>
                <w:sz w:val="11"/>
              </w:rPr>
              <w:t>Clinical AI presentation rules</w:t>
            </w:r>
          </w:p>
        </w:tc>
        <w:tc>
          <w:tcPr>
            <w:tcW w:type="dxa" w:w="2091"/>
            <w:vAlign w:val="center"/>
          </w:tcPr>
          <w:p>
            <w:r/>
            <w:r>
              <w:rPr>
                <w:rFonts w:ascii="Aptos" w:hAnsi="Aptos"/>
                <w:b w:val="0"/>
                <w:sz w:val="11"/>
              </w:rPr>
              <w:t>intelligence/ai/knowledge</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V2-107</w:t>
            </w:r>
          </w:p>
        </w:tc>
        <w:tc>
          <w:tcPr>
            <w:tcW w:type="dxa" w:w="2091"/>
            <w:vAlign w:val="center"/>
            <w:shd w:fill="F6F6FA"/>
          </w:tcPr>
          <w:p>
            <w:r/>
            <w:r>
              <w:rPr>
                <w:rFonts w:ascii="Aptos" w:hAnsi="Aptos"/>
                <w:b w:val="0"/>
                <w:sz w:val="11"/>
              </w:rPr>
              <w:t>Specialty Pack governance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V2-108</w:t>
            </w:r>
          </w:p>
        </w:tc>
        <w:tc>
          <w:tcPr>
            <w:tcW w:type="dxa" w:w="2091"/>
            <w:vAlign w:val="center"/>
          </w:tcPr>
          <w:p>
            <w:r/>
            <w:r>
              <w:rPr>
                <w:rFonts w:ascii="Aptos" w:hAnsi="Aptos"/>
                <w:b w:val="0"/>
                <w:sz w:val="11"/>
              </w:rPr>
              <w:t>Product failure modes catalog</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V2-109</w:t>
            </w:r>
          </w:p>
        </w:tc>
        <w:tc>
          <w:tcPr>
            <w:tcW w:type="dxa" w:w="2091"/>
            <w:vAlign w:val="center"/>
            <w:shd w:fill="F6F6FA"/>
          </w:tcPr>
          <w:p>
            <w:r/>
            <w:r>
              <w:rPr>
                <w:rFonts w:ascii="Aptos" w:hAnsi="Aptos"/>
                <w:b w:val="0"/>
                <w:sz w:val="11"/>
              </w:rPr>
              <w:t>Usability validation protocol — product requirement</w:t>
            </w:r>
          </w:p>
        </w:tc>
        <w:tc>
          <w:tcPr>
            <w:tcW w:type="dxa" w:w="2091"/>
            <w:vAlign w:val="center"/>
            <w:shd w:fill="F6F6FA"/>
          </w:tcPr>
          <w:p>
            <w:r/>
            <w:r>
              <w:rPr>
                <w:rFonts w:ascii="Aptos" w:hAnsi="Aptos"/>
                <w:b w:val="0"/>
                <w:sz w:val="11"/>
              </w:rPr>
              <w:t>design-system/experience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V2-110</w:t>
            </w:r>
          </w:p>
        </w:tc>
        <w:tc>
          <w:tcPr>
            <w:tcW w:type="dxa" w:w="2091"/>
            <w:vAlign w:val="center"/>
          </w:tcPr>
          <w:p>
            <w:r/>
            <w:r>
              <w:rPr>
                <w:rFonts w:ascii="Aptos" w:hAnsi="Aptos"/>
                <w:b w:val="0"/>
                <w:sz w:val="11"/>
              </w:rPr>
              <w:t>Clinical validation protocol — product requirement</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V2-111</w:t>
            </w:r>
          </w:p>
        </w:tc>
        <w:tc>
          <w:tcPr>
            <w:tcW w:type="dxa" w:w="2091"/>
            <w:vAlign w:val="center"/>
            <w:shd w:fill="F6F6FA"/>
          </w:tcPr>
          <w:p>
            <w:r/>
            <w:r>
              <w:rPr>
                <w:rFonts w:ascii="Aptos" w:hAnsi="Aptos"/>
                <w:b w:val="0"/>
                <w:sz w:val="11"/>
              </w:rPr>
              <w:t>Mexico Certification Readiness — product evidence expectations</w:t>
            </w:r>
          </w:p>
        </w:tc>
        <w:tc>
          <w:tcPr>
            <w:tcW w:type="dxa" w:w="2091"/>
            <w:vAlign w:val="center"/>
            <w:shd w:fill="F6F6FA"/>
          </w:tcPr>
          <w:p>
            <w:r/>
            <w:r>
              <w:rPr>
                <w:rFonts w:ascii="Aptos" w:hAnsi="Aptos"/>
                <w:b w:val="0"/>
                <w:sz w:val="11"/>
              </w:rPr>
              <w:t>interop/terminology/country-packs/compliance</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r>
        <w:tc>
          <w:tcPr>
            <w:tcW w:type="dxa" w:w="2091"/>
            <w:vAlign w:val="center"/>
          </w:tcPr>
          <w:p>
            <w:r/>
            <w:r>
              <w:rPr>
                <w:rFonts w:ascii="Aptos" w:hAnsi="Aptos"/>
                <w:b w:val="0"/>
                <w:sz w:val="11"/>
              </w:rPr>
              <w:t>V2-112</w:t>
            </w:r>
          </w:p>
        </w:tc>
        <w:tc>
          <w:tcPr>
            <w:tcW w:type="dxa" w:w="2091"/>
            <w:vAlign w:val="center"/>
          </w:tcPr>
          <w:p>
            <w:r/>
            <w:r>
              <w:rPr>
                <w:rFonts w:ascii="Aptos" w:hAnsi="Aptos"/>
                <w:b w:val="0"/>
                <w:sz w:val="11"/>
              </w:rPr>
              <w:t>Final V2 completeness checklist</w:t>
            </w:r>
          </w:p>
        </w:tc>
        <w:tc>
          <w:tcPr>
            <w:tcW w:type="dxa" w:w="2091"/>
            <w:vAlign w:val="center"/>
          </w:tcPr>
          <w:p>
            <w:r/>
            <w:r>
              <w:rPr>
                <w:rFonts w:ascii="Aptos" w:hAnsi="Aptos"/>
                <w:b w:val="0"/>
                <w:sz w:val="11"/>
              </w:rPr>
              <w:t>product/platform/cross-cutting</w:t>
            </w:r>
          </w:p>
        </w:tc>
        <w:tc>
          <w:tcPr>
            <w:tcW w:type="dxa" w:w="2091"/>
            <w:vAlign w:val="center"/>
          </w:tcPr>
          <w:p>
            <w:r/>
            <w:r>
              <w:rPr>
                <w:rFonts w:ascii="Aptos" w:hAnsi="Aptos"/>
                <w:b w:val="0"/>
                <w:sz w:val="11"/>
              </w:rPr>
              <w:t>Mapped</w:t>
            </w:r>
          </w:p>
        </w:tc>
        <w:tc>
          <w:tcPr>
            <w:tcW w:type="dxa" w:w="2091"/>
            <w:vAlign w:val="center"/>
          </w:tcPr>
          <w:p>
            <w:r/>
            <w:r>
              <w:rPr>
                <w:rFonts w:ascii="Aptos" w:hAnsi="Aptos"/>
                <w:b w:val="0"/>
                <w:sz w:val="11"/>
              </w:rPr>
              <w:t>DoD + traceability + domain-specific gate</w:t>
            </w:r>
          </w:p>
        </w:tc>
      </w:tr>
      <w:tr>
        <w:tc>
          <w:tcPr>
            <w:tcW w:type="dxa" w:w="2091"/>
            <w:vAlign w:val="center"/>
            <w:shd w:fill="F6F6FA"/>
          </w:tcPr>
          <w:p>
            <w:r/>
            <w:r>
              <w:rPr>
                <w:rFonts w:ascii="Aptos" w:hAnsi="Aptos"/>
                <w:b w:val="0"/>
                <w:sz w:val="11"/>
              </w:rPr>
              <w:t>V2-113</w:t>
            </w:r>
          </w:p>
        </w:tc>
        <w:tc>
          <w:tcPr>
            <w:tcW w:type="dxa" w:w="2091"/>
            <w:vAlign w:val="center"/>
            <w:shd w:fill="F6F6FA"/>
          </w:tcPr>
          <w:p>
            <w:r/>
            <w:r>
              <w:rPr>
                <w:rFonts w:ascii="Aptos" w:hAnsi="Aptos"/>
                <w:b w:val="0"/>
                <w:sz w:val="11"/>
              </w:rPr>
              <w:t>Final statement after fourth improvement cycle</w:t>
            </w:r>
          </w:p>
        </w:tc>
        <w:tc>
          <w:tcPr>
            <w:tcW w:type="dxa" w:w="2091"/>
            <w:vAlign w:val="center"/>
            <w:shd w:fill="F6F6FA"/>
          </w:tcPr>
          <w:p>
            <w:r/>
            <w:r>
              <w:rPr>
                <w:rFonts w:ascii="Aptos" w:hAnsi="Aptos"/>
                <w:b w:val="0"/>
                <w:sz w:val="11"/>
              </w:rPr>
              <w:t>product/platform/cross-cutting</w:t>
            </w:r>
          </w:p>
        </w:tc>
        <w:tc>
          <w:tcPr>
            <w:tcW w:type="dxa" w:w="2091"/>
            <w:vAlign w:val="center"/>
            <w:shd w:fill="F6F6FA"/>
          </w:tcPr>
          <w:p>
            <w:r/>
            <w:r>
              <w:rPr>
                <w:rFonts w:ascii="Aptos" w:hAnsi="Aptos"/>
                <w:b w:val="0"/>
                <w:sz w:val="11"/>
              </w:rPr>
              <w:t>Mapped</w:t>
            </w:r>
          </w:p>
        </w:tc>
        <w:tc>
          <w:tcPr>
            <w:tcW w:type="dxa" w:w="2091"/>
            <w:vAlign w:val="center"/>
            <w:shd w:fill="F6F6FA"/>
          </w:tcPr>
          <w:p>
            <w:r/>
            <w:r>
              <w:rPr>
                <w:rFonts w:ascii="Aptos" w:hAnsi="Aptos"/>
                <w:b w:val="0"/>
                <w:sz w:val="11"/>
              </w:rPr>
              <w:t>DoD + traceability + domain-specific gate</w:t>
            </w:r>
          </w:p>
        </w:tc>
      </w:tr>
    </w:tbl>
    <w:p>
      <w:pPr>
        <w:pStyle w:val="Small"/>
      </w:pPr>
    </w:p>
    <w:p>
      <w:pPr>
        <w:pStyle w:val="Heading1"/>
      </w:pPr>
      <w:r>
        <w:t>ENG-080 | ACTIVE | 80. Traceability manifest format</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w:t>
            </w:r>
          </w:p>
          <w:p>
            <w:r>
              <w:rPr>
                <w:rFonts w:ascii="Aptos Mono" w:hAnsi="Aptos Mono"/>
                <w:color w:val="232837"/>
                <w:sz w:val="13"/>
              </w:rPr>
              <w:t xml:space="preserve">  "v2_requirement": "V2-031",</w:t>
            </w:r>
          </w:p>
          <w:p>
            <w:r>
              <w:rPr>
                <w:rFonts w:ascii="Aptos Mono" w:hAnsi="Aptos Mono"/>
                <w:color w:val="232837"/>
                <w:sz w:val="13"/>
              </w:rPr>
              <w:t xml:space="preserve">  "implementation_epics": ["EPIC-RESULTS-01"],</w:t>
            </w:r>
          </w:p>
          <w:p>
            <w:r>
              <w:rPr>
                <w:rFonts w:ascii="Aptos Mono" w:hAnsi="Aptos Mono"/>
                <w:color w:val="232837"/>
                <w:sz w:val="13"/>
              </w:rPr>
              <w:t xml:space="preserve">  "adrs": ["ADR-0005"],</w:t>
            </w:r>
          </w:p>
          <w:p>
            <w:r>
              <w:rPr>
                <w:rFonts w:ascii="Aptos Mono" w:hAnsi="Aptos Mono"/>
                <w:color w:val="232837"/>
                <w:sz w:val="13"/>
              </w:rPr>
              <w:t xml:space="preserve">  "code_paths": ["packages/diagnostics-os", "packages/obligation-engine"],</w:t>
            </w:r>
          </w:p>
          <w:p>
            <w:r>
              <w:rPr>
                <w:rFonts w:ascii="Aptos Mono" w:hAnsi="Aptos Mono"/>
                <w:color w:val="232837"/>
                <w:sz w:val="13"/>
              </w:rPr>
              <w:t xml:space="preserve">  "tests": ["CLIN-RESULT-001", "E2E-RESULT-002"],</w:t>
            </w:r>
          </w:p>
          <w:p>
            <w:r>
              <w:rPr>
                <w:rFonts w:ascii="Aptos Mono" w:hAnsi="Aptos Mono"/>
                <w:color w:val="232837"/>
                <w:sz w:val="13"/>
              </w:rPr>
              <w:t xml:space="preserve">  "compliance_controls": ["MX-NOM024-..."],</w:t>
            </w:r>
          </w:p>
          <w:p>
            <w:r>
              <w:rPr>
                <w:rFonts w:ascii="Aptos Mono" w:hAnsi="Aptos Mono"/>
                <w:color w:val="232837"/>
                <w:sz w:val="13"/>
              </w:rPr>
              <w:t xml:space="preserve">  "clinical_safety_cases": ["CS-RESULT-FOLLOWUP"],</w:t>
            </w:r>
          </w:p>
          <w:p>
            <w:r>
              <w:rPr>
                <w:rFonts w:ascii="Aptos Mono" w:hAnsi="Aptos Mono"/>
                <w:color w:val="232837"/>
                <w:sz w:val="13"/>
              </w:rPr>
              <w:t xml:space="preserve">  "release": "2.0.0-alpha.x"</w:t>
            </w:r>
          </w:p>
          <w:p>
            <w:r>
              <w:rPr>
                <w:rFonts w:ascii="Aptos Mono" w:hAnsi="Aptos Mono"/>
                <w:color w:val="232837"/>
                <w:sz w:val="13"/>
              </w:rPr>
              <w:t>}</w:t>
            </w:r>
          </w:p>
        </w:tc>
      </w:tr>
    </w:tbl>
    <w:p>
      <w:pPr>
        <w:pStyle w:val="Small"/>
      </w:pPr>
    </w:p>
    <w:p>
      <w:pPr>
        <w:pStyle w:val="Heading1"/>
      </w:pPr>
      <w:r>
        <w:t>ENG-081 | ACTIVE | 81. Regulatory Feature Classification Register</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Field</w:t>
            </w:r>
          </w:p>
        </w:tc>
        <w:tc>
          <w:tcPr>
            <w:tcW w:type="dxa" w:w="5227"/>
            <w:vAlign w:val="center"/>
            <w:shd w:fill="514AA6"/>
          </w:tcPr>
          <w:p>
            <w:r/>
            <w:r>
              <w:rPr>
                <w:rFonts w:ascii="Aptos" w:hAnsi="Aptos"/>
                <w:b/>
                <w:color w:val="FFFFFF"/>
                <w:sz w:val="13"/>
              </w:rPr>
              <w:t>Required</w:t>
            </w:r>
          </w:p>
        </w:tc>
      </w:tr>
      <w:tr>
        <w:tc>
          <w:tcPr>
            <w:tcW w:type="dxa" w:w="5227"/>
            <w:vAlign w:val="center"/>
          </w:tcPr>
          <w:p>
            <w:r/>
            <w:r>
              <w:rPr>
                <w:rFonts w:ascii="Aptos" w:hAnsi="Aptos"/>
                <w:b w:val="0"/>
                <w:sz w:val="13"/>
              </w:rPr>
              <w:t>Feature ID</w:t>
            </w:r>
          </w:p>
        </w:tc>
        <w:tc>
          <w:tcPr>
            <w:tcW w:type="dxa" w:w="5227"/>
            <w:vAlign w:val="center"/>
          </w:tcPr>
          <w:p>
            <w:r/>
            <w:r>
              <w:rPr>
                <w:rFonts w:ascii="Aptos" w:hAnsi="Aptos"/>
                <w:b w:val="0"/>
                <w:sz w:val="13"/>
              </w:rPr>
              <w:t>stable</w:t>
            </w:r>
          </w:p>
        </w:tc>
      </w:tr>
      <w:tr>
        <w:tc>
          <w:tcPr>
            <w:tcW w:type="dxa" w:w="5227"/>
            <w:vAlign w:val="center"/>
            <w:shd w:fill="F6F6FA"/>
          </w:tcPr>
          <w:p>
            <w:r/>
            <w:r>
              <w:rPr>
                <w:rFonts w:ascii="Aptos" w:hAnsi="Aptos"/>
                <w:b w:val="0"/>
                <w:sz w:val="13"/>
              </w:rPr>
              <w:t>Intended user</w:t>
            </w:r>
          </w:p>
        </w:tc>
        <w:tc>
          <w:tcPr>
            <w:tcW w:type="dxa" w:w="5227"/>
            <w:vAlign w:val="center"/>
            <w:shd w:fill="F6F6FA"/>
          </w:tcPr>
          <w:p>
            <w:r/>
            <w:r>
              <w:rPr>
                <w:rFonts w:ascii="Aptos" w:hAnsi="Aptos"/>
                <w:b w:val="0"/>
                <w:sz w:val="13"/>
              </w:rPr>
              <w:t>clinician/patient/admin</w:t>
            </w:r>
          </w:p>
        </w:tc>
      </w:tr>
      <w:tr>
        <w:tc>
          <w:tcPr>
            <w:tcW w:type="dxa" w:w="5227"/>
            <w:vAlign w:val="center"/>
          </w:tcPr>
          <w:p>
            <w:r/>
            <w:r>
              <w:rPr>
                <w:rFonts w:ascii="Aptos" w:hAnsi="Aptos"/>
                <w:b w:val="0"/>
                <w:sz w:val="13"/>
              </w:rPr>
              <w:t>Intended purpose</w:t>
            </w:r>
          </w:p>
        </w:tc>
        <w:tc>
          <w:tcPr>
            <w:tcW w:type="dxa" w:w="5227"/>
            <w:vAlign w:val="center"/>
          </w:tcPr>
          <w:p>
            <w:r/>
            <w:r>
              <w:rPr>
                <w:rFonts w:ascii="Aptos" w:hAnsi="Aptos"/>
                <w:b w:val="0"/>
                <w:sz w:val="13"/>
              </w:rPr>
              <w:t>explicit</w:t>
            </w:r>
          </w:p>
        </w:tc>
      </w:tr>
      <w:tr>
        <w:tc>
          <w:tcPr>
            <w:tcW w:type="dxa" w:w="5227"/>
            <w:vAlign w:val="center"/>
            <w:shd w:fill="F6F6FA"/>
          </w:tcPr>
          <w:p>
            <w:r/>
            <w:r>
              <w:rPr>
                <w:rFonts w:ascii="Aptos" w:hAnsi="Aptos"/>
                <w:b w:val="0"/>
                <w:sz w:val="13"/>
              </w:rPr>
              <w:t>Inputs/outputs</w:t>
            </w:r>
          </w:p>
        </w:tc>
        <w:tc>
          <w:tcPr>
            <w:tcW w:type="dxa" w:w="5227"/>
            <w:vAlign w:val="center"/>
            <w:shd w:fill="F6F6FA"/>
          </w:tcPr>
          <w:p>
            <w:r/>
            <w:r>
              <w:rPr>
                <w:rFonts w:ascii="Aptos" w:hAnsi="Aptos"/>
                <w:b w:val="0"/>
                <w:sz w:val="13"/>
              </w:rPr>
              <w:t>bounded</w:t>
            </w:r>
          </w:p>
        </w:tc>
      </w:tr>
      <w:tr>
        <w:tc>
          <w:tcPr>
            <w:tcW w:type="dxa" w:w="5227"/>
            <w:vAlign w:val="center"/>
          </w:tcPr>
          <w:p>
            <w:r/>
            <w:r>
              <w:rPr>
                <w:rFonts w:ascii="Aptos" w:hAnsi="Aptos"/>
                <w:b w:val="0"/>
                <w:sz w:val="13"/>
              </w:rPr>
              <w:t>Autonomy</w:t>
            </w:r>
          </w:p>
        </w:tc>
        <w:tc>
          <w:tcPr>
            <w:tcW w:type="dxa" w:w="5227"/>
            <w:vAlign w:val="center"/>
          </w:tcPr>
          <w:p>
            <w:r/>
            <w:r>
              <w:rPr>
                <w:rFonts w:ascii="Aptos" w:hAnsi="Aptos"/>
                <w:b w:val="0"/>
                <w:sz w:val="13"/>
              </w:rPr>
              <w:t>none/assistive/automated</w:t>
            </w:r>
          </w:p>
        </w:tc>
      </w:tr>
      <w:tr>
        <w:tc>
          <w:tcPr>
            <w:tcW w:type="dxa" w:w="5227"/>
            <w:vAlign w:val="center"/>
            <w:shd w:fill="F6F6FA"/>
          </w:tcPr>
          <w:p>
            <w:r/>
            <w:r>
              <w:rPr>
                <w:rFonts w:ascii="Aptos" w:hAnsi="Aptos"/>
                <w:b w:val="0"/>
                <w:sz w:val="13"/>
              </w:rPr>
              <w:t>Time criticality</w:t>
            </w:r>
          </w:p>
        </w:tc>
        <w:tc>
          <w:tcPr>
            <w:tcW w:type="dxa" w:w="5227"/>
            <w:vAlign w:val="center"/>
            <w:shd w:fill="F6F6FA"/>
          </w:tcPr>
          <w:p>
            <w:r/>
            <w:r>
              <w:rPr>
                <w:rFonts w:ascii="Aptos" w:hAnsi="Aptos"/>
                <w:b w:val="0"/>
                <w:sz w:val="13"/>
              </w:rPr>
              <w:t>routine/urgent</w:t>
            </w:r>
          </w:p>
        </w:tc>
      </w:tr>
      <w:tr>
        <w:tc>
          <w:tcPr>
            <w:tcW w:type="dxa" w:w="5227"/>
            <w:vAlign w:val="center"/>
          </w:tcPr>
          <w:p>
            <w:r/>
            <w:r>
              <w:rPr>
                <w:rFonts w:ascii="Aptos" w:hAnsi="Aptos"/>
                <w:b w:val="0"/>
                <w:sz w:val="13"/>
              </w:rPr>
              <w:t>Independent review basis</w:t>
            </w:r>
          </w:p>
        </w:tc>
        <w:tc>
          <w:tcPr>
            <w:tcW w:type="dxa" w:w="5227"/>
            <w:vAlign w:val="center"/>
          </w:tcPr>
          <w:p>
            <w:r/>
            <w:r>
              <w:rPr>
                <w:rFonts w:ascii="Aptos" w:hAnsi="Aptos"/>
                <w:b w:val="0"/>
                <w:sz w:val="13"/>
              </w:rPr>
              <w:t>yes/no/how</w:t>
            </w:r>
          </w:p>
        </w:tc>
      </w:tr>
      <w:tr>
        <w:tc>
          <w:tcPr>
            <w:tcW w:type="dxa" w:w="5227"/>
            <w:vAlign w:val="center"/>
            <w:shd w:fill="F6F6FA"/>
          </w:tcPr>
          <w:p>
            <w:r/>
            <w:r>
              <w:rPr>
                <w:rFonts w:ascii="Aptos" w:hAnsi="Aptos"/>
                <w:b w:val="0"/>
                <w:sz w:val="13"/>
              </w:rPr>
              <w:t>Potential harm</w:t>
            </w:r>
          </w:p>
        </w:tc>
        <w:tc>
          <w:tcPr>
            <w:tcW w:type="dxa" w:w="5227"/>
            <w:vAlign w:val="center"/>
            <w:shd w:fill="F6F6FA"/>
          </w:tcPr>
          <w:p>
            <w:r/>
            <w:r>
              <w:rPr>
                <w:rFonts w:ascii="Aptos" w:hAnsi="Aptos"/>
                <w:b w:val="0"/>
                <w:sz w:val="13"/>
              </w:rPr>
              <w:t>classification</w:t>
            </w:r>
          </w:p>
        </w:tc>
      </w:tr>
      <w:tr>
        <w:tc>
          <w:tcPr>
            <w:tcW w:type="dxa" w:w="5227"/>
            <w:vAlign w:val="center"/>
          </w:tcPr>
          <w:p>
            <w:r/>
            <w:r>
              <w:rPr>
                <w:rFonts w:ascii="Aptos" w:hAnsi="Aptos"/>
                <w:b w:val="0"/>
                <w:sz w:val="13"/>
              </w:rPr>
              <w:t>Mexico status</w:t>
            </w:r>
          </w:p>
        </w:tc>
        <w:tc>
          <w:tcPr>
            <w:tcW w:type="dxa" w:w="5227"/>
            <w:vAlign w:val="center"/>
          </w:tcPr>
          <w:p>
            <w:r/>
            <w:r>
              <w:rPr>
                <w:rFonts w:ascii="Aptos" w:hAnsi="Aptos"/>
                <w:b w:val="0"/>
                <w:sz w:val="13"/>
              </w:rPr>
              <w:t>assessment</w:t>
            </w:r>
          </w:p>
        </w:tc>
      </w:tr>
      <w:tr>
        <w:tc>
          <w:tcPr>
            <w:tcW w:type="dxa" w:w="5227"/>
            <w:vAlign w:val="center"/>
            <w:shd w:fill="F6F6FA"/>
          </w:tcPr>
          <w:p>
            <w:r/>
            <w:r>
              <w:rPr>
                <w:rFonts w:ascii="Aptos" w:hAnsi="Aptos"/>
                <w:b w:val="0"/>
                <w:sz w:val="13"/>
              </w:rPr>
              <w:t>US/EU status</w:t>
            </w:r>
          </w:p>
        </w:tc>
        <w:tc>
          <w:tcPr>
            <w:tcW w:type="dxa" w:w="5227"/>
            <w:vAlign w:val="center"/>
            <w:shd w:fill="F6F6FA"/>
          </w:tcPr>
          <w:p>
            <w:r/>
            <w:r>
              <w:rPr>
                <w:rFonts w:ascii="Aptos" w:hAnsi="Aptos"/>
                <w:b w:val="0"/>
                <w:sz w:val="13"/>
              </w:rPr>
              <w:t>if market scope</w:t>
            </w:r>
          </w:p>
        </w:tc>
      </w:tr>
      <w:tr>
        <w:tc>
          <w:tcPr>
            <w:tcW w:type="dxa" w:w="5227"/>
            <w:vAlign w:val="center"/>
          </w:tcPr>
          <w:p>
            <w:r/>
            <w:r>
              <w:rPr>
                <w:rFonts w:ascii="Aptos" w:hAnsi="Aptos"/>
                <w:b w:val="0"/>
                <w:sz w:val="13"/>
              </w:rPr>
              <w:t>Evidence/QMS path</w:t>
            </w:r>
          </w:p>
        </w:tc>
        <w:tc>
          <w:tcPr>
            <w:tcW w:type="dxa" w:w="5227"/>
            <w:vAlign w:val="center"/>
          </w:tcPr>
          <w:p>
            <w:r/>
            <w:r>
              <w:rPr>
                <w:rFonts w:ascii="Aptos" w:hAnsi="Aptos"/>
                <w:b w:val="0"/>
                <w:sz w:val="13"/>
              </w:rPr>
              <w:t>if applicable</w:t>
            </w:r>
          </w:p>
        </w:tc>
      </w:tr>
    </w:tbl>
    <w:p>
      <w:pPr>
        <w:pStyle w:val="Small"/>
      </w:pPr>
    </w:p>
    <w:p>
      <w:pPr>
        <w:pStyle w:val="Heading1"/>
      </w:pPr>
      <w:r>
        <w:t>ENG-082 | ACTIVE | 82. Compliance matrix example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514AA6"/>
          </w:tcPr>
          <w:p>
            <w:r/>
            <w:r>
              <w:rPr>
                <w:rFonts w:ascii="Aptos" w:hAnsi="Aptos"/>
                <w:b/>
                <w:color w:val="FFFFFF"/>
                <w:sz w:val="12"/>
              </w:rPr>
              <w:t>Req ID</w:t>
            </w:r>
          </w:p>
        </w:tc>
        <w:tc>
          <w:tcPr>
            <w:tcW w:type="dxa" w:w="2613"/>
            <w:vAlign w:val="center"/>
            <w:shd w:fill="514AA6"/>
          </w:tcPr>
          <w:p>
            <w:r/>
            <w:r>
              <w:rPr>
                <w:rFonts w:ascii="Aptos" w:hAnsi="Aptos"/>
                <w:b/>
                <w:color w:val="FFFFFF"/>
                <w:sz w:val="12"/>
              </w:rPr>
              <w:t>Source</w:t>
            </w:r>
          </w:p>
        </w:tc>
        <w:tc>
          <w:tcPr>
            <w:tcW w:type="dxa" w:w="2613"/>
            <w:vAlign w:val="center"/>
            <w:shd w:fill="514AA6"/>
          </w:tcPr>
          <w:p>
            <w:r/>
            <w:r>
              <w:rPr>
                <w:rFonts w:ascii="Aptos" w:hAnsi="Aptos"/>
                <w:b/>
                <w:color w:val="FFFFFF"/>
                <w:sz w:val="12"/>
              </w:rPr>
              <w:t>Control</w:t>
            </w:r>
          </w:p>
        </w:tc>
        <w:tc>
          <w:tcPr>
            <w:tcW w:type="dxa" w:w="2613"/>
            <w:vAlign w:val="center"/>
            <w:shd w:fill="514AA6"/>
          </w:tcPr>
          <w:p>
            <w:r/>
            <w:r>
              <w:rPr>
                <w:rFonts w:ascii="Aptos" w:hAnsi="Aptos"/>
                <w:b/>
                <w:color w:val="FFFFFF"/>
                <w:sz w:val="12"/>
              </w:rPr>
              <w:t>Evidence/Test</w:t>
            </w:r>
          </w:p>
        </w:tc>
      </w:tr>
      <w:tr>
        <w:tc>
          <w:tcPr>
            <w:tcW w:type="dxa" w:w="2613"/>
            <w:vAlign w:val="center"/>
          </w:tcPr>
          <w:p>
            <w:r/>
            <w:r>
              <w:rPr>
                <w:rFonts w:ascii="Aptos" w:hAnsi="Aptos"/>
                <w:b w:val="0"/>
                <w:sz w:val="12"/>
              </w:rPr>
              <w:t>MX-NOM024-SEC-01</w:t>
            </w:r>
          </w:p>
        </w:tc>
        <w:tc>
          <w:tcPr>
            <w:tcW w:type="dxa" w:w="2613"/>
            <w:vAlign w:val="center"/>
          </w:tcPr>
          <w:p>
            <w:r/>
            <w:r>
              <w:rPr>
                <w:rFonts w:ascii="Aptos" w:hAnsi="Aptos"/>
                <w:b w:val="0"/>
                <w:sz w:val="12"/>
              </w:rPr>
              <w:t>NOM-024</w:t>
            </w:r>
          </w:p>
        </w:tc>
        <w:tc>
          <w:tcPr>
            <w:tcW w:type="dxa" w:w="2613"/>
            <w:vAlign w:val="center"/>
          </w:tcPr>
          <w:p>
            <w:r/>
            <w:r>
              <w:rPr>
                <w:rFonts w:ascii="Aptos" w:hAnsi="Aptos"/>
                <w:b w:val="0"/>
                <w:sz w:val="12"/>
              </w:rPr>
              <w:t>confidentiality/integrity/availability/traceability controls</w:t>
            </w:r>
          </w:p>
        </w:tc>
        <w:tc>
          <w:tcPr>
            <w:tcW w:type="dxa" w:w="2613"/>
            <w:vAlign w:val="center"/>
          </w:tcPr>
          <w:p>
            <w:r/>
            <w:r>
              <w:rPr>
                <w:rFonts w:ascii="Aptos" w:hAnsi="Aptos"/>
                <w:b w:val="0"/>
                <w:sz w:val="12"/>
              </w:rPr>
              <w:t>IAM/crypto/audit + SEC-E2E suite</w:t>
            </w:r>
          </w:p>
        </w:tc>
      </w:tr>
      <w:tr>
        <w:tc>
          <w:tcPr>
            <w:tcW w:type="dxa" w:w="2613"/>
            <w:vAlign w:val="center"/>
            <w:shd w:fill="F6F6FA"/>
          </w:tcPr>
          <w:p>
            <w:r/>
            <w:r>
              <w:rPr>
                <w:rFonts w:ascii="Aptos" w:hAnsi="Aptos"/>
                <w:b w:val="0"/>
                <w:sz w:val="12"/>
              </w:rPr>
              <w:t>MX-NOM024-AUTH-01</w:t>
            </w:r>
          </w:p>
        </w:tc>
        <w:tc>
          <w:tcPr>
            <w:tcW w:type="dxa" w:w="2613"/>
            <w:vAlign w:val="center"/>
            <w:shd w:fill="F6F6FA"/>
          </w:tcPr>
          <w:p>
            <w:r/>
            <w:r>
              <w:rPr>
                <w:rFonts w:ascii="Aptos" w:hAnsi="Aptos"/>
                <w:b w:val="0"/>
                <w:sz w:val="12"/>
              </w:rPr>
              <w:t>NOM-024</w:t>
            </w:r>
          </w:p>
        </w:tc>
        <w:tc>
          <w:tcPr>
            <w:tcW w:type="dxa" w:w="2613"/>
            <w:vAlign w:val="center"/>
            <w:shd w:fill="F6F6FA"/>
          </w:tcPr>
          <w:p>
            <w:r/>
            <w:r>
              <w:rPr>
                <w:rFonts w:ascii="Aptos" w:hAnsi="Aptos"/>
                <w:b w:val="0"/>
                <w:sz w:val="12"/>
              </w:rPr>
              <w:t>role/policy based authorization</w:t>
            </w:r>
          </w:p>
        </w:tc>
        <w:tc>
          <w:tcPr>
            <w:tcW w:type="dxa" w:w="2613"/>
            <w:vAlign w:val="center"/>
            <w:shd w:fill="F6F6FA"/>
          </w:tcPr>
          <w:p>
            <w:r/>
            <w:r>
              <w:rPr>
                <w:rFonts w:ascii="Aptos" w:hAnsi="Aptos"/>
                <w:b w:val="0"/>
                <w:sz w:val="12"/>
              </w:rPr>
              <w:t>policy fixtures + cross-tenant tests</w:t>
            </w:r>
          </w:p>
        </w:tc>
      </w:tr>
      <w:tr>
        <w:tc>
          <w:tcPr>
            <w:tcW w:type="dxa" w:w="2613"/>
            <w:vAlign w:val="center"/>
          </w:tcPr>
          <w:p>
            <w:r/>
            <w:r>
              <w:rPr>
                <w:rFonts w:ascii="Aptos" w:hAnsi="Aptos"/>
                <w:b w:val="0"/>
                <w:sz w:val="12"/>
              </w:rPr>
              <w:t>MX-NOM024-EXP-01</w:t>
            </w:r>
          </w:p>
        </w:tc>
        <w:tc>
          <w:tcPr>
            <w:tcW w:type="dxa" w:w="2613"/>
            <w:vAlign w:val="center"/>
          </w:tcPr>
          <w:p>
            <w:r/>
            <w:r>
              <w:rPr>
                <w:rFonts w:ascii="Aptos" w:hAnsi="Aptos"/>
                <w:b w:val="0"/>
                <w:sz w:val="12"/>
              </w:rPr>
              <w:t>NOM-024</w:t>
            </w:r>
          </w:p>
        </w:tc>
        <w:tc>
          <w:tcPr>
            <w:tcW w:type="dxa" w:w="2613"/>
            <w:vAlign w:val="center"/>
          </w:tcPr>
          <w:p>
            <w:r/>
            <w:r>
              <w:rPr>
                <w:rFonts w:ascii="Aptos" w:hAnsi="Aptos"/>
                <w:b w:val="0"/>
                <w:sz w:val="12"/>
              </w:rPr>
              <w:t>controlled export/interchange</w:t>
            </w:r>
          </w:p>
        </w:tc>
        <w:tc>
          <w:tcPr>
            <w:tcW w:type="dxa" w:w="2613"/>
            <w:vAlign w:val="center"/>
          </w:tcPr>
          <w:p>
            <w:r/>
            <w:r>
              <w:rPr>
                <w:rFonts w:ascii="Aptos" w:hAnsi="Aptos"/>
                <w:b w:val="0"/>
                <w:sz w:val="12"/>
              </w:rPr>
              <w:t>export service + consent + interop tests</w:t>
            </w:r>
          </w:p>
        </w:tc>
      </w:tr>
      <w:tr>
        <w:tc>
          <w:tcPr>
            <w:tcW w:type="dxa" w:w="2613"/>
            <w:vAlign w:val="center"/>
            <w:shd w:fill="F6F6FA"/>
          </w:tcPr>
          <w:p>
            <w:r/>
            <w:r>
              <w:rPr>
                <w:rFonts w:ascii="Aptos" w:hAnsi="Aptos"/>
                <w:b w:val="0"/>
                <w:sz w:val="12"/>
              </w:rPr>
              <w:t>MX-NOM004-NOTE-01</w:t>
            </w:r>
          </w:p>
        </w:tc>
        <w:tc>
          <w:tcPr>
            <w:tcW w:type="dxa" w:w="2613"/>
            <w:vAlign w:val="center"/>
            <w:shd w:fill="F6F6FA"/>
          </w:tcPr>
          <w:p>
            <w:r/>
            <w:r>
              <w:rPr>
                <w:rFonts w:ascii="Aptos" w:hAnsi="Aptos"/>
                <w:b w:val="0"/>
                <w:sz w:val="12"/>
              </w:rPr>
              <w:t>NOM-004</w:t>
            </w:r>
          </w:p>
        </w:tc>
        <w:tc>
          <w:tcPr>
            <w:tcW w:type="dxa" w:w="2613"/>
            <w:vAlign w:val="center"/>
            <w:shd w:fill="F6F6FA"/>
          </w:tcPr>
          <w:p>
            <w:r/>
            <w:r>
              <w:rPr>
                <w:rFonts w:ascii="Aptos" w:hAnsi="Aptos"/>
                <w:b w:val="0"/>
                <w:sz w:val="12"/>
              </w:rPr>
              <w:t>applicable note/document requirements</w:t>
            </w:r>
          </w:p>
        </w:tc>
        <w:tc>
          <w:tcPr>
            <w:tcW w:type="dxa" w:w="2613"/>
            <w:vAlign w:val="center"/>
            <w:shd w:fill="F6F6FA"/>
          </w:tcPr>
          <w:p>
            <w:r/>
            <w:r>
              <w:rPr>
                <w:rFonts w:ascii="Aptos" w:hAnsi="Aptos"/>
                <w:b w:val="0"/>
                <w:sz w:val="12"/>
              </w:rPr>
              <w:t>note schema + signed snapshot fixtures</w:t>
            </w:r>
          </w:p>
        </w:tc>
      </w:tr>
      <w:tr>
        <w:tc>
          <w:tcPr>
            <w:tcW w:type="dxa" w:w="2613"/>
            <w:vAlign w:val="center"/>
          </w:tcPr>
          <w:p>
            <w:r/>
            <w:r>
              <w:rPr>
                <w:rFonts w:ascii="Aptos" w:hAnsi="Aptos"/>
                <w:b w:val="0"/>
                <w:sz w:val="12"/>
              </w:rPr>
              <w:t>MX-LFPDPPP-01</w:t>
            </w:r>
          </w:p>
        </w:tc>
        <w:tc>
          <w:tcPr>
            <w:tcW w:type="dxa" w:w="2613"/>
            <w:vAlign w:val="center"/>
          </w:tcPr>
          <w:p>
            <w:r/>
            <w:r>
              <w:rPr>
                <w:rFonts w:ascii="Aptos" w:hAnsi="Aptos"/>
                <w:b w:val="0"/>
                <w:sz w:val="12"/>
              </w:rPr>
              <w:t>LFPDPPP</w:t>
            </w:r>
          </w:p>
        </w:tc>
        <w:tc>
          <w:tcPr>
            <w:tcW w:type="dxa" w:w="2613"/>
            <w:vAlign w:val="center"/>
          </w:tcPr>
          <w:p>
            <w:r/>
            <w:r>
              <w:rPr>
                <w:rFonts w:ascii="Aptos" w:hAnsi="Aptos"/>
                <w:b w:val="0"/>
                <w:sz w:val="12"/>
              </w:rPr>
              <w:t>sensitive data purpose/consent/security</w:t>
            </w:r>
          </w:p>
        </w:tc>
        <w:tc>
          <w:tcPr>
            <w:tcW w:type="dxa" w:w="2613"/>
            <w:vAlign w:val="center"/>
          </w:tcPr>
          <w:p>
            <w:r/>
            <w:r>
              <w:rPr>
                <w:rFonts w:ascii="Aptos" w:hAnsi="Aptos"/>
                <w:b w:val="0"/>
                <w:sz w:val="12"/>
              </w:rPr>
              <w:t>privacy registry + access evidence</w:t>
            </w:r>
          </w:p>
        </w:tc>
      </w:tr>
    </w:tbl>
    <w:p>
      <w:pPr>
        <w:pStyle w:val="Small"/>
      </w:pPr>
    </w:p>
    <w:p>
      <w:pPr>
        <w:pStyle w:val="Heading1"/>
      </w:pPr>
      <w:r>
        <w:t>ENG-083 | ACTIVE | 83. Clinical Safety Case template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Hazard ID:</w:t>
            </w:r>
          </w:p>
          <w:p>
            <w:r>
              <w:rPr>
                <w:rFonts w:ascii="Aptos Mono" w:hAnsi="Aptos Mono"/>
                <w:color w:val="232837"/>
                <w:sz w:val="13"/>
              </w:rPr>
              <w:t>Feature/workflow:</w:t>
            </w:r>
          </w:p>
          <w:p>
            <w:r>
              <w:rPr>
                <w:rFonts w:ascii="Aptos Mono" w:hAnsi="Aptos Mono"/>
                <w:color w:val="232837"/>
                <w:sz w:val="13"/>
              </w:rPr>
              <w:t>Hazardous situation:</w:t>
            </w:r>
          </w:p>
          <w:p>
            <w:r>
              <w:rPr>
                <w:rFonts w:ascii="Aptos Mono" w:hAnsi="Aptos Mono"/>
                <w:color w:val="232837"/>
                <w:sz w:val="13"/>
              </w:rPr>
              <w:t>Affected patient/user:</w:t>
            </w:r>
          </w:p>
          <w:p>
            <w:r>
              <w:rPr>
                <w:rFonts w:ascii="Aptos Mono" w:hAnsi="Aptos Mono"/>
                <w:color w:val="232837"/>
                <w:sz w:val="13"/>
              </w:rPr>
              <w:t>Trigger/cause:</w:t>
            </w:r>
          </w:p>
          <w:p>
            <w:r>
              <w:rPr>
                <w:rFonts w:ascii="Aptos Mono" w:hAnsi="Aptos Mono"/>
                <w:color w:val="232837"/>
                <w:sz w:val="13"/>
              </w:rPr>
              <w:t>Severity:</w:t>
            </w:r>
          </w:p>
          <w:p>
            <w:r>
              <w:rPr>
                <w:rFonts w:ascii="Aptos Mono" w:hAnsi="Aptos Mono"/>
                <w:color w:val="232837"/>
                <w:sz w:val="13"/>
              </w:rPr>
              <w:t>Likelihood rationale:</w:t>
            </w:r>
          </w:p>
          <w:p>
            <w:r>
              <w:rPr>
                <w:rFonts w:ascii="Aptos Mono" w:hAnsi="Aptos Mono"/>
                <w:color w:val="232837"/>
                <w:sz w:val="13"/>
              </w:rPr>
              <w:t>Preventive controls:</w:t>
            </w:r>
          </w:p>
          <w:p>
            <w:r>
              <w:rPr>
                <w:rFonts w:ascii="Aptos Mono" w:hAnsi="Aptos Mono"/>
                <w:color w:val="232837"/>
                <w:sz w:val="13"/>
              </w:rPr>
              <w:t>Detective controls:</w:t>
            </w:r>
          </w:p>
          <w:p>
            <w:r>
              <w:rPr>
                <w:rFonts w:ascii="Aptos Mono" w:hAnsi="Aptos Mono"/>
                <w:color w:val="232837"/>
                <w:sz w:val="13"/>
              </w:rPr>
              <w:t>Recovery controls:</w:t>
            </w:r>
          </w:p>
          <w:p>
            <w:r>
              <w:rPr>
                <w:rFonts w:ascii="Aptos Mono" w:hAnsi="Aptos Mono"/>
                <w:color w:val="232837"/>
                <w:sz w:val="13"/>
              </w:rPr>
              <w:t>Residual risk:</w:t>
            </w:r>
          </w:p>
          <w:p>
            <w:r>
              <w:rPr>
                <w:rFonts w:ascii="Aptos Mono" w:hAnsi="Aptos Mono"/>
                <w:color w:val="232837"/>
                <w:sz w:val="13"/>
              </w:rPr>
              <w:t>Verification evidence:</w:t>
            </w:r>
          </w:p>
          <w:p>
            <w:r>
              <w:rPr>
                <w:rFonts w:ascii="Aptos Mono" w:hAnsi="Aptos Mono"/>
                <w:color w:val="232837"/>
                <w:sz w:val="13"/>
              </w:rPr>
              <w:t>Owner/reviewer:</w:t>
            </w:r>
          </w:p>
          <w:p>
            <w:r>
              <w:rPr>
                <w:rFonts w:ascii="Aptos Mono" w:hAnsi="Aptos Mono"/>
                <w:color w:val="232837"/>
                <w:sz w:val="13"/>
              </w:rPr>
              <w:t>Review date:</w:t>
            </w:r>
          </w:p>
          <w:p>
            <w:r>
              <w:rPr>
                <w:rFonts w:ascii="Aptos Mono" w:hAnsi="Aptos Mono"/>
                <w:color w:val="232837"/>
                <w:sz w:val="13"/>
              </w:rPr>
              <w:t>Linked V2 requirement / ADR / rule version:</w:t>
            </w:r>
          </w:p>
        </w:tc>
      </w:tr>
    </w:tbl>
    <w:p>
      <w:pPr>
        <w:pStyle w:val="Small"/>
      </w:pPr>
    </w:p>
    <w:p>
      <w:pPr>
        <w:pStyle w:val="Heading1"/>
      </w:pPr>
      <w:r>
        <w:t>ENG-084 | ACTIVE | 84. AI Eval Card template</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Task:</w:t>
            </w:r>
          </w:p>
          <w:p>
            <w:r>
              <w:rPr>
                <w:rFonts w:ascii="Aptos Mono" w:hAnsi="Aptos Mono"/>
                <w:color w:val="232837"/>
                <w:sz w:val="13"/>
              </w:rPr>
              <w:t>Clinical risk tier:</w:t>
            </w:r>
          </w:p>
          <w:p>
            <w:r>
              <w:rPr>
                <w:rFonts w:ascii="Aptos Mono" w:hAnsi="Aptos Mono"/>
                <w:color w:val="232837"/>
                <w:sz w:val="13"/>
              </w:rPr>
              <w:t>Model/provider/version:</w:t>
            </w:r>
          </w:p>
          <w:p>
            <w:r>
              <w:rPr>
                <w:rFonts w:ascii="Aptos Mono" w:hAnsi="Aptos Mono"/>
                <w:color w:val="232837"/>
                <w:sz w:val="13"/>
              </w:rPr>
              <w:t>Policy/prompt hash:</w:t>
            </w:r>
          </w:p>
          <w:p>
            <w:r>
              <w:rPr>
                <w:rFonts w:ascii="Aptos Mono" w:hAnsi="Aptos Mono"/>
                <w:color w:val="232837"/>
                <w:sz w:val="13"/>
              </w:rPr>
              <w:t>Dataset version:</w:t>
            </w:r>
          </w:p>
          <w:p>
            <w:r>
              <w:rPr>
                <w:rFonts w:ascii="Aptos Mono" w:hAnsi="Aptos Mono"/>
                <w:color w:val="232837"/>
                <w:sz w:val="13"/>
              </w:rPr>
              <w:t>Strata:</w:t>
            </w:r>
          </w:p>
          <w:p>
            <w:r>
              <w:rPr>
                <w:rFonts w:ascii="Aptos Mono" w:hAnsi="Aptos Mono"/>
                <w:color w:val="232837"/>
                <w:sz w:val="13"/>
              </w:rPr>
              <w:t>Metrics + thresholds:</w:t>
            </w:r>
          </w:p>
          <w:p>
            <w:r>
              <w:rPr>
                <w:rFonts w:ascii="Aptos Mono" w:hAnsi="Aptos Mono"/>
                <w:color w:val="232837"/>
                <w:sz w:val="13"/>
              </w:rPr>
              <w:t>Known failure modes:</w:t>
            </w:r>
          </w:p>
          <w:p>
            <w:r>
              <w:rPr>
                <w:rFonts w:ascii="Aptos Mono" w:hAnsi="Aptos Mono"/>
                <w:color w:val="232837"/>
                <w:sz w:val="13"/>
              </w:rPr>
              <w:t>Abstention behavior:</w:t>
            </w:r>
          </w:p>
          <w:p>
            <w:r>
              <w:rPr>
                <w:rFonts w:ascii="Aptos Mono" w:hAnsi="Aptos Mono"/>
                <w:color w:val="232837"/>
                <w:sz w:val="13"/>
              </w:rPr>
              <w:t>Human review requirement:</w:t>
            </w:r>
          </w:p>
          <w:p>
            <w:r>
              <w:rPr>
                <w:rFonts w:ascii="Aptos Mono" w:hAnsi="Aptos Mono"/>
                <w:color w:val="232837"/>
                <w:sz w:val="13"/>
              </w:rPr>
              <w:t>Privacy routing:</w:t>
            </w:r>
          </w:p>
          <w:p>
            <w:r>
              <w:rPr>
                <w:rFonts w:ascii="Aptos Mono" w:hAnsi="Aptos Mono"/>
                <w:color w:val="232837"/>
                <w:sz w:val="13"/>
              </w:rPr>
              <w:t>Shadow-mode result:</w:t>
            </w:r>
          </w:p>
          <w:p>
            <w:r>
              <w:rPr>
                <w:rFonts w:ascii="Aptos Mono" w:hAnsi="Aptos Mono"/>
                <w:color w:val="232837"/>
                <w:sz w:val="13"/>
              </w:rPr>
              <w:t>Approved by:</w:t>
            </w:r>
          </w:p>
          <w:p>
            <w:r>
              <w:rPr>
                <w:rFonts w:ascii="Aptos Mono" w:hAnsi="Aptos Mono"/>
                <w:color w:val="232837"/>
                <w:sz w:val="13"/>
              </w:rPr>
              <w:t>Expiry/re-evaluation trigger:</w:t>
            </w:r>
          </w:p>
        </w:tc>
      </w:tr>
    </w:tbl>
    <w:p>
      <w:pPr>
        <w:pStyle w:val="Small"/>
      </w:pPr>
    </w:p>
    <w:p>
      <w:pPr>
        <w:pStyle w:val="Heading1"/>
      </w:pPr>
      <w:r>
        <w:t>ENG-085 | ACTIVE | 85. Migration from legacy/paper</w:t>
      </w:r>
    </w:p>
    <w:p>
      <w:pPr>
        <w:ind w:left="245" w:hanging="158"/>
      </w:pPr>
      <w:r>
        <w:t>[ENG-085-R001] • Import is staged, never direct truth injection.</w:t>
      </w:r>
    </w:p>
    <w:p>
      <w:pPr>
        <w:ind w:left="245" w:hanging="158"/>
      </w:pPr>
      <w:r>
        <w:t>[ENG-085-R002] • Every imported artifact has source/system/date and confidence/validation state.</w:t>
      </w:r>
    </w:p>
    <w:p>
      <w:pPr>
        <w:ind w:left="245" w:hanging="158"/>
      </w:pPr>
      <w:r>
        <w:t>[ENG-085-R003] • Legacy free text remains available while structured extraction is candidate until validated.</w:t>
      </w:r>
    </w:p>
    <w:p>
      <w:pPr>
        <w:ind w:left="245" w:hanging="158"/>
      </w:pPr>
      <w:r>
        <w:t>[ENG-085-R004] • Patient matching before import has manual resolution for ambiguity.</w:t>
      </w:r>
    </w:p>
    <w:p>
      <w:pPr>
        <w:ind w:left="245" w:hanging="158"/>
      </w:pPr>
      <w:r>
        <w:t>[ENG-085-R005] • Migration rehearsal includes counts/checksums/sampling and rollback.</w:t>
      </w:r>
    </w:p>
    <w:p>
      <w:pPr>
        <w:ind w:left="245" w:hanging="158"/>
      </w:pPr>
      <w:r>
        <w:t>[ENG-085-R006] • Do not fabricate missing provenance from legacy data.</w:t>
      </w:r>
    </w:p>
    <w:p>
      <w:pPr>
        <w:pStyle w:val="Heading1"/>
      </w:pPr>
      <w:r>
        <w:t>ENG-086 | ACTIVE | 86. Multi-facility and enterprise scaling</w:t>
      </w:r>
    </w:p>
    <w:p>
      <w:pPr>
        <w:ind w:left="245" w:hanging="158"/>
      </w:pPr>
      <w:r>
        <w:t>[ENG-086-R001] • Facility hierarchy and memberships from start.</w:t>
      </w:r>
    </w:p>
    <w:p>
      <w:pPr>
        <w:ind w:left="245" w:hanging="158"/>
      </w:pPr>
      <w:r>
        <w:t>[ENG-086-R002] • Policy scope can bind facility/team/purpose without forking schema.</w:t>
      </w:r>
    </w:p>
    <w:p>
      <w:pPr>
        <w:ind w:left="245" w:hanging="158"/>
      </w:pPr>
      <w:r>
        <w:t>[ENG-086-R003] • Enterprise dedicated tenancy/storage option should not change clinical-domain contracts.</w:t>
      </w:r>
    </w:p>
    <w:p>
      <w:pPr>
        <w:ind w:left="245" w:hanging="158"/>
      </w:pPr>
      <w:r>
        <w:t>[ENG-086-R004] • SSO/SCIM or enterprise IAM adapters added behind identity boundary when demanded.</w:t>
      </w:r>
    </w:p>
    <w:p>
      <w:pPr>
        <w:ind w:left="245" w:hanging="158"/>
      </w:pPr>
      <w:r>
        <w:t>[ENG-086-R005] • Small-practice UX remains default; enterprise controls live in admin, not cluttering encounter.</w:t>
      </w:r>
    </w:p>
    <w:p>
      <w:pPr>
        <w:pStyle w:val="Heading1"/>
      </w:pPr>
      <w:r>
        <w:t>ENG-087 | ACTIVE | 87. Data retention, deletion and legal hold architecture</w:t>
      </w:r>
    </w:p>
    <w:p>
      <w:pPr/>
      <w:r>
        <w:t>[ENG-087-R001] Retention rules are Country Pack/compliance policy, not hardcoded delete jobs. Clinical/legal records may have retention obligations that supersede a simple user deletion request; privacy workflows therefore produce assessed actions, export/access/correction workflows and legal-hold-aware disposition where applicable.</w:t>
      </w:r>
    </w:p>
    <w:p>
      <w:pPr>
        <w:pStyle w:val="Heading1"/>
      </w:pPr>
      <w:r>
        <w:t>ENG-088 | ACTIVE | 88. Support and operations access</w:t>
      </w:r>
    </w:p>
    <w:p>
      <w:pPr>
        <w:ind w:left="245" w:hanging="158"/>
      </w:pPr>
      <w:r>
        <w:t>[ENG-088-R001] • No shared “superadmin” credentials.</w:t>
      </w:r>
    </w:p>
    <w:p>
      <w:pPr>
        <w:ind w:left="245" w:hanging="158"/>
      </w:pPr>
      <w:r>
        <w:t>[ENG-088-R002] • Support access is scoped, reasoned, time-bounded and audited.</w:t>
      </w:r>
    </w:p>
    <w:p>
      <w:pPr>
        <w:ind w:left="245" w:hanging="158"/>
      </w:pPr>
      <w:r>
        <w:t>[ENG-088-R003] • Default support view minimizes PHI; escalation to content access requires explicit policy.</w:t>
      </w:r>
    </w:p>
    <w:p>
      <w:pPr>
        <w:ind w:left="245" w:hanging="158"/>
      </w:pPr>
      <w:r>
        <w:t>[ENG-088-R004] • Production data fixes use controlled runbook/tooling; direct ad-hoc SQL is exceptional and evidenced.</w:t>
      </w:r>
    </w:p>
    <w:p>
      <w:pPr>
        <w:pStyle w:val="Heading1"/>
      </w:pPr>
      <w:r>
        <w:t>ENG-089 | ACTIVE | 89. Incident response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3"/>
              </w:rPr>
              <w:t>Severity</w:t>
            </w:r>
          </w:p>
        </w:tc>
        <w:tc>
          <w:tcPr>
            <w:tcW w:type="dxa" w:w="3485"/>
            <w:vAlign w:val="center"/>
            <w:shd w:fill="514AA6"/>
          </w:tcPr>
          <w:p>
            <w:r/>
            <w:r>
              <w:rPr>
                <w:rFonts w:ascii="Aptos" w:hAnsi="Aptos"/>
                <w:b/>
                <w:color w:val="FFFFFF"/>
                <w:sz w:val="13"/>
              </w:rPr>
              <w:t>Example</w:t>
            </w:r>
          </w:p>
        </w:tc>
        <w:tc>
          <w:tcPr>
            <w:tcW w:type="dxa" w:w="3485"/>
            <w:vAlign w:val="center"/>
            <w:shd w:fill="514AA6"/>
          </w:tcPr>
          <w:p>
            <w:r/>
            <w:r>
              <w:rPr>
                <w:rFonts w:ascii="Aptos" w:hAnsi="Aptos"/>
                <w:b/>
                <w:color w:val="FFFFFF"/>
                <w:sz w:val="13"/>
              </w:rPr>
              <w:t>Response</w:t>
            </w:r>
          </w:p>
        </w:tc>
      </w:tr>
      <w:tr>
        <w:tc>
          <w:tcPr>
            <w:tcW w:type="dxa" w:w="3485"/>
            <w:vAlign w:val="center"/>
          </w:tcPr>
          <w:p>
            <w:r/>
            <w:r>
              <w:rPr>
                <w:rFonts w:ascii="Aptos" w:hAnsi="Aptos"/>
                <w:b w:val="0"/>
                <w:sz w:val="13"/>
              </w:rPr>
              <w:t>SEV0</w:t>
            </w:r>
          </w:p>
        </w:tc>
        <w:tc>
          <w:tcPr>
            <w:tcW w:type="dxa" w:w="3485"/>
            <w:vAlign w:val="center"/>
          </w:tcPr>
          <w:p>
            <w:r/>
            <w:r>
              <w:rPr>
                <w:rFonts w:ascii="Aptos" w:hAnsi="Aptos"/>
                <w:b w:val="0"/>
                <w:sz w:val="13"/>
              </w:rPr>
              <w:t>patient safety/security catastrophic ongoing</w:t>
            </w:r>
          </w:p>
        </w:tc>
        <w:tc>
          <w:tcPr>
            <w:tcW w:type="dxa" w:w="3485"/>
            <w:vAlign w:val="center"/>
          </w:tcPr>
          <w:p>
            <w:r/>
            <w:r>
              <w:rPr>
                <w:rFonts w:ascii="Aptos" w:hAnsi="Aptos"/>
                <w:b w:val="0"/>
                <w:sz w:val="13"/>
              </w:rPr>
              <w:t>immediate command + disable/contain + clinical leadership</w:t>
            </w:r>
          </w:p>
        </w:tc>
      </w:tr>
      <w:tr>
        <w:tc>
          <w:tcPr>
            <w:tcW w:type="dxa" w:w="3485"/>
            <w:vAlign w:val="center"/>
            <w:shd w:fill="F6F6FA"/>
          </w:tcPr>
          <w:p>
            <w:r/>
            <w:r>
              <w:rPr>
                <w:rFonts w:ascii="Aptos" w:hAnsi="Aptos"/>
                <w:b w:val="0"/>
                <w:sz w:val="13"/>
              </w:rPr>
              <w:t>SEV1</w:t>
            </w:r>
          </w:p>
        </w:tc>
        <w:tc>
          <w:tcPr>
            <w:tcW w:type="dxa" w:w="3485"/>
            <w:vAlign w:val="center"/>
            <w:shd w:fill="F6F6FA"/>
          </w:tcPr>
          <w:p>
            <w:r/>
            <w:r>
              <w:rPr>
                <w:rFonts w:ascii="Aptos" w:hAnsi="Aptos"/>
                <w:b w:val="0"/>
                <w:sz w:val="13"/>
              </w:rPr>
              <w:t>major clinical workflow/security impact</w:t>
            </w:r>
          </w:p>
        </w:tc>
        <w:tc>
          <w:tcPr>
            <w:tcW w:type="dxa" w:w="3485"/>
            <w:vAlign w:val="center"/>
            <w:shd w:fill="F6F6FA"/>
          </w:tcPr>
          <w:p>
            <w:r/>
            <w:r>
              <w:rPr>
                <w:rFonts w:ascii="Aptos" w:hAnsi="Aptos"/>
                <w:b w:val="0"/>
                <w:sz w:val="13"/>
              </w:rPr>
              <w:t>rapid incident command</w:t>
            </w:r>
          </w:p>
        </w:tc>
      </w:tr>
      <w:tr>
        <w:tc>
          <w:tcPr>
            <w:tcW w:type="dxa" w:w="3485"/>
            <w:vAlign w:val="center"/>
          </w:tcPr>
          <w:p>
            <w:r/>
            <w:r>
              <w:rPr>
                <w:rFonts w:ascii="Aptos" w:hAnsi="Aptos"/>
                <w:b w:val="0"/>
                <w:sz w:val="13"/>
              </w:rPr>
              <w:t>SEV2</w:t>
            </w:r>
          </w:p>
        </w:tc>
        <w:tc>
          <w:tcPr>
            <w:tcW w:type="dxa" w:w="3485"/>
            <w:vAlign w:val="center"/>
          </w:tcPr>
          <w:p>
            <w:r/>
            <w:r>
              <w:rPr>
                <w:rFonts w:ascii="Aptos" w:hAnsi="Aptos"/>
                <w:b w:val="0"/>
                <w:sz w:val="13"/>
              </w:rPr>
              <w:t>degraded non-critical function</w:t>
            </w:r>
          </w:p>
        </w:tc>
        <w:tc>
          <w:tcPr>
            <w:tcW w:type="dxa" w:w="3485"/>
            <w:vAlign w:val="center"/>
          </w:tcPr>
          <w:p>
            <w:r/>
            <w:r>
              <w:rPr>
                <w:rFonts w:ascii="Aptos" w:hAnsi="Aptos"/>
                <w:b w:val="0"/>
                <w:sz w:val="13"/>
              </w:rPr>
              <w:t>same-day ownership</w:t>
            </w:r>
          </w:p>
        </w:tc>
      </w:tr>
      <w:tr>
        <w:tc>
          <w:tcPr>
            <w:tcW w:type="dxa" w:w="3485"/>
            <w:vAlign w:val="center"/>
            <w:shd w:fill="F6F6FA"/>
          </w:tcPr>
          <w:p>
            <w:r/>
            <w:r>
              <w:rPr>
                <w:rFonts w:ascii="Aptos" w:hAnsi="Aptos"/>
                <w:b w:val="0"/>
                <w:sz w:val="13"/>
              </w:rPr>
              <w:t>SEV3</w:t>
            </w:r>
          </w:p>
        </w:tc>
        <w:tc>
          <w:tcPr>
            <w:tcW w:type="dxa" w:w="3485"/>
            <w:vAlign w:val="center"/>
            <w:shd w:fill="F6F6FA"/>
          </w:tcPr>
          <w:p>
            <w:r/>
            <w:r>
              <w:rPr>
                <w:rFonts w:ascii="Aptos" w:hAnsi="Aptos"/>
                <w:b w:val="0"/>
                <w:sz w:val="13"/>
              </w:rPr>
              <w:t>minor/local defect</w:t>
            </w:r>
          </w:p>
        </w:tc>
        <w:tc>
          <w:tcPr>
            <w:tcW w:type="dxa" w:w="3485"/>
            <w:vAlign w:val="center"/>
            <w:shd w:fill="F6F6FA"/>
          </w:tcPr>
          <w:p>
            <w:r/>
            <w:r>
              <w:rPr>
                <w:rFonts w:ascii="Aptos" w:hAnsi="Aptos"/>
                <w:b w:val="0"/>
                <w:sz w:val="13"/>
              </w:rPr>
              <w:t>normal queue</w:t>
            </w:r>
          </w:p>
        </w:tc>
      </w:tr>
    </w:tbl>
    <w:p>
      <w:pPr>
        <w:pStyle w:val="Small"/>
      </w:pPr>
    </w:p>
    <w:p>
      <w:pPr/>
      <w:r>
        <w:t>[ENG-089-R001] Security incidents and clinical safety incidents may overlap; runbooks define when to involve privacy, clinical leadership, vendors and regulatory/legal review.</w:t>
      </w:r>
    </w:p>
    <w:p>
      <w:pPr>
        <w:pStyle w:val="Heading1"/>
      </w:pPr>
      <w:r>
        <w:t>ENG-090 | ACTIVE | 90. Documentation architecture</w:t>
      </w:r>
    </w:p>
    <w:p>
      <w:pPr>
        <w:ind w:left="245" w:hanging="158"/>
      </w:pPr>
      <w:r>
        <w:t>[ENG-090-R001] • docs/adr: why architecture decisions exist.</w:t>
      </w:r>
    </w:p>
    <w:p>
      <w:pPr>
        <w:ind w:left="245" w:hanging="158"/>
      </w:pPr>
      <w:r>
        <w:t>[ENG-090-R002] • docs/product: V2 requirement excerpts/links and change proposals.</w:t>
      </w:r>
    </w:p>
    <w:p>
      <w:pPr>
        <w:ind w:left="245" w:hanging="158"/>
      </w:pPr>
      <w:r>
        <w:t>[ENG-090-R003] • docs/clinical-safety: hazards/safety cases.</w:t>
      </w:r>
    </w:p>
    <w:p>
      <w:pPr>
        <w:ind w:left="245" w:hanging="158"/>
      </w:pPr>
      <w:r>
        <w:t>[ENG-090-R004] • docs/threat-models: data flows/abuse cases.</w:t>
      </w:r>
    </w:p>
    <w:p>
      <w:pPr>
        <w:ind w:left="245" w:hanging="158"/>
      </w:pPr>
      <w:r>
        <w:t>[ENG-090-R005] • docs/compliance: applicability/control/evidence mappings.</w:t>
      </w:r>
    </w:p>
    <w:p>
      <w:pPr>
        <w:ind w:left="245" w:hanging="158"/>
      </w:pPr>
      <w:r>
        <w:t>[ENG-090-R006] • docs/runbooks: operational/recovery procedures.</w:t>
      </w:r>
    </w:p>
    <w:p>
      <w:pPr>
        <w:ind w:left="245" w:hanging="158"/>
      </w:pPr>
      <w:r>
        <w:t>[ENG-090-R007] • Generated docs never replace reviewed source-of-truth artifacts without ownership.</w:t>
      </w:r>
    </w:p>
    <w:p>
      <w:pPr>
        <w:pStyle w:val="Heading1"/>
      </w:pPr>
      <w:r>
        <w:t>ENG-091 | ACTIVE | 91. GitHub project architecture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Object</w:t>
            </w:r>
          </w:p>
        </w:tc>
        <w:tc>
          <w:tcPr>
            <w:tcW w:type="dxa" w:w="5227"/>
            <w:vAlign w:val="center"/>
            <w:shd w:fill="514AA6"/>
          </w:tcPr>
          <w:p>
            <w:r/>
            <w:r>
              <w:rPr>
                <w:rFonts w:ascii="Aptos" w:hAnsi="Aptos"/>
                <w:b/>
                <w:color w:val="FFFFFF"/>
                <w:sz w:val="13"/>
              </w:rPr>
              <w:t>Rule</w:t>
            </w:r>
          </w:p>
        </w:tc>
      </w:tr>
      <w:tr>
        <w:tc>
          <w:tcPr>
            <w:tcW w:type="dxa" w:w="5227"/>
            <w:vAlign w:val="center"/>
          </w:tcPr>
          <w:p>
            <w:r/>
            <w:r>
              <w:rPr>
                <w:rFonts w:ascii="Aptos" w:hAnsi="Aptos"/>
                <w:b w:val="0"/>
                <w:sz w:val="13"/>
              </w:rPr>
              <w:t>Epic</w:t>
            </w:r>
          </w:p>
        </w:tc>
        <w:tc>
          <w:tcPr>
            <w:tcW w:type="dxa" w:w="5227"/>
            <w:vAlign w:val="center"/>
          </w:tcPr>
          <w:p>
            <w:r/>
            <w:r>
              <w:rPr>
                <w:rFonts w:ascii="Aptos" w:hAnsi="Aptos"/>
                <w:b w:val="0"/>
                <w:sz w:val="13"/>
              </w:rPr>
              <w:t>maps one or more V2 capabilities to outcome</w:t>
            </w:r>
          </w:p>
        </w:tc>
      </w:tr>
      <w:tr>
        <w:tc>
          <w:tcPr>
            <w:tcW w:type="dxa" w:w="5227"/>
            <w:vAlign w:val="center"/>
            <w:shd w:fill="F6F6FA"/>
          </w:tcPr>
          <w:p>
            <w:r/>
            <w:r>
              <w:rPr>
                <w:rFonts w:ascii="Aptos" w:hAnsi="Aptos"/>
                <w:b w:val="0"/>
                <w:sz w:val="13"/>
              </w:rPr>
              <w:t>Issue</w:t>
            </w:r>
          </w:p>
        </w:tc>
        <w:tc>
          <w:tcPr>
            <w:tcW w:type="dxa" w:w="5227"/>
            <w:vAlign w:val="center"/>
            <w:shd w:fill="F6F6FA"/>
          </w:tcPr>
          <w:p>
            <w:r/>
            <w:r>
              <w:rPr>
                <w:rFonts w:ascii="Aptos" w:hAnsi="Aptos"/>
                <w:b w:val="0"/>
                <w:sz w:val="13"/>
              </w:rPr>
              <w:t>implementable slice with issue template</w:t>
            </w:r>
          </w:p>
        </w:tc>
      </w:tr>
      <w:tr>
        <w:tc>
          <w:tcPr>
            <w:tcW w:type="dxa" w:w="5227"/>
            <w:vAlign w:val="center"/>
          </w:tcPr>
          <w:p>
            <w:r/>
            <w:r>
              <w:rPr>
                <w:rFonts w:ascii="Aptos" w:hAnsi="Aptos"/>
                <w:b w:val="0"/>
                <w:sz w:val="13"/>
              </w:rPr>
              <w:t>PR</w:t>
            </w:r>
          </w:p>
        </w:tc>
        <w:tc>
          <w:tcPr>
            <w:tcW w:type="dxa" w:w="5227"/>
            <w:vAlign w:val="center"/>
          </w:tcPr>
          <w:p>
            <w:r/>
            <w:r>
              <w:rPr>
                <w:rFonts w:ascii="Aptos" w:hAnsi="Aptos"/>
                <w:b w:val="0"/>
                <w:sz w:val="13"/>
              </w:rPr>
              <w:t>one coherent change, traceability IDs</w:t>
            </w:r>
          </w:p>
        </w:tc>
      </w:tr>
      <w:tr>
        <w:tc>
          <w:tcPr>
            <w:tcW w:type="dxa" w:w="5227"/>
            <w:vAlign w:val="center"/>
            <w:shd w:fill="F6F6FA"/>
          </w:tcPr>
          <w:p>
            <w:r/>
            <w:r>
              <w:rPr>
                <w:rFonts w:ascii="Aptos" w:hAnsi="Aptos"/>
                <w:b w:val="0"/>
                <w:sz w:val="13"/>
              </w:rPr>
              <w:t>Label</w:t>
            </w:r>
          </w:p>
        </w:tc>
        <w:tc>
          <w:tcPr>
            <w:tcW w:type="dxa" w:w="5227"/>
            <w:vAlign w:val="center"/>
            <w:shd w:fill="F6F6FA"/>
          </w:tcPr>
          <w:p>
            <w:r/>
            <w:r>
              <w:rPr>
                <w:rFonts w:ascii="Aptos" w:hAnsi="Aptos"/>
                <w:b w:val="0"/>
                <w:sz w:val="13"/>
              </w:rPr>
              <w:t>domain/risk/compliance/clinical-content/AI</w:t>
            </w:r>
          </w:p>
        </w:tc>
      </w:tr>
      <w:tr>
        <w:tc>
          <w:tcPr>
            <w:tcW w:type="dxa" w:w="5227"/>
            <w:vAlign w:val="center"/>
          </w:tcPr>
          <w:p>
            <w:r/>
            <w:r>
              <w:rPr>
                <w:rFonts w:ascii="Aptos" w:hAnsi="Aptos"/>
                <w:b w:val="0"/>
                <w:sz w:val="13"/>
              </w:rPr>
              <w:t>Milestone</w:t>
            </w:r>
          </w:p>
        </w:tc>
        <w:tc>
          <w:tcPr>
            <w:tcW w:type="dxa" w:w="5227"/>
            <w:vAlign w:val="center"/>
          </w:tcPr>
          <w:p>
            <w:r/>
            <w:r>
              <w:rPr>
                <w:rFonts w:ascii="Aptos" w:hAnsi="Aptos"/>
                <w:b w:val="0"/>
                <w:sz w:val="13"/>
              </w:rPr>
              <w:t>release train</w:t>
            </w:r>
          </w:p>
        </w:tc>
      </w:tr>
      <w:tr>
        <w:tc>
          <w:tcPr>
            <w:tcW w:type="dxa" w:w="5227"/>
            <w:vAlign w:val="center"/>
            <w:shd w:fill="F6F6FA"/>
          </w:tcPr>
          <w:p>
            <w:r/>
            <w:r>
              <w:rPr>
                <w:rFonts w:ascii="Aptos" w:hAnsi="Aptos"/>
                <w:b w:val="0"/>
                <w:sz w:val="13"/>
              </w:rPr>
              <w:t>CODEOWNERS</w:t>
            </w:r>
          </w:p>
        </w:tc>
        <w:tc>
          <w:tcPr>
            <w:tcW w:type="dxa" w:w="5227"/>
            <w:vAlign w:val="center"/>
            <w:shd w:fill="F6F6FA"/>
          </w:tcPr>
          <w:p>
            <w:r/>
            <w:r>
              <w:rPr>
                <w:rFonts w:ascii="Aptos" w:hAnsi="Aptos"/>
                <w:b w:val="0"/>
                <w:sz w:val="13"/>
              </w:rPr>
              <w:t>mandatory specialty/security ownership by path</w:t>
            </w:r>
          </w:p>
        </w:tc>
      </w:tr>
      <w:tr>
        <w:tc>
          <w:tcPr>
            <w:tcW w:type="dxa" w:w="5227"/>
            <w:vAlign w:val="center"/>
          </w:tcPr>
          <w:p>
            <w:r/>
            <w:r>
              <w:rPr>
                <w:rFonts w:ascii="Aptos" w:hAnsi="Aptos"/>
                <w:b w:val="0"/>
                <w:sz w:val="13"/>
              </w:rPr>
              <w:t>Project view</w:t>
            </w:r>
          </w:p>
        </w:tc>
        <w:tc>
          <w:tcPr>
            <w:tcW w:type="dxa" w:w="5227"/>
            <w:vAlign w:val="center"/>
          </w:tcPr>
          <w:p>
            <w:r/>
            <w:r>
              <w:rPr>
                <w:rFonts w:ascii="Aptos" w:hAnsi="Aptos"/>
                <w:b w:val="0"/>
                <w:sz w:val="13"/>
              </w:rPr>
              <w:t>backlog→ready→in progress→review→validation→released</w:t>
            </w:r>
          </w:p>
        </w:tc>
      </w:tr>
    </w:tbl>
    <w:p>
      <w:pPr>
        <w:pStyle w:val="Small"/>
      </w:pPr>
    </w:p>
    <w:p>
      <w:pPr>
        <w:pStyle w:val="Heading1"/>
      </w:pPr>
      <w:r>
        <w:t>ENG-092 | ACTIVE | 92. Product analytics without surveillance</w:t>
      </w:r>
    </w:p>
    <w:p>
      <w:pPr>
        <w:ind w:left="245" w:hanging="158"/>
      </w:pPr>
      <w:r>
        <w:t>[ENG-092-R001] • Measure workflow friction using event names/IDs, not raw clinical content.</w:t>
      </w:r>
    </w:p>
    <w:p>
      <w:pPr>
        <w:ind w:left="245" w:hanging="158"/>
      </w:pPr>
      <w:r>
        <w:t>[ENG-092-R002] • No session replay capturing PHI unless explicitly engineered, justified and protected; default is no.</w:t>
      </w:r>
    </w:p>
    <w:p>
      <w:pPr>
        <w:ind w:left="245" w:hanging="158"/>
      </w:pPr>
      <w:r>
        <w:t>[ENG-092-R003] • Clinical safety metrics use structured event references and aggregate reporting.</w:t>
      </w:r>
    </w:p>
    <w:p>
      <w:pPr>
        <w:ind w:left="245" w:hanging="158"/>
      </w:pPr>
      <w:r>
        <w:t>[ENG-092-R004] • Tenant benchmarking requires privacy/contract policy and appropriate aggregation.</w:t>
      </w:r>
    </w:p>
    <w:p>
      <w:pPr>
        <w:pStyle w:val="Heading1"/>
      </w:pPr>
      <w:r>
        <w:t>ENG-093 | ACTIVE | 93. Change management after V2.1 freeze</w:t>
      </w:r>
    </w:p>
    <w:p>
      <w:pPr>
        <w:ind w:left="331" w:hanging="245"/>
      </w:pPr>
      <w:r>
        <w:t>[ENG-093-R001] 1. Open RFC/Change Proposal.</w:t>
      </w:r>
    </w:p>
    <w:p>
      <w:pPr>
        <w:ind w:left="331" w:hanging="245"/>
      </w:pPr>
      <w:r>
        <w:t>[ENG-093-R002] 2. Link affected V2/V2.1 IDs.</w:t>
      </w:r>
    </w:p>
    <w:p>
      <w:pPr>
        <w:ind w:left="331" w:hanging="245"/>
      </w:pPr>
      <w:r>
        <w:t>[ENG-093-R003] 3. Assess clinical/UX/security/privacy/regulatory/data/migration impact.</w:t>
      </w:r>
    </w:p>
    <w:p>
      <w:pPr>
        <w:ind w:left="331" w:hanging="245"/>
      </w:pPr>
      <w:r>
        <w:t>[ENG-093-R004] 4. Approve/reject by relevant owners.</w:t>
      </w:r>
    </w:p>
    <w:p>
      <w:pPr>
        <w:ind w:left="331" w:hanging="245"/>
      </w:pPr>
      <w:r>
        <w:t>[ENG-093-R005] 5. Create/modify ADR if architecture changes.</w:t>
      </w:r>
    </w:p>
    <w:p>
      <w:pPr>
        <w:ind w:left="331" w:hanging="245"/>
      </w:pPr>
      <w:r>
        <w:t>[ENG-093-R006] 6. Update traceability/evidence/test expectations before merge.</w:t>
      </w:r>
    </w:p>
    <w:p>
      <w:pPr>
        <w:ind w:left="331" w:hanging="245"/>
      </w:pPr>
      <w:r>
        <w:t>[ENG-093-R007] 7. Version release notes and content/model changes.</w:t>
      </w:r>
    </w:p>
    <w:p>
      <w:pPr>
        <w:pStyle w:val="Heading1"/>
      </w:pPr>
      <w:r>
        <w:t>ENG-094 | ACTIVE | 94. Final nanometric audit — invariant checklist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Invariant</w:t>
            </w:r>
          </w:p>
        </w:tc>
        <w:tc>
          <w:tcPr>
            <w:tcW w:type="dxa" w:w="5227"/>
            <w:vAlign w:val="center"/>
            <w:shd w:fill="514AA6"/>
          </w:tcPr>
          <w:p>
            <w:r/>
            <w:r>
              <w:rPr>
                <w:rFonts w:ascii="Aptos" w:hAnsi="Aptos"/>
                <w:b/>
                <w:color w:val="FFFFFF"/>
                <w:sz w:val="13"/>
              </w:rPr>
              <w:t>Required</w:t>
            </w:r>
          </w:p>
        </w:tc>
      </w:tr>
      <w:tr>
        <w:tc>
          <w:tcPr>
            <w:tcW w:type="dxa" w:w="5227"/>
            <w:vAlign w:val="center"/>
          </w:tcPr>
          <w:p>
            <w:r/>
            <w:r>
              <w:rPr>
                <w:rFonts w:ascii="Aptos" w:hAnsi="Aptos"/>
                <w:b w:val="0"/>
                <w:sz w:val="13"/>
              </w:rPr>
              <w:t>Every V2 Heading 1 mapped</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clinical collection artificially singular</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signed destructive edit path</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result without lifecycle/owner when actionable</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critical follow-up reliant on LLM</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AI direct write to signed record</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unscoped tenant repository</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public PHI object</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clinical rule only in JSX</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unexplained unit conversion</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imported structured data without provenance</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permanent patient share token</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high-risk export without audit/step-up policy</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release without migration/rollback</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clinical-content change without regression</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model/policy change without eval</w:t>
            </w:r>
          </w:p>
        </w:tc>
        <w:tc>
          <w:tcPr>
            <w:tcW w:type="dxa" w:w="5227"/>
            <w:vAlign w:val="center"/>
            <w:shd w:fill="F6F6FA"/>
          </w:tcPr>
          <w:p>
            <w:r/>
            <w:r>
              <w:rPr>
                <w:rFonts w:ascii="Aptos" w:hAnsi="Aptos"/>
                <w:b w:val="0"/>
                <w:sz w:val="13"/>
              </w:rPr>
              <w:t>PASS before release</w:t>
            </w:r>
          </w:p>
        </w:tc>
      </w:tr>
      <w:tr>
        <w:tc>
          <w:tcPr>
            <w:tcW w:type="dxa" w:w="5227"/>
            <w:vAlign w:val="center"/>
          </w:tcPr>
          <w:p>
            <w:r/>
            <w:r>
              <w:rPr>
                <w:rFonts w:ascii="Aptos" w:hAnsi="Aptos"/>
                <w:b w:val="0"/>
                <w:sz w:val="13"/>
              </w:rPr>
              <w:t>No critical alert without action/suppression/metric</w:t>
            </w:r>
          </w:p>
        </w:tc>
        <w:tc>
          <w:tcPr>
            <w:tcW w:type="dxa" w:w="5227"/>
            <w:vAlign w:val="center"/>
          </w:tcPr>
          <w:p>
            <w:r/>
            <w:r>
              <w:rPr>
                <w:rFonts w:ascii="Aptos" w:hAnsi="Aptos"/>
                <w:b w:val="0"/>
                <w:sz w:val="13"/>
              </w:rPr>
              <w:t>PASS before release</w:t>
            </w:r>
          </w:p>
        </w:tc>
      </w:tr>
      <w:tr>
        <w:tc>
          <w:tcPr>
            <w:tcW w:type="dxa" w:w="5227"/>
            <w:vAlign w:val="center"/>
            <w:shd w:fill="F6F6FA"/>
          </w:tcPr>
          <w:p>
            <w:r/>
            <w:r>
              <w:rPr>
                <w:rFonts w:ascii="Aptos" w:hAnsi="Aptos"/>
                <w:b w:val="0"/>
                <w:sz w:val="13"/>
              </w:rPr>
              <w:t>No certification claim without evidence/evaluation</w:t>
            </w:r>
          </w:p>
        </w:tc>
        <w:tc>
          <w:tcPr>
            <w:tcW w:type="dxa" w:w="5227"/>
            <w:vAlign w:val="center"/>
            <w:shd w:fill="F6F6FA"/>
          </w:tcPr>
          <w:p>
            <w:r/>
            <w:r>
              <w:rPr>
                <w:rFonts w:ascii="Aptos" w:hAnsi="Aptos"/>
                <w:b w:val="0"/>
                <w:sz w:val="13"/>
              </w:rPr>
              <w:t>PASS before release</w:t>
            </w:r>
          </w:p>
        </w:tc>
      </w:tr>
    </w:tbl>
    <w:p>
      <w:pPr>
        <w:pStyle w:val="Small"/>
      </w:pPr>
    </w:p>
    <w:p>
      <w:pPr>
        <w:pStyle w:val="Heading1"/>
      </w:pPr>
      <w:r>
        <w:t>ENG-095 | ACTIVE | 95. Final engineering freeze declaration</w:t>
      </w:r>
    </w:p>
    <w:tbl>
      <w:tblPr>
        <w:tblStyle w:val="TableGrid"/>
        <w:tblW w:type="auto" w:w="0"/>
        <w:tblLook w:firstColumn="1" w:firstRow="1" w:lastColumn="0" w:lastRow="0" w:noHBand="0" w:noVBand="1" w:val="04A0"/>
      </w:tblPr>
      <w:tblGrid>
        <w:gridCol w:w="10454"/>
      </w:tblGrid>
      <w:tr>
        <w:tc>
          <w:tcPr>
            <w:tcW w:type="dxa" w:w="10454"/>
            <w:shd w:fill="F1F0FA"/>
          </w:tcPr>
          <w:p>
            <w:r/>
            <w:r>
              <w:rPr>
                <w:b/>
                <w:color w:val="514AA6"/>
                <w:sz w:val="18"/>
              </w:rPr>
              <w:t>V2.1 FREEZE CONDITION</w:t>
              <w:br/>
            </w:r>
            <w:r>
              <w:rPr>
                <w:color w:val="303449"/>
                <w:sz w:val="16"/>
              </w:rPr>
              <w:t>V2.1 becomes the engineering baseline when: all V2 requirements remain mapped; foundational ADRs are approved; compliance applicability has owners; domain contracts for the golden vertical slice are stable; threat/clinical-safety baselines exist; CI evidence gates run; and there is no orphan feature that can bypass authorization, provenance, testing or release governance.</w:t>
            </w:r>
          </w:p>
        </w:tc>
      </w:tr>
    </w:tbl>
    <w:p>
      <w:pPr>
        <w:pStyle w:val="Small"/>
      </w:pPr>
    </w:p>
    <w:p>
      <w:pPr>
        <w:pStyle w:val="Heading1"/>
      </w:pPr>
      <w:r>
        <w:t>ENG-096 | ACTIVE | 96. Official / primary references used in V2.1</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2"/>
              </w:rPr>
              <w:t>Source</w:t>
            </w:r>
          </w:p>
        </w:tc>
        <w:tc>
          <w:tcPr>
            <w:tcW w:type="dxa" w:w="3485"/>
            <w:vAlign w:val="center"/>
            <w:shd w:fill="514AA6"/>
          </w:tcPr>
          <w:p>
            <w:r/>
            <w:r>
              <w:rPr>
                <w:rFonts w:ascii="Aptos" w:hAnsi="Aptos"/>
                <w:b/>
                <w:color w:val="FFFFFF"/>
                <w:sz w:val="12"/>
              </w:rPr>
              <w:t>URL</w:t>
            </w:r>
          </w:p>
        </w:tc>
        <w:tc>
          <w:tcPr>
            <w:tcW w:type="dxa" w:w="3485"/>
            <w:vAlign w:val="center"/>
            <w:shd w:fill="514AA6"/>
          </w:tcPr>
          <w:p>
            <w:r/>
            <w:r>
              <w:rPr>
                <w:rFonts w:ascii="Aptos" w:hAnsi="Aptos"/>
                <w:b/>
                <w:color w:val="FFFFFF"/>
                <w:sz w:val="12"/>
              </w:rPr>
              <w:t>Use</w:t>
            </w:r>
          </w:p>
        </w:tc>
      </w:tr>
      <w:tr>
        <w:tc>
          <w:tcPr>
            <w:tcW w:type="dxa" w:w="3485"/>
            <w:vAlign w:val="center"/>
          </w:tcPr>
          <w:p>
            <w:r/>
            <w:r>
              <w:rPr>
                <w:rFonts w:ascii="Aptos" w:hAnsi="Aptos"/>
                <w:b w:val="0"/>
                <w:sz w:val="12"/>
              </w:rPr>
              <w:t>NOM-024-SSA3-2012 (PLATIICA)</w:t>
            </w:r>
          </w:p>
        </w:tc>
        <w:tc>
          <w:tcPr>
            <w:tcW w:type="dxa" w:w="3485"/>
            <w:vAlign w:val="center"/>
          </w:tcPr>
          <w:p>
            <w:r/>
            <w:r>
              <w:rPr>
                <w:rFonts w:ascii="Aptos" w:hAnsi="Aptos"/>
                <w:b w:val="0"/>
                <w:sz w:val="12"/>
              </w:rPr>
              <w:t>https://platiica.economia.gob.mx/normalizacion/nom-024-ssa3-2012/</w:t>
            </w:r>
          </w:p>
        </w:tc>
        <w:tc>
          <w:tcPr>
            <w:tcW w:type="dxa" w:w="3485"/>
            <w:vAlign w:val="center"/>
          </w:tcPr>
          <w:p>
            <w:r/>
            <w:r>
              <w:rPr>
                <w:rFonts w:ascii="Aptos" w:hAnsi="Aptos"/>
                <w:b w:val="0"/>
                <w:sz w:val="12"/>
              </w:rPr>
              <w:t>Official listing: vigente; SIRES/intercambio.</w:t>
            </w:r>
          </w:p>
        </w:tc>
      </w:tr>
      <w:tr>
        <w:tc>
          <w:tcPr>
            <w:tcW w:type="dxa" w:w="3485"/>
            <w:vAlign w:val="center"/>
            <w:shd w:fill="F6F6FA"/>
          </w:tcPr>
          <w:p>
            <w:r/>
            <w:r>
              <w:rPr>
                <w:rFonts w:ascii="Aptos" w:hAnsi="Aptos"/>
                <w:b w:val="0"/>
                <w:sz w:val="12"/>
              </w:rPr>
              <w:t>NOM-004-SSA3-2012 (PLATIICA)</w:t>
            </w:r>
          </w:p>
        </w:tc>
        <w:tc>
          <w:tcPr>
            <w:tcW w:type="dxa" w:w="3485"/>
            <w:vAlign w:val="center"/>
            <w:shd w:fill="F6F6FA"/>
          </w:tcPr>
          <w:p>
            <w:r/>
            <w:r>
              <w:rPr>
                <w:rFonts w:ascii="Aptos" w:hAnsi="Aptos"/>
                <w:b w:val="0"/>
                <w:sz w:val="12"/>
              </w:rPr>
              <w:t>https://platiica.economia.gob.mx/normalizacion/NOM-004-SSA3-2012/</w:t>
            </w:r>
          </w:p>
        </w:tc>
        <w:tc>
          <w:tcPr>
            <w:tcW w:type="dxa" w:w="3485"/>
            <w:vAlign w:val="center"/>
            <w:shd w:fill="F6F6FA"/>
          </w:tcPr>
          <w:p>
            <w:r/>
            <w:r>
              <w:rPr>
                <w:rFonts w:ascii="Aptos" w:hAnsi="Aptos"/>
                <w:b w:val="0"/>
                <w:sz w:val="12"/>
              </w:rPr>
              <w:t>Official listing for expediente clínico.</w:t>
            </w:r>
          </w:p>
        </w:tc>
      </w:tr>
      <w:tr>
        <w:tc>
          <w:tcPr>
            <w:tcW w:type="dxa" w:w="3485"/>
            <w:vAlign w:val="center"/>
          </w:tcPr>
          <w:p>
            <w:r/>
            <w:r>
              <w:rPr>
                <w:rFonts w:ascii="Aptos" w:hAnsi="Aptos"/>
                <w:b w:val="0"/>
                <w:sz w:val="12"/>
              </w:rPr>
              <w:t>LFPDPPP (Cámara de Diputados)</w:t>
            </w:r>
          </w:p>
        </w:tc>
        <w:tc>
          <w:tcPr>
            <w:tcW w:type="dxa" w:w="3485"/>
            <w:vAlign w:val="center"/>
          </w:tcPr>
          <w:p>
            <w:r/>
            <w:r>
              <w:rPr>
                <w:rFonts w:ascii="Aptos" w:hAnsi="Aptos"/>
                <w:b w:val="0"/>
                <w:sz w:val="12"/>
              </w:rPr>
              <w:t>https://www.diputados.gob.mx/LeyesBiblio/pdf/LFPDPPP.pdf</w:t>
            </w:r>
          </w:p>
        </w:tc>
        <w:tc>
          <w:tcPr>
            <w:tcW w:type="dxa" w:w="3485"/>
            <w:vAlign w:val="center"/>
          </w:tcPr>
          <w:p>
            <w:r/>
            <w:r>
              <w:rPr>
                <w:rFonts w:ascii="Aptos" w:hAnsi="Aptos"/>
                <w:b w:val="0"/>
                <w:sz w:val="12"/>
              </w:rPr>
              <w:t>Current statutory text baseline.</w:t>
            </w:r>
          </w:p>
        </w:tc>
      </w:tr>
      <w:tr>
        <w:tc>
          <w:tcPr>
            <w:tcW w:type="dxa" w:w="3485"/>
            <w:vAlign w:val="center"/>
            <w:shd w:fill="F6F6FA"/>
          </w:tcPr>
          <w:p>
            <w:r/>
            <w:r>
              <w:rPr>
                <w:rFonts w:ascii="Aptos" w:hAnsi="Aptos"/>
                <w:b w:val="0"/>
                <w:sz w:val="12"/>
              </w:rPr>
              <w:t>NIST SP 800-207</w:t>
            </w:r>
          </w:p>
        </w:tc>
        <w:tc>
          <w:tcPr>
            <w:tcW w:type="dxa" w:w="3485"/>
            <w:vAlign w:val="center"/>
            <w:shd w:fill="F6F6FA"/>
          </w:tcPr>
          <w:p>
            <w:r/>
            <w:r>
              <w:rPr>
                <w:rFonts w:ascii="Aptos" w:hAnsi="Aptos"/>
                <w:b w:val="0"/>
                <w:sz w:val="12"/>
              </w:rPr>
              <w:t>https://csrc.nist.gov/pubs/sp/800/207/final</w:t>
            </w:r>
          </w:p>
        </w:tc>
        <w:tc>
          <w:tcPr>
            <w:tcW w:type="dxa" w:w="3485"/>
            <w:vAlign w:val="center"/>
            <w:shd w:fill="F6F6FA"/>
          </w:tcPr>
          <w:p>
            <w:r/>
            <w:r>
              <w:rPr>
                <w:rFonts w:ascii="Aptos" w:hAnsi="Aptos"/>
                <w:b w:val="0"/>
                <w:sz w:val="12"/>
              </w:rPr>
              <w:t>Zero Trust Architecture.</w:t>
            </w:r>
          </w:p>
        </w:tc>
      </w:tr>
      <w:tr>
        <w:tc>
          <w:tcPr>
            <w:tcW w:type="dxa" w:w="3485"/>
            <w:vAlign w:val="center"/>
          </w:tcPr>
          <w:p>
            <w:r/>
            <w:r>
              <w:rPr>
                <w:rFonts w:ascii="Aptos" w:hAnsi="Aptos"/>
                <w:b w:val="0"/>
                <w:sz w:val="12"/>
              </w:rPr>
              <w:t>OWASP ASVS</w:t>
            </w:r>
          </w:p>
        </w:tc>
        <w:tc>
          <w:tcPr>
            <w:tcW w:type="dxa" w:w="3485"/>
            <w:vAlign w:val="center"/>
          </w:tcPr>
          <w:p>
            <w:r/>
            <w:r>
              <w:rPr>
                <w:rFonts w:ascii="Aptos" w:hAnsi="Aptos"/>
                <w:b w:val="0"/>
                <w:sz w:val="12"/>
              </w:rPr>
              <w:t>https://owasp.org/projects/asvs</w:t>
            </w:r>
          </w:p>
        </w:tc>
        <w:tc>
          <w:tcPr>
            <w:tcW w:type="dxa" w:w="3485"/>
            <w:vAlign w:val="center"/>
          </w:tcPr>
          <w:p>
            <w:r/>
            <w:r>
              <w:rPr>
                <w:rFonts w:ascii="Aptos" w:hAnsi="Aptos"/>
                <w:b w:val="0"/>
                <w:sz w:val="12"/>
              </w:rPr>
              <w:t>Stable ASVS 5.0.0 referenced by OWASP.</w:t>
            </w:r>
          </w:p>
        </w:tc>
      </w:tr>
      <w:tr>
        <w:tc>
          <w:tcPr>
            <w:tcW w:type="dxa" w:w="3485"/>
            <w:vAlign w:val="center"/>
            <w:shd w:fill="F6F6FA"/>
          </w:tcPr>
          <w:p>
            <w:r/>
            <w:r>
              <w:rPr>
                <w:rFonts w:ascii="Aptos" w:hAnsi="Aptos"/>
                <w:b w:val="0"/>
                <w:sz w:val="12"/>
              </w:rPr>
              <w:t>ISO 27799:2025</w:t>
            </w:r>
          </w:p>
        </w:tc>
        <w:tc>
          <w:tcPr>
            <w:tcW w:type="dxa" w:w="3485"/>
            <w:vAlign w:val="center"/>
            <w:shd w:fill="F6F6FA"/>
          </w:tcPr>
          <w:p>
            <w:r/>
            <w:r>
              <w:rPr>
                <w:rFonts w:ascii="Aptos" w:hAnsi="Aptos"/>
                <w:b w:val="0"/>
                <w:sz w:val="12"/>
              </w:rPr>
              <w:t>https://www.iso.org/standard/84647.html</w:t>
            </w:r>
          </w:p>
        </w:tc>
        <w:tc>
          <w:tcPr>
            <w:tcW w:type="dxa" w:w="3485"/>
            <w:vAlign w:val="center"/>
            <w:shd w:fill="F6F6FA"/>
          </w:tcPr>
          <w:p>
            <w:r/>
            <w:r>
              <w:rPr>
                <w:rFonts w:ascii="Aptos" w:hAnsi="Aptos"/>
                <w:b w:val="0"/>
                <w:sz w:val="12"/>
              </w:rPr>
              <w:t>Health information security controls based on ISO/IEC 27002:2022.</w:t>
            </w:r>
          </w:p>
        </w:tc>
      </w:tr>
      <w:tr>
        <w:tc>
          <w:tcPr>
            <w:tcW w:type="dxa" w:w="3485"/>
            <w:vAlign w:val="center"/>
          </w:tcPr>
          <w:p>
            <w:r/>
            <w:r>
              <w:rPr>
                <w:rFonts w:ascii="Aptos" w:hAnsi="Aptos"/>
                <w:b w:val="0"/>
                <w:sz w:val="12"/>
              </w:rPr>
              <w:t>ONC SAFER Guides 2025</w:t>
            </w:r>
          </w:p>
        </w:tc>
        <w:tc>
          <w:tcPr>
            <w:tcW w:type="dxa" w:w="3485"/>
            <w:vAlign w:val="center"/>
          </w:tcPr>
          <w:p>
            <w:r/>
            <w:r>
              <w:rPr>
                <w:rFonts w:ascii="Aptos" w:hAnsi="Aptos"/>
                <w:b w:val="0"/>
                <w:sz w:val="12"/>
              </w:rPr>
              <w:t>https://healthit.gov/clinical-quality-and-safety/safer-guides</w:t>
            </w:r>
          </w:p>
        </w:tc>
        <w:tc>
          <w:tcPr>
            <w:tcW w:type="dxa" w:w="3485"/>
            <w:vAlign w:val="center"/>
          </w:tcPr>
          <w:p>
            <w:r/>
            <w:r>
              <w:rPr>
                <w:rFonts w:ascii="Aptos" w:hAnsi="Aptos"/>
                <w:b w:val="0"/>
                <w:sz w:val="12"/>
              </w:rPr>
              <w:t>EHR safety practices, high priority/results/follow-up/communications.</w:t>
            </w:r>
          </w:p>
        </w:tc>
      </w:tr>
      <w:tr>
        <w:tc>
          <w:tcPr>
            <w:tcW w:type="dxa" w:w="3485"/>
            <w:vAlign w:val="center"/>
            <w:shd w:fill="F6F6FA"/>
          </w:tcPr>
          <w:p>
            <w:r/>
            <w:r>
              <w:rPr>
                <w:rFonts w:ascii="Aptos" w:hAnsi="Aptos"/>
                <w:b w:val="0"/>
                <w:sz w:val="12"/>
              </w:rPr>
              <w:t>HL7 FHIR</w:t>
            </w:r>
          </w:p>
        </w:tc>
        <w:tc>
          <w:tcPr>
            <w:tcW w:type="dxa" w:w="3485"/>
            <w:vAlign w:val="center"/>
            <w:shd w:fill="F6F6FA"/>
          </w:tcPr>
          <w:p>
            <w:r/>
            <w:r>
              <w:rPr>
                <w:rFonts w:ascii="Aptos" w:hAnsi="Aptos"/>
                <w:b w:val="0"/>
                <w:sz w:val="12"/>
              </w:rPr>
              <w:t>https://hl7.org/fhir/</w:t>
            </w:r>
          </w:p>
        </w:tc>
        <w:tc>
          <w:tcPr>
            <w:tcW w:type="dxa" w:w="3485"/>
            <w:vAlign w:val="center"/>
            <w:shd w:fill="F6F6FA"/>
          </w:tcPr>
          <w:p>
            <w:r/>
            <w:r>
              <w:rPr>
                <w:rFonts w:ascii="Aptos" w:hAnsi="Aptos"/>
                <w:b w:val="0"/>
                <w:sz w:val="12"/>
              </w:rPr>
              <w:t>FHIR v5.0.0 R5 current published version at source check.</w:t>
            </w:r>
          </w:p>
        </w:tc>
      </w:tr>
    </w:tbl>
    <w:p>
      <w:pPr>
        <w:pStyle w:val="Small"/>
      </w:pPr>
    </w:p>
    <w:p>
      <w:pPr>
        <w:pStyle w:val="Small"/>
      </w:pPr>
      <w:r>
        <w:t>[ENG-096-R001] Standards/regulatory references are baselines for engineering. Applicability, certification and legal interpretation must be revalidated for the actual product scope, intended use and release date.</w:t>
      </w:r>
    </w:p>
    <w:p>
      <w:pPr>
        <w:pStyle w:val="Heading1"/>
      </w:pPr>
      <w:r>
        <w:t>ENG-097 | ACTIVE | 97. Final instruction to the V2.1 implementation team</w:t>
      </w:r>
    </w:p>
    <w:tbl>
      <w:tblPr>
        <w:tblStyle w:val="TableGrid"/>
        <w:tblW w:type="auto" w:w="0"/>
        <w:tblLook w:firstColumn="1" w:firstRow="1" w:lastColumn="0" w:lastRow="0" w:noHBand="0" w:noVBand="1" w:val="04A0"/>
      </w:tblPr>
      <w:tblGrid>
        <w:gridCol w:w="10454"/>
      </w:tblGrid>
      <w:tr>
        <w:tc>
          <w:tcPr>
            <w:tcW w:type="dxa" w:w="10454"/>
            <w:shd w:fill="F1F0FA"/>
          </w:tcPr>
          <w:p>
            <w:r/>
            <w:r>
              <w:rPr>
                <w:b/>
                <w:color w:val="514AA6"/>
                <w:sz w:val="18"/>
              </w:rPr>
              <w:t>BUILD LAW</w:t>
              <w:br/>
            </w:r>
            <w:r>
              <w:rPr>
                <w:color w:val="303449"/>
                <w:sz w:val="16"/>
              </w:rPr>
              <w:t>No team receives the instruction “make this module”. It receives a traceable outcome, bounded domain contract, security/privacy/clinical-safety classification, data/API/event specification, test gates and exit criteria. A screen that looks complete but lacks closure, provenance, authorization or safety evidence is not complete. A backend that passes tests but increases physician cognitive load is not complete. Medical OS ships only when product, medicine and engineering agree that the workflow is safer, faster and more coherent than the process it replaces.</w:t>
            </w:r>
          </w:p>
        </w:tc>
      </w:tr>
    </w:tbl>
    <w:p>
      <w:pPr>
        <w:pStyle w:val="Small"/>
      </w:pPr>
    </w:p>
    <w:p>
      <w:pPr>
        <w:pStyle w:val="Heading1"/>
      </w:pPr>
      <w:r>
        <w:t>ENG-098 | ACTIVE | 98. Nanometric Expansion — frontend architecture</w:t>
      </w:r>
    </w:p>
    <w:p>
      <w:pPr>
        <w:ind w:left="245" w:hanging="158"/>
      </w:pPr>
      <w:r>
        <w:t>[ENG-098-R001] • Next.js is an application shell, not the clinical domain. React components consume typed application contracts and never query domain tables.</w:t>
      </w:r>
    </w:p>
    <w:p>
      <w:pPr>
        <w:ind w:left="245" w:hanging="158"/>
      </w:pPr>
      <w:r>
        <w:t>[ENG-098-R002] • Server-rendering is preferred for initial secure chart context where beneficial; high-interactivity encounter panels use client islands with explicit boundaries.</w:t>
      </w:r>
    </w:p>
    <w:p>
      <w:pPr>
        <w:ind w:left="245" w:hanging="158"/>
      </w:pPr>
      <w:r>
        <w:t>[ENG-098-R003] • Form state, remote server state and longitudinal clinical truth are different concepts. Draft UI state may be local, but accepted clinical mutations always round-trip through server policy/domain services.</w:t>
      </w:r>
    </w:p>
    <w:p>
      <w:pPr>
        <w:ind w:left="245" w:hanging="158"/>
      </w:pPr>
      <w:r>
        <w:t>[ENG-098-R004] • Optimistic UI is allowed only when rollback is clear and clinical risk is low. High-risk actions such as sign, medication finalization, critical acknowledgement and merge require confirmed server response.</w:t>
      </w:r>
    </w:p>
    <w:p>
      <w:pPr>
        <w:ind w:left="245" w:hanging="158"/>
      </w:pPr>
      <w:r>
        <w:t>[ENG-098-R005] • Route transitions must preserve patient/encounter identity context; route-level error boundaries cannot hide critical unsaved-state warnings.</w:t>
      </w:r>
    </w:p>
    <w:p>
      <w:pPr>
        <w:pStyle w:val="Heading1"/>
      </w:pPr>
      <w:r>
        <w:t>ENG-099 | ACTIVE | 99. Input validation and schema strategy</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Browser input → UI schema → request DTO schema → authorization → domain invariant validation → persistence</w:t>
            </w:r>
          </w:p>
          <w:p>
            <w:r>
              <w:rPr>
                <w:rFonts w:ascii="Aptos Mono" w:hAnsi="Aptos Mono"/>
                <w:color w:val="232837"/>
                <w:sz w:val="13"/>
              </w:rPr>
              <w:t>External integration → transport parser → profile/schema validation → mapping → domain invariant validation → persistence</w:t>
            </w:r>
          </w:p>
        </w:tc>
      </w:tr>
    </w:tbl>
    <w:p/>
    <w:p>
      <w:pPr>
        <w:ind w:left="245" w:hanging="158"/>
      </w:pPr>
      <w:r>
        <w:t>[ENG-099-R001] • Zod or equivalent schema at every external boundary.</w:t>
      </w:r>
    </w:p>
    <w:p>
      <w:pPr>
        <w:ind w:left="245" w:hanging="158"/>
      </w:pPr>
      <w:r>
        <w:t>[ENG-099-R002] • Domain invariants are not duplicated as only client-side schemas.</w:t>
      </w:r>
    </w:p>
    <w:p>
      <w:pPr>
        <w:ind w:left="245" w:hanging="158"/>
      </w:pPr>
      <w:r>
        <w:t>[ENG-099-R003] • Unknown extra fields from external payloads are handled according to contract; never silently promoted into clinical truth.</w:t>
      </w:r>
    </w:p>
    <w:p>
      <w:pPr>
        <w:ind w:left="245" w:hanging="158"/>
      </w:pPr>
      <w:r>
        <w:t>[ENG-099-R004] • Validation errors have stable machine code, safe clinician-facing message and correlation ID where appropriate.</w:t>
      </w:r>
    </w:p>
    <w:p>
      <w:pPr>
        <w:pStyle w:val="Heading1"/>
      </w:pPr>
      <w:r>
        <w:t>ENG-100 | ACTIVE | 100. Application Service pattern</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export async function recordObservation(cmd, principal) {</w:t>
            </w:r>
          </w:p>
          <w:p>
            <w:r>
              <w:rPr>
                <w:rFonts w:ascii="Aptos Mono" w:hAnsi="Aptos Mono"/>
                <w:color w:val="232837"/>
                <w:sz w:val="13"/>
              </w:rPr>
              <w:t xml:space="preserve">  const ctx = await resolveTenantContext(principal);</w:t>
            </w:r>
          </w:p>
          <w:p>
            <w:r>
              <w:rPr>
                <w:rFonts w:ascii="Aptos Mono" w:hAnsi="Aptos Mono"/>
                <w:color w:val="232837"/>
                <w:sz w:val="13"/>
              </w:rPr>
              <w:t xml:space="preserve">  await authz.enforce(principal, ctx, 'observation.create', cmd.patientId);</w:t>
            </w:r>
          </w:p>
          <w:p>
            <w:r>
              <w:rPr>
                <w:rFonts w:ascii="Aptos Mono" w:hAnsi="Aptos Mono"/>
                <w:color w:val="232837"/>
                <w:sz w:val="13"/>
              </w:rPr>
              <w:t xml:space="preserve">  return db.transaction(async tx =&gt; {</w:t>
            </w:r>
          </w:p>
          <w:p>
            <w:r>
              <w:rPr>
                <w:rFonts w:ascii="Aptos Mono" w:hAnsi="Aptos Mono"/>
                <w:color w:val="232837"/>
                <w:sz w:val="13"/>
              </w:rPr>
              <w:t xml:space="preserve">    const encounter = await encounterRepo.forUpdate(tx, ctx, cmd.encounterId);</w:t>
            </w:r>
          </w:p>
          <w:p>
            <w:r>
              <w:rPr>
                <w:rFonts w:ascii="Aptos Mono" w:hAnsi="Aptos Mono"/>
                <w:color w:val="232837"/>
                <w:sz w:val="13"/>
              </w:rPr>
              <w:t xml:space="preserve">    domain.assertCanRecordObservation(encounter, cmd);</w:t>
            </w:r>
          </w:p>
          <w:p>
            <w:r>
              <w:rPr>
                <w:rFonts w:ascii="Aptos Mono" w:hAnsi="Aptos Mono"/>
                <w:color w:val="232837"/>
                <w:sz w:val="13"/>
              </w:rPr>
              <w:t xml:space="preserve">    const obs = domain.createObservation(cmd, provenance(principal));</w:t>
            </w:r>
          </w:p>
          <w:p>
            <w:r>
              <w:rPr>
                <w:rFonts w:ascii="Aptos Mono" w:hAnsi="Aptos Mono"/>
                <w:color w:val="232837"/>
                <w:sz w:val="13"/>
              </w:rPr>
              <w:t xml:space="preserve">    await observationRepo.insert(tx, ctx, obs);</w:t>
            </w:r>
          </w:p>
          <w:p>
            <w:r>
              <w:rPr>
                <w:rFonts w:ascii="Aptos Mono" w:hAnsi="Aptos Mono"/>
                <w:color w:val="232837"/>
                <w:sz w:val="13"/>
              </w:rPr>
              <w:t xml:space="preserve">    await outbox.append(tx, event('ObservationRecorded', obs));</w:t>
            </w:r>
          </w:p>
          <w:p>
            <w:r>
              <w:rPr>
                <w:rFonts w:ascii="Aptos Mono" w:hAnsi="Aptos Mono"/>
                <w:color w:val="232837"/>
                <w:sz w:val="13"/>
              </w:rPr>
              <w:t xml:space="preserve">    await audit.append(tx, auditEvent(principal, 'observation.create', obs.id));</w:t>
            </w:r>
          </w:p>
          <w:p>
            <w:r>
              <w:rPr>
                <w:rFonts w:ascii="Aptos Mono" w:hAnsi="Aptos Mono"/>
                <w:color w:val="232837"/>
                <w:sz w:val="13"/>
              </w:rPr>
              <w:t xml:space="preserve">    return obs;</w:t>
            </w:r>
          </w:p>
          <w:p>
            <w:r>
              <w:rPr>
                <w:rFonts w:ascii="Aptos Mono" w:hAnsi="Aptos Mono"/>
                <w:color w:val="232837"/>
                <w:sz w:val="13"/>
              </w:rPr>
              <w:t xml:space="preserve">  });</w:t>
            </w:r>
          </w:p>
          <w:p>
            <w:r>
              <w:rPr>
                <w:rFonts w:ascii="Aptos Mono" w:hAnsi="Aptos Mono"/>
                <w:color w:val="232837"/>
                <w:sz w:val="13"/>
              </w:rPr>
              <w:t>}</w:t>
            </w:r>
          </w:p>
        </w:tc>
      </w:tr>
    </w:tbl>
    <w:p/>
    <w:p>
      <w:r>
        <w:t>[ENG-100-R001] El transaction boundary abarca clinical write + outbox + audit cuando la consistencia del flujo lo requiere. External side effects ocurren después del commit por consumer/workflow.</w:t>
      </w:r>
    </w:p>
    <w:p>
      <w:pPr>
        <w:pStyle w:val="Heading1"/>
      </w:pPr>
      <w:r>
        <w:t>ENG-101 | ACTIVE | 101. Concurrency and conflict resolution</w:t>
      </w:r>
    </w:p>
    <w:p>
      <w:pPr>
        <w:ind w:left="245" w:hanging="158"/>
      </w:pPr>
      <w:r>
        <w:t>[ENG-101-R001] • Use version/ETag/expectedVersion on clinician-edited aggregates.</w:t>
      </w:r>
    </w:p>
    <w:p>
      <w:pPr>
        <w:ind w:left="245" w:hanging="158"/>
      </w:pPr>
      <w:r>
        <w:t>[ENG-101-R002] • A stale edit never silently overwrites newer clinical data.</w:t>
      </w:r>
    </w:p>
    <w:p>
      <w:pPr>
        <w:ind w:left="245" w:hanging="158"/>
      </w:pPr>
      <w:r>
        <w:t>[ENG-101-R003] • Conflict UI shows “what changed since you opened this” for clinically meaningful collisions.</w:t>
      </w:r>
    </w:p>
    <w:p>
      <w:pPr>
        <w:ind w:left="245" w:hanging="158"/>
      </w:pPr>
      <w:r>
        <w:t>[ENG-101-R004] • Signed objects reject ordinary update regardless of expected version; amendments use a separate command.</w:t>
      </w:r>
    </w:p>
    <w:p>
      <w:pPr>
        <w:ind w:left="245" w:hanging="158"/>
      </w:pPr>
      <w:r>
        <w:t>[ENG-101-R005] • Merge/reconciliation workflows may require pessimistic locking/serialization due to patient-safety impact.</w:t>
      </w:r>
    </w:p>
    <w:p>
      <w:pPr>
        <w:pStyle w:val="Heading1"/>
      </w:pPr>
      <w:r>
        <w:t>ENG-102 | ACTIVE | 102. Postgres Row Level Security defense-in-depth</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 conceptual defense; exact policy reviewed before production</w:t>
            </w:r>
          </w:p>
          <w:p>
            <w:r>
              <w:rPr>
                <w:rFonts w:ascii="Aptos Mono" w:hAnsi="Aptos Mono"/>
                <w:color w:val="232837"/>
                <w:sz w:val="13"/>
              </w:rPr>
              <w:t>ALTER TABLE clinical_problem ENABLE ROW LEVEL SECURITY;</w:t>
            </w:r>
          </w:p>
          <w:p>
            <w:r>
              <w:rPr>
                <w:rFonts w:ascii="Aptos Mono" w:hAnsi="Aptos Mono"/>
                <w:color w:val="232837"/>
                <w:sz w:val="13"/>
              </w:rPr>
              <w:t>CREATE POLICY tenant_isolation ON clinical_problem</w:t>
            </w:r>
          </w:p>
          <w:p>
            <w:r>
              <w:rPr>
                <w:rFonts w:ascii="Aptos Mono" w:hAnsi="Aptos Mono"/>
                <w:color w:val="232837"/>
                <w:sz w:val="13"/>
              </w:rPr>
              <w:t>USING (tenant_id = current_setting('app.tenant_id')::uuid)</w:t>
            </w:r>
          </w:p>
          <w:p>
            <w:r>
              <w:rPr>
                <w:rFonts w:ascii="Aptos Mono" w:hAnsi="Aptos Mono"/>
                <w:color w:val="232837"/>
                <w:sz w:val="13"/>
              </w:rPr>
              <w:t>WITH CHECK (tenant_id = current_setting('app.tenant_id')::uuid);</w:t>
            </w:r>
          </w:p>
        </w:tc>
      </w:tr>
    </w:tbl>
    <w:p/>
    <w:p>
      <w:r>
        <w:t>[ENG-102-R001] RLS never replaces application authorization. Database session context must be set safely per transaction/connection and verified under pooling; failure-to-set must fail closed.</w:t>
      </w:r>
    </w:p>
    <w:p>
      <w:pPr>
        <w:pStyle w:val="Heading1"/>
      </w:pPr>
      <w:r>
        <w:t>ENG-103 | ACTIVE | 103. Transactional Outbox schema</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CREATE TABLE domain_outbox (</w:t>
            </w:r>
          </w:p>
          <w:p>
            <w:r>
              <w:rPr>
                <w:rFonts w:ascii="Aptos Mono" w:hAnsi="Aptos Mono"/>
                <w:color w:val="232837"/>
                <w:sz w:val="13"/>
              </w:rPr>
              <w:t xml:space="preserve">  id uuid PRIMARY KEY,</w:t>
            </w:r>
          </w:p>
          <w:p>
            <w:r>
              <w:rPr>
                <w:rFonts w:ascii="Aptos Mono" w:hAnsi="Aptos Mono"/>
                <w:color w:val="232837"/>
                <w:sz w:val="13"/>
              </w:rPr>
              <w:t xml:space="preserve">  tenant_id uuid NOT NULL,</w:t>
            </w:r>
          </w:p>
          <w:p>
            <w:r>
              <w:rPr>
                <w:rFonts w:ascii="Aptos Mono" w:hAnsi="Aptos Mono"/>
                <w:color w:val="232837"/>
                <w:sz w:val="13"/>
              </w:rPr>
              <w:t xml:space="preserve">  aggregate_type text NOT NULL,</w:t>
            </w:r>
          </w:p>
          <w:p>
            <w:r>
              <w:rPr>
                <w:rFonts w:ascii="Aptos Mono" w:hAnsi="Aptos Mono"/>
                <w:color w:val="232837"/>
                <w:sz w:val="13"/>
              </w:rPr>
              <w:t xml:space="preserve">  aggregate_id uuid NOT NULL,</w:t>
            </w:r>
          </w:p>
          <w:p>
            <w:r>
              <w:rPr>
                <w:rFonts w:ascii="Aptos Mono" w:hAnsi="Aptos Mono"/>
                <w:color w:val="232837"/>
                <w:sz w:val="13"/>
              </w:rPr>
              <w:t xml:space="preserve">  event_type text NOT NULL,</w:t>
            </w:r>
          </w:p>
          <w:p>
            <w:r>
              <w:rPr>
                <w:rFonts w:ascii="Aptos Mono" w:hAnsi="Aptos Mono"/>
                <w:color w:val="232837"/>
                <w:sz w:val="13"/>
              </w:rPr>
              <w:t xml:space="preserve">  payload jsonb NOT NULL,</w:t>
            </w:r>
          </w:p>
          <w:p>
            <w:r>
              <w:rPr>
                <w:rFonts w:ascii="Aptos Mono" w:hAnsi="Aptos Mono"/>
                <w:color w:val="232837"/>
                <w:sz w:val="13"/>
              </w:rPr>
              <w:t xml:space="preserve">  occurred_at timestamptz NOT NULL,</w:t>
            </w:r>
          </w:p>
          <w:p>
            <w:r>
              <w:rPr>
                <w:rFonts w:ascii="Aptos Mono" w:hAnsi="Aptos Mono"/>
                <w:color w:val="232837"/>
                <w:sz w:val="13"/>
              </w:rPr>
              <w:t xml:space="preserve">  published_at timestamptz,</w:t>
            </w:r>
          </w:p>
          <w:p>
            <w:r>
              <w:rPr>
                <w:rFonts w:ascii="Aptos Mono" w:hAnsi="Aptos Mono"/>
                <w:color w:val="232837"/>
                <w:sz w:val="13"/>
              </w:rPr>
              <w:t xml:space="preserve">  attempt_count int NOT NULL DEFAULT 0</w:t>
            </w:r>
          </w:p>
          <w:p>
            <w:r>
              <w:rPr>
                <w:rFonts w:ascii="Aptos Mono" w:hAnsi="Aptos Mono"/>
                <w:color w:val="232837"/>
                <w:sz w:val="13"/>
              </w:rPr>
              <w:t>);</w:t>
            </w:r>
          </w:p>
        </w:tc>
      </w:tr>
    </w:tbl>
    <w:p/>
    <w:p>
      <w:pPr>
        <w:ind w:left="245" w:hanging="158"/>
      </w:pPr>
      <w:r>
        <w:t>[ENG-103-R001] • Payload minimizes PHI.</w:t>
      </w:r>
    </w:p>
    <w:p>
      <w:pPr>
        <w:ind w:left="245" w:hanging="158"/>
      </w:pPr>
      <w:r>
        <w:t>[ENG-103-R002] • Consumer deduplicates by event ID.</w:t>
      </w:r>
    </w:p>
    <w:p>
      <w:pPr>
        <w:ind w:left="245" w:hanging="158"/>
      </w:pPr>
      <w:r>
        <w:t>[ENG-103-R003] • Poison message goes to operator-visible dead-letter state.</w:t>
      </w:r>
    </w:p>
    <w:p>
      <w:pPr>
        <w:ind w:left="245" w:hanging="158"/>
      </w:pPr>
      <w:r>
        <w:t>[ENG-103-R004] • Outbox cleanup/retention policy preserves required auditability without uncontrolled growth.</w:t>
      </w:r>
    </w:p>
    <w:p>
      <w:pPr>
        <w:pStyle w:val="Heading1"/>
      </w:pPr>
      <w:r>
        <w:t>ENG-104 | ACTIVE | 104. Private object storage implementation</w:t>
      </w:r>
    </w:p>
    <w:p>
      <w:pPr>
        <w:ind w:left="245" w:hanging="158"/>
      </w:pPr>
      <w:r>
        <w:t>[ENG-104-R001] • Database stores metadata, content hash, media type, size, object key and ownership; binary clinical files stay in private object storage.</w:t>
      </w:r>
    </w:p>
    <w:p>
      <w:pPr>
        <w:ind w:left="245" w:hanging="158"/>
      </w:pPr>
      <w:r>
        <w:t>[ENG-104-R002] • Object keys are unguessable and tenant ownership checked before issuing short-lived access.</w:t>
      </w:r>
    </w:p>
    <w:p>
      <w:pPr>
        <w:ind w:left="245" w:hanging="158"/>
      </w:pPr>
      <w:r>
        <w:t>[ENG-104-R003] • Upload first lands in quarantine prefix/bucket; only cleared content moves to trusted state.</w:t>
      </w:r>
    </w:p>
    <w:p>
      <w:pPr>
        <w:ind w:left="245" w:hanging="158"/>
      </w:pPr>
      <w:r>
        <w:t>[ENG-104-R004] • Server verifies content type by bytes/magic where feasible rather than trusting filename/MIME header.</w:t>
      </w:r>
    </w:p>
    <w:p>
      <w:pPr>
        <w:ind w:left="245" w:hanging="158"/>
      </w:pPr>
      <w:r>
        <w:t>[ENG-104-R005] • Large files use resumable/multipart approach with server-issued authorization; upload completion still triggers security pipeline.</w:t>
      </w:r>
    </w:p>
    <w:p>
      <w:pPr>
        <w:pStyle w:val="Heading1"/>
      </w:pPr>
      <w:r>
        <w:t>ENG-105 | ACTIVE | 105. Caching policy</w:t>
      </w:r>
    </w:p>
    <w:p>
      <w:pPr>
        <w:ind w:left="245" w:hanging="158"/>
      </w:pPr>
      <w:r>
        <w:t>[ENG-105-R001] • No shared cache entry may omit tenant and authorization context from its key/partition strategy.</w:t>
      </w:r>
    </w:p>
    <w:p>
      <w:pPr>
        <w:ind w:left="245" w:hanging="158"/>
      </w:pPr>
      <w:r>
        <w:t>[ENG-105-R002] • Patient State cache is derivable and invalidated by domain events; database remains truth.</w:t>
      </w:r>
    </w:p>
    <w:p>
      <w:pPr>
        <w:ind w:left="245" w:hanging="158"/>
      </w:pPr>
      <w:r>
        <w:t>[ENG-105-R003] • Never cache signed URL beyond its expiry.</w:t>
      </w:r>
    </w:p>
    <w:p>
      <w:pPr>
        <w:ind w:left="245" w:hanging="158"/>
      </w:pPr>
      <w:r>
        <w:t>[ENG-105-R004] • Sensitive browser caching headers explicitly controlled.</w:t>
      </w:r>
    </w:p>
    <w:p>
      <w:pPr>
        <w:ind w:left="245" w:hanging="158"/>
      </w:pPr>
      <w:r>
        <w:t>[ENG-105-R005] • Redis or another cache is optional infrastructure, never a hidden source of clinical truth.</w:t>
      </w:r>
    </w:p>
    <w:p>
      <w:pPr>
        <w:pStyle w:val="Heading1"/>
      </w:pPr>
      <w:r>
        <w:t>ENG-106 | ACTIVE | 106. Search and indexing engine</w:t>
      </w:r>
    </w:p>
    <w:p>
      <w:pPr>
        <w:ind w:left="245" w:hanging="158"/>
      </w:pPr>
      <w:r>
        <w:t>[ENG-106-R001] • Start with Postgres search/trigram capabilities where scale allows; introduce external search only when measured requirements justify it.</w:t>
      </w:r>
    </w:p>
    <w:p>
      <w:pPr>
        <w:ind w:left="245" w:hanging="158"/>
      </w:pPr>
      <w:r>
        <w:t>[ENG-106-R002] • External index is eventually consistent and never authorization authority.</w:t>
      </w:r>
    </w:p>
    <w:p>
      <w:pPr>
        <w:ind w:left="245" w:hanging="158"/>
      </w:pPr>
      <w:r>
        <w:t>[ENG-106-R003] • Indexed PHI requires encrypted transport/storage, tenant segregation and deletion/reindex workflows.</w:t>
      </w:r>
    </w:p>
    <w:p>
      <w:pPr>
        <w:ind w:left="245" w:hanging="158"/>
      </w:pPr>
      <w:r>
        <w:t>[ENG-106-R004] • Global search returns minimal identifying data necessary for safe selection; patient chart search is separately authorized.</w:t>
      </w:r>
    </w:p>
    <w:p>
      <w:pPr>
        <w:pStyle w:val="Heading1"/>
      </w:pPr>
      <w:r>
        <w:t>ENG-107 | ACTIVE | 107. Webhooks and notification adapters</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receive webhook → verify signature/timestamp → parse schema → idempotency check</w:t>
            </w:r>
          </w:p>
          <w:p>
            <w:r>
              <w:rPr>
                <w:rFonts w:ascii="Aptos Mono" w:hAnsi="Aptos Mono"/>
                <w:color w:val="232837"/>
                <w:sz w:val="13"/>
              </w:rPr>
              <w:t>→ persist inbound message → map to internal command/event → processing workflow → reconciliation</w:t>
            </w:r>
          </w:p>
        </w:tc>
      </w:tr>
    </w:tbl>
    <w:p/>
    <w:p>
      <w:pPr>
        <w:ind w:left="245" w:hanging="158"/>
      </w:pPr>
      <w:r>
        <w:t>[ENG-107-R001] • Outbound webhook subscriptions are scoped and secret-rotatable.</w:t>
      </w:r>
    </w:p>
    <w:p>
      <w:pPr>
        <w:ind w:left="245" w:hanging="158"/>
      </w:pPr>
      <w:r>
        <w:t>[ENG-107-R002] • Webhook retry uses backoff and endpoint health; no infinite synchronous request chain.</w:t>
      </w:r>
    </w:p>
    <w:p>
      <w:pPr>
        <w:ind w:left="245" w:hanging="158"/>
      </w:pPr>
      <w:r>
        <w:t>[ENG-107-R003] • Notification delivery status is operational data; clinical communication acknowledgement is a distinct semantic event.</w:t>
      </w:r>
    </w:p>
    <w:p>
      <w:pPr>
        <w:pStyle w:val="Heading1"/>
      </w:pPr>
      <w:r>
        <w:t>ENG-108 | ACTIVE | 108. FHIR implementation boundary</w:t>
      </w:r>
    </w:p>
    <w:p>
      <w:pPr>
        <w:ind w:left="245" w:hanging="158"/>
      </w:pPr>
      <w:r>
        <w:t>[ENG-108-R001] • FHIR R5 v5.0.0 is the current published HL7 version at V2.1 baseline, but target integration profiles may require R4/R4B/R5; adapters negotiate version explicitly.</w:t>
      </w:r>
    </w:p>
    <w:p>
      <w:pPr>
        <w:ind w:left="245" w:hanging="158"/>
      </w:pPr>
      <w:r>
        <w:t>[ENG-108-R002] • Maintain internal-to-FHIR mapping tests per resource/profile.</w:t>
      </w:r>
    </w:p>
    <w:p>
      <w:pPr>
        <w:ind w:left="245" w:hanging="158"/>
      </w:pPr>
      <w:r>
        <w:t>[ENG-108-R003] • CapabilityStatement and supported profiles/version are deployment artifacts, not marketing claims.</w:t>
      </w:r>
    </w:p>
    <w:p>
      <w:pPr>
        <w:ind w:left="245" w:hanging="158"/>
      </w:pPr>
      <w:r>
        <w:t>[ENG-108-R004] • FHIR resource IDs do not automatically become internal aggregate IDs.</w:t>
      </w:r>
    </w:p>
    <w:p>
      <w:pPr>
        <w:ind w:left="245" w:hanging="158"/>
      </w:pPr>
      <w:r>
        <w:t>[ENG-108-R005] • Provenance, Consent, AuditEvent, Patient, Encounter, Observation, Condition, AllergyIntolerance, MedicationRequest, ServiceRequest, DiagnosticReport and DocumentReference mappings are prioritized for relevant scope.</w:t>
      </w:r>
    </w:p>
    <w:p>
      <w:pPr>
        <w:pStyle w:val="Heading1"/>
      </w:pPr>
      <w:r>
        <w:t>ENG-109 | ACTIVE | 109. Terminology services: SNOMED CT, LOINC and local catalogs</w:t>
      </w:r>
    </w:p>
    <w:p>
      <w:pPr>
        <w:ind w:left="245" w:hanging="158"/>
      </w:pPr>
      <w:r>
        <w:t>[ENG-109-R001] • Use terminology standards where licensed/applicable, but do not hardcode proprietary/regionally restricted distributions into source.</w:t>
      </w:r>
    </w:p>
    <w:p>
      <w:pPr>
        <w:ind w:left="245" w:hanging="158"/>
      </w:pPr>
      <w:r>
        <w:t>[ENG-109-R002] • LOINC-ready mapping for laboratory observations and reports where integration ecosystem supports it.</w:t>
      </w:r>
    </w:p>
    <w:p>
      <w:pPr>
        <w:ind w:left="245" w:hanging="158"/>
      </w:pPr>
      <w:r>
        <w:t>[ENG-109-R003] • SNOMED CT-ready concept model for clinical terminology where licensing/jurisdiction permits.</w:t>
      </w:r>
    </w:p>
    <w:p>
      <w:pPr>
        <w:ind w:left="245" w:hanging="158"/>
      </w:pPr>
      <w:r>
        <w:t>[ENG-109-R004] • ICD family mapping supports reporting/billing contexts without reducing clinical concepts to billing codes.</w:t>
      </w:r>
    </w:p>
    <w:p>
      <w:pPr>
        <w:ind w:left="245" w:hanging="158"/>
      </w:pPr>
      <w:r>
        <w:t>[ENG-109-R005] • Terminology server/value-set expansion is versioned; original source display/code remains attached.</w:t>
      </w:r>
    </w:p>
    <w:p>
      <w:pPr>
        <w:pStyle w:val="Heading1"/>
      </w:pPr>
      <w:r>
        <w:t>ENG-110 | ACTIVE | 110. DICOM / DICOMweb engineering details</w:t>
      </w:r>
    </w:p>
    <w:p>
      <w:pPr>
        <w:ind w:left="245" w:hanging="158"/>
      </w:pPr>
      <w:r>
        <w:t>[ENG-110-R001] • Support integration via QIDO-RS/WADO-RS/STOW-RS where the external PACS profile permits; exact capabilities negotiated per provider.</w:t>
      </w:r>
    </w:p>
    <w:p>
      <w:pPr>
        <w:ind w:left="245" w:hanging="158"/>
      </w:pPr>
      <w:r>
        <w:t>[ENG-110-R002] • Never proxy huge pixel datasets through generic Next.js route if dedicated streaming/object/PACS path is required.</w:t>
      </w:r>
    </w:p>
    <w:p>
      <w:pPr>
        <w:ind w:left="245" w:hanging="158"/>
      </w:pPr>
      <w:r>
        <w:t>[ENG-110-R003] • DICOM patient identifiers are reconciled through integration mapping, not assumed globally unique.</w:t>
      </w:r>
    </w:p>
    <w:p>
      <w:pPr>
        <w:ind w:left="245" w:hanging="158"/>
      </w:pPr>
      <w:r>
        <w:t>[ENG-110-R004] • DICOM metadata can contain PHI; logging/redaction rules apply.</w:t>
      </w:r>
    </w:p>
    <w:p>
      <w:pPr>
        <w:pStyle w:val="Heading1"/>
      </w:pPr>
      <w:r>
        <w:t>ENG-111 | ACTIVE | 111. OpenTelemetry and security telemetry</w:t>
      </w:r>
    </w:p>
    <w:p>
      <w:pPr>
        <w:ind w:left="245" w:hanging="158"/>
      </w:pPr>
      <w:r>
        <w:t>[ENG-111-R001] • OpenTelemetry traces/metrics provide technical causality across web→service→DB→workflow→integration.</w:t>
      </w:r>
    </w:p>
    <w:p>
      <w:pPr>
        <w:ind w:left="245" w:hanging="158"/>
      </w:pPr>
      <w:r>
        <w:t>[ENG-111-R002] • Span attributes are allowlisted; do not put names, diagnoses, note text or lab values in traces.</w:t>
      </w:r>
    </w:p>
    <w:p>
      <w:pPr>
        <w:ind w:left="245" w:hanging="158"/>
      </w:pPr>
      <w:r>
        <w:t>[ENG-111-R003] • Security events forward to monitoring/SIEM-compatible pipeline when program maturity requires it.</w:t>
      </w:r>
    </w:p>
    <w:p>
      <w:pPr>
        <w:ind w:left="245" w:hanging="158"/>
      </w:pPr>
      <w:r>
        <w:t>[ENG-111-R004] • Alert thresholds are linked to SLO/error budgets or security detection rationale, not arbitrary dashboards.</w:t>
      </w:r>
    </w:p>
    <w:p>
      <w:pPr>
        <w:pStyle w:val="Heading1"/>
      </w:pPr>
      <w:r>
        <w:t>ENG-112 | ACTIVE | 112. Browser and HTTP security baseline</w:t>
      </w:r>
    </w:p>
    <w:p>
      <w:pPr>
        <w:ind w:left="245" w:hanging="158"/>
      </w:pPr>
      <w:r>
        <w:t>[ENG-112-R001] • HTTPS only; HSTS after domain readiness.</w:t>
      </w:r>
    </w:p>
    <w:p>
      <w:pPr>
        <w:ind w:left="245" w:hanging="158"/>
      </w:pPr>
      <w:r>
        <w:t>[ENG-112-R002] • CSP designed for application dependencies; avoid unsafe-inline exceptions becoming permanent debt.</w:t>
      </w:r>
    </w:p>
    <w:p>
      <w:pPr>
        <w:ind w:left="245" w:hanging="158"/>
      </w:pPr>
      <w:r>
        <w:t>[ENG-112-R003] • CSRF defenses aligned with chosen session/cookie model.</w:t>
      </w:r>
    </w:p>
    <w:p>
      <w:pPr>
        <w:ind w:left="245" w:hanging="158"/>
      </w:pPr>
      <w:r>
        <w:t>[ENG-112-R004] • CORS deny-by-default; explicit trusted origins for actual APIs.</w:t>
      </w:r>
    </w:p>
    <w:p>
      <w:pPr>
        <w:ind w:left="245" w:hanging="158"/>
      </w:pPr>
      <w:r>
        <w:t>[ENG-112-R005] • Cookies Secure/HttpOnly/SameSite according to flow.</w:t>
      </w:r>
    </w:p>
    <w:p>
      <w:pPr>
        <w:ind w:left="245" w:hanging="158"/>
      </w:pPr>
      <w:r>
        <w:t>[ENG-112-R006] • Rate limiting and abuse controls on auth, search, share-token, OTP and expensive endpoints.</w:t>
      </w:r>
    </w:p>
    <w:p>
      <w:pPr>
        <w:ind w:left="245" w:hanging="158"/>
      </w:pPr>
      <w:r>
        <w:t>[ENG-112-R007] • Security headers regression-tested in preview.</w:t>
      </w:r>
    </w:p>
    <w:p>
      <w:pPr>
        <w:pStyle w:val="Heading1"/>
      </w:pPr>
      <w:r>
        <w:t>ENG-113 | ACTIVE | 113. Supply-chain security</w:t>
      </w:r>
    </w:p>
    <w:p>
      <w:pPr>
        <w:ind w:left="245" w:hanging="158"/>
      </w:pPr>
      <w:r>
        <w:t>[ENG-113-R001] • Lockfile mandatory; dependency versions controlled.</w:t>
      </w:r>
    </w:p>
    <w:p>
      <w:pPr>
        <w:ind w:left="245" w:hanging="158"/>
      </w:pPr>
      <w:r>
        <w:t>[ENG-113-R002] • SBOM generated for release candidate.</w:t>
      </w:r>
    </w:p>
    <w:p>
      <w:pPr>
        <w:ind w:left="245" w:hanging="158"/>
      </w:pPr>
      <w:r>
        <w:t>[ENG-113-R003] • CVE/dependency alerts triaged by exploitability and clinical exposure.</w:t>
      </w:r>
    </w:p>
    <w:p>
      <w:pPr>
        <w:ind w:left="245" w:hanging="158"/>
      </w:pPr>
      <w:r>
        <w:t>[ENG-113-R004] • Build provenance/signing strategy evaluated as maturity grows.</w:t>
      </w:r>
    </w:p>
    <w:p>
      <w:pPr>
        <w:ind w:left="245" w:hanging="158"/>
      </w:pPr>
      <w:r>
        <w:t>[ENG-113-R005] • CI actions/workflows pinned/trusted; minimize third-party workflow permissions.</w:t>
      </w:r>
    </w:p>
    <w:p>
      <w:pPr>
        <w:ind w:left="245" w:hanging="158"/>
      </w:pPr>
      <w:r>
        <w:t>[ENG-113-R006] • No package install script or binary gets broad production secrets.</w:t>
      </w:r>
    </w:p>
    <w:p>
      <w:pPr>
        <w:pStyle w:val="Heading1"/>
      </w:pPr>
      <w:r>
        <w:t>ENG-114 | ACTIVE | 114. ISO 27001 / SOC 2 readiness without false claims</w:t>
      </w:r>
    </w:p>
    <w:p>
      <w:r>
        <w:t>[ENG-114-R001] V2.1 may structure controls/evidence so future ISO/IEC 27001 certification or SOC 2 examination is easier, but the application must never state it is “ISO certified” or “SOC 2 compliant” without the appropriate organizational audit/certification scope and evidence. ISO 27799:2025 is used as health-specific security guidance layered onto the information-security program.</w:t>
      </w:r>
    </w:p>
    <w:p>
      <w:pPr>
        <w:pStyle w:val="Heading1"/>
      </w:pPr>
      <w:r>
        <w:t>ENG-115 | ACTIVE | 115. Regulatory CDS / ScDM branch</w:t>
      </w:r>
    </w:p>
    <w:p>
      <w:r>
        <w:t>[ENG-115-R001] Each high-impact intelligence feature enters the Regulatory Feature Classification Register before implementation. FDA’s January 2026 final Clinical Decision Support Software guidance is a reference for the U.S. market; Mexico assessment uses current medical-device framework and intended use. V2.1 explicitly avoids assuming that all clinical decision support is either regulated or exempt.</w:t>
      </w:r>
    </w:p>
    <w:p>
      <w:pPr>
        <w:ind w:left="245" w:hanging="158"/>
      </w:pPr>
      <w:r>
        <w:t>[ENG-115-R002] • Document intended user/purpose, input, output, autonomy and time criticality.</w:t>
      </w:r>
    </w:p>
    <w:p>
      <w:pPr>
        <w:ind w:left="245" w:hanging="158"/>
      </w:pPr>
      <w:r>
        <w:t>[ENG-115-R003] • Document whether physician can independently review the basis of recommendation.</w:t>
      </w:r>
    </w:p>
    <w:p>
      <w:pPr>
        <w:ind w:left="245" w:hanging="158"/>
      </w:pPr>
      <w:r>
        <w:t>[ENG-115-R004] • If classified as device/ScDM path, activate quality/regulatory design controls, validation and change-control obligations appropriate to jurisdiction.</w:t>
      </w:r>
    </w:p>
    <w:p>
      <w:pPr>
        <w:ind w:left="245" w:hanging="158"/>
      </w:pPr>
      <w:r>
        <w:t>[ENG-115-R005] • Patient-facing diagnostic/therapeutic functions receive separate assessment.</w:t>
      </w:r>
    </w:p>
    <w:p>
      <w:pPr>
        <w:pStyle w:val="Heading1"/>
      </w:pPr>
      <w:r>
        <w:t>ENG-116 | ACTIVE | 116. Local developer bootstrap</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git clone &lt;repo&gt;</w:t>
            </w:r>
          </w:p>
          <w:p>
            <w:r>
              <w:rPr>
                <w:rFonts w:ascii="Aptos Mono" w:hAnsi="Aptos Mono"/>
                <w:color w:val="232837"/>
                <w:sz w:val="13"/>
              </w:rPr>
              <w:t>corepack enable</w:t>
            </w:r>
          </w:p>
          <w:p>
            <w:r>
              <w:rPr>
                <w:rFonts w:ascii="Aptos Mono" w:hAnsi="Aptos Mono"/>
                <w:color w:val="232837"/>
                <w:sz w:val="13"/>
              </w:rPr>
              <w:t>pnpm install --frozen-lockfile</w:t>
            </w:r>
          </w:p>
          <w:p>
            <w:r>
              <w:rPr>
                <w:rFonts w:ascii="Aptos Mono" w:hAnsi="Aptos Mono"/>
                <w:color w:val="232837"/>
                <w:sz w:val="13"/>
              </w:rPr>
              <w:t>cp .env.example .env.local   # synthetic/local values only</w:t>
            </w:r>
          </w:p>
          <w:p>
            <w:r>
              <w:rPr>
                <w:rFonts w:ascii="Aptos Mono" w:hAnsi="Aptos Mono"/>
                <w:color w:val="232837"/>
                <w:sz w:val="13"/>
              </w:rPr>
              <w:t>pnpm db:up</w:t>
            </w:r>
          </w:p>
          <w:p>
            <w:r>
              <w:rPr>
                <w:rFonts w:ascii="Aptos Mono" w:hAnsi="Aptos Mono"/>
                <w:color w:val="232837"/>
                <w:sz w:val="13"/>
              </w:rPr>
              <w:t>pnpm db:migrate</w:t>
            </w:r>
          </w:p>
          <w:p>
            <w:r>
              <w:rPr>
                <w:rFonts w:ascii="Aptos Mono" w:hAnsi="Aptos Mono"/>
                <w:color w:val="232837"/>
                <w:sz w:val="13"/>
              </w:rPr>
              <w:t>pnpm db:seed:synthetic</w:t>
            </w:r>
          </w:p>
          <w:p>
            <w:r>
              <w:rPr>
                <w:rFonts w:ascii="Aptos Mono" w:hAnsi="Aptos Mono"/>
                <w:color w:val="232837"/>
                <w:sz w:val="13"/>
              </w:rPr>
              <w:t>pnpm dev</w:t>
            </w:r>
          </w:p>
          <w:p>
            <w:r>
              <w:rPr>
                <w:rFonts w:ascii="Aptos Mono" w:hAnsi="Aptos Mono"/>
                <w:color w:val="232837"/>
                <w:sz w:val="13"/>
              </w:rPr>
              <w:t>pnpm test:unit</w:t>
            </w:r>
          </w:p>
          <w:p>
            <w:r>
              <w:rPr>
                <w:rFonts w:ascii="Aptos Mono" w:hAnsi="Aptos Mono"/>
                <w:color w:val="232837"/>
                <w:sz w:val="13"/>
              </w:rPr>
              <w:t>pnpm test:integration</w:t>
            </w:r>
          </w:p>
        </w:tc>
      </w:tr>
    </w:tbl>
    <w:p/>
    <w:p>
      <w:pPr>
        <w:ind w:left="245" w:hanging="158"/>
      </w:pPr>
      <w:r>
        <w:t>[ENG-116-R001] • One documented bootstrap path.</w:t>
      </w:r>
    </w:p>
    <w:p>
      <w:pPr>
        <w:ind w:left="245" w:hanging="158"/>
      </w:pPr>
      <w:r>
        <w:t>[ENG-116-R002] • Synthetic seed includes clinical edge cases, not just happy-path patient.</w:t>
      </w:r>
    </w:p>
    <w:p>
      <w:pPr>
        <w:ind w:left="245" w:hanging="158"/>
      </w:pPr>
      <w:r>
        <w:t>[ENG-116-R003] • Environment schema validates missing/unsafe variables at startup.</w:t>
      </w:r>
    </w:p>
    <w:p>
      <w:pPr>
        <w:ind w:left="245" w:hanging="158"/>
      </w:pPr>
      <w:r>
        <w:t>[ENG-116-R004] • Developer cannot point local app to production DB through a convenient default.</w:t>
      </w:r>
    </w:p>
    <w:p>
      <w:pPr>
        <w:pStyle w:val="Heading1"/>
      </w:pPr>
      <w:r>
        <w:t>ENG-117 | ACTIVE | 117. TypeScript coding standard</w:t>
      </w:r>
    </w:p>
    <w:p>
      <w:pPr>
        <w:ind w:left="245" w:hanging="158"/>
      </w:pPr>
      <w:r>
        <w:t>[ENG-117-R001] • Prefer explicit domain types over primitive obsession for PatientId/TenantId/Quantity/Code where useful.</w:t>
      </w:r>
    </w:p>
    <w:p>
      <w:pPr>
        <w:ind w:left="245" w:hanging="158"/>
      </w:pPr>
      <w:r>
        <w:t>[ENG-117-R002] • No any without documented boundary/justification.</w:t>
      </w:r>
    </w:p>
    <w:p>
      <w:pPr>
        <w:ind w:left="245" w:hanging="158"/>
      </w:pPr>
      <w:r>
        <w:t>[ENG-117-R003] • Exhaustive switch on state machines using never assertion.</w:t>
      </w:r>
    </w:p>
    <w:p>
      <w:pPr>
        <w:ind w:left="245" w:hanging="158"/>
      </w:pPr>
      <w:r>
        <w:t>[ENG-117-R004] • Errors are typed/domain-specific; avoid swallowing exceptions and returning success.</w:t>
      </w:r>
    </w:p>
    <w:p>
      <w:pPr>
        <w:ind w:left="245" w:hanging="158"/>
      </w:pPr>
      <w:r>
        <w:t>[ENG-117-R005] • Functions performing clinical mutations name the intent: prescribeMedication, reconcileAllergy, acknowledgeResult—not generic updateRecord.</w:t>
      </w:r>
    </w:p>
    <w:p>
      <w:pPr>
        <w:pStyle w:val="Heading1"/>
      </w:pPr>
      <w:r>
        <w:t>ENG-118 | ACTIVE | 118. Test data factories and synthetic patients</w:t>
      </w:r>
    </w:p>
    <w:p>
      <w:pPr>
        <w:ind w:left="245" w:hanging="158"/>
      </w:pPr>
      <w:r>
        <w:t>[ENG-118-R001] • Factory creates deterministic patients with age/life-stage, comorbidity, labs, meds and longitudinal events.</w:t>
      </w:r>
    </w:p>
    <w:p>
      <w:pPr>
        <w:ind w:left="245" w:hanging="158"/>
      </w:pPr>
      <w:r>
        <w:t>[ENG-118-R002] • Synthetic corpus includes contradictory data, duplicates, stale weights, amended results, missing units, multi-facility, access denial and downtime.</w:t>
      </w:r>
    </w:p>
    <w:p>
      <w:pPr>
        <w:ind w:left="245" w:hanging="158"/>
      </w:pPr>
      <w:r>
        <w:t>[ENG-118-R003] • No copied real patient data in source fixtures.</w:t>
      </w:r>
    </w:p>
    <w:p>
      <w:pPr>
        <w:ind w:left="245" w:hanging="158"/>
      </w:pPr>
      <w:r>
        <w:t>[ENG-118-R004] • Clinical regression cases get stable IDs and expected rule/content versions.</w:t>
      </w:r>
    </w:p>
    <w:p>
      <w:pPr>
        <w:pStyle w:val="Heading1"/>
      </w:pPr>
      <w:r>
        <w:t>ENG-119 | ACTIVE | 119. Load, backpressure and large-chart testing</w:t>
      </w:r>
    </w:p>
    <w:p>
      <w:pPr>
        <w:ind w:left="245" w:hanging="158"/>
      </w:pPr>
      <w:r>
        <w:t>[ENG-119-R001] • Test patients with years of notes/results/meds and thousands of events.</w:t>
      </w:r>
    </w:p>
    <w:p>
      <w:pPr>
        <w:ind w:left="245" w:hanging="158"/>
      </w:pPr>
      <w:r>
        <w:t>[ENG-119-R002] • Paginate/virtualize timeline and dense results.</w:t>
      </w:r>
    </w:p>
    <w:p>
      <w:pPr>
        <w:ind w:left="245" w:hanging="158"/>
      </w:pPr>
      <w:r>
        <w:t>[ENG-119-R003] • Document ingestion and AI queues have concurrency/backpressure limits so spikes do not starve critical workflows.</w:t>
      </w:r>
    </w:p>
    <w:p>
      <w:pPr>
        <w:ind w:left="245" w:hanging="158"/>
      </w:pPr>
      <w:r>
        <w:t>[ENG-119-R004] • Critical acknowledgement/workflow queues are isolated/prioritized from low-priority batch AI work where architecture requires it.</w:t>
      </w:r>
    </w:p>
    <w:p>
      <w:pPr>
        <w:ind w:left="245" w:hanging="158"/>
      </w:pPr>
      <w:r>
        <w:t>[ENG-119-R005] • Performance test records p50/p95/p99 and DB query plans for regressions.</w:t>
      </w:r>
    </w:p>
    <w:p>
      <w:pPr>
        <w:pStyle w:val="Heading1"/>
      </w:pPr>
      <w:r>
        <w:t>ENG-120 | ACTIVE | 120. Disaster recovery runbook engineering</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Scenario</w:t>
            </w:r>
          </w:p>
        </w:tc>
        <w:tc>
          <w:tcPr>
            <w:tcW w:type="dxa" w:w="5227"/>
            <w:vAlign w:val="center"/>
            <w:shd w:fill="514AA6"/>
          </w:tcPr>
          <w:p>
            <w:r/>
            <w:r>
              <w:rPr>
                <w:rFonts w:ascii="Aptos" w:hAnsi="Aptos"/>
                <w:b/>
                <w:color w:val="FFFFFF"/>
                <w:sz w:val="13"/>
              </w:rPr>
              <w:t>Required exercise</w:t>
            </w:r>
          </w:p>
        </w:tc>
      </w:tr>
      <w:tr>
        <w:tc>
          <w:tcPr>
            <w:tcW w:type="dxa" w:w="5227"/>
            <w:vAlign w:val="center"/>
          </w:tcPr>
          <w:p>
            <w:r/>
            <w:r>
              <w:rPr>
                <w:rFonts w:ascii="Aptos" w:hAnsi="Aptos"/>
                <w:b w:val="0"/>
                <w:sz w:val="13"/>
              </w:rPr>
              <w:t>DB corruption/operator error</w:t>
            </w:r>
          </w:p>
        </w:tc>
        <w:tc>
          <w:tcPr>
            <w:tcW w:type="dxa" w:w="5227"/>
            <w:vAlign w:val="center"/>
          </w:tcPr>
          <w:p>
            <w:r/>
            <w:r>
              <w:rPr>
                <w:rFonts w:ascii="Aptos" w:hAnsi="Aptos"/>
                <w:b w:val="0"/>
                <w:sz w:val="13"/>
              </w:rPr>
              <w:t>PITR restore and verification</w:t>
            </w:r>
          </w:p>
        </w:tc>
      </w:tr>
      <w:tr>
        <w:tc>
          <w:tcPr>
            <w:tcW w:type="dxa" w:w="5227"/>
            <w:vAlign w:val="center"/>
            <w:shd w:fill="F6F6FA"/>
          </w:tcPr>
          <w:p>
            <w:r/>
            <w:r>
              <w:rPr>
                <w:rFonts w:ascii="Aptos" w:hAnsi="Aptos"/>
                <w:b w:val="0"/>
                <w:sz w:val="13"/>
              </w:rPr>
              <w:t>Region/service outage</w:t>
            </w:r>
          </w:p>
        </w:tc>
        <w:tc>
          <w:tcPr>
            <w:tcW w:type="dxa" w:w="5227"/>
            <w:vAlign w:val="center"/>
            <w:shd w:fill="F6F6FA"/>
          </w:tcPr>
          <w:p>
            <w:r/>
            <w:r>
              <w:rPr>
                <w:rFonts w:ascii="Aptos" w:hAnsi="Aptos"/>
                <w:b w:val="0"/>
                <w:sz w:val="13"/>
              </w:rPr>
              <w:t>failover/degraded mode strategy</w:t>
            </w:r>
          </w:p>
        </w:tc>
      </w:tr>
      <w:tr>
        <w:tc>
          <w:tcPr>
            <w:tcW w:type="dxa" w:w="5227"/>
            <w:vAlign w:val="center"/>
          </w:tcPr>
          <w:p>
            <w:r/>
            <w:r>
              <w:rPr>
                <w:rFonts w:ascii="Aptos" w:hAnsi="Aptos"/>
                <w:b w:val="0"/>
                <w:sz w:val="13"/>
              </w:rPr>
              <w:t>Object storage access failure</w:t>
            </w:r>
          </w:p>
        </w:tc>
        <w:tc>
          <w:tcPr>
            <w:tcW w:type="dxa" w:w="5227"/>
            <w:vAlign w:val="center"/>
          </w:tcPr>
          <w:p>
            <w:r/>
            <w:r>
              <w:rPr>
                <w:rFonts w:ascii="Aptos" w:hAnsi="Aptos"/>
                <w:b w:val="0"/>
                <w:sz w:val="13"/>
              </w:rPr>
              <w:t>metadata/chart degraded behavior</w:t>
            </w:r>
          </w:p>
        </w:tc>
      </w:tr>
      <w:tr>
        <w:tc>
          <w:tcPr>
            <w:tcW w:type="dxa" w:w="5227"/>
            <w:vAlign w:val="center"/>
            <w:shd w:fill="F6F6FA"/>
          </w:tcPr>
          <w:p>
            <w:r/>
            <w:r>
              <w:rPr>
                <w:rFonts w:ascii="Aptos" w:hAnsi="Aptos"/>
                <w:b w:val="0"/>
                <w:sz w:val="13"/>
              </w:rPr>
              <w:t>Workflow runtime outage</w:t>
            </w:r>
          </w:p>
        </w:tc>
        <w:tc>
          <w:tcPr>
            <w:tcW w:type="dxa" w:w="5227"/>
            <w:vAlign w:val="center"/>
            <w:shd w:fill="F6F6FA"/>
          </w:tcPr>
          <w:p>
            <w:r/>
            <w:r>
              <w:rPr>
                <w:rFonts w:ascii="Aptos" w:hAnsi="Aptos"/>
                <w:b w:val="0"/>
                <w:sz w:val="13"/>
              </w:rPr>
              <w:t>resume timers/events without duplication</w:t>
            </w:r>
          </w:p>
        </w:tc>
      </w:tr>
      <w:tr>
        <w:tc>
          <w:tcPr>
            <w:tcW w:type="dxa" w:w="5227"/>
            <w:vAlign w:val="center"/>
          </w:tcPr>
          <w:p>
            <w:r/>
            <w:r>
              <w:rPr>
                <w:rFonts w:ascii="Aptos" w:hAnsi="Aptos"/>
                <w:b w:val="0"/>
                <w:sz w:val="13"/>
              </w:rPr>
              <w:t>Credential compromise</w:t>
            </w:r>
          </w:p>
        </w:tc>
        <w:tc>
          <w:tcPr>
            <w:tcW w:type="dxa" w:w="5227"/>
            <w:vAlign w:val="center"/>
          </w:tcPr>
          <w:p>
            <w:r/>
            <w:r>
              <w:rPr>
                <w:rFonts w:ascii="Aptos" w:hAnsi="Aptos"/>
                <w:b w:val="0"/>
                <w:sz w:val="13"/>
              </w:rPr>
              <w:t>rotate/revoke and verify</w:t>
            </w:r>
          </w:p>
        </w:tc>
      </w:tr>
      <w:tr>
        <w:tc>
          <w:tcPr>
            <w:tcW w:type="dxa" w:w="5227"/>
            <w:vAlign w:val="center"/>
            <w:shd w:fill="F6F6FA"/>
          </w:tcPr>
          <w:p>
            <w:r/>
            <w:r>
              <w:rPr>
                <w:rFonts w:ascii="Aptos" w:hAnsi="Aptos"/>
                <w:b w:val="0"/>
                <w:sz w:val="13"/>
              </w:rPr>
              <w:t>AI provider outage</w:t>
            </w:r>
          </w:p>
        </w:tc>
        <w:tc>
          <w:tcPr>
            <w:tcW w:type="dxa" w:w="5227"/>
            <w:vAlign w:val="center"/>
            <w:shd w:fill="F6F6FA"/>
          </w:tcPr>
          <w:p>
            <w:r/>
            <w:r>
              <w:rPr>
                <w:rFonts w:ascii="Aptos" w:hAnsi="Aptos"/>
                <w:b w:val="0"/>
                <w:sz w:val="13"/>
              </w:rPr>
              <w:t>core clinical system continues; fallback/disable</w:t>
            </w:r>
          </w:p>
        </w:tc>
      </w:tr>
    </w:tbl>
    <w:p/>
    <w:p>
      <w:pPr>
        <w:pStyle w:val="Heading1"/>
      </w:pPr>
      <w:r>
        <w:t>ENG-121 | ACTIVE | 121. Data governance and lineage</w:t>
      </w:r>
    </w:p>
    <w:p>
      <w:pPr>
        <w:ind w:left="245" w:hanging="158"/>
      </w:pPr>
      <w:r>
        <w:t>[ENG-121-R001] • Data classification labels: public/internal/confidential/PHI/highly sensitive according to governance model.</w:t>
      </w:r>
    </w:p>
    <w:p>
      <w:pPr>
        <w:ind w:left="245" w:hanging="158"/>
      </w:pPr>
      <w:r>
        <w:t>[ENG-121-R002] • Lineage from source document/integration/manual entry through normalized value and downstream suggestion.</w:t>
      </w:r>
    </w:p>
    <w:p>
      <w:pPr>
        <w:ind w:left="245" w:hanging="158"/>
      </w:pPr>
      <w:r>
        <w:t>[ENG-121-R003] • Transformations store unit/code mapping version where clinical meaning could change.</w:t>
      </w:r>
    </w:p>
    <w:p>
      <w:pPr>
        <w:ind w:left="245" w:hanging="158"/>
      </w:pPr>
      <w:r>
        <w:t>[ENG-121-R004] • Deletion/correction never destroys required lineage/audit evidence; disposition follows policy.</w:t>
      </w:r>
    </w:p>
    <w:p>
      <w:pPr>
        <w:pStyle w:val="Heading1"/>
      </w:pPr>
      <w:r>
        <w:t>ENG-122 | ACTIVE | 122. AuditEvent schema</w:t>
      </w:r>
    </w:p>
    <w:tbl>
      <w:tblPr>
        <w:tblStyle w:val="TableGrid"/>
        <w:tblW w:type="auto" w:w="0"/>
        <w:tblLook w:firstColumn="1" w:firstRow="1" w:lastColumn="0" w:lastRow="0" w:noHBand="0" w:noVBand="1" w:val="04A0"/>
      </w:tblPr>
      <w:tblGrid>
        <w:gridCol w:w="10454"/>
      </w:tblGrid>
      <w:tr>
        <w:tc>
          <w:tcPr>
            <w:tcW w:type="dxa" w:w="10454"/>
            <w:shd w:fill="F4F5F8"/>
          </w:tcPr>
          <w:p>
            <w:r/>
            <w:r>
              <w:rPr>
                <w:rFonts w:ascii="Aptos Mono" w:hAnsi="Aptos Mono"/>
                <w:color w:val="232837"/>
                <w:sz w:val="13"/>
              </w:rPr>
              <w:t>AuditEvent {</w:t>
            </w:r>
          </w:p>
          <w:p>
            <w:r>
              <w:rPr>
                <w:rFonts w:ascii="Aptos Mono" w:hAnsi="Aptos Mono"/>
                <w:color w:val="232837"/>
                <w:sz w:val="13"/>
              </w:rPr>
              <w:t xml:space="preserve">  id; tenantId; occurredAt; actorId; actorType; action; resourceType; resourceId;</w:t>
            </w:r>
          </w:p>
          <w:p>
            <w:r>
              <w:rPr>
                <w:rFonts w:ascii="Aptos Mono" w:hAnsi="Aptos Mono"/>
                <w:color w:val="232837"/>
                <w:sz w:val="13"/>
              </w:rPr>
              <w:t xml:space="preserve">  patientId?; encounterId?; purposeOfUse?; authorizationDecisionId?;</w:t>
            </w:r>
          </w:p>
          <w:p>
            <w:r>
              <w:rPr>
                <w:rFonts w:ascii="Aptos Mono" w:hAnsi="Aptos Mono"/>
                <w:color w:val="232837"/>
                <w:sz w:val="13"/>
              </w:rPr>
              <w:t xml:space="preserve">  outcome; reasonCode?; correlationId; sourceIpClass?; device/sessionRef?;</w:t>
            </w:r>
          </w:p>
          <w:p>
            <w:r>
              <w:rPr>
                <w:rFonts w:ascii="Aptos Mono" w:hAnsi="Aptos Mono"/>
                <w:color w:val="232837"/>
                <w:sz w:val="13"/>
              </w:rPr>
              <w:t>}</w:t>
            </w:r>
          </w:p>
          <w:p>
            <w:r>
              <w:rPr>
                <w:rFonts w:ascii="Aptos Mono" w:hAnsi="Aptos Mono"/>
                <w:color w:val="232837"/>
                <w:sz w:val="13"/>
              </w:rPr>
              <w:t>// no clinical note/body/value copied into routine audit payload</w:t>
            </w:r>
          </w:p>
        </w:tc>
      </w:tr>
    </w:tbl>
    <w:p/>
    <w:p>
      <w:pPr>
        <w:pStyle w:val="Heading1"/>
      </w:pPr>
      <w:r>
        <w:t>ENG-123 | ACTIVE | 123. AI prompt-injection and tool-use defense</w:t>
      </w:r>
    </w:p>
    <w:p>
      <w:pPr>
        <w:ind w:left="245" w:hanging="158"/>
      </w:pPr>
      <w:r>
        <w:t>[ENG-123-R001] • Treat chart/document text as data, never privileged instructions.</w:t>
      </w:r>
    </w:p>
    <w:p>
      <w:pPr>
        <w:ind w:left="245" w:hanging="158"/>
      </w:pPr>
      <w:r>
        <w:t>[ENG-123-R002] • System policy and tool allowlist are outside model-provided content.</w:t>
      </w:r>
    </w:p>
    <w:p>
      <w:pPr>
        <w:ind w:left="245" w:hanging="158"/>
      </w:pPr>
      <w:r>
        <w:t>[ENG-123-R003] • Retrieval result cannot expand authorization scope.</w:t>
      </w:r>
    </w:p>
    <w:p>
      <w:pPr>
        <w:ind w:left="245" w:hanging="158"/>
      </w:pPr>
      <w:r>
        <w:t>[ENG-123-R004] • Tool calls require server-side policy validation independent of model.</w:t>
      </w:r>
    </w:p>
    <w:p>
      <w:pPr>
        <w:ind w:left="245" w:hanging="158"/>
      </w:pPr>
      <w:r>
        <w:t>[ENG-123-R005] • Irreversible clinical action requires clinician action even if model proposes tool call.</w:t>
      </w:r>
    </w:p>
    <w:p>
      <w:pPr>
        <w:ind w:left="245" w:hanging="158"/>
      </w:pPr>
      <w:r>
        <w:t>[ENG-123-R006] • Adversarial eval corpus includes malicious PDFs, hidden instructions and conflicting context.</w:t>
      </w:r>
    </w:p>
    <w:p>
      <w:pPr>
        <w:pStyle w:val="Heading1"/>
      </w:pPr>
      <w:r>
        <w:t>ENG-124 | ACTIVE | 124. Model monitoring after release</w:t>
      </w:r>
    </w:p>
    <w:p>
      <w:pPr>
        <w:ind w:left="245" w:hanging="158"/>
      </w:pPr>
      <w:r>
        <w:t>[ENG-124-R001] • Track task success, clinician accept/edit/reject, abstentions, validation failures and latency.</w:t>
      </w:r>
    </w:p>
    <w:p>
      <w:pPr>
        <w:ind w:left="245" w:hanging="158"/>
      </w:pPr>
      <w:r>
        <w:t>[ENG-124-R002] • Sampled quality review follows privacy/approval policy; not every prompt is retained forever by default.</w:t>
      </w:r>
    </w:p>
    <w:p>
      <w:pPr>
        <w:ind w:left="245" w:hanging="158"/>
      </w:pPr>
      <w:r>
        <w:t>[ENG-124-R003] • Drift in source documents/languages/workflows triggers re-evaluation.</w:t>
      </w:r>
    </w:p>
    <w:p>
      <w:pPr>
        <w:ind w:left="245" w:hanging="158"/>
      </w:pPr>
      <w:r>
        <w:t>[ENG-124-R004] • Provider model version change is treated as change event, not transparent infrastructure detail for high-impact tasks.</w:t>
      </w:r>
    </w:p>
    <w:p>
      <w:pPr>
        <w:ind w:left="245" w:hanging="158"/>
      </w:pPr>
      <w:r>
        <w:t>[ENG-124-R005] • Kill switch can disable a model/task without disabling charting.</w:t>
      </w:r>
    </w:p>
    <w:p>
      <w:pPr>
        <w:pStyle w:val="Heading1"/>
      </w:pPr>
      <w:r>
        <w:t>ENG-125 | ACTIVE | 125. Versioning strategy</w:t>
      </w:r>
    </w:p>
    <w:p>
      <w:pPr>
        <w:ind w:left="245" w:hanging="158"/>
      </w:pPr>
      <w:r>
        <w:t>[ENG-125-R001] • Application uses semantic/release-train versioning appropriate to deployment.</w:t>
      </w:r>
    </w:p>
    <w:p>
      <w:pPr>
        <w:ind w:left="245" w:hanging="158"/>
      </w:pPr>
      <w:r>
        <w:t>[ENG-125-R002] • Clinical Knowledge Package version independent but included in release manifest.</w:t>
      </w:r>
    </w:p>
    <w:p>
      <w:pPr>
        <w:ind w:left="245" w:hanging="158"/>
      </w:pPr>
      <w:r>
        <w:t>[ENG-125-R003] • Country Pack version included.</w:t>
      </w:r>
    </w:p>
    <w:p>
      <w:pPr>
        <w:ind w:left="245" w:hanging="158"/>
      </w:pPr>
      <w:r>
        <w:t>[ENG-125-R004] • AI policy/model evaluation card references version.</w:t>
      </w:r>
    </w:p>
    <w:p>
      <w:pPr>
        <w:ind w:left="245" w:hanging="158"/>
      </w:pPr>
      <w:r>
        <w:t>[ENG-125-R005] • FHIR/interop profile versions explicit per adapter.</w:t>
      </w:r>
    </w:p>
    <w:p>
      <w:pPr>
        <w:ind w:left="245" w:hanging="158"/>
      </w:pPr>
      <w:r>
        <w:t>[ENG-125-R006] • Signed encounter stores versions needed to reproduce clinically relevant rendered behavior/content references.</w:t>
      </w:r>
    </w:p>
    <w:p>
      <w:pPr>
        <w:pStyle w:val="Heading1"/>
      </w:pPr>
      <w:r>
        <w:t>ENG-126 | ACTIVE | 126. API authentication, CORS and service identities</w:t>
      </w:r>
    </w:p>
    <w:p>
      <w:pPr>
        <w:ind w:left="245" w:hanging="158"/>
      </w:pPr>
      <w:r>
        <w:t>[ENG-126-R001] • Browser APIs rely on secure authenticated session/token model; external APIs use scoped client/service identity.</w:t>
      </w:r>
    </w:p>
    <w:p>
      <w:pPr>
        <w:ind w:left="245" w:hanging="158"/>
      </w:pPr>
      <w:r>
        <w:t>[ENG-126-R002] • Service-to-service credentials have narrow audience/scope and rotation.</w:t>
      </w:r>
    </w:p>
    <w:p>
      <w:pPr>
        <w:ind w:left="245" w:hanging="158"/>
      </w:pPr>
      <w:r>
        <w:t>[ENG-126-R003] • CORS is not authorization; server still checks principal/resource policy.</w:t>
      </w:r>
    </w:p>
    <w:p>
      <w:pPr>
        <w:ind w:left="245" w:hanging="158"/>
      </w:pPr>
      <w:r>
        <w:t>[ENG-126-R004] • API keys, if any, are hashed/rotatable/scoped and avoided for high-assurance user identity.</w:t>
      </w:r>
    </w:p>
    <w:p>
      <w:pPr>
        <w:pStyle w:val="Heading1"/>
      </w:pPr>
      <w:r>
        <w:t>ENG-127 | ACTIVE | 127. Abuse prevention and rate limiting</w:t>
      </w:r>
    </w:p>
    <w:p>
      <w:pPr>
        <w:ind w:left="245" w:hanging="158"/>
      </w:pPr>
      <w:r>
        <w:t>[ENG-127-R001] • Per-actor/tenant/IP-class limits for login, OTP, global search, patient-share verification and AI-heavy endpoints.</w:t>
      </w:r>
    </w:p>
    <w:p>
      <w:pPr>
        <w:ind w:left="245" w:hanging="158"/>
      </w:pPr>
      <w:r>
        <w:t>[ENG-127-R002] • Limits must not block legitimate emergency workflow without documented fallback/escalation.</w:t>
      </w:r>
    </w:p>
    <w:p>
      <w:pPr>
        <w:ind w:left="245" w:hanging="158"/>
      </w:pPr>
      <w:r>
        <w:t>[ENG-127-R003] • Brute-force/share-token abuse generates security signal.</w:t>
      </w:r>
    </w:p>
    <w:p>
      <w:pPr>
        <w:ind w:left="245" w:hanging="158"/>
      </w:pPr>
      <w:r>
        <w:t>[ENG-127-R004] • Expensive exports/analytics use queued jobs with authorization recheck at execution time.</w:t>
      </w:r>
    </w:p>
    <w:p>
      <w:pPr>
        <w:pStyle w:val="Heading1"/>
      </w:pPr>
      <w:r>
        <w:t>ENG-128 | ACTIVE | 128. UX coding laws</w:t>
      </w:r>
    </w:p>
    <w:p>
      <w:pPr>
        <w:ind w:left="245" w:hanging="158"/>
      </w:pPr>
      <w:r>
        <w:t>[ENG-128-R001] • One primary action per panel where possible.</w:t>
      </w:r>
    </w:p>
    <w:p>
      <w:pPr>
        <w:ind w:left="245" w:hanging="158"/>
      </w:pPr>
      <w:r>
        <w:t>[ENG-128-R002] • No chained modal workflow for encounter.</w:t>
      </w:r>
    </w:p>
    <w:p>
      <w:pPr>
        <w:ind w:left="245" w:hanging="158"/>
      </w:pPr>
      <w:r>
        <w:t>[ENG-128-R003] • Every async mutation exposes saving/saved/error/conflict state.</w:t>
      </w:r>
    </w:p>
    <w:p>
      <w:pPr>
        <w:ind w:left="245" w:hanging="158"/>
      </w:pPr>
      <w:r>
        <w:t>[ENG-128-R004] • Destructive/high-risk actions have contextual confirmation, not generic “Are you sure?”.</w:t>
      </w:r>
    </w:p>
    <w:p>
      <w:pPr>
        <w:ind w:left="245" w:hanging="158"/>
      </w:pPr>
      <w:r>
        <w:t>[ENG-128-R005] • Patient identity remains visually persistent during clinical action.</w:t>
      </w:r>
    </w:p>
    <w:p>
      <w:pPr>
        <w:ind w:left="245" w:hanging="158"/>
      </w:pPr>
      <w:r>
        <w:t>[ENG-128-R006] • AI proposal uses diff/accept/edit/reject rather than silently filling signed fields.</w:t>
      </w:r>
    </w:p>
    <w:p>
      <w:pPr>
        <w:pStyle w:val="Heading1"/>
      </w:pPr>
      <w:r>
        <w:t>ENG-129 | ACTIVE | 129. Specialty Package technical extension points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514AA6"/>
          </w:tcPr>
          <w:p>
            <w:r/>
            <w:r>
              <w:rPr>
                <w:rFonts w:ascii="Aptos" w:hAnsi="Aptos"/>
                <w:b/>
                <w:color w:val="FFFFFF"/>
                <w:sz w:val="13"/>
              </w:rPr>
              <w:t>Extension</w:t>
            </w:r>
          </w:p>
        </w:tc>
        <w:tc>
          <w:tcPr>
            <w:tcW w:type="dxa" w:w="5227"/>
            <w:vAlign w:val="center"/>
            <w:shd w:fill="514AA6"/>
          </w:tcPr>
          <w:p>
            <w:r/>
            <w:r>
              <w:rPr>
                <w:rFonts w:ascii="Aptos" w:hAnsi="Aptos"/>
                <w:b/>
                <w:color w:val="FFFFFF"/>
                <w:sz w:val="13"/>
              </w:rPr>
              <w:t>Mechanism</w:t>
            </w:r>
          </w:p>
        </w:tc>
      </w:tr>
      <w:tr>
        <w:tc>
          <w:tcPr>
            <w:tcW w:type="dxa" w:w="5227"/>
            <w:vAlign w:val="center"/>
          </w:tcPr>
          <w:p>
            <w:r/>
            <w:r>
              <w:rPr>
                <w:rFonts w:ascii="Aptos" w:hAnsi="Aptos"/>
                <w:b w:val="0"/>
                <w:sz w:val="13"/>
              </w:rPr>
              <w:t>Question graph</w:t>
            </w:r>
          </w:p>
        </w:tc>
        <w:tc>
          <w:tcPr>
            <w:tcW w:type="dxa" w:w="5227"/>
            <w:vAlign w:val="center"/>
          </w:tcPr>
          <w:p>
            <w:r/>
            <w:r>
              <w:rPr>
                <w:rFonts w:ascii="Aptos" w:hAnsi="Aptos"/>
                <w:b w:val="0"/>
                <w:sz w:val="13"/>
              </w:rPr>
              <w:t>ClinicalKnowledgePackage content</w:t>
            </w:r>
          </w:p>
        </w:tc>
      </w:tr>
      <w:tr>
        <w:tc>
          <w:tcPr>
            <w:tcW w:type="dxa" w:w="5227"/>
            <w:vAlign w:val="center"/>
            <w:shd w:fill="F6F6FA"/>
          </w:tcPr>
          <w:p>
            <w:r/>
            <w:r>
              <w:rPr>
                <w:rFonts w:ascii="Aptos" w:hAnsi="Aptos"/>
                <w:b w:val="0"/>
                <w:sz w:val="13"/>
              </w:rPr>
              <w:t>Focused exam</w:t>
            </w:r>
          </w:p>
        </w:tc>
        <w:tc>
          <w:tcPr>
            <w:tcW w:type="dxa" w:w="5227"/>
            <w:vAlign w:val="center"/>
            <w:shd w:fill="F6F6FA"/>
          </w:tcPr>
          <w:p>
            <w:r/>
            <w:r>
              <w:rPr>
                <w:rFonts w:ascii="Aptos" w:hAnsi="Aptos"/>
                <w:b w:val="0"/>
                <w:sz w:val="13"/>
              </w:rPr>
              <w:t>versioned content/rules</w:t>
            </w:r>
          </w:p>
        </w:tc>
      </w:tr>
      <w:tr>
        <w:tc>
          <w:tcPr>
            <w:tcW w:type="dxa" w:w="5227"/>
            <w:vAlign w:val="center"/>
          </w:tcPr>
          <w:p>
            <w:r/>
            <w:r>
              <w:rPr>
                <w:rFonts w:ascii="Aptos" w:hAnsi="Aptos"/>
                <w:b w:val="0"/>
                <w:sz w:val="13"/>
              </w:rPr>
              <w:t>Calculators</w:t>
            </w:r>
          </w:p>
        </w:tc>
        <w:tc>
          <w:tcPr>
            <w:tcW w:type="dxa" w:w="5227"/>
            <w:vAlign w:val="center"/>
          </w:tcPr>
          <w:p>
            <w:r/>
            <w:r>
              <w:rPr>
                <w:rFonts w:ascii="Aptos" w:hAnsi="Aptos"/>
                <w:b w:val="0"/>
                <w:sz w:val="13"/>
              </w:rPr>
              <w:t>pure versioned calculator module + tests</w:t>
            </w:r>
          </w:p>
        </w:tc>
      </w:tr>
      <w:tr>
        <w:tc>
          <w:tcPr>
            <w:tcW w:type="dxa" w:w="5227"/>
            <w:vAlign w:val="center"/>
            <w:shd w:fill="F6F6FA"/>
          </w:tcPr>
          <w:p>
            <w:r/>
            <w:r>
              <w:rPr>
                <w:rFonts w:ascii="Aptos" w:hAnsi="Aptos"/>
                <w:b w:val="0"/>
                <w:sz w:val="13"/>
              </w:rPr>
              <w:t>Disease workspace</w:t>
            </w:r>
          </w:p>
        </w:tc>
        <w:tc>
          <w:tcPr>
            <w:tcW w:type="dxa" w:w="5227"/>
            <w:vAlign w:val="center"/>
            <w:shd w:fill="F6F6FA"/>
          </w:tcPr>
          <w:p>
            <w:r/>
            <w:r>
              <w:rPr>
                <w:rFonts w:ascii="Aptos" w:hAnsi="Aptos"/>
                <w:b w:val="0"/>
                <w:sz w:val="13"/>
              </w:rPr>
              <w:t>composition config + domain data, not fork</w:t>
            </w:r>
          </w:p>
        </w:tc>
      </w:tr>
      <w:tr>
        <w:tc>
          <w:tcPr>
            <w:tcW w:type="dxa" w:w="5227"/>
            <w:vAlign w:val="center"/>
          </w:tcPr>
          <w:p>
            <w:r/>
            <w:r>
              <w:rPr>
                <w:rFonts w:ascii="Aptos" w:hAnsi="Aptos"/>
                <w:b w:val="0"/>
                <w:sz w:val="13"/>
              </w:rPr>
              <w:t>Note template</w:t>
            </w:r>
          </w:p>
        </w:tc>
        <w:tc>
          <w:tcPr>
            <w:tcW w:type="dxa" w:w="5227"/>
            <w:vAlign w:val="center"/>
          </w:tcPr>
          <w:p>
            <w:r/>
            <w:r>
              <w:rPr>
                <w:rFonts w:ascii="Aptos" w:hAnsi="Aptos"/>
                <w:b w:val="0"/>
                <w:sz w:val="13"/>
              </w:rPr>
              <w:t>versioned renderer/template</w:t>
            </w:r>
          </w:p>
        </w:tc>
      </w:tr>
      <w:tr>
        <w:tc>
          <w:tcPr>
            <w:tcW w:type="dxa" w:w="5227"/>
            <w:vAlign w:val="center"/>
            <w:shd w:fill="F6F6FA"/>
          </w:tcPr>
          <w:p>
            <w:r/>
            <w:r>
              <w:rPr>
                <w:rFonts w:ascii="Aptos" w:hAnsi="Aptos"/>
                <w:b w:val="0"/>
                <w:sz w:val="13"/>
              </w:rPr>
              <w:t>Orders</w:t>
            </w:r>
          </w:p>
        </w:tc>
        <w:tc>
          <w:tcPr>
            <w:tcW w:type="dxa" w:w="5227"/>
            <w:vAlign w:val="center"/>
            <w:shd w:fill="F6F6FA"/>
          </w:tcPr>
          <w:p>
            <w:r/>
            <w:r>
              <w:rPr>
                <w:rFonts w:ascii="Aptos" w:hAnsi="Aptos"/>
                <w:b w:val="0"/>
                <w:sz w:val="13"/>
              </w:rPr>
              <w:t>catalog/value-set/profile configuration</w:t>
            </w:r>
          </w:p>
        </w:tc>
      </w:tr>
      <w:tr>
        <w:tc>
          <w:tcPr>
            <w:tcW w:type="dxa" w:w="5227"/>
            <w:vAlign w:val="center"/>
          </w:tcPr>
          <w:p>
            <w:r/>
            <w:r>
              <w:rPr>
                <w:rFonts w:ascii="Aptos" w:hAnsi="Aptos"/>
                <w:b w:val="0"/>
                <w:sz w:val="13"/>
              </w:rPr>
              <w:t>Safety rule</w:t>
            </w:r>
          </w:p>
        </w:tc>
        <w:tc>
          <w:tcPr>
            <w:tcW w:type="dxa" w:w="5227"/>
            <w:vAlign w:val="center"/>
          </w:tcPr>
          <w:p>
            <w:r/>
            <w:r>
              <w:rPr>
                <w:rFonts w:ascii="Aptos" w:hAnsi="Aptos"/>
                <w:b w:val="0"/>
                <w:sz w:val="13"/>
              </w:rPr>
              <w:t>governed deterministic rule</w:t>
            </w:r>
          </w:p>
        </w:tc>
      </w:tr>
      <w:tr>
        <w:tc>
          <w:tcPr>
            <w:tcW w:type="dxa" w:w="5227"/>
            <w:vAlign w:val="center"/>
            <w:shd w:fill="F6F6FA"/>
          </w:tcPr>
          <w:p>
            <w:r/>
            <w:r>
              <w:rPr>
                <w:rFonts w:ascii="Aptos" w:hAnsi="Aptos"/>
                <w:b w:val="0"/>
                <w:sz w:val="13"/>
              </w:rPr>
              <w:t>AI task</w:t>
            </w:r>
          </w:p>
        </w:tc>
        <w:tc>
          <w:tcPr>
            <w:tcW w:type="dxa" w:w="5227"/>
            <w:vAlign w:val="center"/>
            <w:shd w:fill="F6F6FA"/>
          </w:tcPr>
          <w:p>
            <w:r/>
            <w:r>
              <w:rPr>
                <w:rFonts w:ascii="Aptos" w:hAnsi="Aptos"/>
                <w:b w:val="0"/>
                <w:sz w:val="13"/>
              </w:rPr>
              <w:t>task policy + specialty eval stratum</w:t>
            </w:r>
          </w:p>
        </w:tc>
      </w:tr>
    </w:tbl>
    <w:p/>
    <w:p>
      <w:pPr>
        <w:pStyle w:val="Heading1"/>
      </w:pPr>
      <w:r>
        <w:t>ENG-130 | ACTIVE | 130. Abrupt final improvement — no-orphan engineering law</w:t>
      </w:r>
    </w:p>
    <w:tbl>
      <w:tblPr>
        <w:tblStyle w:val="TableGrid"/>
        <w:tblW w:type="auto" w:w="0"/>
        <w:tblLook w:firstColumn="1" w:firstRow="1" w:lastColumn="0" w:lastRow="0" w:noHBand="0" w:noVBand="1" w:val="04A0"/>
      </w:tblPr>
      <w:tblGrid>
        <w:gridCol w:w="10454"/>
      </w:tblGrid>
      <w:tr>
        <w:tc>
          <w:tcPr>
            <w:tcW w:type="dxa" w:w="10454"/>
            <w:shd w:fill="ECEAF8"/>
          </w:tcPr>
          <w:p>
            <w:r/>
            <w:r>
              <w:rPr>
                <w:b/>
                <w:color w:val="514AA6"/>
                <w:sz w:val="18"/>
              </w:rPr>
              <w:t>NANOMETRIC FREEZE</w:t>
              <w:br/>
            </w:r>
            <w:r>
              <w:rPr>
                <w:sz w:val="16"/>
              </w:rPr>
              <w:t>Después de la auditoría final, V2.1 adopta una última regla superior: ningún requisito, dato, riesgo, alerta, obligación, modelo, integración, norma o pantalla puede existir sin owner, lifecycle, provenance/evidence y mecanismo de verificación proporcional a su riesgo. Si no puede demostrarse cómo se autoriza, prueba, observa, recupera y retira, todavía no está diseñado.</w:t>
            </w:r>
          </w:p>
        </w:tc>
      </w:tr>
    </w:tbl>
    <w:p/>
    <w:p>
      <w:pPr>
        <w:pStyle w:val="Heading1"/>
      </w:pPr>
      <w:r>
        <w:t>ENG-131 | ACTIVE | 131. Additional primary references added after nanometric review</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514AA6"/>
          </w:tcPr>
          <w:p>
            <w:r/>
            <w:r>
              <w:rPr>
                <w:rFonts w:ascii="Aptos" w:hAnsi="Aptos"/>
                <w:b/>
                <w:color w:val="FFFFFF"/>
                <w:sz w:val="12"/>
              </w:rPr>
              <w:t>Source</w:t>
            </w:r>
          </w:p>
        </w:tc>
        <w:tc>
          <w:tcPr>
            <w:tcW w:type="dxa" w:w="3485"/>
            <w:vAlign w:val="center"/>
            <w:shd w:fill="514AA6"/>
          </w:tcPr>
          <w:p>
            <w:r/>
            <w:r>
              <w:rPr>
                <w:rFonts w:ascii="Aptos" w:hAnsi="Aptos"/>
                <w:b/>
                <w:color w:val="FFFFFF"/>
                <w:sz w:val="12"/>
              </w:rPr>
              <w:t>URL</w:t>
            </w:r>
          </w:p>
        </w:tc>
        <w:tc>
          <w:tcPr>
            <w:tcW w:type="dxa" w:w="3485"/>
            <w:vAlign w:val="center"/>
            <w:shd w:fill="514AA6"/>
          </w:tcPr>
          <w:p>
            <w:r/>
            <w:r>
              <w:rPr>
                <w:rFonts w:ascii="Aptos" w:hAnsi="Aptos"/>
                <w:b/>
                <w:color w:val="FFFFFF"/>
                <w:sz w:val="12"/>
              </w:rPr>
              <w:t>Reason</w:t>
            </w:r>
          </w:p>
        </w:tc>
      </w:tr>
      <w:tr>
        <w:tc>
          <w:tcPr>
            <w:tcW w:type="dxa" w:w="3485"/>
            <w:vAlign w:val="center"/>
          </w:tcPr>
          <w:p>
            <w:r/>
            <w:r>
              <w:rPr>
                <w:rFonts w:ascii="Aptos" w:hAnsi="Aptos"/>
                <w:b w:val="0"/>
                <w:sz w:val="12"/>
              </w:rPr>
              <w:t>FDA Clinical Decision Support Software — Final Guidance, Jan 2026</w:t>
            </w:r>
          </w:p>
        </w:tc>
        <w:tc>
          <w:tcPr>
            <w:tcW w:type="dxa" w:w="3485"/>
            <w:vAlign w:val="center"/>
          </w:tcPr>
          <w:p>
            <w:r/>
            <w:r>
              <w:rPr>
                <w:rFonts w:ascii="Aptos" w:hAnsi="Aptos"/>
                <w:b w:val="0"/>
                <w:sz w:val="12"/>
              </w:rPr>
              <w:t>https://www.fda.gov/regulatory-information/search-fda-guidance-documents/clinical-decision-support-software</w:t>
            </w:r>
          </w:p>
        </w:tc>
        <w:tc>
          <w:tcPr>
            <w:tcW w:type="dxa" w:w="3485"/>
            <w:vAlign w:val="center"/>
          </w:tcPr>
          <w:p>
            <w:r/>
            <w:r>
              <w:rPr>
                <w:rFonts w:ascii="Aptos" w:hAnsi="Aptos"/>
                <w:b w:val="0"/>
                <w:sz w:val="12"/>
              </w:rPr>
              <w:t>Regulatory classification reference for U.S. CDS scope.</w:t>
            </w:r>
          </w:p>
        </w:tc>
      </w:tr>
      <w:tr>
        <w:tc>
          <w:tcPr>
            <w:tcW w:type="dxa" w:w="3485"/>
            <w:vAlign w:val="center"/>
            <w:shd w:fill="F6F6FA"/>
          </w:tcPr>
          <w:p>
            <w:r/>
            <w:r>
              <w:rPr>
                <w:rFonts w:ascii="Aptos" w:hAnsi="Aptos"/>
                <w:b w:val="0"/>
                <w:sz w:val="12"/>
              </w:rPr>
              <w:t>NOM-151-SCFI-2016 — PLATIICA</w:t>
            </w:r>
          </w:p>
        </w:tc>
        <w:tc>
          <w:tcPr>
            <w:tcW w:type="dxa" w:w="3485"/>
            <w:vAlign w:val="center"/>
            <w:shd w:fill="F6F6FA"/>
          </w:tcPr>
          <w:p>
            <w:r/>
            <w:r>
              <w:rPr>
                <w:rFonts w:ascii="Aptos" w:hAnsi="Aptos"/>
                <w:b w:val="0"/>
                <w:sz w:val="12"/>
              </w:rPr>
              <w:t>https://platiica.economia.gob.mx/normalizacion/nom-151-scfi-2016/</w:t>
            </w:r>
          </w:p>
        </w:tc>
        <w:tc>
          <w:tcPr>
            <w:tcW w:type="dxa" w:w="3485"/>
            <w:vAlign w:val="center"/>
            <w:shd w:fill="F6F6FA"/>
          </w:tcPr>
          <w:p>
            <w:r/>
            <w:r>
              <w:rPr>
                <w:rFonts w:ascii="Aptos" w:hAnsi="Aptos"/>
                <w:b w:val="0"/>
                <w:sz w:val="12"/>
              </w:rPr>
              <w:t>Official current status/reference for conservation/digitalization when applicable.</w:t>
            </w:r>
          </w:p>
        </w:tc>
      </w:tr>
      <w:tr>
        <w:tc>
          <w:tcPr>
            <w:tcW w:type="dxa" w:w="3485"/>
            <w:vAlign w:val="center"/>
          </w:tcPr>
          <w:p>
            <w:r/>
            <w:r>
              <w:rPr>
                <w:rFonts w:ascii="Aptos" w:hAnsi="Aptos"/>
                <w:b w:val="0"/>
                <w:sz w:val="12"/>
              </w:rPr>
              <w:t>NIST SP 800-207A</w:t>
            </w:r>
          </w:p>
        </w:tc>
        <w:tc>
          <w:tcPr>
            <w:tcW w:type="dxa" w:w="3485"/>
            <w:vAlign w:val="center"/>
          </w:tcPr>
          <w:p>
            <w:r/>
            <w:r>
              <w:rPr>
                <w:rFonts w:ascii="Aptos" w:hAnsi="Aptos"/>
                <w:b w:val="0"/>
                <w:sz w:val="12"/>
              </w:rPr>
              <w:t>https://csrc.nist.gov/pubs/sp/800/207/a/final</w:t>
            </w:r>
          </w:p>
        </w:tc>
        <w:tc>
          <w:tcPr>
            <w:tcW w:type="dxa" w:w="3485"/>
            <w:vAlign w:val="center"/>
          </w:tcPr>
          <w:p>
            <w:r/>
            <w:r>
              <w:rPr>
                <w:rFonts w:ascii="Aptos" w:hAnsi="Aptos"/>
                <w:b w:val="0"/>
                <w:sz w:val="12"/>
              </w:rPr>
              <w:t>Cloud-native application-level Zero Trust reference.</w:t>
            </w:r>
          </w:p>
        </w:tc>
      </w:tr>
      <w:tr>
        <w:tc>
          <w:tcPr>
            <w:tcW w:type="dxa" w:w="3485"/>
            <w:vAlign w:val="center"/>
            <w:shd w:fill="F6F6FA"/>
          </w:tcPr>
          <w:p>
            <w:r/>
            <w:r>
              <w:rPr>
                <w:rFonts w:ascii="Aptos" w:hAnsi="Aptos"/>
                <w:b w:val="0"/>
                <w:sz w:val="12"/>
              </w:rPr>
              <w:t>HL7 FHIR R5</w:t>
            </w:r>
          </w:p>
        </w:tc>
        <w:tc>
          <w:tcPr>
            <w:tcW w:type="dxa" w:w="3485"/>
            <w:vAlign w:val="center"/>
            <w:shd w:fill="F6F6FA"/>
          </w:tcPr>
          <w:p>
            <w:r/>
            <w:r>
              <w:rPr>
                <w:rFonts w:ascii="Aptos" w:hAnsi="Aptos"/>
                <w:b w:val="0"/>
                <w:sz w:val="12"/>
              </w:rPr>
              <w:t>https://hl7.org/fhir/</w:t>
            </w:r>
          </w:p>
        </w:tc>
        <w:tc>
          <w:tcPr>
            <w:tcW w:type="dxa" w:w="3485"/>
            <w:vAlign w:val="center"/>
            <w:shd w:fill="F6F6FA"/>
          </w:tcPr>
          <w:p>
            <w:r/>
            <w:r>
              <w:rPr>
                <w:rFonts w:ascii="Aptos" w:hAnsi="Aptos"/>
                <w:b w:val="0"/>
                <w:sz w:val="12"/>
              </w:rPr>
              <w:t>Current published HL7 FHIR version baseline.</w:t>
            </w:r>
          </w:p>
        </w:tc>
      </w:tr>
    </w:tbl>
    <w:p/>
    <w:p>
      <w:pPr>
        <w:pStyle w:val="Heading1"/>
      </w:pPr>
      <w:r>
        <w:t>ENG-132 | ACTIVE | 132. Final V2.1 declaration after massive + nanometric improvement</w:t>
      </w:r>
    </w:p>
    <w:tbl>
      <w:tblPr>
        <w:tblStyle w:val="TableGrid"/>
        <w:tblW w:type="auto" w:w="0"/>
        <w:tblLook w:firstColumn="1" w:firstRow="1" w:lastColumn="0" w:lastRow="0" w:noHBand="0" w:noVBand="1" w:val="04A0"/>
      </w:tblPr>
      <w:tblGrid>
        <w:gridCol w:w="10454"/>
      </w:tblGrid>
      <w:tr>
        <w:tc>
          <w:tcPr>
            <w:tcW w:type="dxa" w:w="10454"/>
            <w:shd w:fill="ECEAF8"/>
          </w:tcPr>
          <w:p>
            <w:r/>
            <w:r>
              <w:rPr>
                <w:b/>
                <w:color w:val="514AA6"/>
                <w:sz w:val="18"/>
              </w:rPr>
              <w:t>ENGINEERING BASELINE READY</w:t>
              <w:br/>
            </w:r>
            <w:r>
              <w:rPr>
                <w:sz w:val="16"/>
              </w:rPr>
              <w:t>V2.1 no debe crecer por acumulación de features. A partir de este punto, el trabajo correcto es implementar por niveles y sólo abrir una modificación del baseline cuando aparezca evidencia clínica, técnica, regulatoria, de seguridad o de usabilidad que demuestre que el diseño debe cambiar. V2 define el Medical OS que queremos; V2.1 define el sistema de ingeniería que impide construirlo de forma mediocre.</w:t>
            </w:r>
          </w:p>
        </w:tc>
      </w:tr>
    </w:tbl>
    <w:p/>
    <w:p>
      <w:r>
        <w:br w:type="page"/>
      </w:r>
    </w:p>
    <w:p>
      <w:pPr>
        <w:pStyle w:val="Heading1"/>
      </w:pPr>
      <w:r>
        <w:t>ENG-133 | ACTIVE | 133. V2.1.1 hyperscale engineering amendment — purpose and authority</w:t>
      </w:r>
    </w:p>
    <w:p>
      <w:pPr/>
      <w:r>
        <w:t>[ENG-133-R001] This amendment promotes the architecture discoveries from the Agent Execution Companion into the authoritative engineering specification. V2 remains the frozen product/clinical WHAT. V2.1.1 remains the engineering HOW. The Agent Execution Companion remains the operational execution layer for humans and coding agents.</w:t>
      </w:r>
    </w:p>
    <w:p>
      <w:pPr/>
      <w:r>
        <w:t>[ENG-133-R002] This amendment does not claim that Medical OS is perfect, clinically validated, certified, compliant, or safe for unrestricted production. It defines additional engineering obligations required before those claims could be evaluated.</w:t>
      </w:r>
    </w:p>
    <w:p>
      <w:pPr>
        <w:pStyle w:val="ListBullet"/>
      </w:pPr>
      <w:r>
        <w:t>[ENG-133-R003] Source hierarchy: V2 product/clinical specification → V2.1.1 engineering specification → scoped agent execution instructions → code/tests/evidence.</w:t>
      </w:r>
    </w:p>
    <w:p>
      <w:pPr>
        <w:pStyle w:val="ListBullet"/>
      </w:pPr>
      <w:r>
        <w:t>[ENG-133-R004] No operational instruction may weaken a V2/V2.1.1 clinical, security, privacy, reliability or regulatory requirement.</w:t>
      </w:r>
    </w:p>
    <w:p>
      <w:pPr>
        <w:pStyle w:val="ListBullet"/>
      </w:pPr>
      <w:r>
        <w:t>[ENG-133-R005] When implementation discovers a product-level contradiction, stop and classify it rather than silently changing product behavior.</w:t>
      </w:r>
    </w:p>
    <w:p>
      <w:pPr>
        <w:pStyle w:val="Heading1"/>
      </w:pPr>
      <w:r>
        <w:t>ENG-134 | ACTIVE | 134. 150-expert equivalent engineering organization</w:t>
      </w:r>
    </w:p>
    <w:p>
      <w:pPr/>
      <w:r>
        <w:t>[ENG-134-R001] Medical OS shall be engineered as if reviewed by a 150-expert multidisciplinary organization, while keeping one accountable DRI per runtime behavior.</w:t>
      </w:r>
    </w:p>
    <w:p>
      <w:pPr>
        <w:pStyle w:val="ListBullet"/>
      </w:pPr>
      <w:r>
        <w:t>[ENG-134-R002] Executive Architecture &amp; Systems Theory: 10.</w:t>
      </w:r>
    </w:p>
    <w:p>
      <w:pPr>
        <w:pStyle w:val="ListBullet"/>
      </w:pPr>
      <w:r>
        <w:t>[ENG-134-R003] Clinical Workflow &amp; Physician Experience: 14.</w:t>
      </w:r>
    </w:p>
    <w:p>
      <w:pPr>
        <w:pStyle w:val="ListBullet"/>
      </w:pPr>
      <w:r>
        <w:t>[ENG-134-R004] Clinical Domain / Longitudinal State: 14.</w:t>
      </w:r>
    </w:p>
    <w:p>
      <w:pPr>
        <w:pStyle w:val="ListBullet"/>
      </w:pPr>
      <w:r>
        <w:t>[ENG-134-R005] Medication / Orders / Results / Follow-up: 12.</w:t>
      </w:r>
    </w:p>
    <w:p>
      <w:pPr>
        <w:pStyle w:val="ListBullet"/>
      </w:pPr>
      <w:r>
        <w:t>[ENG-134-R006] Knowledge Engineering / Terminology: 14.</w:t>
      </w:r>
    </w:p>
    <w:p>
      <w:pPr>
        <w:pStyle w:val="ListBullet"/>
      </w:pPr>
      <w:r>
        <w:t>[ENG-134-R007] Deterministic Algorithms / Numerical Safety: 10.</w:t>
      </w:r>
    </w:p>
    <w:p>
      <w:pPr>
        <w:pStyle w:val="ListBullet"/>
      </w:pPr>
      <w:r>
        <w:t>[ENG-134-R008] AI / Retrieval / Document Intelligence: 14.</w:t>
      </w:r>
    </w:p>
    <w:p>
      <w:pPr>
        <w:pStyle w:val="ListBullet"/>
      </w:pPr>
      <w:r>
        <w:t>[ENG-134-R009] Data Platform / Search / Eventing: 12.</w:t>
      </w:r>
    </w:p>
    <w:p>
      <w:pPr>
        <w:pStyle w:val="ListBullet"/>
      </w:pPr>
      <w:r>
        <w:t>[ENG-134-R010] Security / Privacy / Identity / Cryptography: 12.</w:t>
      </w:r>
    </w:p>
    <w:p>
      <w:pPr>
        <w:pStyle w:val="ListBullet"/>
      </w:pPr>
      <w:r>
        <w:t>[ENG-134-R011] Frontend / Design System / Human Factors: 12.</w:t>
      </w:r>
    </w:p>
    <w:p>
      <w:pPr>
        <w:pStyle w:val="ListBullet"/>
      </w:pPr>
      <w:r>
        <w:t>[ENG-134-R012] Interoperability / Country Packs / Integrations: 8.</w:t>
      </w:r>
    </w:p>
    <w:p>
      <w:pPr>
        <w:pStyle w:val="ListBullet"/>
      </w:pPr>
      <w:r>
        <w:t>[ENG-134-R013] SRE / Performance / DR / Chaos: 8.</w:t>
      </w:r>
    </w:p>
    <w:p>
      <w:pPr>
        <w:pStyle w:val="ListBullet"/>
      </w:pPr>
      <w:r>
        <w:t>[ENG-134-R014] QA / Verification / Release Evidence: 10.</w:t>
      </w:r>
    </w:p>
    <w:p>
      <w:pPr/>
      <w:r>
        <w:t>[ENG-134-R015] Independent physician, pharmacy, laboratory, radiology, nursing, regulatory, privacy and penetration-test reviewers remain separate assurance functions and are not replaced by engineering.</w:t>
      </w:r>
    </w:p>
    <w:p>
      <w:pPr>
        <w:pStyle w:val="Heading1"/>
      </w:pPr>
      <w:r>
        <w:t>ENG-135 | ACTIVE | 135. Clinical semantic kernel</w:t>
      </w:r>
    </w:p>
    <w:p>
      <w:pPr>
        <w:pStyle w:val="ListBullet"/>
      </w:pPr>
      <w:r>
        <w:t>[ENG-135-R001] Create a small dependency-light kernel for PatientRef, EncounterRef, TenantRef, ClinicalQuantity, ClinicalCode, ClinicalDate, ClinicalInstant, SourceRef, ProvenanceRef, AlgorithmVersionRef, KnowledgeArtifactRef, InformationState and VerificationStatus.</w:t>
      </w:r>
    </w:p>
    <w:p>
      <w:pPr>
        <w:pStyle w:val="ListBullet"/>
      </w:pPr>
      <w:r>
        <w:t>[ENG-135-R002] Use opaque/branded identifiers so PatientId, EncounterId, TenantId and OrganizationId cannot be interchanged accidentally.</w:t>
      </w:r>
    </w:p>
    <w:p>
      <w:pPr>
        <w:pStyle w:val="ListBullet"/>
      </w:pPr>
      <w:r>
        <w:t>[ENG-135-R003] The kernel cannot depend on AI providers, UI frameworks, specialty packs or external integration adapters.</w:t>
      </w:r>
    </w:p>
    <w:p>
      <w:pPr>
        <w:pStyle w:val="Heading1"/>
      </w:pPr>
      <w:r>
        <w:t>ENG-136 | ACTIVE | 136. Clinical quantity, unit algebra and exact decimal policy</w:t>
      </w:r>
    </w:p>
    <w:p>
      <w:pPr>
        <w:pStyle w:val="ListBullet"/>
      </w:pPr>
      <w:r>
        <w:t>[ENG-136-R001] C4/C5 arithmetic uses an approved exact-decimal strategy with explicit scale and rounding mode.</w:t>
      </w:r>
    </w:p>
    <w:p>
      <w:pPr>
        <w:pStyle w:val="ListBullet"/>
      </w:pPr>
      <w:r>
        <w:t>[ENG-136-R002] Clinical quantities preserve original value/unit, normalized value/unit, dimension, precision, comparator and conversion provenance.</w:t>
      </w:r>
    </w:p>
    <w:p>
      <w:pPr>
        <w:pStyle w:val="ListBullet"/>
      </w:pPr>
      <w:r>
        <w:t>[ENG-136-R003] Dimensionally incompatible quantities fail validation; no implicit conversion by string matching.</w:t>
      </w:r>
    </w:p>
    <w:p>
      <w:pPr>
        <w:pStyle w:val="ListBullet"/>
      </w:pPr>
      <w:r>
        <w:t>[ENG-136-R004] Dose semantics distinguish amount, rate, daily dose, frequency, duration, route, concentration and measurable administration amount.</w:t>
      </w:r>
    </w:p>
    <w:p>
      <w:pPr>
        <w:pStyle w:val="ListBullet"/>
      </w:pPr>
      <w:r>
        <w:t>[ENG-136-R005] Binary floating point is not authoritative for safety-critical dose/threshold logic unless an ADR and validation prove it appropriate.</w:t>
      </w:r>
    </w:p>
    <w:p>
      <w:pPr>
        <w:pStyle w:val="Heading1"/>
      </w:pPr>
      <w:r>
        <w:t>ENG-137 | ACTIVE | 137. Computation authority constitution</w:t>
      </w:r>
    </w:p>
    <w:p>
      <w:pPr/>
      <w:r>
        <w:t>[ENG-137-R001] Every capability declares its computation authority and mutation authority.</w:t>
      </w:r>
    </w:p>
    <w:p>
      <w:pPr>
        <w:pStyle w:val="ListBullet"/>
      </w:pPr>
      <w:r>
        <w:t>[ENG-137-R002] Authorities: DETERMINISTIC, KNOWLEDGE, AI_ASSISTED, PHYSICIAN or explicitly governed HYBRID.</w:t>
      </w:r>
    </w:p>
    <w:p>
      <w:pPr>
        <w:pStyle w:val="ListBullet"/>
      </w:pPr>
      <w:r>
        <w:t>[ENG-137-R003] Mutation authority: READ_ONLY, DRAFT_ONLY, PHYSICIAN_COMMIT or SYSTEM_COMMIT.</w:t>
      </w:r>
    </w:p>
    <w:p>
      <w:pPr>
        <w:pStyle w:val="ListBullet"/>
      </w:pPr>
      <w:r>
        <w:t>[ENG-137-R004] Exact arithmetic, authorization, validated formulas, unit conversion and state transitions cannot delegate authority to generative AI.</w:t>
      </w:r>
    </w:p>
    <w:p>
      <w:pPr>
        <w:pStyle w:val="ListBullet"/>
      </w:pPr>
      <w:r>
        <w:t>[ENG-137-R005] AI-degraded mode must preserve the deterministic clinical core.</w:t>
      </w:r>
    </w:p>
    <w:p>
      <w:pPr>
        <w:pStyle w:val="Heading1"/>
      </w:pPr>
      <w:r>
        <w:t>ENG-138 | ACTIVE | 138. Algorithm Platform — separation of planes</w:t>
      </w:r>
    </w:p>
    <w:p>
      <w:pPr/>
      <w:r>
        <w:t>[ENG-138-R001] The algorithm subsystem is divided into AUTHORING, VALIDATION, REGISTRY/RELEASE and RUNTIME planes. No generated algorithm can move directly from authoring to production.</w:t>
      </w:r>
    </w:p>
    <w:p>
      <w:pPr>
        <w:pStyle w:val="ListBullet"/>
      </w:pPr>
      <w:r>
        <w:t>[ENG-138-R002] Authoring creates typed contract, formula/logic, applicability, sources, units, rounding and failure semantics.</w:t>
      </w:r>
    </w:p>
    <w:p>
      <w:pPr>
        <w:pStyle w:val="ListBullet"/>
      </w:pPr>
      <w:r>
        <w:t>[ENG-138-R003] Validation owns independent oracles, golden cases, property, metamorphic, mutation, fuzz and boundary testing.</w:t>
      </w:r>
    </w:p>
    <w:p>
      <w:pPr>
        <w:pStyle w:val="ListBullet"/>
      </w:pPr>
      <w:r>
        <w:t>[ENG-138-R004] Registry owns immutable manifests, signatures/hashes, lifecycle, activation and retirement.</w:t>
      </w:r>
    </w:p>
    <w:p>
      <w:pPr>
        <w:pStyle w:val="ListBullet"/>
      </w:pPr>
      <w:r>
        <w:t>[ENG-138-R005] Runtime executes only approved compatible versions and emits lineage/explanation.</w:t>
      </w:r>
    </w:p>
    <w:p>
      <w:pPr>
        <w:pStyle w:val="Heading1"/>
      </w:pPr>
      <w:r>
        <w:t>ENG-139 | ACTIVE | 139. Algorithm manifest and reproducibility</w:t>
      </w:r>
    </w:p>
    <w:p>
      <w:pPr>
        <w:pStyle w:val="ListBullet"/>
      </w:pPr>
      <w:r>
        <w:t>[ENG-139-R001] Manifest records algorithm ID/version/hash, intended purpose, source versions, schemas, unit policy, rounding, applicability, exclusions, missing-data behavior, golden corpus, reviewers, status, activation and retirement.</w:t>
      </w:r>
    </w:p>
    <w:p>
      <w:pPr>
        <w:pStyle w:val="ListBullet"/>
      </w:pPr>
      <w:r>
        <w:t>[ENG-139-R002] Every displayed high-impact calculated result can identify the algorithm/version used.</w:t>
      </w:r>
    </w:p>
    <w:p>
      <w:pPr>
        <w:pStyle w:val="ListBullet"/>
      </w:pPr>
      <w:r>
        <w:t>[ENG-139-R003] Historical versions remain replayable/buildable or have preserved executable artifact plus sufficient manifest/source for investigation.</w:t>
      </w:r>
    </w:p>
    <w:p>
      <w:pPr>
        <w:pStyle w:val="Heading1"/>
      </w:pPr>
      <w:r>
        <w:t>ENG-140 | ACTIVE | 140. Algorithm Factory</w:t>
      </w:r>
    </w:p>
    <w:p>
      <w:pPr/>
      <w:r>
        <w:t>[ENG-140-R001] Provide a standardized generator that accelerates algorithm creation without auto-approving clinical content.</w:t>
      </w:r>
    </w:p>
    <w:p>
      <w:pPr>
        <w:pStyle w:val="ListBullet"/>
      </w:pPr>
      <w:r>
        <w:t>[ENG-140-R002] Generate typed TypeScript contract/function skeleton, Zod input/output schemas, unit contracts, manifest, test skeleton, property-test skeleton, golden fixtures, benchmark harness and registry entry.</w:t>
      </w:r>
    </w:p>
    <w:p>
      <w:pPr>
        <w:pStyle w:val="ListBullet"/>
      </w:pPr>
      <w:r>
        <w:t>[ENG-140-R003] Pipeline: requirement → source → contract → applicability → units/rounding → implementation → independent reference → generated tests → clinical review → manifest → shadow → release.</w:t>
      </w:r>
    </w:p>
    <w:p>
      <w:pPr>
        <w:pStyle w:val="ListBullet"/>
      </w:pPr>
      <w:r>
        <w:t>[ENG-140-R004] Clinical thresholds, contraindications and dosing rules must come from approved sources and clinical governance, never coding-agent invention.</w:t>
      </w:r>
    </w:p>
    <w:p>
      <w:pPr>
        <w:pStyle w:val="Heading1"/>
      </w:pPr>
      <w:r>
        <w:t>ENG-141 | ACTIVE | 141. Algorithm verification strategy</w:t>
      </w:r>
    </w:p>
    <w:p>
      <w:pPr>
        <w:pStyle w:val="ListBullet"/>
      </w:pPr>
      <w:r>
        <w:t>[ENG-141-R001] C5 algorithms require 100% pass of declared safety-critical invariants and approved reference/golden cases before release.</w:t>
      </w:r>
    </w:p>
    <w:p>
      <w:pPr>
        <w:pStyle w:val="ListBullet"/>
      </w:pPr>
      <w:r>
        <w:t>[ENG-141-R002] Use equivalence classes and exact boundaries instead of pretending to enumerate astronomical state spaces.</w:t>
      </w:r>
    </w:p>
    <w:p>
      <w:pPr>
        <w:pStyle w:val="ListBullet"/>
      </w:pPr>
      <w:r>
        <w:t>[ENG-141-R003] Use independent reference implementation where feasible and avoid shared helper logic that can duplicate the same defect.</w:t>
      </w:r>
    </w:p>
    <w:p>
      <w:pPr>
        <w:pStyle w:val="ListBullet"/>
      </w:pPr>
      <w:r>
        <w:t>[ENG-141-R004] Mutation testing targets operators, thresholds, units, rounding, negation and branch order.</w:t>
      </w:r>
    </w:p>
    <w:p>
      <w:pPr>
        <w:pStyle w:val="ListBullet"/>
      </w:pPr>
      <w:r>
        <w:t>[ENG-141-R005] Shadow execution compares candidate and active versions before cutover.</w:t>
      </w:r>
    </w:p>
    <w:p>
      <w:pPr>
        <w:pStyle w:val="Heading1"/>
      </w:pPr>
      <w:r>
        <w:t>ENG-142 | ACTIVE | 142. Typed algorithm outcomes</w:t>
      </w:r>
    </w:p>
    <w:p>
      <w:pPr/>
      <w:r>
        <w:t>[ENG-142-R001] Algorithm failure is never represented as a plausible clinical value.</w:t>
      </w:r>
    </w:p>
    <w:p>
      <w:pPr>
        <w:pStyle w:val="ListBullet"/>
      </w:pPr>
      <w:r>
        <w:t>[ENG-142-R002] Required outcomes include SUCCESS, NOT_APPLICABLE, INSUFFICIENT_INFORMATION, INVALID_INPUT, UNSUPPORTED, DEPENDENCY_UNAVAILABLE and INTERNAL_ERROR.</w:t>
      </w:r>
    </w:p>
    <w:p>
      <w:pPr>
        <w:pStyle w:val="ListBullet"/>
      </w:pPr>
      <w:r>
        <w:t>[ENG-142-R003] 0, null, empty string and NaN cannot ambiguously mean calculation failure.</w:t>
      </w:r>
    </w:p>
    <w:p>
      <w:pPr>
        <w:pStyle w:val="ListBullet"/>
      </w:pPr>
      <w:r>
        <w:t>[ENG-142-R004] UI must preserve the distinction through presentation.</w:t>
      </w:r>
    </w:p>
    <w:p>
      <w:pPr>
        <w:pStyle w:val="Heading1"/>
      </w:pPr>
      <w:r>
        <w:t>ENG-143 | ACTIVE | 143. Derived-fact lineage and invalidation</w:t>
      </w:r>
    </w:p>
    <w:p>
      <w:pPr>
        <w:pStyle w:val="ListBullet"/>
      </w:pPr>
      <w:r>
        <w:t>[ENG-143-R001] Derived facts trace to exact source facts, verification state, units, algorithm/version, knowledge/version when used and execution time.</w:t>
      </w:r>
    </w:p>
    <w:p>
      <w:pPr>
        <w:pStyle w:val="ListBullet"/>
      </w:pPr>
      <w:r>
        <w:t>[ENG-143-R002] Dependency changes mark affected derived facts stale and trigger governed recomputation.</w:t>
      </w:r>
    </w:p>
    <w:p>
      <w:pPr>
        <w:pStyle w:val="ListBullet"/>
      </w:pPr>
      <w:r>
        <w:t>[ENG-143-R003] Incremental computation and full deterministic rebuild must be cross-checkable.</w:t>
      </w:r>
    </w:p>
    <w:p>
      <w:pPr>
        <w:pStyle w:val="Heading1"/>
      </w:pPr>
      <w:r>
        <w:t>ENG-144 | ACTIVE | 144. Knowledge Engine — architectural planes</w:t>
      </w:r>
    </w:p>
    <w:p>
      <w:pPr/>
      <w:r>
        <w:t>[ENG-144-R001] Knowledge Engine is a versioned computable clinical knowledge platform, not an LLM prompt library.</w:t>
      </w:r>
    </w:p>
    <w:p>
      <w:pPr>
        <w:pStyle w:val="ListBullet"/>
      </w:pPr>
      <w:r>
        <w:t>[ENG-144-R002] SOURCE → EVIDENCE → SEMANTIC → COMPILATION → VALIDATION → RELEASE → RUNTIME → OBSERVABILITY.</w:t>
      </w:r>
    </w:p>
    <w:p>
      <w:pPr>
        <w:pStyle w:val="ListBullet"/>
      </w:pPr>
      <w:r>
        <w:t>[ENG-144-R003] There is no Source→Runtime shortcut.</w:t>
      </w:r>
    </w:p>
    <w:p>
      <w:pPr>
        <w:pStyle w:val="ListBullet"/>
      </w:pPr>
      <w:r>
        <w:t>[ENG-144-R004] The LLM is not the knowledge layer of record.</w:t>
      </w:r>
    </w:p>
    <w:p>
      <w:pPr>
        <w:pStyle w:val="Heading1"/>
      </w:pPr>
      <w:r>
        <w:t>ENG-145 | ACTIVE | 145. Knowledge Source Registry</w:t>
      </w:r>
    </w:p>
    <w:p>
      <w:pPr>
        <w:pStyle w:val="ListBullet"/>
      </w:pPr>
      <w:r>
        <w:t>[ENG-145-R001] Track issuer, title, jurisdiction, specialty, publication/effective/retrieval dates, supersession, source identifier, content hash, license, authority tier, evidence type, status and freshness owner.</w:t>
      </w:r>
    </w:p>
    <w:p>
      <w:pPr>
        <w:pStyle w:val="ListBullet"/>
      </w:pPr>
      <w:r>
        <w:t>[ENG-145-R002] Recency and authority are separate dimensions; newest is not automatically strongest.</w:t>
      </w:r>
    </w:p>
    <w:p>
      <w:pPr>
        <w:pStyle w:val="ListBullet"/>
      </w:pPr>
      <w:r>
        <w:t>[ENG-145-R003] A detected source change opens impact review and never silently changes production behavior.</w:t>
      </w:r>
    </w:p>
    <w:p>
      <w:pPr>
        <w:pStyle w:val="Heading1"/>
      </w:pPr>
      <w:r>
        <w:t>ENG-146 | ACTIVE | 146. Evidence propositions and typed Knowledge IR</w:t>
      </w:r>
    </w:p>
    <w:p>
      <w:pPr>
        <w:pStyle w:val="ListBullet"/>
      </w:pPr>
      <w:r>
        <w:t>[ENG-146-R001] Normalize guidance into atomic propositions: population, condition, action, strength, exceptions, timing, threshold/unit, evidence, jurisdiction and effective period.</w:t>
      </w:r>
    </w:p>
    <w:p>
      <w:pPr>
        <w:pStyle w:val="ListBullet"/>
      </w:pPr>
      <w:r>
        <w:t>[ENG-146-R002] Compile propositions to a restricted typed intermediate representation.</w:t>
      </w:r>
    </w:p>
    <w:p>
      <w:pPr>
        <w:pStyle w:val="ListBullet"/>
      </w:pPr>
      <w:r>
        <w:t>[ENG-146-R003] IR supports explicit temporal operators, comparisons, bounded quantifiers, exceptions and deterministic explanation trace.</w:t>
      </w:r>
    </w:p>
    <w:p>
      <w:pPr>
        <w:pStyle w:val="ListBullet"/>
      </w:pPr>
      <w:r>
        <w:t>[ENG-146-R004] UNKNOWN and CONFLICT cannot silently collapse to FALSE; NOT_APPLICABLE remains distinct.</w:t>
      </w:r>
    </w:p>
    <w:p>
      <w:pPr>
        <w:pStyle w:val="Heading1"/>
      </w:pPr>
      <w:r>
        <w:t>ENG-147 | ACTIVE | 147. Knowledge static analysis</w:t>
      </w:r>
    </w:p>
    <w:p>
      <w:pPr>
        <w:pStyle w:val="ListBullet"/>
      </w:pPr>
      <w:r>
        <w:t>[ENG-147-R001] Compiler detects unreachable rules, contradictory branches, missing units, undefined terminology, circular dependencies, ambiguous exceptions, uncovered unknown states, impossible intervals and unresolved priority ties.</w:t>
      </w:r>
    </w:p>
    <w:p>
      <w:pPr>
        <w:pStyle w:val="ListBullet"/>
      </w:pPr>
      <w:r>
        <w:t>[ENG-147-R002] Clinical rules cannot fire solely on keyword presence.</w:t>
      </w:r>
    </w:p>
    <w:p>
      <w:pPr>
        <w:pStyle w:val="ListBullet"/>
      </w:pPr>
      <w:r>
        <w:t>[ENG-147-R003] Negation, exception precedence and temporal semantics receive dedicated mutation/adversarial tests.</w:t>
      </w:r>
    </w:p>
    <w:p>
      <w:pPr>
        <w:pStyle w:val="Heading1"/>
      </w:pPr>
      <w:r>
        <w:t>ENG-148 | ACTIVE | 148. Knowledge applicability and jurisdiction</w:t>
      </w:r>
    </w:p>
    <w:p>
      <w:pPr>
        <w:pStyle w:val="ListBullet"/>
      </w:pPr>
      <w:r>
        <w:t>[ENG-148-R001] Applicability may depend on age, life stage, pregnancy/context, jurisdiction, problem state, medication, renal/hepatic state, encounter context and time.</w:t>
      </w:r>
    </w:p>
    <w:p>
      <w:pPr>
        <w:pStyle w:val="ListBullet"/>
      </w:pPr>
      <w:r>
        <w:t>[ENG-148-R002] Missing applicability facts produce unknown/insufficient-information state rather than defaults.</w:t>
      </w:r>
    </w:p>
    <w:p>
      <w:pPr>
        <w:pStyle w:val="ListBullet"/>
      </w:pPr>
      <w:r>
        <w:t>[ENG-148-R003] Resolve global guidance, law/regulation, national guideline, institution policy and specialty packs through a governed jurisdiction/precedence lattice.</w:t>
      </w:r>
    </w:p>
    <w:p>
      <w:pPr>
        <w:pStyle w:val="ListBullet"/>
      </w:pPr>
      <w:r>
        <w:t>[ENG-148-R004] Unresolved clinically meaningful conflict is surfaced rather than hidden.</w:t>
      </w:r>
    </w:p>
    <w:p>
      <w:pPr>
        <w:pStyle w:val="Heading1"/>
      </w:pPr>
      <w:r>
        <w:t>ENG-149 | ACTIVE | 149. Knowledge release and behavioral diff</w:t>
      </w:r>
    </w:p>
    <w:p>
      <w:pPr>
        <w:pStyle w:val="ListBullet"/>
      </w:pPr>
      <w:r>
        <w:t>[ENG-149-R001] Lifecycle: DRAFT → TECHNICALLY_VALIDATED → CLINICALLY_REVIEWED → SHADOW → APPROVED → CANARY → ACTIVE → SUPERSEDED/RETIRED.</w:t>
      </w:r>
    </w:p>
    <w:p>
      <w:pPr>
        <w:pStyle w:val="ListBullet"/>
      </w:pPr>
      <w:r>
        <w:t>[ENG-149-R002] Before activation compare old/new behavior over synthetic cohorts: newly triggered, removed, severity-changed, timing-changed and population-changed outputs.</w:t>
      </w:r>
    </w:p>
    <w:p>
      <w:pPr>
        <w:pStyle w:val="ListBullet"/>
      </w:pPr>
      <w:r>
        <w:t>[ENG-149-R003] Estimate blast radius for high-impact changes before activation using privacy-governed aggregate analysis.</w:t>
      </w:r>
    </w:p>
    <w:p>
      <w:pPr>
        <w:pStyle w:val="ListBullet"/>
      </w:pPr>
      <w:r>
        <w:t>[ENG-149-R004] Approved packages are content-addressed and integrity-verified before runtime loading.</w:t>
      </w:r>
    </w:p>
    <w:p>
      <w:pPr>
        <w:pStyle w:val="Heading1"/>
      </w:pPr>
      <w:r>
        <w:t>ENG-150 | ACTIVE | 150. Knowledge freshness and incident impact</w:t>
      </w:r>
    </w:p>
    <w:p>
      <w:pPr>
        <w:pStyle w:val="ListBullet"/>
      </w:pPr>
      <w:r>
        <w:t>[ENG-150-R001] High-risk artifacts have explicit review intervals and freshness SLOs.</w:t>
      </w:r>
    </w:p>
    <w:p>
      <w:pPr>
        <w:pStyle w:val="ListBullet"/>
      </w:pPr>
      <w:r>
        <w:t>[ENG-150-R002] Expired knowledge enters visible governance/degraded state according to policy; it is not silently assumed current.</w:t>
      </w:r>
    </w:p>
    <w:p>
      <w:pPr>
        <w:pStyle w:val="ListBullet"/>
      </w:pPr>
      <w:r>
        <w:t>[ENG-150-R003] Given an artifact/version, incident tooling can identify executions and potentially affected downstream recommendations/actions.</w:t>
      </w:r>
    </w:p>
    <w:p>
      <w:pPr>
        <w:pStyle w:val="Heading1"/>
      </w:pPr>
      <w:r>
        <w:t>ENG-151 | ACTIVE | 151. Terminology infrastructure</w:t>
      </w:r>
    </w:p>
    <w:p>
      <w:pPr>
        <w:pStyle w:val="ListBullet"/>
      </w:pPr>
      <w:r>
        <w:t>[ENG-151-R001] Terminology is versioned infrastructure with code systems, value sets, concept maps, synonyms, retirement and provenance.</w:t>
      </w:r>
    </w:p>
    <w:p>
      <w:pPr>
        <w:pStyle w:val="ListBullet"/>
      </w:pPr>
      <w:r>
        <w:t>[ENG-151-R002] Preserve original external code/text alongside normalized concepts.</w:t>
      </w:r>
    </w:p>
    <w:p>
      <w:pPr>
        <w:pStyle w:val="ListBullet"/>
      </w:pPr>
      <w:r>
        <w:t>[ENG-151-R003] Terminology version is part of the clinical version vector for high-impact interpretation.</w:t>
      </w:r>
    </w:p>
    <w:p>
      <w:pPr>
        <w:pStyle w:val="Heading1"/>
      </w:pPr>
      <w:r>
        <w:t>ENG-152 | ACTIVE | 152. Sparse temporal Patient Clinical Graph</w:t>
      </w:r>
    </w:p>
    <w:p>
      <w:pPr>
        <w:pStyle w:val="ListBullet"/>
      </w:pPr>
      <w:r>
        <w:t>[ENG-152-R001] Patient graph contains clinically meaningful nodes and typed temporal edges only; never materialize every possible relationship.</w:t>
      </w:r>
    </w:p>
    <w:p>
      <w:pPr>
        <w:pStyle w:val="ListBullet"/>
      </w:pPr>
      <w:r>
        <w:t>[ENG-152-R002] Patient graph and Knowledge graph remain logically separate.</w:t>
      </w:r>
    </w:p>
    <w:p>
      <w:pPr>
        <w:pStyle w:val="ListBullet"/>
      </w:pPr>
      <w:r>
        <w:t>[ENG-152-R003] Graph queries are bounded by purpose, edge type, depth and time window.</w:t>
      </w:r>
    </w:p>
    <w:p>
      <w:pPr>
        <w:pStyle w:val="ListBullet"/>
      </w:pPr>
      <w:r>
        <w:t>[ENG-152-R004] Every graph-derived clinical fact remains source/provenance linked.</w:t>
      </w:r>
    </w:p>
    <w:p>
      <w:pPr>
        <w:pStyle w:val="Heading1"/>
      </w:pPr>
      <w:r>
        <w:t>ENG-153 | ACTIVE | 153. Dependency DAG and incremental computation</w:t>
      </w:r>
    </w:p>
    <w:p>
      <w:pPr>
        <w:pStyle w:val="ListBullet"/>
      </w:pPr>
      <w:r>
        <w:t>[ENG-153-R001] Derived facts and knowledge evaluations declare exact dependencies.</w:t>
      </w:r>
    </w:p>
    <w:p>
      <w:pPr>
        <w:pStyle w:val="ListBullet"/>
      </w:pPr>
      <w:r>
        <w:t>[ENG-153-R002] A changed fact invalidates only dependent computations whenever possible.</w:t>
      </w:r>
    </w:p>
    <w:p>
      <w:pPr>
        <w:pStyle w:val="ListBullet"/>
      </w:pPr>
      <w:r>
        <w:t>[ENG-153-R003] Cycles are rejected unless an explicit fixed-point semantic is defined and tested.</w:t>
      </w:r>
    </w:p>
    <w:p>
      <w:pPr>
        <w:pStyle w:val="ListBullet"/>
      </w:pPr>
      <w:r>
        <w:t>[ENG-153-R004] Full rebuild remains available as reconciliation oracle against incremental state.</w:t>
      </w:r>
    </w:p>
    <w:p>
      <w:pPr>
        <w:pStyle w:val="Heading1"/>
      </w:pPr>
      <w:r>
        <w:t>ENG-154 | ACTIVE | 154. Hyperscale state-space strategy</w:t>
      </w:r>
    </w:p>
    <w:p>
      <w:pPr/>
      <w:r>
        <w:t>[ENG-154-R001] Medical OS does not enumerate all theoretical combinations of millions/billions/trillions of variables. It controls combinatorial complexity.</w:t>
      </w:r>
    </w:p>
    <w:p>
      <w:pPr>
        <w:pStyle w:val="ListBullet"/>
      </w:pPr>
      <w:r>
        <w:t>[ENG-154-R002] Use bounded domains, sparse state, dependency-local recomputation, equivalence classes, property testing, covering arrays and risk-targeted higher-order combinations.</w:t>
      </w:r>
    </w:p>
    <w:p>
      <w:pPr>
        <w:pStyle w:val="ListBullet"/>
      </w:pPr>
      <w:r>
        <w:t>[ENG-154-R003] Use model checking/formal methods selectively for catastrophic invariants where tractable.</w:t>
      </w:r>
    </w:p>
    <w:p>
      <w:pPr>
        <w:pStyle w:val="ListBullet"/>
      </w:pPr>
      <w:r>
        <w:t>[ENG-154-R004] Capacity planning sizes actual cardinalities, event rates, payload bytes, graph edges, indexes and query patterns—not theoretical variable combinations.</w:t>
      </w:r>
    </w:p>
    <w:p>
      <w:pPr>
        <w:pStyle w:val="Heading1"/>
      </w:pPr>
      <w:r>
        <w:t>ENG-155 | ACTIVE | 155. Consistency classes</w:t>
      </w:r>
    </w:p>
    <w:p>
      <w:pPr>
        <w:pStyle w:val="ListBullet"/>
      </w:pPr>
      <w:r>
        <w:t>[ENG-155-R001] STRONG: identity, signed chart, medication orders, critical-result acknowledgement, privilege changes.</w:t>
      </w:r>
    </w:p>
    <w:p>
      <w:pPr>
        <w:pStyle w:val="ListBullet"/>
      </w:pPr>
      <w:r>
        <w:t>[ENG-155-R002] BOUNDED_STALE: Patient State projections and search indexes.</w:t>
      </w:r>
    </w:p>
    <w:p>
      <w:pPr>
        <w:pStyle w:val="ListBullet"/>
      </w:pPr>
      <w:r>
        <w:t>[ENG-155-R003] EVENTUAL: analytics and noncritical counters.</w:t>
      </w:r>
    </w:p>
    <w:p>
      <w:pPr>
        <w:pStyle w:val="ListBullet"/>
      </w:pPr>
      <w:r>
        <w:t>[ENG-155-R004] UI/read models must know and expose clinically relevant freshness/degradation.</w:t>
      </w:r>
    </w:p>
    <w:p>
      <w:pPr>
        <w:pStyle w:val="Heading1"/>
      </w:pPr>
      <w:r>
        <w:t>ENG-156 | ACTIVE | 156. Temporal and bitemporal semantics</w:t>
      </w:r>
    </w:p>
    <w:p>
      <w:pPr>
        <w:pStyle w:val="ListBullet"/>
      </w:pPr>
      <w:r>
        <w:t>[ENG-156-R001] Model effective clinical time, event time, recorded time, received time and corrected time separately where relevant.</w:t>
      </w:r>
    </w:p>
    <w:p>
      <w:pPr>
        <w:pStyle w:val="ListBullet"/>
      </w:pPr>
      <w:r>
        <w:t>[ENG-156-R002] For selected facts preserve valid-time and system-time so the platform can answer what was clinically true and what Medical OS knew at a historical moment.</w:t>
      </w:r>
    </w:p>
    <w:p>
      <w:pPr>
        <w:pStyle w:val="ListBullet"/>
      </w:pPr>
      <w:r>
        <w:t>[ENG-156-R003] Clinical age/window/date calculations use explicit timezone/jurisdiction semantics.</w:t>
      </w:r>
    </w:p>
    <w:p>
      <w:pPr>
        <w:pStyle w:val="Heading1"/>
      </w:pPr>
      <w:r>
        <w:t>ENG-157 | ACTIVE | 157. Data contract registry and schema evolution</w:t>
      </w:r>
    </w:p>
    <w:p>
      <w:pPr>
        <w:pStyle w:val="ListBullet"/>
      </w:pPr>
      <w:r>
        <w:t>[ENG-157-R001] Every API/event/schema has owner, version, compatibility policy, PHI classification, retention, consumers, SLIs and deprecation plan.</w:t>
      </w:r>
    </w:p>
    <w:p>
      <w:pPr>
        <w:pStyle w:val="ListBullet"/>
      </w:pPr>
      <w:r>
        <w:t>[ENG-157-R002] Clinical semantic changes require semantic-diff review, not merely syntactic schema compatibility.</w:t>
      </w:r>
    </w:p>
    <w:p>
      <w:pPr>
        <w:pStyle w:val="ListBullet"/>
      </w:pPr>
      <w:r>
        <w:t>[ENG-157-R003] Removing a field cannot erase historical clinical meaning.</w:t>
      </w:r>
    </w:p>
    <w:p>
      <w:pPr>
        <w:pStyle w:val="Heading1"/>
      </w:pPr>
      <w:r>
        <w:t>ENG-158 | ACTIVE | 158. Data quality propagation</w:t>
      </w:r>
    </w:p>
    <w:p>
      <w:pPr>
        <w:pStyle w:val="ListBullet"/>
      </w:pPr>
      <w:r>
        <w:t>[ENG-158-R001] Track completeness, validity, plausibility, consistency, timeliness, provenance, verification, uniqueness and terminology resolution per fact/purpose.</w:t>
      </w:r>
    </w:p>
    <w:p>
      <w:pPr>
        <w:pStyle w:val="ListBullet"/>
      </w:pPr>
      <w:r>
        <w:t>[ENG-158-R002] Derived facts inherit relevant uncertainty/verification constraints.</w:t>
      </w:r>
    </w:p>
    <w:p>
      <w:pPr>
        <w:pStyle w:val="ListBullet"/>
      </w:pPr>
      <w:r>
        <w:t>[ENG-158-R003] AI-extracted unverified values cannot silently become verified safety-critical inputs.</w:t>
      </w:r>
    </w:p>
    <w:p>
      <w:pPr>
        <w:pStyle w:val="Heading1"/>
      </w:pPr>
      <w:r>
        <w:t>ENG-159 | ACTIVE | 159. Patient identity and merge safety at scale</w:t>
      </w:r>
    </w:p>
    <w:p>
      <w:pPr>
        <w:pStyle w:val="ListBullet"/>
      </w:pPr>
      <w:r>
        <w:t>[ENG-159-R001] MPI uses normalized identifiers, deterministic matching and governed probabilistic candidate generation only where justified.</w:t>
      </w:r>
    </w:p>
    <w:p>
      <w:pPr>
        <w:pStyle w:val="ListBullet"/>
      </w:pPr>
      <w:r>
        <w:t>[ENG-159-R002] Merge requires preview, collision detection, provenance, result/obligation reconciliation and reversible lineage.</w:t>
      </w:r>
    </w:p>
    <w:p>
      <w:pPr>
        <w:pStyle w:val="ListBullet"/>
      </w:pPr>
      <w:r>
        <w:t>[ENG-159-R003] Audit history is never rewritten to pretend two identities were always one.</w:t>
      </w:r>
    </w:p>
    <w:p>
      <w:pPr>
        <w:pStyle w:val="ListBullet"/>
      </w:pPr>
      <w:r>
        <w:t>[ENG-159-R004] Cross-tenant merge is prohibited by default.</w:t>
      </w:r>
    </w:p>
    <w:p>
      <w:pPr>
        <w:pStyle w:val="Heading1"/>
      </w:pPr>
      <w:r>
        <w:t>ENG-160 | ACTIVE | 160. Search and wrong-patient defense</w:t>
      </w:r>
    </w:p>
    <w:p>
      <w:pPr>
        <w:pStyle w:val="ListBullet"/>
      </w:pPr>
      <w:r>
        <w:t>[ENG-160-R001] Search index is not an authorization authority or clinical source of truth.</w:t>
      </w:r>
    </w:p>
    <w:p>
      <w:pPr>
        <w:pStyle w:val="ListBullet"/>
      </w:pPr>
      <w:r>
        <w:t>[ENG-160-R002] Search results emphasize disambiguating identity attributes.</w:t>
      </w:r>
    </w:p>
    <w:p>
      <w:pPr>
        <w:pStyle w:val="ListBullet"/>
      </w:pPr>
      <w:r>
        <w:t>[ENG-160-R003] High-impact actions rebind/validate patient context server-side.</w:t>
      </w:r>
    </w:p>
    <w:p>
      <w:pPr>
        <w:pStyle w:val="ListBullet"/>
      </w:pPr>
      <w:r>
        <w:t>[ENG-160-R004] Recent-patient ranking cannot override exact identifiers.</w:t>
      </w:r>
    </w:p>
    <w:p>
      <w:pPr>
        <w:pStyle w:val="Heading1"/>
      </w:pPr>
      <w:r>
        <w:t>ENG-161 | ACTIVE | 161. Patient State projection contract</w:t>
      </w:r>
    </w:p>
    <w:p>
      <w:pPr>
        <w:pStyle w:val="ListBullet"/>
      </w:pPr>
      <w:r>
        <w:t>[ENG-161-R001] Pipeline: authoritative facts → normalized facts → lifecycle state → deterministic derived facts → knowledge evaluations → obligations → longitudinal summaries → optional AI assistive views.</w:t>
      </w:r>
    </w:p>
    <w:p>
      <w:pPr>
        <w:pStyle w:val="ListBullet"/>
      </w:pPr>
      <w:r>
        <w:t>[ENG-161-R002] Snapshots include as-of version/time, source watermark, algorithm/knowledge versions and degraded/completeness flags.</w:t>
      </w:r>
    </w:p>
    <w:p>
      <w:pPr>
        <w:pStyle w:val="ListBullet"/>
      </w:pPr>
      <w:r>
        <w:t>[ENG-161-R003] Projection versions can be shadow-compared before cutover.</w:t>
      </w:r>
    </w:p>
    <w:p>
      <w:pPr>
        <w:pStyle w:val="Heading1"/>
      </w:pPr>
      <w:r>
        <w:t>ENG-162 | ACTIVE | 162. Result, correction and longitudinal baseline semantics</w:t>
      </w:r>
    </w:p>
    <w:p>
      <w:pPr>
        <w:pStyle w:val="ListBullet"/>
      </w:pPr>
      <w:r>
        <w:t>[ENG-162-R001] Received ≠ reviewed ≠ actioned ≠ patient informed ≠ closed.</w:t>
      </w:r>
    </w:p>
    <w:p>
      <w:pPr>
        <w:pStyle w:val="ListBullet"/>
      </w:pPr>
      <w:r>
        <w:t>[ENG-162-R002] Corrected/amended result links to prior versions, invalidates dependent derived facts and can reopen review/obligation workflows.</w:t>
      </w:r>
    </w:p>
    <w:p>
      <w:pPr>
        <w:pStyle w:val="ListBullet"/>
      </w:pPr>
      <w:r>
        <w:t>[ENG-162-R003] Personal historical baseline, population/reference interval and episode baseline are distinct concepts and labeled separately.</w:t>
      </w:r>
    </w:p>
    <w:p>
      <w:pPr>
        <w:pStyle w:val="ListBullet"/>
      </w:pPr>
      <w:r>
        <w:t>[ENG-162-R004] Trend comparability requires compatible analyte, unit, method/context and effective time.</w:t>
      </w:r>
    </w:p>
    <w:p>
      <w:pPr>
        <w:pStyle w:val="Heading1"/>
      </w:pPr>
      <w:r>
        <w:t>ENG-163 | ACTIVE | 163. Clinical Obligation Graph and no-orphan reconciliation</w:t>
      </w:r>
    </w:p>
    <w:p>
      <w:pPr>
        <w:pStyle w:val="ListBullet"/>
      </w:pPr>
      <w:r>
        <w:t>[ENG-163-R001] Obligations may originate from plan, order, result, medication monitoring, referral, preventive care or knowledge artifact.</w:t>
      </w:r>
    </w:p>
    <w:p>
      <w:pPr>
        <w:pStyle w:val="ListBullet"/>
      </w:pPr>
      <w:r>
        <w:t>[ENG-163-R002] Every obligation has owner, due state, source, escalation, completion evidence and lifecycle.</w:t>
      </w:r>
    </w:p>
    <w:p>
      <w:pPr>
        <w:pStyle w:val="ListBullet"/>
      </w:pPr>
      <w:r>
        <w:t>[ENG-163-R003] Independent reconciler detects results without review/owner, plans without obligations, monitoring without follow-up, failed communications, stuck workflows and stale projections.</w:t>
      </w:r>
    </w:p>
    <w:p>
      <w:pPr>
        <w:pStyle w:val="ListBullet"/>
      </w:pPr>
      <w:r>
        <w:t>[ENG-163-R004] Snooze never equals closure.</w:t>
      </w:r>
    </w:p>
    <w:p>
      <w:pPr>
        <w:pStyle w:val="Heading1"/>
      </w:pPr>
      <w:r>
        <w:t>ENG-164 | ACTIVE | 164. Durable workflow and external side-effect ledger</w:t>
      </w:r>
    </w:p>
    <w:p>
      <w:pPr>
        <w:pStyle w:val="ListBullet"/>
      </w:pPr>
      <w:r>
        <w:t>[ENG-164-R001] Long-running clinical workflows use durable state, idempotent activities, explicit retries and reconciliation.</w:t>
      </w:r>
    </w:p>
    <w:p>
      <w:pPr>
        <w:pStyle w:val="ListBullet"/>
      </w:pPr>
      <w:r>
        <w:t>[ENG-164-R002] External side effects distinguish intended, attempted, provider-accepted, provider-confirmed, failed, ambiguous and reconciled.</w:t>
      </w:r>
    </w:p>
    <w:p>
      <w:pPr>
        <w:pStyle w:val="ListBullet"/>
      </w:pPr>
      <w:r>
        <w:t>[ENG-164-R003] Timeout is not equivalent to failure.</w:t>
      </w:r>
    </w:p>
    <w:p>
      <w:pPr>
        <w:pStyle w:val="ListBullet"/>
      </w:pPr>
      <w:r>
        <w:t>[ENG-164-R004] Idempotency exists at request, domain command, outbox, provider and reconciliation layers where applicable.</w:t>
      </w:r>
    </w:p>
    <w:p>
      <w:pPr>
        <w:pStyle w:val="Heading1"/>
      </w:pPr>
      <w:r>
        <w:t>ENG-165 | ACTIVE | 165. Concurrency and signed-record immutability</w:t>
      </w:r>
    </w:p>
    <w:p>
      <w:pPr>
        <w:pStyle w:val="ListBullet"/>
      </w:pPr>
      <w:r>
        <w:t>[ENG-165-R001] Mutable clinical aggregates use optimistic concurrency/version checks plus database constraints for invariants.</w:t>
      </w:r>
    </w:p>
    <w:p>
      <w:pPr>
        <w:pStyle w:val="ListBullet"/>
      </w:pPr>
      <w:r>
        <w:t>[ENG-165-R002] Conflict UX preserves both clinicians’ work.</w:t>
      </w:r>
    </w:p>
    <w:p>
      <w:pPr>
        <w:pStyle w:val="ListBullet"/>
      </w:pPr>
      <w:r>
        <w:t>[ENG-165-R003] Signing creates immutable semantic snapshot with provenance.</w:t>
      </w:r>
    </w:p>
    <w:p>
      <w:pPr>
        <w:pStyle w:val="ListBullet"/>
      </w:pPr>
      <w:r>
        <w:t>[ENG-165-R004] Corrections are append-only amendments; signed content is never silently overwritten.</w:t>
      </w:r>
    </w:p>
    <w:p>
      <w:pPr>
        <w:pStyle w:val="Heading1"/>
      </w:pPr>
      <w:r>
        <w:t>ENG-166 | ACTIVE | 166. Document Intelligence production pipeline</w:t>
      </w:r>
    </w:p>
    <w:p>
      <w:pPr>
        <w:pStyle w:val="ListBullet"/>
      </w:pPr>
      <w:r>
        <w:t>[ENG-166-R001] Upload → quarantine/malware → immutable original → render/OCR/layout → candidate extraction → semantic mapping → provenance/confidence → human verification → structured fact.</w:t>
      </w:r>
    </w:p>
    <w:p>
      <w:pPr>
        <w:pStyle w:val="ListBullet"/>
      </w:pPr>
      <w:r>
        <w:t>[ENG-166-R002] Candidate patient identifiers are compared to selected patient; mismatch/ambiguity blocks automatic association.</w:t>
      </w:r>
    </w:p>
    <w:p>
      <w:pPr>
        <w:pStyle w:val="ListBullet"/>
      </w:pPr>
      <w:r>
        <w:t>[ENG-166-R003] Correction preserves original extraction and reviewer lineage and invalidates downstream derived facts.</w:t>
      </w:r>
    </w:p>
    <w:p>
      <w:pPr>
        <w:pStyle w:val="ListBullet"/>
      </w:pPr>
      <w:r>
        <w:t>[ENG-166-R004] OCR/AI extraction is not verified clinical truth.</w:t>
      </w:r>
    </w:p>
    <w:p>
      <w:pPr>
        <w:pStyle w:val="Heading1"/>
      </w:pPr>
      <w:r>
        <w:t>ENG-167 | ACTIVE | 167. AI Task Fabric and Gateway</w:t>
      </w:r>
    </w:p>
    <w:p>
      <w:pPr>
        <w:pStyle w:val="ListBullet"/>
      </w:pPr>
      <w:r>
        <w:t>[ENG-167-R001] Each AI use case has task ID/version, intended/prohibited use, risk tier, context contract, allowed data, knowledge policy, tools, schema, timeout, evals and human authority.</w:t>
      </w:r>
    </w:p>
    <w:p>
      <w:pPr>
        <w:pStyle w:val="ListBullet"/>
      </w:pPr>
      <w:r>
        <w:t>[ENG-167-R002] Domain code cannot import provider model SDKs directly.</w:t>
      </w:r>
    </w:p>
    <w:p>
      <w:pPr>
        <w:pStyle w:val="ListBullet"/>
      </w:pPr>
      <w:r>
        <w:t>[ENG-167-R003] Gateway performs task routing, minimum-necessary context compilation, provider/model policy, schema validation, telemetry and kill switches.</w:t>
      </w:r>
    </w:p>
    <w:p>
      <w:pPr>
        <w:pStyle w:val="ListBullet"/>
      </w:pPr>
      <w:r>
        <w:t>[ENG-167-R004] AI tasks cannot silently inherit permissions from prompt text.</w:t>
      </w:r>
    </w:p>
    <w:p>
      <w:pPr>
        <w:pStyle w:val="Heading1"/>
      </w:pPr>
      <w:r>
        <w:t>ENG-168 | ACTIVE | 168. AI evidence, context and prompt-injection controls</w:t>
      </w:r>
    </w:p>
    <w:p>
      <w:pPr>
        <w:pStyle w:val="ListBullet"/>
      </w:pPr>
      <w:r>
        <w:t>[ENG-168-R001] Patient data and approved knowledge retrieval are separate authorized namespaces.</w:t>
      </w:r>
    </w:p>
    <w:p>
      <w:pPr>
        <w:pStyle w:val="ListBullet"/>
      </w:pPr>
      <w:r>
        <w:t>[ENG-168-R002] Retrieved document/message/web text is treated as data, never system instruction.</w:t>
      </w:r>
    </w:p>
    <w:p>
      <w:pPr>
        <w:pStyle w:val="ListBullet"/>
      </w:pPr>
      <w:r>
        <w:t>[ENG-168-R003] Async AI responses are patient/tenant/encounter/request bound and discarded when stale.</w:t>
      </w:r>
    </w:p>
    <w:p>
      <w:pPr>
        <w:pStyle w:val="ListBullet"/>
      </w:pPr>
      <w:r>
        <w:t>[ENG-168-R004] Context truncation is observable and can force abstention.</w:t>
      </w:r>
    </w:p>
    <w:p>
      <w:pPr>
        <w:pStyle w:val="ListBullet"/>
      </w:pPr>
      <w:r>
        <w:t>[ENG-168-R005] High-impact evidence-grounded claims link to supplied source IDs/spans where feasible.</w:t>
      </w:r>
    </w:p>
    <w:p>
      <w:pPr>
        <w:pStyle w:val="Heading1"/>
      </w:pPr>
      <w:r>
        <w:t>ENG-169 | ACTIVE | 169. AI authority and evaluation</w:t>
      </w:r>
    </w:p>
    <w:p>
      <w:pPr>
        <w:pStyle w:val="ListBullet"/>
      </w:pPr>
      <w:r>
        <w:t>[ENG-169-R001] C4/C5 AI cannot sign, prescribe, close critical results, confirm diagnoses, alter verified facts or complete high-impact obligations without explicit authorized human action under the current intended use.</w:t>
      </w:r>
    </w:p>
    <w:p>
      <w:pPr>
        <w:pStyle w:val="ListBullet"/>
      </w:pPr>
      <w:r>
        <w:t>[ENG-169-R002] Per-task evals include factual support, omission, harmful fabrication, citation accuracy, schema validity, abstention, latency, robustness, prompt injection, wrong-patient context and human-factors anchoring.</w:t>
      </w:r>
    </w:p>
    <w:p>
      <w:pPr>
        <w:pStyle w:val="ListBullet"/>
      </w:pPr>
      <w:r>
        <w:t>[ENG-169-R003] Aggregate improvement cannot hide regression in a critical safety slice.</w:t>
      </w:r>
    </w:p>
    <w:p>
      <w:pPr>
        <w:pStyle w:val="ListBullet"/>
      </w:pPr>
      <w:r>
        <w:t>[ENG-169-R004] AI-disabled mode preserves the clinical core.</w:t>
      </w:r>
    </w:p>
    <w:p>
      <w:pPr>
        <w:pStyle w:val="Heading1"/>
      </w:pPr>
      <w:r>
        <w:t>ENG-170 | ACTIVE | 170. Interface structural shell and information hierarchy</w:t>
      </w:r>
    </w:p>
    <w:p>
      <w:pPr>
        <w:pStyle w:val="ListBullet"/>
      </w:pPr>
      <w:r>
        <w:t>[ENG-170-R001] Desktop baseline: persistent patient identity/state rail, central Clinical Workspace, contextual Intelligence Rail.</w:t>
      </w:r>
    </w:p>
    <w:p>
      <w:pPr>
        <w:pStyle w:val="ListBullet"/>
      </w:pPr>
      <w:r>
        <w:t>[ENG-170-R002] Priority: patient identity → immediate safety → current task → current state → pending obligations/results → supporting history → AI/secondary intelligence.</w:t>
      </w:r>
    </w:p>
    <w:p>
      <w:pPr>
        <w:pStyle w:val="ListBullet"/>
      </w:pPr>
      <w:r>
        <w:t>[ENG-170-R003] AI cannot dominate or obscure the physician’s primary task.</w:t>
      </w:r>
    </w:p>
    <w:p>
      <w:pPr>
        <w:pStyle w:val="Heading1"/>
      </w:pPr>
      <w:r>
        <w:t>ENG-171 | ACTIVE | 171. Clinical information-state language</w:t>
      </w:r>
    </w:p>
    <w:p>
      <w:pPr>
        <w:pStyle w:val="ListBullet"/>
      </w:pPr>
      <w:r>
        <w:t>[ENG-171-R001] Distinguish UNKNOWN, NOT_ASSESSED, ABSENT, NEGATIVE, PENDING, UNAVAILABLE, NOT_APPLICABLE, UNVERIFIED, VERIFIED and AI_SUGGESTED.</w:t>
      </w:r>
    </w:p>
    <w:p>
      <w:pPr>
        <w:pStyle w:val="ListBullet"/>
      </w:pPr>
      <w:r>
        <w:t>[ENG-171-R002] Loading, empty-confirmed, filtered-empty, stale, degraded, permission-denied, unavailable, conflict and error are separate UI microstates.</w:t>
      </w:r>
    </w:p>
    <w:p>
      <w:pPr>
        <w:pStyle w:val="ListBullet"/>
      </w:pPr>
      <w:r>
        <w:t>[ENG-171-R003] One dash, blank cell or green check cannot collapse semantically different states.</w:t>
      </w:r>
    </w:p>
    <w:p>
      <w:pPr>
        <w:pStyle w:val="Heading1"/>
      </w:pPr>
      <w:r>
        <w:t>ENG-172 | ACTIVE | 172. Nanostructural UI contracts</w:t>
      </w:r>
    </w:p>
    <w:p>
      <w:pPr>
        <w:pStyle w:val="ListBullet"/>
      </w:pPr>
      <w:r>
        <w:t>[ENG-172-R001] Every high-risk surface documents user, patient/encounter context, read model, freshness, mutation, permission, information states, loading/error/degraded behavior and tests.</w:t>
      </w:r>
    </w:p>
    <w:p>
      <w:pPr>
        <w:pStyle w:val="ListBullet"/>
      </w:pPr>
      <w:r>
        <w:t>[ENG-172-R002] Every visible clinical status/control maps to a domain state/source/action/permission/test.</w:t>
      </w:r>
    </w:p>
    <w:p>
      <w:pPr>
        <w:pStyle w:val="ListBullet"/>
      </w:pPr>
      <w:r>
        <w:t>[ENG-172-R003] No decorative clinical-looking indicator without semantic contract.</w:t>
      </w:r>
    </w:p>
    <w:p>
      <w:pPr>
        <w:pStyle w:val="Heading1"/>
      </w:pPr>
      <w:r>
        <w:t>ENG-173 | ACTIVE | 173. Button, link and form-field contracts</w:t>
      </w:r>
    </w:p>
    <w:p>
      <w:pPr>
        <w:pStyle w:val="ListBullet"/>
      </w:pPr>
      <w:r>
        <w:t>[ENG-173-R001] Button: semantic action, preconditions, permission, target, side effect, idempotency, loading, success evidence, failure/recovery, audit, keyboard/touch.</w:t>
      </w:r>
    </w:p>
    <w:p>
      <w:pPr>
        <w:pStyle w:val="ListBullet"/>
      </w:pPr>
      <w:r>
        <w:t>[ENG-173-R002] Link: context transition, patient/encounter binding, external marking, referrer/query PHI policy and safe deep-link failure.</w:t>
      </w:r>
    </w:p>
    <w:p>
      <w:pPr>
        <w:pStyle w:val="ListBullet"/>
      </w:pPr>
      <w:r>
        <w:t>[ENG-173-R003] Field: semantic type, source, requiredness rationale, unknown behavior, units, validation, precision, default policy, provenance, edit permissions and downstream dependencies.</w:t>
      </w:r>
    </w:p>
    <w:p>
      <w:pPr>
        <w:pStyle w:val="ListBullet"/>
      </w:pPr>
      <w:r>
        <w:t>[ENG-173-R004] No clinical default to normal/negative/zero/today/current weight merely to save clicks.</w:t>
      </w:r>
    </w:p>
    <w:p>
      <w:pPr>
        <w:pStyle w:val="Heading1"/>
      </w:pPr>
      <w:r>
        <w:t>ENG-174 | ACTIVE | 174. Patient-switch global invariant</w:t>
      </w:r>
    </w:p>
    <w:p>
      <w:pPr>
        <w:pStyle w:val="ListBullet"/>
      </w:pPr>
      <w:r>
        <w:t>[ENG-174-R001] All patient-bound UI stores, queries, subscriptions, jobs, AI tasks, modals, drafts, caches and uploads carry tenant/patient identity.</w:t>
      </w:r>
    </w:p>
    <w:p>
      <w:pPr>
        <w:pStyle w:val="ListBullet"/>
      </w:pPr>
      <w:r>
        <w:t>[ENG-174-R002] Switching patient cancels, invalidates or quarantines stale work before the new workspace becomes actionable.</w:t>
      </w:r>
    </w:p>
    <w:p>
      <w:pPr>
        <w:pStyle w:val="ListBullet"/>
      </w:pPr>
      <w:r>
        <w:t>[ENG-174-R003] Old-patient skeleton/data cannot remain visible beneath a new-patient header.</w:t>
      </w:r>
    </w:p>
    <w:p>
      <w:pPr>
        <w:pStyle w:val="ListBullet"/>
      </w:pPr>
      <w:r>
        <w:t>[ENG-174-R004] Wrong-patient chaos test is a release gate for patient-bound architecture changes.</w:t>
      </w:r>
    </w:p>
    <w:p>
      <w:pPr>
        <w:pStyle w:val="Heading1"/>
      </w:pPr>
      <w:r>
        <w:t>ENG-175 | ACTIVE | 175. Human factors and interruption recovery</w:t>
      </w:r>
    </w:p>
    <w:p>
      <w:pPr>
        <w:pStyle w:val="ListBullet"/>
      </w:pPr>
      <w:r>
        <w:t>[ENG-175-R001] Maintain hazard log for wrong patient, wrong dose, hidden result, ambiguous unit, alert overload, destructive defaults, interruption and lost drafts.</w:t>
      </w:r>
    </w:p>
    <w:p>
      <w:pPr>
        <w:pStyle w:val="ListBullet"/>
      </w:pPr>
      <w:r>
        <w:t>[ENG-175-R002] After interruption the physician can immediately identify patient, current task, unsaved state, new information and pending decision.</w:t>
      </w:r>
    </w:p>
    <w:p>
      <w:pPr>
        <w:pStyle w:val="ListBullet"/>
      </w:pPr>
      <w:r>
        <w:t>[ENG-175-R003] Session reauthentication preserves drafts but revalidates authorization.</w:t>
      </w:r>
    </w:p>
    <w:p>
      <w:pPr>
        <w:pStyle w:val="ListBullet"/>
      </w:pPr>
      <w:r>
        <w:t>[ENG-175-R004] High-volume encounter paths support keyboard-first operation without bypassing safety.</w:t>
      </w:r>
    </w:p>
    <w:p>
      <w:pPr>
        <w:pStyle w:val="Heading1"/>
      </w:pPr>
      <w:r>
        <w:t>ENG-176 | ACTIVE | 176. 2,000-physician synthetic validation program</w:t>
      </w:r>
    </w:p>
    <w:p>
      <w:pPr/>
      <w:r>
        <w:t>[ENG-176-R001] A synthetic cohort of 2,000 physician personas is an adversarial design/testing instrument, not evidence that 2,000 real physicians were consulted.</w:t>
      </w:r>
    </w:p>
    <w:p>
      <w:pPr>
        <w:pStyle w:val="ListBullet"/>
      </w:pPr>
      <w:r>
        <w:t>[ENG-176-R002] Stratify by specialty, experience, setting, volume, digital fluency, device, interruption rate and documentation style.</w:t>
      </w:r>
    </w:p>
    <w:p>
      <w:pPr>
        <w:pStyle w:val="ListBullet"/>
      </w:pPr>
      <w:r>
        <w:t>[ENG-176-R003] Measure task success, time to decision, clicks, repeated entry, uncertainty points, unsafe interpretations, ignored alerts, information not found, workarounds and abandonment.</w:t>
      </w:r>
    </w:p>
    <w:p>
      <w:pPr>
        <w:pStyle w:val="ListBullet"/>
      </w:pPr>
      <w:r>
        <w:t>[ENG-176-R004] Do not average away severe minority-cohort safety failures.</w:t>
      </w:r>
    </w:p>
    <w:p>
      <w:pPr>
        <w:pStyle w:val="ListBullet"/>
      </w:pPr>
      <w:r>
        <w:t>[ENG-176-R005] C4/C5 synthetic success advances a design to real-clinician validation; it does not approve production.</w:t>
      </w:r>
    </w:p>
    <w:p>
      <w:pPr>
        <w:pStyle w:val="Heading1"/>
      </w:pPr>
      <w:r>
        <w:t>ENG-177 | ACTIVE | 177. Digital Twin Clinic</w:t>
      </w:r>
    </w:p>
    <w:p>
      <w:pPr>
        <w:pStyle w:val="ListBullet"/>
      </w:pPr>
      <w:r>
        <w:t>[ENG-177-R001] Maintain an accelerated synthetic clinic spanning months/years of virtual care.</w:t>
      </w:r>
    </w:p>
    <w:p>
      <w:pPr>
        <w:pStyle w:val="ListBullet"/>
      </w:pPr>
      <w:r>
        <w:t>[ENG-177-R002] Simulate visits, chronic disease, polypharmacy, labs, imaging, corrected results, referrals, messages, no-shows, clinician turnover, knowledge updates, migrations and outages.</w:t>
      </w:r>
    </w:p>
    <w:p>
      <w:pPr>
        <w:pStyle w:val="ListBullet"/>
      </w:pPr>
      <w:r>
        <w:t>[ENG-177-R003] Simulate physician, nursing, administrative, laboratory and patient actions with independent clocks/failures.</w:t>
      </w:r>
    </w:p>
    <w:p>
      <w:pPr>
        <w:pStyle w:val="ListBullet"/>
      </w:pPr>
      <w:r>
        <w:t>[ENG-177-R004] Synthetic distributions are documented test constructs, not epidemiologic truth.</w:t>
      </w:r>
    </w:p>
    <w:p>
      <w:pPr>
        <w:pStyle w:val="Heading1"/>
      </w:pPr>
      <w:r>
        <w:t>ENG-178 | ACTIVE | 178. 30-pass adversarial assurance circuit</w:t>
      </w:r>
    </w:p>
    <w:p>
      <w:pPr/>
      <w:r>
        <w:t>[ENG-178-R001] Every major architecture/release review runs distinct lenses rather than repeating one generic review thirty times.</w:t>
      </w:r>
    </w:p>
    <w:tbl>
      <w:tblPr>
        <w:tblStyle w:val="TableGrid"/>
        <w:tblW w:type="auto" w:w="0"/>
        <w:tblLook w:firstColumn="1" w:firstRow="1" w:lastColumn="0" w:lastRow="0" w:noHBand="0" w:noVBand="1" w:val="04A0"/>
      </w:tblPr>
      <w:tblGrid>
        <w:gridCol w:w="3485"/>
        <w:gridCol w:w="3485"/>
        <w:gridCol w:w="3485"/>
      </w:tblGrid>
      <w:tr>
        <w:tc>
          <w:tcPr>
            <w:tcW w:type="dxa" w:w="3485"/>
          </w:tcPr>
          <w:p>
            <w:r>
              <w:t>Pass</w:t>
            </w:r>
          </w:p>
        </w:tc>
        <w:tc>
          <w:tcPr>
            <w:tcW w:type="dxa" w:w="3485"/>
          </w:tcPr>
          <w:p>
            <w:r>
              <w:t>Lens</w:t>
            </w:r>
          </w:p>
        </w:tc>
        <w:tc>
          <w:tcPr>
            <w:tcW w:type="dxa" w:w="3485"/>
          </w:tcPr>
          <w:p>
            <w:r>
              <w:t>Primary attack</w:t>
            </w:r>
          </w:p>
        </w:tc>
      </w:tr>
      <w:tr>
        <w:tc>
          <w:tcPr>
            <w:tcW w:type="dxa" w:w="3485"/>
          </w:tcPr>
          <w:p>
            <w:r>
              <w:t>01</w:t>
            </w:r>
          </w:p>
        </w:tc>
        <w:tc>
          <w:tcPr>
            <w:tcW w:type="dxa" w:w="3485"/>
          </w:tcPr>
          <w:p>
            <w:r>
              <w:t>Requirement contradictions</w:t>
            </w:r>
          </w:p>
        </w:tc>
        <w:tc>
          <w:tcPr>
            <w:tcW w:type="dxa" w:w="3485"/>
          </w:tcPr>
          <w:p>
            <w:r>
              <w:t>Ambiguity, conflicts, missing authority</w:t>
            </w:r>
          </w:p>
        </w:tc>
      </w:tr>
      <w:tr>
        <w:tc>
          <w:tcPr>
            <w:tcW w:type="dxa" w:w="3485"/>
          </w:tcPr>
          <w:p>
            <w:r>
              <w:t>02</w:t>
            </w:r>
          </w:p>
        </w:tc>
        <w:tc>
          <w:tcPr>
            <w:tcW w:type="dxa" w:w="3485"/>
          </w:tcPr>
          <w:p>
            <w:r>
              <w:t>Clinical workflow realism</w:t>
            </w:r>
          </w:p>
        </w:tc>
        <w:tc>
          <w:tcPr>
            <w:tcW w:type="dxa" w:w="3485"/>
          </w:tcPr>
          <w:p>
            <w:r>
              <w:t>Interruptions, incomplete care, real sequence</w:t>
            </w:r>
          </w:p>
        </w:tc>
      </w:tr>
      <w:tr>
        <w:tc>
          <w:tcPr>
            <w:tcW w:type="dxa" w:w="3485"/>
          </w:tcPr>
          <w:p>
            <w:r>
              <w:t>03</w:t>
            </w:r>
          </w:p>
        </w:tc>
        <w:tc>
          <w:tcPr>
            <w:tcW w:type="dxa" w:w="3485"/>
          </w:tcPr>
          <w:p>
            <w:r>
              <w:t>Wrong patient / identity</w:t>
            </w:r>
          </w:p>
        </w:tc>
        <w:tc>
          <w:tcPr>
            <w:tcW w:type="dxa" w:w="3485"/>
          </w:tcPr>
          <w:p>
            <w:r>
              <w:t>Switch, merge, stale tab, async</w:t>
            </w:r>
          </w:p>
        </w:tc>
      </w:tr>
      <w:tr>
        <w:tc>
          <w:tcPr>
            <w:tcW w:type="dxa" w:w="3485"/>
          </w:tcPr>
          <w:p>
            <w:r>
              <w:t>04</w:t>
            </w:r>
          </w:p>
        </w:tc>
        <w:tc>
          <w:tcPr>
            <w:tcW w:type="dxa" w:w="3485"/>
          </w:tcPr>
          <w:p>
            <w:r>
              <w:t>Authorization / tenant</w:t>
            </w:r>
          </w:p>
        </w:tc>
        <w:tc>
          <w:tcPr>
            <w:tcW w:type="dxa" w:w="3485"/>
          </w:tcPr>
          <w:p>
            <w:r>
              <w:t>Cross-tenant and privilege escalation</w:t>
            </w:r>
          </w:p>
        </w:tc>
      </w:tr>
      <w:tr>
        <w:tc>
          <w:tcPr>
            <w:tcW w:type="dxa" w:w="3485"/>
          </w:tcPr>
          <w:p>
            <w:r>
              <w:t>05</w:t>
            </w:r>
          </w:p>
        </w:tc>
        <w:tc>
          <w:tcPr>
            <w:tcW w:type="dxa" w:w="3485"/>
          </w:tcPr>
          <w:p>
            <w:r>
              <w:t>Data semantics</w:t>
            </w:r>
          </w:p>
        </w:tc>
        <w:tc>
          <w:tcPr>
            <w:tcW w:type="dxa" w:w="3485"/>
          </w:tcPr>
          <w:p>
            <w:r>
              <w:t>Unknown/negative, units, provenance</w:t>
            </w:r>
          </w:p>
        </w:tc>
      </w:tr>
      <w:tr>
        <w:tc>
          <w:tcPr>
            <w:tcW w:type="dxa" w:w="3485"/>
          </w:tcPr>
          <w:p>
            <w:r>
              <w:t>06</w:t>
            </w:r>
          </w:p>
        </w:tc>
        <w:tc>
          <w:tcPr>
            <w:tcW w:type="dxa" w:w="3485"/>
          </w:tcPr>
          <w:p>
            <w:r>
              <w:t>Numerical safety</w:t>
            </w:r>
          </w:p>
        </w:tc>
        <w:tc>
          <w:tcPr>
            <w:tcW w:type="dxa" w:w="3485"/>
          </w:tcPr>
          <w:p>
            <w:r>
              <w:t>Precision, thresholds, conversions</w:t>
            </w:r>
          </w:p>
        </w:tc>
      </w:tr>
      <w:tr>
        <w:tc>
          <w:tcPr>
            <w:tcW w:type="dxa" w:w="3485"/>
          </w:tcPr>
          <w:p>
            <w:r>
              <w:t>07</w:t>
            </w:r>
          </w:p>
        </w:tc>
        <w:tc>
          <w:tcPr>
            <w:tcW w:type="dxa" w:w="3485"/>
          </w:tcPr>
          <w:p>
            <w:r>
              <w:t>Medication safety</w:t>
            </w:r>
          </w:p>
        </w:tc>
        <w:tc>
          <w:tcPr>
            <w:tcW w:type="dxa" w:w="3485"/>
          </w:tcPr>
          <w:p>
            <w:r>
              <w:t>Allergy, interaction, dose, unavailable checks</w:t>
            </w:r>
          </w:p>
        </w:tc>
      </w:tr>
      <w:tr>
        <w:tc>
          <w:tcPr>
            <w:tcW w:type="dxa" w:w="3485"/>
          </w:tcPr>
          <w:p>
            <w:r>
              <w:t>08</w:t>
            </w:r>
          </w:p>
        </w:tc>
        <w:tc>
          <w:tcPr>
            <w:tcW w:type="dxa" w:w="3485"/>
          </w:tcPr>
          <w:p>
            <w:r>
              <w:t>Knowledge logic</w:t>
            </w:r>
          </w:p>
        </w:tc>
        <w:tc>
          <w:tcPr>
            <w:tcW w:type="dxa" w:w="3485"/>
          </w:tcPr>
          <w:p>
            <w:r>
              <w:t>Applicability, exceptions, conflicts</w:t>
            </w:r>
          </w:p>
        </w:tc>
      </w:tr>
      <w:tr>
        <w:tc>
          <w:tcPr>
            <w:tcW w:type="dxa" w:w="3485"/>
          </w:tcPr>
          <w:p>
            <w:r>
              <w:t>09</w:t>
            </w:r>
          </w:p>
        </w:tc>
        <w:tc>
          <w:tcPr>
            <w:tcW w:type="dxa" w:w="3485"/>
          </w:tcPr>
          <w:p>
            <w:r>
              <w:t>AI safety</w:t>
            </w:r>
          </w:p>
        </w:tc>
        <w:tc>
          <w:tcPr>
            <w:tcW w:type="dxa" w:w="3485"/>
          </w:tcPr>
          <w:p>
            <w:r>
              <w:t>Hallucination, injection, anchoring</w:t>
            </w:r>
          </w:p>
        </w:tc>
      </w:tr>
      <w:tr>
        <w:tc>
          <w:tcPr>
            <w:tcW w:type="dxa" w:w="3485"/>
          </w:tcPr>
          <w:p>
            <w:r>
              <w:t>10</w:t>
            </w:r>
          </w:p>
        </w:tc>
        <w:tc>
          <w:tcPr>
            <w:tcW w:type="dxa" w:w="3485"/>
          </w:tcPr>
          <w:p>
            <w:r>
              <w:t>Results / follow-up</w:t>
            </w:r>
          </w:p>
        </w:tc>
        <w:tc>
          <w:tcPr>
            <w:tcW w:type="dxa" w:w="3485"/>
          </w:tcPr>
          <w:p>
            <w:r>
              <w:t>Corrections, ownership, closure</w:t>
            </w:r>
          </w:p>
        </w:tc>
      </w:tr>
      <w:tr>
        <w:tc>
          <w:tcPr>
            <w:tcW w:type="dxa" w:w="3485"/>
          </w:tcPr>
          <w:p>
            <w:r>
              <w:t>11</w:t>
            </w:r>
          </w:p>
        </w:tc>
        <w:tc>
          <w:tcPr>
            <w:tcW w:type="dxa" w:w="3485"/>
          </w:tcPr>
          <w:p>
            <w:r>
              <w:t>Documents</w:t>
            </w:r>
          </w:p>
        </w:tc>
        <w:tc>
          <w:tcPr>
            <w:tcW w:type="dxa" w:w="3485"/>
          </w:tcPr>
          <w:p>
            <w:r>
              <w:t>OCR, malware, patient mismatch</w:t>
            </w:r>
          </w:p>
        </w:tc>
      </w:tr>
      <w:tr>
        <w:tc>
          <w:tcPr>
            <w:tcW w:type="dxa" w:w="3485"/>
          </w:tcPr>
          <w:p>
            <w:r>
              <w:t>12</w:t>
            </w:r>
          </w:p>
        </w:tc>
        <w:tc>
          <w:tcPr>
            <w:tcW w:type="dxa" w:w="3485"/>
          </w:tcPr>
          <w:p>
            <w:r>
              <w:t>Concurrency</w:t>
            </w:r>
          </w:p>
        </w:tc>
        <w:tc>
          <w:tcPr>
            <w:tcW w:type="dxa" w:w="3485"/>
          </w:tcPr>
          <w:p>
            <w:r>
              <w:t>Simultaneous edits and stale versions</w:t>
            </w:r>
          </w:p>
        </w:tc>
      </w:tr>
      <w:tr>
        <w:tc>
          <w:tcPr>
            <w:tcW w:type="dxa" w:w="3485"/>
          </w:tcPr>
          <w:p>
            <w:r>
              <w:t>13</w:t>
            </w:r>
          </w:p>
        </w:tc>
        <w:tc>
          <w:tcPr>
            <w:tcW w:type="dxa" w:w="3485"/>
          </w:tcPr>
          <w:p>
            <w:r>
              <w:t>Distributed systems</w:t>
            </w:r>
          </w:p>
        </w:tc>
        <w:tc>
          <w:tcPr>
            <w:tcW w:type="dxa" w:w="3485"/>
          </w:tcPr>
          <w:p>
            <w:r>
              <w:t>Retry, duplicate, partial success</w:t>
            </w:r>
          </w:p>
        </w:tc>
      </w:tr>
      <w:tr>
        <w:tc>
          <w:tcPr>
            <w:tcW w:type="dxa" w:w="3485"/>
          </w:tcPr>
          <w:p>
            <w:r>
              <w:t>14</w:t>
            </w:r>
          </w:p>
        </w:tc>
        <w:tc>
          <w:tcPr>
            <w:tcW w:type="dxa" w:w="3485"/>
          </w:tcPr>
          <w:p>
            <w:r>
              <w:t>Database</w:t>
            </w:r>
          </w:p>
        </w:tc>
        <w:tc>
          <w:tcPr>
            <w:tcW w:type="dxa" w:w="3485"/>
          </w:tcPr>
          <w:p>
            <w:r>
              <w:t>RLS, pooling, migration, deadlocks</w:t>
            </w:r>
          </w:p>
        </w:tc>
      </w:tr>
      <w:tr>
        <w:tc>
          <w:tcPr>
            <w:tcW w:type="dxa" w:w="3485"/>
          </w:tcPr>
          <w:p>
            <w:r>
              <w:t>15</w:t>
            </w:r>
          </w:p>
        </w:tc>
        <w:tc>
          <w:tcPr>
            <w:tcW w:type="dxa" w:w="3485"/>
          </w:tcPr>
          <w:p>
            <w:r>
              <w:t>Search / cache</w:t>
            </w:r>
          </w:p>
        </w:tc>
        <w:tc>
          <w:tcPr>
            <w:tcW w:type="dxa" w:w="3485"/>
          </w:tcPr>
          <w:p>
            <w:r>
              <w:t>Staleness, leakage, wrong-patient ranking</w:t>
            </w:r>
          </w:p>
        </w:tc>
      </w:tr>
      <w:tr>
        <w:tc>
          <w:tcPr>
            <w:tcW w:type="dxa" w:w="3485"/>
          </w:tcPr>
          <w:p>
            <w:r>
              <w:t>16</w:t>
            </w:r>
          </w:p>
        </w:tc>
        <w:tc>
          <w:tcPr>
            <w:tcW w:type="dxa" w:w="3485"/>
          </w:tcPr>
          <w:p>
            <w:r>
              <w:t>Frontend microstates</w:t>
            </w:r>
          </w:p>
        </w:tc>
        <w:tc>
          <w:tcPr>
            <w:tcW w:type="dxa" w:w="3485"/>
          </w:tcPr>
          <w:p>
            <w:r>
              <w:t>Loading, conflict, offline, route races</w:t>
            </w:r>
          </w:p>
        </w:tc>
      </w:tr>
      <w:tr>
        <w:tc>
          <w:tcPr>
            <w:tcW w:type="dxa" w:w="3485"/>
          </w:tcPr>
          <w:p>
            <w:r>
              <w:t>17</w:t>
            </w:r>
          </w:p>
        </w:tc>
        <w:tc>
          <w:tcPr>
            <w:tcW w:type="dxa" w:w="3485"/>
          </w:tcPr>
          <w:p>
            <w:r>
              <w:t>Human factors</w:t>
            </w:r>
          </w:p>
        </w:tc>
        <w:tc>
          <w:tcPr>
            <w:tcW w:type="dxa" w:w="3485"/>
          </w:tcPr>
          <w:p>
            <w:r>
              <w:t>Cognitive load and alert fatigue</w:t>
            </w:r>
          </w:p>
        </w:tc>
      </w:tr>
      <w:tr>
        <w:tc>
          <w:tcPr>
            <w:tcW w:type="dxa" w:w="3485"/>
          </w:tcPr>
          <w:p>
            <w:r>
              <w:t>18</w:t>
            </w:r>
          </w:p>
        </w:tc>
        <w:tc>
          <w:tcPr>
            <w:tcW w:type="dxa" w:w="3485"/>
          </w:tcPr>
          <w:p>
            <w:r>
              <w:t>Accessibility / responsive</w:t>
            </w:r>
          </w:p>
        </w:tc>
        <w:tc>
          <w:tcPr>
            <w:tcW w:type="dxa" w:w="3485"/>
          </w:tcPr>
          <w:p>
            <w:r>
              <w:t>Keyboard, SR, zoom, touch</w:t>
            </w:r>
          </w:p>
        </w:tc>
      </w:tr>
      <w:tr>
        <w:tc>
          <w:tcPr>
            <w:tcW w:type="dxa" w:w="3485"/>
          </w:tcPr>
          <w:p>
            <w:r>
              <w:t>19</w:t>
            </w:r>
          </w:p>
        </w:tc>
        <w:tc>
          <w:tcPr>
            <w:tcW w:type="dxa" w:w="3485"/>
          </w:tcPr>
          <w:p>
            <w:r>
              <w:t>Performance</w:t>
            </w:r>
          </w:p>
        </w:tc>
        <w:tc>
          <w:tcPr>
            <w:tcW w:type="dxa" w:w="3485"/>
          </w:tcPr>
          <w:p>
            <w:r>
              <w:t>Long chart, burst, browser soak</w:t>
            </w:r>
          </w:p>
        </w:tc>
      </w:tr>
      <w:tr>
        <w:tc>
          <w:tcPr>
            <w:tcW w:type="dxa" w:w="3485"/>
          </w:tcPr>
          <w:p>
            <w:r>
              <w:t>20</w:t>
            </w:r>
          </w:p>
        </w:tc>
        <w:tc>
          <w:tcPr>
            <w:tcW w:type="dxa" w:w="3485"/>
          </w:tcPr>
          <w:p>
            <w:r>
              <w:t>AppSec</w:t>
            </w:r>
          </w:p>
        </w:tc>
        <w:tc>
          <w:tcPr>
            <w:tcW w:type="dxa" w:w="3485"/>
          </w:tcPr>
          <w:p>
            <w:r>
              <w:t>Injection, XSS, CSRF, SSRF, BOLA</w:t>
            </w:r>
          </w:p>
        </w:tc>
      </w:tr>
      <w:tr>
        <w:tc>
          <w:tcPr>
            <w:tcW w:type="dxa" w:w="3485"/>
          </w:tcPr>
          <w:p>
            <w:r>
              <w:t>21</w:t>
            </w:r>
          </w:p>
        </w:tc>
        <w:tc>
          <w:tcPr>
            <w:tcW w:type="dxa" w:w="3485"/>
          </w:tcPr>
          <w:p>
            <w:r>
              <w:t>Privacy</w:t>
            </w:r>
          </w:p>
        </w:tc>
        <w:tc>
          <w:tcPr>
            <w:tcW w:type="dxa" w:w="3485"/>
          </w:tcPr>
          <w:p>
            <w:r>
              <w:t>PHI egress, logs, retention</w:t>
            </w:r>
          </w:p>
        </w:tc>
      </w:tr>
      <w:tr>
        <w:tc>
          <w:tcPr>
            <w:tcW w:type="dxa" w:w="3485"/>
          </w:tcPr>
          <w:p>
            <w:r>
              <w:t>22</w:t>
            </w:r>
          </w:p>
        </w:tc>
        <w:tc>
          <w:tcPr>
            <w:tcW w:type="dxa" w:w="3485"/>
          </w:tcPr>
          <w:p>
            <w:r>
              <w:t>Crypto / keys</w:t>
            </w:r>
          </w:p>
        </w:tc>
        <w:tc>
          <w:tcPr>
            <w:tcW w:type="dxa" w:w="3485"/>
          </w:tcPr>
          <w:p>
            <w:r>
              <w:t>Rotation, revocation, recovery</w:t>
            </w:r>
          </w:p>
        </w:tc>
      </w:tr>
      <w:tr>
        <w:tc>
          <w:tcPr>
            <w:tcW w:type="dxa" w:w="3485"/>
          </w:tcPr>
          <w:p>
            <w:r>
              <w:t>23</w:t>
            </w:r>
          </w:p>
        </w:tc>
        <w:tc>
          <w:tcPr>
            <w:tcW w:type="dxa" w:w="3485"/>
          </w:tcPr>
          <w:p>
            <w:r>
              <w:t>Observability</w:t>
            </w:r>
          </w:p>
        </w:tc>
        <w:tc>
          <w:tcPr>
            <w:tcW w:type="dxa" w:w="3485"/>
          </w:tcPr>
          <w:p>
            <w:r>
              <w:t>Silent failure and correlation gaps</w:t>
            </w:r>
          </w:p>
        </w:tc>
      </w:tr>
      <w:tr>
        <w:tc>
          <w:tcPr>
            <w:tcW w:type="dxa" w:w="3485"/>
          </w:tcPr>
          <w:p>
            <w:r>
              <w:t>24</w:t>
            </w:r>
          </w:p>
        </w:tc>
        <w:tc>
          <w:tcPr>
            <w:tcW w:type="dxa" w:w="3485"/>
          </w:tcPr>
          <w:p>
            <w:r>
              <w:t>DR / continuity</w:t>
            </w:r>
          </w:p>
        </w:tc>
        <w:tc>
          <w:tcPr>
            <w:tcW w:type="dxa" w:w="3485"/>
          </w:tcPr>
          <w:p>
            <w:r>
              <w:t>Restore, replay, reconciliation</w:t>
            </w:r>
          </w:p>
        </w:tc>
      </w:tr>
      <w:tr>
        <w:tc>
          <w:tcPr>
            <w:tcW w:type="dxa" w:w="3485"/>
          </w:tcPr>
          <w:p>
            <w:r>
              <w:t>25</w:t>
            </w:r>
          </w:p>
        </w:tc>
        <w:tc>
          <w:tcPr>
            <w:tcW w:type="dxa" w:w="3485"/>
          </w:tcPr>
          <w:p>
            <w:r>
              <w:t>Interoperability</w:t>
            </w:r>
          </w:p>
        </w:tc>
        <w:tc>
          <w:tcPr>
            <w:tcW w:type="dxa" w:w="3485"/>
          </w:tcPr>
          <w:p>
            <w:r>
              <w:t>Malformed/duplicate/corrected external data</w:t>
            </w:r>
          </w:p>
        </w:tc>
      </w:tr>
      <w:tr>
        <w:tc>
          <w:tcPr>
            <w:tcW w:type="dxa" w:w="3485"/>
          </w:tcPr>
          <w:p>
            <w:r>
              <w:t>26</w:t>
            </w:r>
          </w:p>
        </w:tc>
        <w:tc>
          <w:tcPr>
            <w:tcW w:type="dxa" w:w="3485"/>
          </w:tcPr>
          <w:p>
            <w:r>
              <w:t>Regulatory / intended use</w:t>
            </w:r>
          </w:p>
        </w:tc>
        <w:tc>
          <w:tcPr>
            <w:tcW w:type="dxa" w:w="3485"/>
          </w:tcPr>
          <w:p>
            <w:r>
              <w:t>Function-level boundary change</w:t>
            </w:r>
          </w:p>
        </w:tc>
      </w:tr>
      <w:tr>
        <w:tc>
          <w:tcPr>
            <w:tcW w:type="dxa" w:w="3485"/>
          </w:tcPr>
          <w:p>
            <w:r>
              <w:t>27</w:t>
            </w:r>
          </w:p>
        </w:tc>
        <w:tc>
          <w:tcPr>
            <w:tcW w:type="dxa" w:w="3485"/>
          </w:tcPr>
          <w:p>
            <w:r>
              <w:t>Supply chain / release</w:t>
            </w:r>
          </w:p>
        </w:tc>
        <w:tc>
          <w:tcPr>
            <w:tcW w:type="dxa" w:w="3485"/>
          </w:tcPr>
          <w:p>
            <w:r>
              <w:t>CI, SBOM, signing, rollback</w:t>
            </w:r>
          </w:p>
        </w:tc>
      </w:tr>
      <w:tr>
        <w:tc>
          <w:tcPr>
            <w:tcW w:type="dxa" w:w="3485"/>
          </w:tcPr>
          <w:p>
            <w:r>
              <w:t>28</w:t>
            </w:r>
          </w:p>
        </w:tc>
        <w:tc>
          <w:tcPr>
            <w:tcW w:type="dxa" w:w="3485"/>
          </w:tcPr>
          <w:p>
            <w:r>
              <w:t>2,000-physician UX</w:t>
            </w:r>
          </w:p>
        </w:tc>
        <w:tc>
          <w:tcPr>
            <w:tcW w:type="dxa" w:w="3485"/>
          </w:tcPr>
          <w:p>
            <w:r>
              <w:t>Cold adversarial synthetic cohort</w:t>
            </w:r>
          </w:p>
        </w:tc>
      </w:tr>
      <w:tr>
        <w:tc>
          <w:tcPr>
            <w:tcW w:type="dxa" w:w="3485"/>
          </w:tcPr>
          <w:p>
            <w:r>
              <w:t>29</w:t>
            </w:r>
          </w:p>
        </w:tc>
        <w:tc>
          <w:tcPr>
            <w:tcW w:type="dxa" w:w="3485"/>
          </w:tcPr>
          <w:p>
            <w:r>
              <w:t>Cross-domain N-squared</w:t>
            </w:r>
          </w:p>
        </w:tc>
        <w:tc>
          <w:tcPr>
            <w:tcW w:type="dxa" w:w="3485"/>
          </w:tcPr>
          <w:p>
            <w:r>
              <w:t>Pairwise and selected higher-order interactions</w:t>
            </w:r>
          </w:p>
        </w:tc>
      </w:tr>
      <w:tr>
        <w:tc>
          <w:tcPr>
            <w:tcW w:type="dxa" w:w="3485"/>
          </w:tcPr>
          <w:p>
            <w:r>
              <w:t>30</w:t>
            </w:r>
          </w:p>
        </w:tc>
        <w:tc>
          <w:tcPr>
            <w:tcW w:type="dxa" w:w="3485"/>
          </w:tcPr>
          <w:p>
            <w:r>
              <w:t>First-principles red team</w:t>
            </w:r>
          </w:p>
        </w:tc>
        <w:tc>
          <w:tcPr>
            <w:tcW w:type="dxa" w:w="3485"/>
          </w:tcPr>
          <w:p>
            <w:r>
              <w:t>Malicious/exhausted/broken-world scenarios</w:t>
            </w:r>
          </w:p>
        </w:tc>
      </w:tr>
    </w:tbl>
    <w:p>
      <w:pPr>
        <w:pStyle w:val="Heading1"/>
      </w:pPr>
      <w:r>
        <w:t>ENG-179 | ACTIVE | 179. 30-pass defect ledger and restart rule</w:t>
      </w:r>
    </w:p>
    <w:p>
      <w:pPr>
        <w:pStyle w:val="ListBullet"/>
      </w:pPr>
      <w:r>
        <w:t>[ENG-179-R001] Each defect records pass, capability, scenario, severity, likelihood, detectability, patient/security impact, root cause, violated invariant, prevention, detection, recovery, owner, tests and evidence.</w:t>
      </w:r>
    </w:p>
    <w:p>
      <w:pPr>
        <w:pStyle w:val="ListBullet"/>
      </w:pPr>
      <w:r>
        <w:t>[ENG-179-R002] If the same root-cause class recurs, redesign the shared primitive rather than patching locally.</w:t>
      </w:r>
    </w:p>
    <w:p>
      <w:pPr>
        <w:pStyle w:val="ListBullet"/>
      </w:pPr>
      <w:r>
        <w:t>[ENG-179-R003] A major architecture correction invalidates affected later passes and those passes rerun.</w:t>
      </w:r>
    </w:p>
    <w:p>
      <w:pPr>
        <w:pStyle w:val="ListBullet"/>
      </w:pPr>
      <w:r>
        <w:t>[ENG-179-R004] No unresolved S0/S1 enters controlled pilot.</w:t>
      </w:r>
    </w:p>
    <w:p>
      <w:pPr>
        <w:pStyle w:val="Heading1"/>
      </w:pPr>
      <w:r>
        <w:t>ENG-180 | ACTIVE | 180. Global invariant catalog</w:t>
      </w:r>
    </w:p>
    <w:p>
      <w:pPr>
        <w:pStyle w:val="ListBullet"/>
      </w:pPr>
      <w:r>
        <w:t>[ENG-180-R001] Tenant isolation.</w:t>
      </w:r>
    </w:p>
    <w:p>
      <w:pPr>
        <w:pStyle w:val="ListBullet"/>
      </w:pPr>
      <w:r>
        <w:t>[ENG-180-R002] Patient-context binding.</w:t>
      </w:r>
    </w:p>
    <w:p>
      <w:pPr>
        <w:pStyle w:val="ListBullet"/>
      </w:pPr>
      <w:r>
        <w:t>[ENG-180-R003] Signed-record immutability.</w:t>
      </w:r>
    </w:p>
    <w:p>
      <w:pPr>
        <w:pStyle w:val="ListBullet"/>
      </w:pPr>
      <w:r>
        <w:t>[ENG-180-R004] Provenance preservation.</w:t>
      </w:r>
    </w:p>
    <w:p>
      <w:pPr>
        <w:pStyle w:val="ListBullet"/>
      </w:pPr>
      <w:r>
        <w:t>[ENG-180-R005] No silent UNKNOWN→NEGATIVE.</w:t>
      </w:r>
    </w:p>
    <w:p>
      <w:pPr>
        <w:pStyle w:val="ListBullet"/>
      </w:pPr>
      <w:r>
        <w:t>[ENG-180-R006] No silent AI authority escalation.</w:t>
      </w:r>
    </w:p>
    <w:p>
      <w:pPr>
        <w:pStyle w:val="ListBullet"/>
      </w:pPr>
      <w:r>
        <w:t>[ENG-180-R007] No orphan critical work.</w:t>
      </w:r>
    </w:p>
    <w:p>
      <w:pPr>
        <w:pStyle w:val="ListBullet"/>
      </w:pPr>
      <w:r>
        <w:t>[ENG-180-R008] Deterministic safety core.</w:t>
      </w:r>
    </w:p>
    <w:p>
      <w:pPr>
        <w:pStyle w:val="ListBullet"/>
      </w:pPr>
      <w:r>
        <w:t>[ENG-180-R009] Idempotent/reconciled external effects.</w:t>
      </w:r>
    </w:p>
    <w:p>
      <w:pPr>
        <w:pStyle w:val="ListBullet"/>
      </w:pPr>
      <w:r>
        <w:t>[ENG-180-R010] Reconstructable high-impact decisions.</w:t>
      </w:r>
    </w:p>
    <w:p>
      <w:pPr>
        <w:pStyle w:val="Heading1"/>
      </w:pPr>
      <w:r>
        <w:t>ENG-181 | ACTIVE | 181. Property registry and formal-method candidates</w:t>
      </w:r>
    </w:p>
    <w:p>
      <w:pPr>
        <w:pStyle w:val="ListBullet"/>
      </w:pPr>
      <w:r>
        <w:t>[ENG-181-R001] Maintain machine-readable global properties linking prevention, tests, reconciliation and monitoring.</w:t>
      </w:r>
    </w:p>
    <w:p>
      <w:pPr>
        <w:pStyle w:val="ListBullet"/>
      </w:pPr>
      <w:r>
        <w:t>[ENG-181-R002] Use model checking/formal specification selectively for tenant isolation, patient binding, signed immutability, result/obligation lifecycles, selected distributed retry semantics and dose/unit invariants where tractable.</w:t>
      </w:r>
    </w:p>
    <w:p>
      <w:pPr>
        <w:pStyle w:val="ListBullet"/>
      </w:pPr>
      <w:r>
        <w:t>[ENG-181-R003] Formal methods supplement, not replace, clinical validation and production monitoring.</w:t>
      </w:r>
    </w:p>
    <w:p>
      <w:pPr>
        <w:pStyle w:val="Heading1"/>
      </w:pPr>
      <w:r>
        <w:t>ENG-182 | ACTIVE | 182. Security zero-trust request path</w:t>
      </w:r>
    </w:p>
    <w:p>
      <w:pPr/>
      <w:r>
        <w:t>[ENG-182-R001] Every high-impact request follows: authenticate principal → resolve trusted tenant → authorize resource/action → validate patient/encounter context → validate schema → enforce domain invariant → transact → audit/outbox → minimum-necessary response.</w:t>
      </w:r>
    </w:p>
    <w:p>
      <w:pPr>
        <w:pStyle w:val="ListBullet"/>
      </w:pPr>
      <w:r>
        <w:t>[ENG-182-R002] tenant_id/shard key from client is never authoritative.</w:t>
      </w:r>
    </w:p>
    <w:p>
      <w:pPr>
        <w:pStyle w:val="ListBullet"/>
      </w:pPr>
      <w:r>
        <w:t>[ENG-182-R003] CORS is not authorization.</w:t>
      </w:r>
    </w:p>
    <w:p>
      <w:pPr>
        <w:pStyle w:val="ListBullet"/>
      </w:pPr>
      <w:r>
        <w:t>[ENG-182-R004] Search, cache, vector store and object storage each re-enforce authorization boundaries.</w:t>
      </w:r>
    </w:p>
    <w:p>
      <w:pPr>
        <w:pStyle w:val="Heading1"/>
      </w:pPr>
      <w:r>
        <w:t>ENG-183 | ACTIVE | 183. Authorization policy as code and break-glass</w:t>
      </w:r>
    </w:p>
    <w:p>
      <w:pPr>
        <w:pStyle w:val="ListBullet"/>
      </w:pPr>
      <w:r>
        <w:t>[ENG-183-R001] Policies are versioned/testable and consider tenant, role, relationship, purpose, resource state and break-glass context where applicable.</w:t>
      </w:r>
    </w:p>
    <w:p>
      <w:pPr>
        <w:pStyle w:val="ListBullet"/>
      </w:pPr>
      <w:r>
        <w:t>[ENG-183-R002] Break-glass is explicit, reasoned, time-bound, highly audited and reviewed.</w:t>
      </w:r>
    </w:p>
    <w:p>
      <w:pPr>
        <w:pStyle w:val="ListBullet"/>
      </w:pPr>
      <w:r>
        <w:t>[ENG-183-R003] There is no hidden universal support/admin bypass.</w:t>
      </w:r>
    </w:p>
    <w:p>
      <w:pPr>
        <w:pStyle w:val="Heading1"/>
      </w:pPr>
      <w:r>
        <w:t>ENG-184 | ACTIVE | 184. Cryptographic architecture and key lifecycle</w:t>
      </w:r>
    </w:p>
    <w:p>
      <w:pPr>
        <w:pStyle w:val="ListBullet"/>
      </w:pPr>
      <w:r>
        <w:t>[ENG-184-R001] Define encryption in transit, at rest and application/envelope encryption where justified.</w:t>
      </w:r>
    </w:p>
    <w:p>
      <w:pPr>
        <w:pStyle w:val="ListBullet"/>
      </w:pPr>
      <w:r>
        <w:t>[ENG-184-R002] Define KMS/HSM boundary, key hierarchy, data-encryption keys, key-encryption keys, rotation, revocation, backup-key recovery and separation of duties.</w:t>
      </w:r>
    </w:p>
    <w:p>
      <w:pPr>
        <w:pStyle w:val="ListBullet"/>
      </w:pPr>
      <w:r>
        <w:t>[ENG-184-R003] Prefer short-lived workload identity over static credentials.</w:t>
      </w:r>
    </w:p>
    <w:p>
      <w:pPr>
        <w:pStyle w:val="ListBullet"/>
      </w:pPr>
      <w:r>
        <w:t>[ENG-184-R004] Key rotation and recovery are drilled, not merely documented.</w:t>
      </w:r>
    </w:p>
    <w:p>
      <w:pPr>
        <w:pStyle w:val="ListBullet"/>
      </w:pPr>
      <w:r>
        <w:t>[ENG-184-R005] No home-grown cryptographic primitives.</w:t>
      </w:r>
    </w:p>
    <w:p>
      <w:pPr>
        <w:pStyle w:val="Heading1"/>
      </w:pPr>
      <w:r>
        <w:t>ENG-185 | ACTIVE | 185. PHI egress and data minimization</w:t>
      </w:r>
    </w:p>
    <w:p>
      <w:pPr>
        <w:pStyle w:val="ListBullet"/>
      </w:pPr>
      <w:r>
        <w:t>[ENG-185-R001] Catalog every PHI egress route: AI, communications, interoperability, exports, support and analytics.</w:t>
      </w:r>
    </w:p>
    <w:p>
      <w:pPr>
        <w:pStyle w:val="ListBullet"/>
      </w:pPr>
      <w:r>
        <w:t>[ENG-185-R002] Allowed payload is compiled from task/purpose policy rather than serializing entire patient object then deleting fields.</w:t>
      </w:r>
    </w:p>
    <w:p>
      <w:pPr>
        <w:pStyle w:val="ListBullet"/>
      </w:pPr>
      <w:r>
        <w:t>[ENG-185-R003] Structured allowlist logging excludes notes, documents, prompts and raw request bodies by default.</w:t>
      </w:r>
    </w:p>
    <w:p>
      <w:pPr>
        <w:pStyle w:val="ListBullet"/>
      </w:pPr>
      <w:r>
        <w:t>[ENG-185-R004] Sentinel tests detect PHI/secrets leakage into logs/provider payloads.</w:t>
      </w:r>
    </w:p>
    <w:p>
      <w:pPr>
        <w:pStyle w:val="Heading1"/>
      </w:pPr>
      <w:r>
        <w:t>ENG-186 | ACTIVE | 186. Audit ledger and completeness reconciliation</w:t>
      </w:r>
    </w:p>
    <w:p>
      <w:pPr>
        <w:pStyle w:val="ListBullet"/>
      </w:pPr>
      <w:r>
        <w:t>[ENG-186-R001] Audit captures actor, action, resource, outcome, reason/context and version without unnecessary PHI.</w:t>
      </w:r>
    </w:p>
    <w:p>
      <w:pPr>
        <w:pStyle w:val="ListBullet"/>
      </w:pPr>
      <w:r>
        <w:t>[ENG-186-R002] Audit storage is append-oriented, access-controlled and integrity-monitored.</w:t>
      </w:r>
    </w:p>
    <w:p>
      <w:pPr>
        <w:pStyle w:val="ListBullet"/>
      </w:pPr>
      <w:r>
        <w:t>[ENG-186-R003] Critical domain writes are reconciled against expected audit events; missing audit is a production defect.</w:t>
      </w:r>
    </w:p>
    <w:p>
      <w:pPr>
        <w:pStyle w:val="Heading1"/>
      </w:pPr>
      <w:r>
        <w:t>ENG-187 | ACTIVE | 187. Storage, object integrity and reconciliation</w:t>
      </w:r>
    </w:p>
    <w:p>
      <w:pPr>
        <w:pStyle w:val="ListBullet"/>
      </w:pPr>
      <w:r>
        <w:t>[ENG-187-R001] Objects are private, content-hashed, metadata-bound, authorization-checked and lifecycle-governed.</w:t>
      </w:r>
    </w:p>
    <w:p>
      <w:pPr>
        <w:pStyle w:val="ListBullet"/>
      </w:pPr>
      <w:r>
        <w:t>[ENG-187-R002] Original clinical documents remain immutable.</w:t>
      </w:r>
    </w:p>
    <w:p>
      <w:pPr>
        <w:pStyle w:val="ListBullet"/>
      </w:pPr>
      <w:r>
        <w:t>[ENG-187-R003] Detect DB rows with missing objects, objects without valid metadata, incomplete uploads and retention mismatches.</w:t>
      </w:r>
    </w:p>
    <w:p>
      <w:pPr>
        <w:pStyle w:val="Heading1"/>
      </w:pPr>
      <w:r>
        <w:t>ENG-188 | ACTIVE | 188. Hyperscale database and partitioning strategy</w:t>
      </w:r>
    </w:p>
    <w:p>
      <w:pPr>
        <w:pStyle w:val="ListBullet"/>
      </w:pPr>
      <w:r>
        <w:t>[ENG-188-R001] Avoid premature physical sharding; enforce logical shard/tenant/patient routing contracts first.</w:t>
      </w:r>
    </w:p>
    <w:p>
      <w:pPr>
        <w:pStyle w:val="ListBullet"/>
      </w:pPr>
      <w:r>
        <w:t>[ENG-188-R002] Candidate partition axes include tenant, patient, time, event class and artifact type based on measured workload.</w:t>
      </w:r>
    </w:p>
    <w:p>
      <w:pPr>
        <w:pStyle w:val="ListBullet"/>
      </w:pPr>
      <w:r>
        <w:t>[ENG-188-R003] High-frequency patient-local reads/writes should remain colocated where practical.</w:t>
      </w:r>
    </w:p>
    <w:p>
      <w:pPr>
        <w:pStyle w:val="ListBullet"/>
      </w:pPr>
      <w:r>
        <w:t>[ENG-188-R004] Population analytics uses separate governed analytical paths rather than unbounded transactional cross-patient joins.</w:t>
      </w:r>
    </w:p>
    <w:p>
      <w:pPr>
        <w:pStyle w:val="Heading1"/>
      </w:pPr>
      <w:r>
        <w:t>ENG-189 | ACTIVE | 189. Multi-region and consistency</w:t>
      </w:r>
    </w:p>
    <w:p>
      <w:pPr>
        <w:pStyle w:val="ListBullet"/>
      </w:pPr>
      <w:r>
        <w:t>[ENG-189-R001] Define home region, residency, write topology, replication lag, failover and clock assumptions.</w:t>
      </w:r>
    </w:p>
    <w:p>
      <w:pPr>
        <w:pStyle w:val="ListBullet"/>
      </w:pPr>
      <w:r>
        <w:t>[ENG-189-R002] Do not promise active-active clinical writes until conflict semantics are explicitly specified and tested.</w:t>
      </w:r>
    </w:p>
    <w:p>
      <w:pPr>
        <w:pStyle w:val="ListBullet"/>
      </w:pPr>
      <w:r>
        <w:t>[ENG-189-R003] Global opaque IDs tolerate multi-region generation without coordination bottlenecks.</w:t>
      </w:r>
    </w:p>
    <w:p>
      <w:pPr>
        <w:pStyle w:val="Heading1"/>
      </w:pPr>
      <w:r>
        <w:t>ENG-190 | ACTIVE | 190. Query, graph and cache budgets</w:t>
      </w:r>
    </w:p>
    <w:p>
      <w:pPr>
        <w:pStyle w:val="ListBullet"/>
      </w:pPr>
      <w:r>
        <w:t>[ENG-190-R001] Interactive endpoints define max rows, pagination, fan-out and latency budgets.</w:t>
      </w:r>
    </w:p>
    <w:p>
      <w:pPr>
        <w:pStyle w:val="ListBullet"/>
      </w:pPr>
      <w:r>
        <w:t>[ENG-190-R002] Unbounded ORM relations and graph traversals are prohibited in high-cardinality paths.</w:t>
      </w:r>
    </w:p>
    <w:p>
      <w:pPr>
        <w:pStyle w:val="ListBullet"/>
      </w:pPr>
      <w:r>
        <w:t>[ENG-190-R003] Cache entries define authority, key scope, TTL, invalidation, stale policy and PHI classification.</w:t>
      </w:r>
    </w:p>
    <w:p>
      <w:pPr>
        <w:pStyle w:val="ListBullet"/>
      </w:pPr>
      <w:r>
        <w:t>[ENG-190-R004] Safety-critical writes revalidate authoritative state rather than trusting cache.</w:t>
      </w:r>
    </w:p>
    <w:p>
      <w:pPr>
        <w:pStyle w:val="Heading1"/>
      </w:pPr>
      <w:r>
        <w:t>ENG-191 | ACTIVE | 191. Performance and capacity engineering</w:t>
      </w:r>
    </w:p>
    <w:p>
      <w:pPr>
        <w:pStyle w:val="ListBullet"/>
      </w:pPr>
      <w:r>
        <w:t>[ENG-191-R001] Model patients, encounters/day, observations/encounter, documents, bytes, jobs, messages, search QPS, AI calls and growth using distributions and pathological tenants.</w:t>
      </w:r>
    </w:p>
    <w:p>
      <w:pPr>
        <w:pStyle w:val="ListBullet"/>
      </w:pPr>
      <w:r>
        <w:t>[ENG-191-R002] Maintain long-chart benchmarks, skewed multi-tenant load, reconnect storms and hours-long browser soak tests.</w:t>
      </w:r>
    </w:p>
    <w:p>
      <w:pPr>
        <w:pStyle w:val="ListBullet"/>
      </w:pPr>
      <w:r>
        <w:t>[ENG-191-R003] Targets use measured p50/p95/p99 by critical journey; do not invent decorative availability/latency numbers.</w:t>
      </w:r>
    </w:p>
    <w:p>
      <w:pPr>
        <w:pStyle w:val="Heading1"/>
      </w:pPr>
      <w:r>
        <w:t>ENG-192 | ACTIVE | 192. SRE clinical service catalog and SLOs</w:t>
      </w:r>
    </w:p>
    <w:p>
      <w:pPr>
        <w:pStyle w:val="ListBullet"/>
      </w:pPr>
      <w:r>
        <w:t>[ENG-192-R001] Every critical service/domain has owner, tier, dependencies, SLOs, dashboards, alerts, runbook, capacity model and DR class.</w:t>
      </w:r>
    </w:p>
    <w:p>
      <w:pPr>
        <w:pStyle w:val="ListBullet"/>
      </w:pPr>
      <w:r>
        <w:t>[ENG-192-R002] Clinical SLIs include critical-result visibility latency, obligation scheduler lag, Patient State freshness, signed-record durability, audit success and algorithm/knowledge resolution.</w:t>
      </w:r>
    </w:p>
    <w:p>
      <w:pPr>
        <w:pStyle w:val="ListBullet"/>
      </w:pPr>
      <w:r>
        <w:t>[ENG-192-R003] Wrong-patient mutation, cross-tenant disclosure, signed-record corruption and silent critical-result loss are safety incidents, not normal error-budget consumption.</w:t>
      </w:r>
    </w:p>
    <w:p>
      <w:pPr>
        <w:pStyle w:val="Heading1"/>
      </w:pPr>
      <w:r>
        <w:t>ENG-193 | ACTIVE | 193. Chaos engineering and fault injection</w:t>
      </w:r>
    </w:p>
    <w:p>
      <w:pPr>
        <w:pStyle w:val="ListBullet"/>
      </w:pPr>
      <w:r>
        <w:t>[ENG-193-R001] Inject latency, timeout, duplicate, reordering, malformed payload, permission revocation, stale cache, DB/provider outage, artifact corruption and uncertain commit.</w:t>
      </w:r>
    </w:p>
    <w:p>
      <w:pPr>
        <w:pStyle w:val="ListBullet"/>
      </w:pPr>
      <w:r>
        <w:t>[ENG-193-R002] Chaos passes only if clinical invariants and reconciliation remain correct.</w:t>
      </w:r>
    </w:p>
    <w:p>
      <w:pPr>
        <w:pStyle w:val="ListBullet"/>
      </w:pPr>
      <w:r>
        <w:t>[ENG-193-R003] Queue/database/provider chaos is exercised independently and in selected combinations.</w:t>
      </w:r>
    </w:p>
    <w:p>
      <w:pPr>
        <w:pStyle w:val="Heading1"/>
      </w:pPr>
      <w:r>
        <w:t>ENG-194 | ACTIVE | 194. Disaster recovery and safe mode</w:t>
      </w:r>
    </w:p>
    <w:p>
      <w:pPr>
        <w:pStyle w:val="ListBullet"/>
      </w:pPr>
      <w:r>
        <w:t>[ENG-194-R001] Define and measure RPO/RTO separately for chart, documents, audit, artifacts and workflows.</w:t>
      </w:r>
    </w:p>
    <w:p>
      <w:pPr>
        <w:pStyle w:val="ListBullet"/>
      </w:pPr>
      <w:r>
        <w:t>[ENG-194-R002] Restore drills verify signed records, documents, audit, algorithms/knowledge and workflow state.</w:t>
      </w:r>
    </w:p>
    <w:p>
      <w:pPr>
        <w:pStyle w:val="ListBullet"/>
      </w:pPr>
      <w:r>
        <w:t>[ENG-194-R003] External side effects are reconciled after restore to avoid blind resend.</w:t>
      </w:r>
    </w:p>
    <w:p>
      <w:pPr>
        <w:pStyle w:val="ListBullet"/>
      </w:pPr>
      <w:r>
        <w:t>[ENG-194-R004] Safe mode preserves patient lookup, chart read, critical work visibility, basic documentation, deterministic core and audit during selected dependency failures.</w:t>
      </w:r>
    </w:p>
    <w:p>
      <w:pPr>
        <w:pStyle w:val="Heading1"/>
      </w:pPr>
      <w:r>
        <w:t>ENG-195 | ACTIVE | 195. Release rings and Clinical Bill of Materials</w:t>
      </w:r>
    </w:p>
    <w:p>
      <w:pPr>
        <w:pStyle w:val="ListBullet"/>
      </w:pPr>
      <w:r>
        <w:t>[ENG-195-R001] Release rings: local → CI → ephemeral → integration → synthetic shadow clinic → internal → clinician sandbox → canary tenant → controlled pilot → wider production.</w:t>
      </w:r>
    </w:p>
    <w:p>
      <w:pPr>
        <w:pStyle w:val="ListBullet"/>
      </w:pPr>
      <w:r>
        <w:t>[ENG-195-R002] Clinical BOM identifies app commit, DB migration, algorithm set, knowledge set, terminology, AI task/model config, country/specialty packs and relevant clinical configuration.</w:t>
      </w:r>
    </w:p>
    <w:p>
      <w:pPr>
        <w:pStyle w:val="ListBullet"/>
      </w:pPr>
      <w:r>
        <w:t>[ENG-195-R003] Runtime verifies compatibility/integrity before high-risk computation becomes available.</w:t>
      </w:r>
    </w:p>
    <w:p>
      <w:pPr>
        <w:pStyle w:val="Heading1"/>
      </w:pPr>
      <w:r>
        <w:t>ENG-196 | ACTIVE | 196. Semantic diffs</w:t>
      </w:r>
    </w:p>
    <w:p>
      <w:pPr>
        <w:pStyle w:val="ListBullet"/>
      </w:pPr>
      <w:r>
        <w:t>[ENG-196-R001] Clinical semantic diff: thresholds, units, required data, workflow transitions, severity and intended clinical meaning.</w:t>
      </w:r>
    </w:p>
    <w:p>
      <w:pPr>
        <w:pStyle w:val="ListBullet"/>
      </w:pPr>
      <w:r>
        <w:t>[ENG-196-R002] Database semantic diff: destructive operations, nullability/default/state changes, backfill assumptions, lock/index risk and historical meaning.</w:t>
      </w:r>
    </w:p>
    <w:p>
      <w:pPr>
        <w:pStyle w:val="ListBullet"/>
      </w:pPr>
      <w:r>
        <w:t>[ENG-196-R003] UI semantic diff: identity visibility, critical status, authority-changing controls and defaults.</w:t>
      </w:r>
    </w:p>
    <w:p>
      <w:pPr>
        <w:pStyle w:val="ListBullet"/>
      </w:pPr>
      <w:r>
        <w:t>[ENG-196-R004] Security semantic diff: permissions, egress, trust boundaries, secrets, public routes and crypto usage.</w:t>
      </w:r>
    </w:p>
    <w:p>
      <w:pPr>
        <w:pStyle w:val="ListBullet"/>
      </w:pPr>
      <w:r>
        <w:t>[ENG-196-R005] AI semantic diff: model, prompt policy, retrieval, tools, schema, risk tier and eval slices.</w:t>
      </w:r>
    </w:p>
    <w:p>
      <w:pPr>
        <w:pStyle w:val="ListBullet"/>
      </w:pPr>
      <w:r>
        <w:t>[ENG-196-R006] Knowledge semantic diff: populations, exceptions, thresholds, actions, sources and effective dates.</w:t>
      </w:r>
    </w:p>
    <w:p>
      <w:pPr>
        <w:pStyle w:val="Heading1"/>
      </w:pPr>
      <w:r>
        <w:t>ENG-197 | ACTIVE | 197. Change Impact Engine</w:t>
      </w:r>
    </w:p>
    <w:p>
      <w:pPr>
        <w:pStyle w:val="ListBullet"/>
      </w:pPr>
      <w:r>
        <w:t>[ENG-197-R001] Given changed code/schema/algorithm/knowledge/terminology/prompt, identify dependent capabilities, owners, tests, workflows and required review councils.</w:t>
      </w:r>
    </w:p>
    <w:p>
      <w:pPr>
        <w:pStyle w:val="ListBullet"/>
      </w:pPr>
      <w:r>
        <w:t>[ENG-197-R002] High-risk incidents/releases support Patient Impact Query by version/artifact/model/task.</w:t>
      </w:r>
    </w:p>
    <w:p>
      <w:pPr>
        <w:pStyle w:val="ListBullet"/>
      </w:pPr>
      <w:r>
        <w:t>[ENG-197-R003] Data Lineage Query traces a displayed fact backward to source and forward to dependent calculations/alerts/obligations/actions.</w:t>
      </w:r>
    </w:p>
    <w:p>
      <w:pPr>
        <w:pStyle w:val="Heading1"/>
      </w:pPr>
      <w:r>
        <w:t>ENG-198 | ACTIVE | 198. Clinical Action Receipt and version vector</w:t>
      </w:r>
    </w:p>
    <w:p>
      <w:pPr>
        <w:pStyle w:val="ListBullet"/>
      </w:pPr>
      <w:r>
        <w:t>[ENG-198-R001] Selected high-impact actions generate an internal receipt: actor, patient, encounter, intent, source facts, safety checks, versions, outcome, side effects and audit references.</w:t>
      </w:r>
    </w:p>
    <w:p>
      <w:pPr>
        <w:pStyle w:val="ListBullet"/>
      </w:pPr>
      <w:r>
        <w:t>[ENG-198-R002] Version vector includes app, schema, algorithm, knowledge, terminology, AI task/model config, country/specialty pack and policy where relevant.</w:t>
      </w:r>
    </w:p>
    <w:p>
      <w:pPr>
        <w:pStyle w:val="ListBullet"/>
      </w:pPr>
      <w:r>
        <w:t>[ENG-198-R003] Deterministic computation/knowledge can be historically replayed from preserved source facts and version vector.</w:t>
      </w:r>
    </w:p>
    <w:p>
      <w:pPr>
        <w:pStyle w:val="Heading1"/>
      </w:pPr>
      <w:r>
        <w:t>ENG-199 | ACTIVE | 199. Testing architecture</w:t>
      </w:r>
    </w:p>
    <w:p>
      <w:pPr>
        <w:pStyle w:val="ListBullet"/>
      </w:pPr>
      <w:r>
        <w:t>[ENG-199-R001] Risk-driven layers: type/static → unit → property → integration → contract → E2E → adversarial → performance → chaos → clinical validation.</w:t>
      </w:r>
    </w:p>
    <w:p>
      <w:pPr>
        <w:pStyle w:val="ListBullet"/>
      </w:pPr>
      <w:r>
        <w:t>[ENG-199-R002] Expected values are not generated by the same implementation under test.</w:t>
      </w:r>
    </w:p>
    <w:p>
      <w:pPr>
        <w:pStyle w:val="ListBullet"/>
      </w:pPr>
      <w:r>
        <w:t>[ENG-199-R003] Synthetic Patient Factory spans life stages, multimorbidity, polypharmacy, missing/conflicting data and boundary cases.</w:t>
      </w:r>
    </w:p>
    <w:p>
      <w:pPr>
        <w:pStyle w:val="ListBullet"/>
      </w:pPr>
      <w:r>
        <w:t>[ENG-199-R004] Model-based workflow testing generates transition sequences for results, obligations, prescriptions and signing.</w:t>
      </w:r>
    </w:p>
    <w:p>
      <w:pPr>
        <w:pStyle w:val="Heading1"/>
      </w:pPr>
      <w:r>
        <w:t>ENG-200 | ACTIVE | 200. Combinatorial testing</w:t>
      </w:r>
    </w:p>
    <w:p>
      <w:pPr>
        <w:pStyle w:val="ListBullet"/>
      </w:pPr>
      <w:r>
        <w:t>[ENG-200-R001] Use pairwise/t-wise covering arrays for large configuration matrices plus risk-targeted higher-order scenarios.</w:t>
      </w:r>
    </w:p>
    <w:p>
      <w:pPr>
        <w:pStyle w:val="ListBullet"/>
      </w:pPr>
      <w:r>
        <w:t>[ENG-200-R002] Maintain N-squared interaction matrices across patient, medication, result, obligation, document, knowledge, AI, security and infrastructure domains.</w:t>
      </w:r>
    </w:p>
    <w:p>
      <w:pPr>
        <w:pStyle w:val="ListBullet"/>
      </w:pPr>
      <w:r>
        <w:t>[ENG-200-R003] Astronomical theoretical state space is never presented as exhaustively tested.</w:t>
      </w:r>
    </w:p>
    <w:p>
      <w:pPr>
        <w:pStyle w:val="Heading1"/>
      </w:pPr>
      <w:r>
        <w:t>ENG-201 | ACTIVE | 201. Supply-chain and release evidence</w:t>
      </w:r>
    </w:p>
    <w:p>
      <w:pPr>
        <w:pStyle w:val="ListBullet"/>
      </w:pPr>
      <w:r>
        <w:t>[ENG-201-R001] Controlled CI, SBOM/provenance, dependency/license/vulnerability review, secret scanning, SAST/SCA/IaC and artifact integrity.</w:t>
      </w:r>
    </w:p>
    <w:p>
      <w:pPr>
        <w:pStyle w:val="ListBullet"/>
      </w:pPr>
      <w:r>
        <w:t>[ENG-201-R002] C4/C5 releases include exact commit/tag, migrations, Clinical BOM, tests, security evidence, algorithm/knowledge diffs, AI evals, approvals, rollout and reconciliation plan.</w:t>
      </w:r>
    </w:p>
    <w:p>
      <w:pPr>
        <w:pStyle w:val="ListBullet"/>
      </w:pPr>
      <w:r>
        <w:t>[ENG-201-R003] Direct production DB/prompt/knowledge/algorithm changes are prohibited outside governed emergency procedure.</w:t>
      </w:r>
    </w:p>
    <w:p>
      <w:pPr>
        <w:pStyle w:val="Heading1"/>
      </w:pPr>
      <w:r>
        <w:t>ENG-202 | ACTIVE | 202. Clinical safety case and hazard control hierarchy</w:t>
      </w:r>
    </w:p>
    <w:p>
      <w:pPr>
        <w:pStyle w:val="ListBullet"/>
      </w:pPr>
      <w:r>
        <w:t>[ENG-202-R001] Each C4/C5 capability maintains claim → argument → evidence for intended use, hazards, controls, verification, clinician validation, residual risk and monitoring.</w:t>
      </w:r>
    </w:p>
    <w:p>
      <w:pPr>
        <w:pStyle w:val="ListBullet"/>
      </w:pPr>
      <w:r>
        <w:t>[ENG-202-R002] Prefer elimination by design, deterministic prevention, detection/reconciliation, then warnings/training.</w:t>
      </w:r>
    </w:p>
    <w:p>
      <w:pPr>
        <w:pStyle w:val="ListBullet"/>
      </w:pPr>
      <w:r>
        <w:t>[ENG-202-R003] A warning banner is not the first solution to a preventable architecture defect.</w:t>
      </w:r>
    </w:p>
    <w:p>
      <w:pPr>
        <w:pStyle w:val="Heading1"/>
      </w:pPr>
      <w:r>
        <w:t>ENG-203 | ACTIVE | 203. Risk classes and maturity</w:t>
      </w:r>
    </w:p>
    <w:p>
      <w:pPr>
        <w:pStyle w:val="ListBullet"/>
      </w:pPr>
      <w:r>
        <w:t>[ENG-203-R001] Engineering risk classes: C0 cosmetic, C1 administrative, C2 workflow, C3 clinical informational, C4 decision influence, C5 safety critical. These are engineering governance classes, not regulatory classification.</w:t>
      </w:r>
    </w:p>
    <w:p>
      <w:pPr>
        <w:pStyle w:val="ListBullet"/>
      </w:pPr>
      <w:r>
        <w:t>[ENG-203-R002] Capability maturity: M0 Concept → M1 Specified → M2 Implemented → M3 Verified → M4 Clinically validated → M5 Production hardened → M6 Continuously assured.</w:t>
      </w:r>
    </w:p>
    <w:p>
      <w:pPr>
        <w:pStyle w:val="ListBullet"/>
      </w:pPr>
      <w:r>
        <w:t>[ENG-203-R003] Production admission depends on risk-specific maturity and current evidence.</w:t>
      </w:r>
    </w:p>
    <w:p>
      <w:pPr>
        <w:pStyle w:val="Heading1"/>
      </w:pPr>
      <w:r>
        <w:t>ENG-204 | ACTIVE | 204. Synthetic validation versus real clinical validation</w:t>
      </w:r>
    </w:p>
    <w:p>
      <w:pPr>
        <w:pStyle w:val="ListBullet"/>
      </w:pPr>
      <w:r>
        <w:t>[ENG-204-R001] 2,000 synthetic physicians, millions of synthetic patients or large generated test corpora cannot replace representative real-clinician validation.</w:t>
      </w:r>
    </w:p>
    <w:p>
      <w:pPr>
        <w:pStyle w:val="ListBullet"/>
      </w:pPr>
      <w:r>
        <w:t>[ENG-204-R002] Synthetic testing is for hypothesis discovery, adversarial coverage, performance and regression.</w:t>
      </w:r>
    </w:p>
    <w:p>
      <w:pPr>
        <w:pStyle w:val="ListBullet"/>
      </w:pPr>
      <w:r>
        <w:t>[ENG-204-R003] Clinical validity, usability and intended-use safety require qualified real-world review appropriate to risk.</w:t>
      </w:r>
    </w:p>
    <w:p>
      <w:pPr>
        <w:pStyle w:val="Heading1"/>
      </w:pPr>
      <w:r>
        <w:t>ENG-205 | ACTIVE | 205. No complexity, scale, security or compliance theater</w:t>
      </w:r>
    </w:p>
    <w:p>
      <w:pPr>
        <w:pStyle w:val="ListBullet"/>
      </w:pPr>
      <w:r>
        <w:t>[ENG-205-R001] Do not add microservices, event sourcing, graph/vector databases, DSLs or formal methods without a measured problem and ADR.</w:t>
      </w:r>
    </w:p>
    <w:p>
      <w:pPr>
        <w:pStyle w:val="ListBullet"/>
      </w:pPr>
      <w:r>
        <w:t>[ENG-205-R002] Do not size architecture from theoretical variable count; size real entities/cardinalities/event rates/query patterns while preserving scale escape hatches.</w:t>
      </w:r>
    </w:p>
    <w:p>
      <w:pPr>
        <w:pStyle w:val="ListBullet"/>
      </w:pPr>
      <w:r>
        <w:t>[ENG-205-R003] Encryption labels/framework mappings are not security evidence.</w:t>
      </w:r>
    </w:p>
    <w:p>
      <w:pPr>
        <w:pStyle w:val="ListBullet"/>
      </w:pPr>
      <w:r>
        <w:t>[ENG-205-R004] Compliance mappings/checklists are not certification or legal conclusion.</w:t>
      </w:r>
    </w:p>
    <w:p>
      <w:pPr>
        <w:pStyle w:val="Heading1"/>
      </w:pPr>
      <w:r>
        <w:t>ENG-206 | ACTIVE | 206. Root AGENTS.md and agent execution separation</w:t>
      </w:r>
    </w:p>
    <w:p>
      <w:pPr>
        <w:pStyle w:val="ListBullet"/>
      </w:pPr>
      <w:r>
        <w:t>[ENG-206-R001] This engineering specification is authoritative engineering source, not root agent prompt.</w:t>
      </w:r>
    </w:p>
    <w:p>
      <w:pPr>
        <w:pStyle w:val="ListBullet"/>
      </w:pPr>
      <w:r>
        <w:t>[ENG-206-R002] Root AGENTS.md should remain concise and route agents to scoped authoritative documents.</w:t>
      </w:r>
    </w:p>
    <w:p>
      <w:pPr>
        <w:pStyle w:val="ListBullet"/>
      </w:pPr>
      <w:r>
        <w:t>[ENG-206-R003] Agent task packets contain issue, requirements, risk, scope, invariants, forbidden changes, tests, evidence and stop conditions.</w:t>
      </w:r>
    </w:p>
    <w:p>
      <w:pPr>
        <w:pStyle w:val="ListBullet"/>
      </w:pPr>
      <w:r>
        <w:t>[ENG-206-R004] Agent-generated C4/C5 code/content is untrusted until required independent verification passes.</w:t>
      </w:r>
    </w:p>
    <w:p>
      <w:pPr>
        <w:pStyle w:val="Heading1"/>
      </w:pPr>
      <w:r>
        <w:t>ENG-207 | ACTIVE | 207. Stop-the-line conditions</w:t>
      </w:r>
    </w:p>
    <w:p>
      <w:pPr>
        <w:pStyle w:val="ListBullet"/>
      </w:pPr>
      <w:r>
        <w:t>[ENG-207-R001] Cross-tenant PHI exposure.</w:t>
      </w:r>
    </w:p>
    <w:p>
      <w:pPr>
        <w:pStyle w:val="ListBullet"/>
      </w:pPr>
      <w:r>
        <w:t>[ENG-207-R002] Wrong-patient high-impact mutation.</w:t>
      </w:r>
    </w:p>
    <w:p>
      <w:pPr>
        <w:pStyle w:val="ListBullet"/>
      </w:pPr>
      <w:r>
        <w:t>[ENG-207-R003] Signed-record corruption.</w:t>
      </w:r>
    </w:p>
    <w:p>
      <w:pPr>
        <w:pStyle w:val="ListBullet"/>
      </w:pPr>
      <w:r>
        <w:t>[ENG-207-R004] Dangerous deterministic calculation discrepancy.</w:t>
      </w:r>
    </w:p>
    <w:p>
      <w:pPr>
        <w:pStyle w:val="ListBullet"/>
      </w:pPr>
      <w:r>
        <w:t>[ENG-207-R005] Silent critical-result/follow-up loss.</w:t>
      </w:r>
    </w:p>
    <w:p>
      <w:pPr>
        <w:pStyle w:val="ListBullet"/>
      </w:pPr>
      <w:r>
        <w:t>[ENG-207-R006] Unreviewed clinically consequential behavior.</w:t>
      </w:r>
    </w:p>
    <w:p>
      <w:pPr>
        <w:pStyle w:val="ListBullet"/>
      </w:pPr>
      <w:r>
        <w:t>[ENG-207-R007] Unknown units or applicability in a safety-critical path.</w:t>
      </w:r>
    </w:p>
    <w:p>
      <w:pPr>
        <w:pStyle w:val="ListBullet"/>
      </w:pPr>
      <w:r>
        <w:t>[ENG-207-R008] Audit/authorization bypass.</w:t>
      </w:r>
    </w:p>
    <w:p>
      <w:pPr>
        <w:pStyle w:val="ListBullet"/>
      </w:pPr>
      <w:r>
        <w:t>[ENG-207-R009] Autonomous irreversible AI outside approved intended use.</w:t>
      </w:r>
    </w:p>
    <w:p>
      <w:pPr>
        <w:pStyle w:val="ListBullet"/>
      </w:pPr>
      <w:r>
        <w:t>[ENG-207-R010] Failed critical invariant or inability to reconstruct a high-impact action.</w:t>
      </w:r>
    </w:p>
    <w:p>
      <w:pPr>
        <w:pStyle w:val="Heading1"/>
      </w:pPr>
      <w:r>
        <w:t>ENG-208 | ACTIVE | 208. V2 ↔ V2.1.1 traceability extension</w:t>
      </w:r>
    </w:p>
    <w:p>
      <w:pPr/>
      <w:r>
        <w:t>[ENG-208-R001] The existing V2 traceability matrix remains authoritative. This amendment adds cross-cutting engineering obligations that attach to multiple V2 requirements rather than changing their product intent.</w:t>
      </w:r>
    </w:p>
    <w:tbl>
      <w:tblPr>
        <w:tblStyle w:val="TableGrid"/>
        <w:tblW w:type="auto" w:w="0"/>
        <w:tblLook w:firstColumn="1" w:firstRow="1" w:lastColumn="0" w:lastRow="0" w:noHBand="0" w:noVBand="1" w:val="04A0"/>
      </w:tblPr>
      <w:tblGrid>
        <w:gridCol w:w="3485"/>
        <w:gridCol w:w="3485"/>
        <w:gridCol w:w="3485"/>
      </w:tblGrid>
      <w:tr>
        <w:tc>
          <w:tcPr>
            <w:tcW w:type="dxa" w:w="3485"/>
          </w:tcPr>
          <w:p>
            <w:r>
              <w:t>V2.1.1 area</w:t>
            </w:r>
          </w:p>
        </w:tc>
        <w:tc>
          <w:tcPr>
            <w:tcW w:type="dxa" w:w="3485"/>
          </w:tcPr>
          <w:p>
            <w:r>
              <w:t>Primary V2 domains affected</w:t>
            </w:r>
          </w:p>
        </w:tc>
        <w:tc>
          <w:tcPr>
            <w:tcW w:type="dxa" w:w="3485"/>
          </w:tcPr>
          <w:p>
            <w:r>
              <w:t>Evidence gate</w:t>
            </w:r>
          </w:p>
        </w:tc>
      </w:tr>
      <w:tr>
        <w:tc>
          <w:tcPr>
            <w:tcW w:type="dxa" w:w="3485"/>
          </w:tcPr>
          <w:p>
            <w:r>
              <w:t>Algorithm Platform</w:t>
            </w:r>
          </w:p>
        </w:tc>
        <w:tc>
          <w:tcPr>
            <w:tcW w:type="dxa" w:w="3485"/>
          </w:tcPr>
          <w:p>
            <w:r>
              <w:t>Vitals, assessment, medication, clinical intelligence, safety</w:t>
            </w:r>
          </w:p>
        </w:tc>
        <w:tc>
          <w:tcPr>
            <w:tcW w:type="dxa" w:w="3485"/>
          </w:tcPr>
          <w:p>
            <w:r>
              <w:t>Manifest + golden/property/boundary tests + clinical review</w:t>
            </w:r>
          </w:p>
        </w:tc>
      </w:tr>
      <w:tr>
        <w:tc>
          <w:tcPr>
            <w:tcW w:type="dxa" w:w="3485"/>
          </w:tcPr>
          <w:p>
            <w:r>
              <w:t>Knowledge Engine</w:t>
            </w:r>
          </w:p>
        </w:tc>
        <w:tc>
          <w:tcPr>
            <w:tcW w:type="dxa" w:w="3485"/>
          </w:tcPr>
          <w:p>
            <w:r>
              <w:t>Care gaps, chronic care, intelligence, evidence, country/specialty packs</w:t>
            </w:r>
          </w:p>
        </w:tc>
        <w:tc>
          <w:tcPr>
            <w:tcW w:type="dxa" w:w="3485"/>
          </w:tcPr>
          <w:p>
            <w:r>
              <w:t>Source/proposition/IR trace + static analysis + behavioral diff</w:t>
            </w:r>
          </w:p>
        </w:tc>
      </w:tr>
      <w:tr>
        <w:tc>
          <w:tcPr>
            <w:tcW w:type="dxa" w:w="3485"/>
          </w:tcPr>
          <w:p>
            <w:r>
              <w:t>Patient State / DAG</w:t>
            </w:r>
          </w:p>
        </w:tc>
        <w:tc>
          <w:tcPr>
            <w:tcW w:type="dxa" w:w="3485"/>
          </w:tcPr>
          <w:p>
            <w:r>
              <w:t>Patient Workspace, longitudinal state, trajectory, omissions</w:t>
            </w:r>
          </w:p>
        </w:tc>
        <w:tc>
          <w:tcPr>
            <w:tcW w:type="dxa" w:w="3485"/>
          </w:tcPr>
          <w:p>
            <w:r>
              <w:t>Rebuild equivalence + lineage + freshness</w:t>
            </w:r>
          </w:p>
        </w:tc>
      </w:tr>
      <w:tr>
        <w:tc>
          <w:tcPr>
            <w:tcW w:type="dxa" w:w="3485"/>
          </w:tcPr>
          <w:p>
            <w:r>
              <w:t>Closed-loop obligations</w:t>
            </w:r>
          </w:p>
        </w:tc>
        <w:tc>
          <w:tcPr>
            <w:tcW w:type="dxa" w:w="3485"/>
          </w:tcPr>
          <w:p>
            <w:r>
              <w:t>Orders, results, referrals, follow-up</w:t>
            </w:r>
          </w:p>
        </w:tc>
        <w:tc>
          <w:tcPr>
            <w:tcW w:type="dxa" w:w="3485"/>
          </w:tcPr>
          <w:p>
            <w:r>
              <w:t>Lifecycle + reconciliation + incident query</w:t>
            </w:r>
          </w:p>
        </w:tc>
      </w:tr>
      <w:tr>
        <w:tc>
          <w:tcPr>
            <w:tcW w:type="dxa" w:w="3485"/>
          </w:tcPr>
          <w:p>
            <w:r>
              <w:t>AI Task Fabric</w:t>
            </w:r>
          </w:p>
        </w:tc>
        <w:tc>
          <w:tcPr>
            <w:tcW w:type="dxa" w:w="3485"/>
          </w:tcPr>
          <w:p>
            <w:r>
              <w:t>AI Copilot, Model Gateway, document intelligence</w:t>
            </w:r>
          </w:p>
        </w:tc>
        <w:tc>
          <w:tcPr>
            <w:tcW w:type="dxa" w:w="3485"/>
          </w:tcPr>
          <w:p>
            <w:r>
              <w:t>Task eval card + evidence/context contract + kill switch</w:t>
            </w:r>
          </w:p>
        </w:tc>
      </w:tr>
      <w:tr>
        <w:tc>
          <w:tcPr>
            <w:tcW w:type="dxa" w:w="3485"/>
          </w:tcPr>
          <w:p>
            <w:r>
              <w:t>Nanostructural UI</w:t>
            </w:r>
          </w:p>
        </w:tc>
        <w:tc>
          <w:tcPr>
            <w:tcW w:type="dxa" w:w="3485"/>
          </w:tcPr>
          <w:p>
            <w:r>
              <w:t>Command Center, Workspace, Encounter, Rx, Result Inbox</w:t>
            </w:r>
          </w:p>
        </w:tc>
        <w:tc>
          <w:tcPr>
            <w:tcW w:type="dxa" w:w="3485"/>
          </w:tcPr>
          <w:p>
            <w:r>
              <w:t>Semantic UI contract + human-factors test</w:t>
            </w:r>
          </w:p>
        </w:tc>
      </w:tr>
      <w:tr>
        <w:tc>
          <w:tcPr>
            <w:tcW w:type="dxa" w:w="3485"/>
          </w:tcPr>
          <w:p>
            <w:r>
              <w:t>Security/Crypto</w:t>
            </w:r>
          </w:p>
        </w:tc>
        <w:tc>
          <w:tcPr>
            <w:tcW w:type="dxa" w:w="3485"/>
          </w:tcPr>
          <w:p>
            <w:r>
              <w:t>Security, privacy, audit, roles</w:t>
            </w:r>
          </w:p>
        </w:tc>
        <w:tc>
          <w:tcPr>
            <w:tcW w:type="dxa" w:w="3485"/>
          </w:tcPr>
          <w:p>
            <w:r>
              <w:t>Threat model + authz tests + key lifecycle evidence</w:t>
            </w:r>
          </w:p>
        </w:tc>
      </w:tr>
      <w:tr>
        <w:tc>
          <w:tcPr>
            <w:tcW w:type="dxa" w:w="3485"/>
          </w:tcPr>
          <w:p>
            <w:r>
              <w:t>Hyperscale/SRE</w:t>
            </w:r>
          </w:p>
        </w:tc>
        <w:tc>
          <w:tcPr>
            <w:tcW w:type="dxa" w:w="3485"/>
          </w:tcPr>
          <w:p>
            <w:r>
              <w:t>Reliability, performance, analytics, operations</w:t>
            </w:r>
          </w:p>
        </w:tc>
        <w:tc>
          <w:tcPr>
            <w:tcW w:type="dxa" w:w="3485"/>
          </w:tcPr>
          <w:p>
            <w:r>
              <w:t>Load/chaos/DR + SLO evidence</w:t>
            </w:r>
          </w:p>
        </w:tc>
      </w:tr>
      <w:tr>
        <w:tc>
          <w:tcPr>
            <w:tcW w:type="dxa" w:w="3485"/>
          </w:tcPr>
          <w:p>
            <w:r>
              <w:t>30-pass assurance</w:t>
            </w:r>
          </w:p>
        </w:tc>
        <w:tc>
          <w:tcPr>
            <w:tcW w:type="dxa" w:w="3485"/>
          </w:tcPr>
          <w:p>
            <w:r>
              <w:t>Clinical safety, release, prohibited decisions</w:t>
            </w:r>
          </w:p>
        </w:tc>
        <w:tc>
          <w:tcPr>
            <w:tcW w:type="dxa" w:w="3485"/>
          </w:tcPr>
          <w:p>
            <w:r>
              <w:t>Defect ledger + rerun evidence + residual-risk signoff</w:t>
            </w:r>
          </w:p>
        </w:tc>
      </w:tr>
      <w:tr>
        <w:tc>
          <w:tcPr>
            <w:tcW w:type="dxa" w:w="3485"/>
          </w:tcPr>
          <w:p>
            <w:r>
              <w:t>2,000-physician synthetic program</w:t>
            </w:r>
          </w:p>
        </w:tc>
        <w:tc>
          <w:tcPr>
            <w:tcW w:type="dxa" w:w="3485"/>
          </w:tcPr>
          <w:p>
            <w:r>
              <w:t>Human factors, encounter, workflow</w:t>
            </w:r>
          </w:p>
        </w:tc>
        <w:tc>
          <w:tcPr>
            <w:tcW w:type="dxa" w:w="3485"/>
          </w:tcPr>
          <w:p>
            <w:r>
              <w:t>Failure heatmap + real-clinician validation plan</w:t>
            </w:r>
          </w:p>
        </w:tc>
      </w:tr>
    </w:tbl>
    <w:p>
      <w:pPr>
        <w:pStyle w:val="Heading1"/>
      </w:pPr>
      <w:r>
        <w:t>ENG-209 | ACTIVE | 209. V2 product baseline preservation</w:t>
      </w:r>
    </w:p>
    <w:p>
      <w:pPr/>
      <w:r>
        <w:t>[ENG-209-R001] V2 is not automatically expanded by this amendment. V2 remains the product/clinical constitution unless V2.1.1 implementation analysis discovers a true product-level gap, contradiction, intended-use change or new physician-visible clinical obligation.</w:t>
      </w:r>
    </w:p>
    <w:p>
      <w:pPr/>
      <w:r>
        <w:t>[ENG-209-R002] Such discoveries are classified and proposed back to product governance; engineering must not silently rewrite V2.</w:t>
      </w:r>
    </w:p>
    <w:p>
      <w:pPr>
        <w:pStyle w:val="Heading1"/>
      </w:pPr>
      <w:r>
        <w:t>ENG-210 | ACTIVE | 210. V2.1.1 release and freeze rule</w:t>
      </w:r>
    </w:p>
    <w:p>
      <w:pPr>
        <w:pStyle w:val="ListBullet"/>
      </w:pPr>
      <w:r>
        <w:t>[ENG-210-R001] This revision supersedes V2.1 as the engineering baseline once its document QA, traceability and governance review are accepted.</w:t>
      </w:r>
    </w:p>
    <w:p>
      <w:pPr>
        <w:pStyle w:val="ListBullet"/>
      </w:pPr>
      <w:r>
        <w:t>[ENG-210-R002] The Agent Execution Companion may contain more detailed operational/adversarial instructions but cannot override V2.1.1.</w:t>
      </w:r>
    </w:p>
    <w:p>
      <w:pPr>
        <w:pStyle w:val="ListBullet"/>
      </w:pPr>
      <w:r>
        <w:t>[ENG-210-R003] Future V2.2 remains reserved for evidence-driven production hardening/product or clinical changes, not merely document growth.</w:t>
      </w:r>
    </w:p>
    <w:p>
      <w:pPr>
        <w:pStyle w:val="Heading1"/>
      </w:pPr>
      <w:r>
        <w:t>ENG-211 | ACTIVE | 211. Final V2.1.1 engineering constitution</w:t>
      </w:r>
    </w:p>
    <w:p>
      <w:pPr/>
      <w:r>
        <w:t>[ENG-211-R001] Medical OS is ready to move from specification toward implementation only when high-impact behavior is decomposed into bounded, explicit and independently verifiable contracts. Every C4/C5 behavior must have an owner, authority, source, semantics, state, invariant, implementation boundary, test oracle, failure policy, recovery, telemetry, version, audit, evidence and human governance.</w:t>
      </w:r>
    </w:p>
    <w:p>
      <w:pPr/>
      <w:r>
        <w:t>[ENG-211-R002] The engineering objective is not maximum complexity. It is maximum controlled clinical capability with minimum uncontrolled ambiguity.</w:t>
      </w:r>
    </w:p>
    <w:p>
      <w:r>
        <w:br w:type="page"/>
      </w:r>
    </w:p>
    <w:p>
      <w:pPr>
        <w:pStyle w:val="Title"/>
        <w:jc w:val="center"/>
      </w:pPr>
      <w:r>
        <w:t>ANNEX-PARITY | HISTORICAL | V2.1.1 — FULL-FIDELITY ENGINEERING PARITY ANNEX</w:t>
      </w:r>
    </w:p>
    <w:p>
      <w:r>
        <w:t>STATUS: HISTORICAL / PARITY EVIDENCE. This annex is retained for provenance and full-fidelity parity only. Its internal numeric headings are NOT canonical engineering requirement identifiers. Only ENG-000 through ENG-348 are active/future engineering authority identifiers.</w:t>
      </w:r>
    </w:p>
    <w:p>
      <w:r>
        <w:t>Authority rule: this annex promotes the detailed engineering-relevant content of the Agent Execution Companion into the V2.1.1 engineering specification at full resolution. Operational agent phrasing remains useful as execution guidance, but any rule affecting architecture, clinical behavior, data semantics, security, privacy, algorithms, knowledge, AI, reliability, recovery, testing, human factors or production behavior is preserved here.</w:t>
      </w:r>
    </w:p>
    <w:p>
      <w:r>
        <w:t>Interpretation rule: V2 remains the product/clinical constitution. This annex does not silently modify V2 intended use. If a detailed rule implies a product-level change, it is treated as a governance gap requiring explicit product review.</w:t>
      </w:r>
    </w:p>
    <w:p>
      <w:pPr>
        <w:pStyle w:val="Heading2"/>
      </w:pPr>
      <w:r>
        <w:t>MEDICAL OS V2.1 — AGENT EXECUTION COMPANION</w:t>
      </w:r>
    </w:p>
    <w:p>
      <w:pPr/>
      <w:r>
        <w:t>**Status:** Normative companion to `Medical OS V2.1 FINAL — Master Engineering &amp; Implementation Specification`</w:t>
      </w:r>
    </w:p>
    <w:p>
      <w:pPr/>
      <w:r>
        <w:t>**Purpose:** Provide the operational, machine-readable instructions that a long-form DOCX cannot communicate effectively to Codex, Claude Code, or other software-engineering agents.</w:t>
      </w:r>
    </w:p>
    <w:p>
      <w:pPr/>
      <w:r>
        <w:t>**Authority:** The V2 Final defines **what Medical OS must be**. V2.1 defines **how it must be engineered**. This file defines **how an AI coding agent must behave while executing V2.1**.</w:t>
      </w:r>
    </w:p>
    <w:p>
      <w:pPr/>
      <w:r>
        <w:t>**Rule:** This file does not replace V2 or V2.1. When a conflict exists, stop, identify the conflict, and require an ADR/spec correction rather than silently choosing.</w:t>
      </w:r>
    </w:p>
    <w:p>
      <w:r>
        <w:t>————————————————————————</w:t>
      </w:r>
    </w:p>
    <w:p>
      <w:pPr>
        <w:pStyle w:val="Heading3"/>
      </w:pPr>
      <w:r>
        <w:t>0. READ THIS BEFORE WRITING CODE</w:t>
      </w:r>
    </w:p>
    <w:p>
      <w:pPr/>
      <w:r>
        <w:t>You are working on **safety-relevant healthcare software**.</w:t>
      </w:r>
    </w:p>
    <w:p>
      <w:pPr/>
      <w:r>
        <w:t>Your objective is not to maximize lines of code, feature count, visual novelty, or implementation speed.</w:t>
      </w:r>
    </w:p>
    <w:p>
      <w:pPr/>
      <w:r>
        <w:t>Your objective is to produce a system that:</w:t>
      </w:r>
    </w:p>
    <w:p>
      <w:pPr>
        <w:pStyle w:val="ListNumber"/>
      </w:pPr>
      <w:r>
        <w:t>preserves clinical truth;</w:t>
      </w:r>
    </w:p>
    <w:p>
      <w:pPr>
        <w:pStyle w:val="ListNumber"/>
      </w:pPr>
      <w:r>
        <w:t>reduces physician cognitive and administrative burden;</w:t>
      </w:r>
    </w:p>
    <w:p>
      <w:pPr>
        <w:pStyle w:val="ListNumber"/>
      </w:pPr>
      <w:r>
        <w:t>preserves longitudinal continuity;</w:t>
      </w:r>
    </w:p>
    <w:p>
      <w:pPr>
        <w:pStyle w:val="ListNumber"/>
      </w:pPr>
      <w:r>
        <w:t>prevents important results, findings, orders, referrals, and follow-up obligations from being lost;</w:t>
      </w:r>
    </w:p>
    <w:p>
      <w:pPr>
        <w:pStyle w:val="ListNumber"/>
      </w:pPr>
      <w:r>
        <w:t>makes clinically relevant uncertainty and missing information visible without pretending to diagnose autonomously;</w:t>
      </w:r>
    </w:p>
    <w:p>
      <w:pPr>
        <w:pStyle w:val="ListNumber"/>
      </w:pPr>
      <w:r>
        <w:t>maintains tenant isolation, privacy, provenance, auditability, and recoverability;</w:t>
      </w:r>
    </w:p>
    <w:p>
      <w:pPr>
        <w:pStyle w:val="ListNumber"/>
      </w:pPr>
      <w:r>
        <w:t>remains understandable and reversible under failure;</w:t>
      </w:r>
    </w:p>
    <w:p>
      <w:pPr>
        <w:pStyle w:val="ListNumber"/>
      </w:pPr>
      <w:r>
        <w:t>keeps the physician as the final clinical decision-maker.</w:t>
      </w:r>
    </w:p>
    <w:p>
      <w:pPr/>
      <w:r>
        <w:t>**Medical OS must work for the physician. The physician must not work to feed Medical OS.**</w:t>
      </w:r>
    </w:p>
    <w:p>
      <w:r>
        <w:t>————————————————————————</w:t>
      </w:r>
    </w:p>
    <w:p>
      <w:pPr>
        <w:pStyle w:val="Heading2"/>
      </w:pPr>
      <w:r>
        <w:t>1. SOURCE-OF-TRUTH HIERARCHY</w:t>
      </w:r>
    </w:p>
    <w:p>
      <w:pPr/>
      <w:r>
        <w:t>Before implementing any issue, load the smallest necessary context from this hierarchy:</w:t>
      </w:r>
    </w:p>
    <w:p>
      <w:pPr>
        <w:pStyle w:val="ListNumber"/>
      </w:pPr>
      <w:r>
        <w:t>`docs/product/v2/` — Product and Clinical Specification.</w:t>
      </w:r>
    </w:p>
    <w:p>
      <w:pPr>
        <w:pStyle w:val="ListNumber"/>
      </w:pPr>
      <w:r>
        <w:t>`docs/engineering/v2.1/` — Engineering and Implementation Specification.</w:t>
      </w:r>
    </w:p>
    <w:p>
      <w:pPr>
        <w:pStyle w:val="ListNumber"/>
      </w:pPr>
      <w:r>
        <w:t>`docs/adr/` — accepted architecture decisions.</w:t>
      </w:r>
    </w:p>
    <w:p>
      <w:pPr>
        <w:pStyle w:val="ListNumber"/>
      </w:pPr>
      <w:r>
        <w:t>`docs/clinical-governance/` — approved clinical content and safety rules.</w:t>
      </w:r>
    </w:p>
    <w:p>
      <w:pPr>
        <w:pStyle w:val="ListNumber"/>
      </w:pPr>
      <w:r>
        <w:t>`docs/compliance/` — applicability register, control matrix and evidence requirements.</w:t>
      </w:r>
    </w:p>
    <w:p>
      <w:pPr>
        <w:pStyle w:val="ListNumber"/>
      </w:pPr>
      <w:r>
        <w:t>`docs/threat-models/` — domain-specific threats and mitigations.</w:t>
      </w:r>
    </w:p>
    <w:p>
      <w:pPr>
        <w:pStyle w:val="ListNumber"/>
      </w:pPr>
      <w:r>
        <w:t>the GitHub issue being implemented.</w:t>
      </w:r>
    </w:p>
    <w:p>
      <w:pPr>
        <w:pStyle w:val="ListNumber"/>
      </w:pPr>
      <w:r>
        <w:t>this file.</w:t>
      </w:r>
    </w:p>
    <w:p>
      <w:pPr/>
      <w:r>
        <w:t>Do **not** infer missing product requirements from convenience.</w:t>
      </w:r>
    </w:p>
    <w:p>
      <w:pPr/>
      <w:r>
        <w:t>If an issue contradicts a higher-level source, do not implement the contradiction. Report it as `SPEC-CONFLICT`.</w:t>
      </w:r>
    </w:p>
    <w:p>
      <w:r>
        <w:t>————————————————————————</w:t>
      </w:r>
    </w:p>
    <w:p>
      <w:pPr>
        <w:pStyle w:val="Heading2"/>
      </w:pPr>
      <w:r>
        <w:t>2. AGENT OPERATING MODES</w:t>
      </w:r>
    </w:p>
    <w:p>
      <w:pPr/>
      <w:r>
        <w:t>Every coding task must explicitly operate in one of these modes:</w:t>
      </w:r>
    </w:p>
    <w:p>
      <w:pPr>
        <w:pStyle w:val="ListBullet"/>
      </w:pPr>
      <w:r>
        <w:t>`PLAN` — inspect, reason about dependencies, propose implementation. No production mutation.</w:t>
      </w:r>
    </w:p>
    <w:p>
      <w:pPr>
        <w:pStyle w:val="ListBullet"/>
      </w:pPr>
      <w:r>
        <w:t>`IMPLEMENT` — write code only inside approved scope.</w:t>
      </w:r>
    </w:p>
    <w:p>
      <w:pPr>
        <w:pStyle w:val="ListBullet"/>
      </w:pPr>
      <w:r>
        <w:t>`REVIEW` — adversarially inspect code written by another agent/person.</w:t>
      </w:r>
    </w:p>
    <w:p>
      <w:pPr>
        <w:pStyle w:val="ListBullet"/>
      </w:pPr>
      <w:r>
        <w:t>`TEST` — build deterministic tests and attempt to break assumptions.</w:t>
      </w:r>
    </w:p>
    <w:p>
      <w:pPr>
        <w:pStyle w:val="ListBullet"/>
      </w:pPr>
      <w:r>
        <w:t>`MIGRATE` — schema/data migration with explicit rollback/restore strategy.</w:t>
      </w:r>
    </w:p>
    <w:p>
      <w:pPr>
        <w:pStyle w:val="ListBullet"/>
      </w:pPr>
      <w:r>
        <w:t>`SECURITY` — threat-oriented review; assume hostile inputs and compromised clients.</w:t>
      </w:r>
    </w:p>
    <w:p>
      <w:pPr>
        <w:pStyle w:val="ListBullet"/>
      </w:pPr>
      <w:r>
        <w:t>`CLINICAL-SAFETY` — inspect potential patient-harm paths and unsafe omissions.</w:t>
      </w:r>
    </w:p>
    <w:p>
      <w:pPr>
        <w:pStyle w:val="ListBullet"/>
      </w:pPr>
      <w:r>
        <w:t>`RELEASE` — validate gates; never bypass failing gates.</w:t>
      </w:r>
    </w:p>
    <w:p>
      <w:pPr/>
      <w:r>
        <w:t>The same agent should not be considered sufficient evidence for both implementation and independent approval of a high-risk feature.</w:t>
      </w:r>
    </w:p>
    <w:p>
      <w:r>
        <w:t>————————————————————————</w:t>
      </w:r>
    </w:p>
    <w:p>
      <w:pPr>
        <w:pStyle w:val="Heading2"/>
      </w:pPr>
      <w:r>
        <w:t>3. NON-NEGOTIABLE ENGINEERING LAWS</w:t>
      </w:r>
    </w:p>
    <w:p>
      <w:pPr>
        <w:pStyle w:val="Heading3"/>
      </w:pPr>
      <w:r>
        <w:t>3.1 No orphan clinical data</w:t>
      </w:r>
    </w:p>
    <w:p>
      <w:pPr/>
      <w:r>
        <w:t>Every clinically meaningful object must be attributable to:</w:t>
      </w:r>
    </w:p>
    <w:p>
      <w:pPr>
        <w:pStyle w:val="ListBullet"/>
      </w:pPr>
      <w:r>
        <w:t>tenant;</w:t>
      </w:r>
    </w:p>
    <w:p>
      <w:pPr>
        <w:pStyle w:val="ListBullet"/>
      </w:pPr>
      <w:r>
        <w:t>patient or explicit non-patient context;</w:t>
      </w:r>
    </w:p>
    <w:p>
      <w:pPr>
        <w:pStyle w:val="ListBullet"/>
      </w:pPr>
      <w:r>
        <w:t>encounter/context when applicable;</w:t>
      </w:r>
    </w:p>
    <w:p>
      <w:pPr>
        <w:pStyle w:val="ListBullet"/>
      </w:pPr>
      <w:r>
        <w:t>author/actor or source system;</w:t>
      </w:r>
    </w:p>
    <w:p>
      <w:pPr>
        <w:pStyle w:val="ListBullet"/>
      </w:pPr>
      <w:r>
        <w:t>creation time;</w:t>
      </w:r>
    </w:p>
    <w:p>
      <w:pPr>
        <w:pStyle w:val="ListBullet"/>
      </w:pPr>
      <w:r>
        <w:t>lifecycle state;</w:t>
      </w:r>
    </w:p>
    <w:p>
      <w:pPr>
        <w:pStyle w:val="ListBullet"/>
      </w:pPr>
      <w:r>
        <w:t>provenance;</w:t>
      </w:r>
    </w:p>
    <w:p>
      <w:pPr>
        <w:pStyle w:val="ListBullet"/>
      </w:pPr>
      <w:r>
        <w:t>current version or immutable snapshot semantics;</w:t>
      </w:r>
    </w:p>
    <w:p>
      <w:pPr>
        <w:pStyle w:val="ListBullet"/>
      </w:pPr>
      <w:r>
        <w:t>audit trail where required.</w:t>
      </w:r>
    </w:p>
    <w:p>
      <w:pPr/>
      <w:r>
        <w:t>A clinical value without origin is defective data.</w:t>
      </w:r>
    </w:p>
    <w:p>
      <w:pPr>
        <w:pStyle w:val="Heading3"/>
      </w:pPr>
      <w:r>
        <w:t>3.2 No orphan future obligation</w:t>
      </w:r>
    </w:p>
    <w:p>
      <w:pPr/>
      <w:r>
        <w:t>If something medically important must happen later, represent it explicitly.</w:t>
      </w:r>
    </w:p>
    <w:p>
      <w:pPr/>
      <w:r>
        <w:t>Examples:</w:t>
      </w:r>
    </w:p>
    <w:p>
      <w:pPr>
        <w:pStyle w:val="ListBullet"/>
      </w:pPr>
      <w:r>
        <w:t>repeat HbA1c;</w:t>
      </w:r>
    </w:p>
    <w:p>
      <w:pPr>
        <w:pStyle w:val="ListBullet"/>
      </w:pPr>
      <w:r>
        <w:t>review pathology;</w:t>
      </w:r>
    </w:p>
    <w:p>
      <w:pPr>
        <w:pStyle w:val="ListBullet"/>
      </w:pPr>
      <w:r>
        <w:t>repeat imaging;</w:t>
      </w:r>
    </w:p>
    <w:p>
      <w:pPr>
        <w:pStyle w:val="ListBullet"/>
      </w:pPr>
      <w:r>
        <w:t>monitor creatinine/potassium;</w:t>
      </w:r>
    </w:p>
    <w:p>
      <w:pPr>
        <w:pStyle w:val="ListBullet"/>
      </w:pPr>
      <w:r>
        <w:t>referral;</w:t>
      </w:r>
    </w:p>
    <w:p>
      <w:pPr>
        <w:pStyle w:val="ListBullet"/>
      </w:pPr>
      <w:r>
        <w:t>medication monitoring;</w:t>
      </w:r>
    </w:p>
    <w:p>
      <w:pPr>
        <w:pStyle w:val="ListBullet"/>
      </w:pPr>
      <w:r>
        <w:t>follow-up appointment;</w:t>
      </w:r>
    </w:p>
    <w:p>
      <w:pPr>
        <w:pStyle w:val="ListBullet"/>
      </w:pPr>
      <w:r>
        <w:t>communicate a result.</w:t>
      </w:r>
    </w:p>
    <w:p>
      <w:pPr/>
      <w:r>
        <w:t>Do not hide future clinical work inside free text.</w:t>
      </w:r>
    </w:p>
    <w:p>
      <w:pPr>
        <w:pStyle w:val="Heading3"/>
      </w:pPr>
      <w:r>
        <w:t>3.3 No silent AI truth</w:t>
      </w:r>
    </w:p>
    <w:p>
      <w:pPr/>
      <w:r>
        <w:t>AI may:</w:t>
      </w:r>
    </w:p>
    <w:p>
      <w:pPr>
        <w:pStyle w:val="ListBullet"/>
      </w:pPr>
      <w:r>
        <w:t>summarize;</w:t>
      </w:r>
    </w:p>
    <w:p>
      <w:pPr>
        <w:pStyle w:val="ListBullet"/>
      </w:pPr>
      <w:r>
        <w:t>extract;</w:t>
      </w:r>
    </w:p>
    <w:p>
      <w:pPr>
        <w:pStyle w:val="ListBullet"/>
      </w:pPr>
      <w:r>
        <w:t>classify;</w:t>
      </w:r>
    </w:p>
    <w:p>
      <w:pPr>
        <w:pStyle w:val="ListBullet"/>
      </w:pPr>
      <w:r>
        <w:t>organize;</w:t>
      </w:r>
    </w:p>
    <w:p>
      <w:pPr>
        <w:pStyle w:val="ListBullet"/>
      </w:pPr>
      <w:r>
        <w:t>compare;</w:t>
      </w:r>
    </w:p>
    <w:p>
      <w:pPr>
        <w:pStyle w:val="ListBullet"/>
      </w:pPr>
      <w:r>
        <w:t>draft;</w:t>
      </w:r>
    </w:p>
    <w:p>
      <w:pPr>
        <w:pStyle w:val="ListBullet"/>
      </w:pPr>
      <w:r>
        <w:t>retrieve;</w:t>
      </w:r>
    </w:p>
    <w:p>
      <w:pPr>
        <w:pStyle w:val="ListBullet"/>
      </w:pPr>
      <w:r>
        <w:t>suggest;</w:t>
      </w:r>
    </w:p>
    <w:p>
      <w:pPr>
        <w:pStyle w:val="ListBullet"/>
      </w:pPr>
      <w:r>
        <w:t>identify possible omissions or inconsistencies.</w:t>
      </w:r>
    </w:p>
    <w:p>
      <w:pPr/>
      <w:r>
        <w:t>AI may not silently:</w:t>
      </w:r>
    </w:p>
    <w:p>
      <w:pPr>
        <w:pStyle w:val="ListBullet"/>
      </w:pPr>
      <w:r>
        <w:t>create a confirmed diagnosis;</w:t>
      </w:r>
    </w:p>
    <w:p>
      <w:pPr>
        <w:pStyle w:val="ListBullet"/>
      </w:pPr>
      <w:r>
        <w:t>alter a signed note;</w:t>
      </w:r>
    </w:p>
    <w:p>
      <w:pPr>
        <w:pStyle w:val="ListBullet"/>
      </w:pPr>
      <w:r>
        <w:t>prescribe;</w:t>
      </w:r>
    </w:p>
    <w:p>
      <w:pPr>
        <w:pStyle w:val="ListBullet"/>
      </w:pPr>
      <w:r>
        <w:t>close a clinical obligation;</w:t>
      </w:r>
    </w:p>
    <w:p>
      <w:pPr>
        <w:pStyle w:val="ListBullet"/>
      </w:pPr>
      <w:r>
        <w:t>acknowledge a critical result;</w:t>
      </w:r>
    </w:p>
    <w:p>
      <w:pPr>
        <w:pStyle w:val="ListBullet"/>
      </w:pPr>
      <w:r>
        <w:t>modify medication;</w:t>
      </w:r>
    </w:p>
    <w:p>
      <w:pPr>
        <w:pStyle w:val="ListBullet"/>
      </w:pPr>
      <w:r>
        <w:t>communicate a clinical conclusion as physician-approved;</w:t>
      </w:r>
    </w:p>
    <w:p>
      <w:pPr>
        <w:pStyle w:val="ListBullet"/>
      </w:pPr>
      <w:r>
        <w:t>write probabilistic output into authoritative clinical state without explicit workflow and human acceptance.</w:t>
      </w:r>
    </w:p>
    <w:p>
      <w:pPr>
        <w:pStyle w:val="Heading3"/>
      </w:pPr>
      <w:r>
        <w:t>3.4 No frontend authorization</w:t>
      </w:r>
    </w:p>
    <w:p>
      <w:pPr/>
      <w:r>
        <w:t>The browser is untrusted.</w:t>
      </w:r>
    </w:p>
    <w:p>
      <w:pPr/>
      <w:r>
        <w:t>Hiding a button is UX, not authorization.</w:t>
      </w:r>
    </w:p>
    <w:p>
      <w:pPr/>
      <w:r>
        <w:t>All protected operations require server-side authorization with tenant context and policy evaluation.</w:t>
      </w:r>
    </w:p>
    <w:p>
      <w:pPr>
        <w:pStyle w:val="Heading3"/>
      </w:pPr>
      <w:r>
        <w:t>3.5 No destructive signed-record edits</w:t>
      </w:r>
    </w:p>
    <w:p>
      <w:pPr/>
      <w:r>
        <w:t>After clinical signature:</w:t>
      </w:r>
    </w:p>
    <w:p>
      <w:pPr>
        <w:pStyle w:val="ListBullet"/>
      </w:pPr>
      <w:r>
        <w:t>preserve the signed snapshot;</w:t>
      </w:r>
    </w:p>
    <w:p>
      <w:pPr>
        <w:pStyle w:val="ListBullet"/>
      </w:pPr>
      <w:r>
        <w:t>corrections use addendum/amendment;</w:t>
      </w:r>
    </w:p>
    <w:p>
      <w:pPr>
        <w:pStyle w:val="ListBullet"/>
      </w:pPr>
      <w:r>
        <w:t>preserve author, timestamp, reason, relationship to original;</w:t>
      </w:r>
    </w:p>
    <w:p>
      <w:pPr>
        <w:pStyle w:val="ListBullet"/>
      </w:pPr>
      <w:r>
        <w:t>never rewrite history to make the past appear different.</w:t>
      </w:r>
    </w:p>
    <w:p>
      <w:pPr>
        <w:pStyle w:val="Heading3"/>
      </w:pPr>
      <w:r>
        <w:t>3.6 No PHI by default in telemetry</w:t>
      </w:r>
    </w:p>
    <w:p>
      <w:pPr/>
      <w:r>
        <w:t>Do not put PHI, secrets, raw notes, uploaded documents, prompts containing unnecessary patient data, or access tokens into:</w:t>
      </w:r>
    </w:p>
    <w:p>
      <w:pPr>
        <w:pStyle w:val="ListBullet"/>
      </w:pPr>
      <w:r>
        <w:t>logs;</w:t>
      </w:r>
    </w:p>
    <w:p>
      <w:pPr>
        <w:pStyle w:val="ListBullet"/>
      </w:pPr>
      <w:r>
        <w:t>traces;</w:t>
      </w:r>
    </w:p>
    <w:p>
      <w:pPr>
        <w:pStyle w:val="ListBullet"/>
      </w:pPr>
      <w:r>
        <w:t>metrics labels;</w:t>
      </w:r>
    </w:p>
    <w:p>
      <w:pPr>
        <w:pStyle w:val="ListBullet"/>
      </w:pPr>
      <w:r>
        <w:t>error messages;</w:t>
      </w:r>
    </w:p>
    <w:p>
      <w:pPr>
        <w:pStyle w:val="ListBullet"/>
      </w:pPr>
      <w:r>
        <w:t>analytics;</w:t>
      </w:r>
    </w:p>
    <w:p>
      <w:pPr>
        <w:pStyle w:val="ListBullet"/>
      </w:pPr>
      <w:r>
        <w:t>CI artifacts.</w:t>
      </w:r>
    </w:p>
    <w:p>
      <w:pPr/>
      <w:r>
        <w:t>Use identifiers/correlation IDs with controlled lookup.</w:t>
      </w:r>
    </w:p>
    <w:p>
      <w:pPr>
        <w:pStyle w:val="Heading3"/>
      </w:pPr>
      <w:r>
        <w:t>3.7 No critical workflow without ownership and terminal state</w:t>
      </w:r>
    </w:p>
    <w:p>
      <w:pPr/>
      <w:r>
        <w:t>Orders, results, referrals, tasks, clinical obligations and critical communications require:</w:t>
      </w:r>
    </w:p>
    <w:p>
      <w:pPr>
        <w:pStyle w:val="ListBullet"/>
      </w:pPr>
      <w:r>
        <w:t>owner;</w:t>
      </w:r>
    </w:p>
    <w:p>
      <w:pPr>
        <w:pStyle w:val="ListBullet"/>
      </w:pPr>
      <w:r>
        <w:t>state machine;</w:t>
      </w:r>
    </w:p>
    <w:p>
      <w:pPr>
        <w:pStyle w:val="ListBullet"/>
      </w:pPr>
      <w:r>
        <w:t>timestamps;</w:t>
      </w:r>
    </w:p>
    <w:p>
      <w:pPr>
        <w:pStyle w:val="ListBullet"/>
      </w:pPr>
      <w:r>
        <w:t>retry/escalation policy when applicable;</w:t>
      </w:r>
    </w:p>
    <w:p>
      <w:pPr>
        <w:pStyle w:val="ListBullet"/>
      </w:pPr>
      <w:r>
        <w:t>explicit terminal state;</w:t>
      </w:r>
    </w:p>
    <w:p>
      <w:pPr>
        <w:pStyle w:val="ListBullet"/>
      </w:pPr>
      <w:r>
        <w:t>auditability.</w:t>
      </w:r>
    </w:p>
    <w:p>
      <w:r>
        <w:t>————————————————————————</w:t>
      </w:r>
    </w:p>
    <w:p>
      <w:pPr>
        <w:pStyle w:val="Heading2"/>
      </w:pPr>
      <w:r>
        <w:t>4. ARCHITECTURAL DIRECTION</w:t>
      </w:r>
    </w:p>
    <w:p>
      <w:pPr/>
      <w:r>
        <w:t>Prefer a **modular monolith with hard domain boundaries** until evidence justifies service extraction.</w:t>
      </w:r>
    </w:p>
    <w:p>
      <w:pPr/>
      <w:r>
        <w:t>Target logical structure:</w:t>
      </w:r>
    </w:p>
    <w:p>
      <w:pPr>
        <w:ind w:left="360" w:right="216"/>
      </w:pPr>
      <w:r>
        <w:rPr>
          <w:rFonts w:ascii="Courier New" w:hAnsi="Courier New"/>
          <w:sz w:val="16"/>
        </w:rPr>
        <w:t>medical-os/</w:t>
        <w:br/>
      </w:r>
      <w:r>
        <w:rPr>
          <w:rFonts w:ascii="Courier New" w:hAnsi="Courier New"/>
          <w:sz w:val="16"/>
        </w:rPr>
        <w:t>├── apps/</w:t>
        <w:br/>
      </w:r>
      <w:r>
        <w:rPr>
          <w:rFonts w:ascii="Courier New" w:hAnsi="Courier New"/>
          <w:sz w:val="16"/>
        </w:rPr>
        <w:t>│   ├── web/</w:t>
        <w:br/>
      </w:r>
      <w:r>
        <w:rPr>
          <w:rFonts w:ascii="Courier New" w:hAnsi="Courier New"/>
          <w:sz w:val="16"/>
        </w:rPr>
        <w:t>│   └── patient-portal/</w:t>
        <w:br/>
      </w:r>
      <w:r>
        <w:rPr>
          <w:rFonts w:ascii="Courier New" w:hAnsi="Courier New"/>
          <w:sz w:val="16"/>
        </w:rPr>
        <w:t>├── packages/</w:t>
        <w:br/>
      </w:r>
      <w:r>
        <w:rPr>
          <w:rFonts w:ascii="Courier New" w:hAnsi="Courier New"/>
          <w:sz w:val="16"/>
        </w:rPr>
        <w:t>│   ├── clinical-domain/</w:t>
        <w:br/>
      </w:r>
      <w:r>
        <w:rPr>
          <w:rFonts w:ascii="Courier New" w:hAnsi="Courier New"/>
          <w:sz w:val="16"/>
        </w:rPr>
        <w:t>│   ├── patient-state/</w:t>
        <w:br/>
      </w:r>
      <w:r>
        <w:rPr>
          <w:rFonts w:ascii="Courier New" w:hAnsi="Courier New"/>
          <w:sz w:val="16"/>
        </w:rPr>
        <w:t>│   ├── clinical-intelligence/</w:t>
        <w:br/>
      </w:r>
      <w:r>
        <w:rPr>
          <w:rFonts w:ascii="Courier New" w:hAnsi="Courier New"/>
          <w:sz w:val="16"/>
        </w:rPr>
        <w:t>│   ├── clinical-content/</w:t>
        <w:br/>
      </w:r>
      <w:r>
        <w:rPr>
          <w:rFonts w:ascii="Courier New" w:hAnsi="Courier New"/>
          <w:sz w:val="16"/>
        </w:rPr>
        <w:t>│   ├── medication/</w:t>
        <w:br/>
      </w:r>
      <w:r>
        <w:rPr>
          <w:rFonts w:ascii="Courier New" w:hAnsi="Courier New"/>
          <w:sz w:val="16"/>
        </w:rPr>
        <w:t>│   ├── documents/</w:t>
        <w:br/>
      </w:r>
      <w:r>
        <w:rPr>
          <w:rFonts w:ascii="Courier New" w:hAnsi="Courier New"/>
          <w:sz w:val="16"/>
        </w:rPr>
        <w:t>│   ├── diagnostics/</w:t>
        <w:br/>
      </w:r>
      <w:r>
        <w:rPr>
          <w:rFonts w:ascii="Courier New" w:hAnsi="Courier New"/>
          <w:sz w:val="16"/>
        </w:rPr>
        <w:t>│   ├── authz/</w:t>
        <w:br/>
      </w:r>
      <w:r>
        <w:rPr>
          <w:rFonts w:ascii="Courier New" w:hAnsi="Courier New"/>
          <w:sz w:val="16"/>
        </w:rPr>
        <w:t>│   ├── audit/</w:t>
        <w:br/>
      </w:r>
      <w:r>
        <w:rPr>
          <w:rFonts w:ascii="Courier New" w:hAnsi="Courier New"/>
          <w:sz w:val="16"/>
        </w:rPr>
        <w:t>│   ├── db/</w:t>
        <w:br/>
      </w:r>
      <w:r>
        <w:rPr>
          <w:rFonts w:ascii="Courier New" w:hAnsi="Courier New"/>
          <w:sz w:val="16"/>
        </w:rPr>
        <w:t>│   ├── design-system/</w:t>
        <w:br/>
      </w:r>
      <w:r>
        <w:rPr>
          <w:rFonts w:ascii="Courier New" w:hAnsi="Courier New"/>
          <w:sz w:val="16"/>
        </w:rPr>
        <w:t>│   ├── interoperability/</w:t>
        <w:br/>
      </w:r>
      <w:r>
        <w:rPr>
          <w:rFonts w:ascii="Courier New" w:hAnsi="Courier New"/>
          <w:sz w:val="16"/>
        </w:rPr>
        <w:t>│   ├── security/</w:t>
        <w:br/>
      </w:r>
      <w:r>
        <w:rPr>
          <w:rFonts w:ascii="Courier New" w:hAnsi="Courier New"/>
          <w:sz w:val="16"/>
        </w:rPr>
        <w:t>│   ├── observability/</w:t>
        <w:br/>
      </w:r>
      <w:r>
        <w:rPr>
          <w:rFonts w:ascii="Courier New" w:hAnsi="Courier New"/>
          <w:sz w:val="16"/>
        </w:rPr>
        <w:t>│   └── shared/</w:t>
        <w:br/>
      </w:r>
      <w:r>
        <w:rPr>
          <w:rFonts w:ascii="Courier New" w:hAnsi="Courier New"/>
          <w:sz w:val="16"/>
        </w:rPr>
        <w:t>├── workers/</w:t>
        <w:br/>
      </w:r>
      <w:r>
        <w:rPr>
          <w:rFonts w:ascii="Courier New" w:hAnsi="Courier New"/>
          <w:sz w:val="16"/>
        </w:rPr>
        <w:t>├── infra/</w:t>
        <w:br/>
      </w:r>
      <w:r>
        <w:rPr>
          <w:rFonts w:ascii="Courier New" w:hAnsi="Courier New"/>
          <w:sz w:val="16"/>
        </w:rPr>
        <w:t>├── docs/</w:t>
        <w:br/>
      </w:r>
      <w:r>
        <w:rPr>
          <w:rFonts w:ascii="Courier New" w:hAnsi="Courier New"/>
          <w:sz w:val="16"/>
        </w:rPr>
        <w:t>└── tests/</w:t>
      </w:r>
    </w:p>
    <w:p>
      <w:pPr/>
      <w:r>
        <w:t>Default dependency direction:</w:t>
      </w:r>
    </w:p>
    <w:p>
      <w:pPr>
        <w:ind w:left="360" w:right="216"/>
      </w:pPr>
      <w:r>
        <w:rPr>
          <w:rFonts w:ascii="Courier New" w:hAnsi="Courier New"/>
          <w:sz w:val="16"/>
        </w:rPr>
        <w:t>UI</w:t>
        <w:br/>
      </w:r>
      <w:r>
        <w:rPr>
          <w:rFonts w:ascii="Courier New" w:hAnsi="Courier New"/>
          <w:sz w:val="16"/>
        </w:rPr>
        <w:t>↓</w:t>
        <w:br/>
      </w:r>
      <w:r>
        <w:rPr>
          <w:rFonts w:ascii="Courier New" w:hAnsi="Courier New"/>
          <w:sz w:val="16"/>
        </w:rPr>
        <w:t>application/use-case</w:t>
        <w:br/>
      </w:r>
      <w:r>
        <w:rPr>
          <w:rFonts w:ascii="Courier New" w:hAnsi="Courier New"/>
          <w:sz w:val="16"/>
        </w:rPr>
        <w:t>↓</w:t>
        <w:br/>
      </w:r>
      <w:r>
        <w:rPr>
          <w:rFonts w:ascii="Courier New" w:hAnsi="Courier New"/>
          <w:sz w:val="16"/>
        </w:rPr>
        <w:t>authorization policy</w:t>
        <w:br/>
      </w:r>
      <w:r>
        <w:rPr>
          <w:rFonts w:ascii="Courier New" w:hAnsi="Courier New"/>
          <w:sz w:val="16"/>
        </w:rPr>
        <w:t>↓</w:t>
        <w:br/>
      </w:r>
      <w:r>
        <w:rPr>
          <w:rFonts w:ascii="Courier New" w:hAnsi="Courier New"/>
          <w:sz w:val="16"/>
        </w:rPr>
        <w:t>domain service</w:t>
        <w:br/>
      </w:r>
      <w:r>
        <w:rPr>
          <w:rFonts w:ascii="Courier New" w:hAnsi="Courier New"/>
          <w:sz w:val="16"/>
        </w:rPr>
        <w:t>↓</w:t>
        <w:br/>
      </w:r>
      <w:r>
        <w:rPr>
          <w:rFonts w:ascii="Courier New" w:hAnsi="Courier New"/>
          <w:sz w:val="16"/>
        </w:rPr>
        <w:t>repository / durable workflow / adapter</w:t>
        <w:br/>
      </w:r>
      <w:r>
        <w:rPr>
          <w:rFonts w:ascii="Courier New" w:hAnsi="Courier New"/>
          <w:sz w:val="16"/>
        </w:rPr>
        <w:t>↓</w:t>
        <w:br/>
      </w:r>
      <w:r>
        <w:rPr>
          <w:rFonts w:ascii="Courier New" w:hAnsi="Courier New"/>
          <w:sz w:val="16"/>
        </w:rPr>
        <w:t>database or external system</w:t>
        <w:br/>
      </w:r>
      <w:r>
        <w:rPr>
          <w:rFonts w:ascii="Courier New" w:hAnsi="Courier New"/>
          <w:sz w:val="16"/>
        </w:rPr>
        <w:t>↓</w:t>
        <w:br/>
      </w:r>
      <w:r>
        <w:rPr>
          <w:rFonts w:ascii="Courier New" w:hAnsi="Courier New"/>
          <w:sz w:val="16"/>
        </w:rPr>
        <w:t>audit / provenance / domain event</w:t>
      </w:r>
    </w:p>
    <w:p>
      <w:pPr/>
      <w:r>
        <w:t>Forbidden shortcuts:</w:t>
      </w:r>
    </w:p>
    <w:p>
      <w:pPr>
        <w:ind w:left="360" w:right="216"/>
      </w:pPr>
      <w:r>
        <w:rPr>
          <w:rFonts w:ascii="Courier New" w:hAnsi="Courier New"/>
          <w:sz w:val="16"/>
        </w:rPr>
        <w:t>UI → database table</w:t>
        <w:br/>
      </w:r>
      <w:r>
        <w:rPr>
          <w:rFonts w:ascii="Courier New" w:hAnsi="Courier New"/>
          <w:sz w:val="16"/>
        </w:rPr>
        <w:t>UI → cross-domain SQL</w:t>
        <w:br/>
      </w:r>
      <w:r>
        <w:rPr>
          <w:rFonts w:ascii="Courier New" w:hAnsi="Courier New"/>
          <w:sz w:val="16"/>
        </w:rPr>
        <w:t>AI → signed clinical record</w:t>
        <w:br/>
      </w:r>
      <w:r>
        <w:rPr>
          <w:rFonts w:ascii="Courier New" w:hAnsi="Courier New"/>
          <w:sz w:val="16"/>
        </w:rPr>
        <w:t>webhook → clinical mutation without validation/idempotency</w:t>
        <w:br/>
      </w:r>
      <w:r>
        <w:rPr>
          <w:rFonts w:ascii="Courier New" w:hAnsi="Courier New"/>
          <w:sz w:val="16"/>
        </w:rPr>
        <w:t>client-provided tenant_id → trusted tenant scope</w:t>
        <w:br/>
      </w:r>
      <w:r>
        <w:rPr>
          <w:rFonts w:ascii="Courier New" w:hAnsi="Courier New"/>
          <w:sz w:val="16"/>
        </w:rPr>
        <w:t>React component → clinical guideline logic</w:t>
        <w:br/>
      </w:r>
      <w:r>
        <w:rPr>
          <w:rFonts w:ascii="Courier New" w:hAnsi="Courier New"/>
          <w:sz w:val="16"/>
        </w:rPr>
        <w:t>cron → sole guarantee for critical clinical workflow</w:t>
        <w:br/>
      </w:r>
      <w:r>
        <w:rPr>
          <w:rFonts w:ascii="Courier New" w:hAnsi="Courier New"/>
          <w:sz w:val="16"/>
        </w:rPr>
        <w:t>public URL → PHI document</w:t>
      </w:r>
    </w:p>
    <w:p>
      <w:r>
        <w:t>————————————————————————</w:t>
      </w:r>
    </w:p>
    <w:p>
      <w:pPr>
        <w:pStyle w:val="Heading2"/>
      </w:pPr>
      <w:r>
        <w:t>5. REQUEST EXECUTION PIPELINE</w:t>
      </w:r>
    </w:p>
    <w:p>
      <w:pPr/>
      <w:r>
        <w:t>For a protected clinical mutation, use this conceptual sequence:</w:t>
      </w:r>
    </w:p>
    <w:p>
      <w:pPr>
        <w:ind w:left="360" w:right="216"/>
      </w:pPr>
      <w:r>
        <w:rPr>
          <w:rFonts w:ascii="Courier New" w:hAnsi="Courier New"/>
          <w:sz w:val="16"/>
        </w:rPr>
        <w:t>request</w:t>
        <w:br/>
      </w:r>
      <w:r>
        <w:rPr>
          <w:rFonts w:ascii="Courier New" w:hAnsi="Courier New"/>
          <w:sz w:val="16"/>
        </w:rPr>
        <w:t>→ authenticate principal</w:t>
        <w:br/>
      </w:r>
      <w:r>
        <w:rPr>
          <w:rFonts w:ascii="Courier New" w:hAnsi="Courier New"/>
          <w:sz w:val="16"/>
        </w:rPr>
        <w:t>→ resolve server-side tenant context</w:t>
        <w:br/>
      </w:r>
      <w:r>
        <w:rPr>
          <w:rFonts w:ascii="Courier New" w:hAnsi="Courier New"/>
          <w:sz w:val="16"/>
        </w:rPr>
        <w:t>→ validate input</w:t>
        <w:br/>
      </w:r>
      <w:r>
        <w:rPr>
          <w:rFonts w:ascii="Courier New" w:hAnsi="Courier New"/>
          <w:sz w:val="16"/>
        </w:rPr>
        <w:t>→ authorize action</w:t>
        <w:br/>
      </w:r>
      <w:r>
        <w:rPr>
          <w:rFonts w:ascii="Courier New" w:hAnsi="Courier New"/>
          <w:sz w:val="16"/>
        </w:rPr>
        <w:t>→ load current aggregate/version</w:t>
        <w:br/>
      </w:r>
      <w:r>
        <w:rPr>
          <w:rFonts w:ascii="Courier New" w:hAnsi="Courier New"/>
          <w:sz w:val="16"/>
        </w:rPr>
        <w:t>→ enforce domain invariants</w:t>
        <w:br/>
      </w:r>
      <w:r>
        <w:rPr>
          <w:rFonts w:ascii="Courier New" w:hAnsi="Courier New"/>
          <w:sz w:val="16"/>
        </w:rPr>
        <w:t>→ execute transaction</w:t>
        <w:br/>
      </w:r>
      <w:r>
        <w:rPr>
          <w:rFonts w:ascii="Courier New" w:hAnsi="Courier New"/>
          <w:sz w:val="16"/>
        </w:rPr>
        <w:t>→ persist state</w:t>
        <w:br/>
      </w:r>
      <w:r>
        <w:rPr>
          <w:rFonts w:ascii="Courier New" w:hAnsi="Courier New"/>
          <w:sz w:val="16"/>
        </w:rPr>
        <w:t>→ append provenance/audit</w:t>
        <w:br/>
      </w:r>
      <w:r>
        <w:rPr>
          <w:rFonts w:ascii="Courier New" w:hAnsi="Courier New"/>
          <w:sz w:val="16"/>
        </w:rPr>
        <w:t>→ enqueue outbox/domain event</w:t>
        <w:br/>
      </w:r>
      <w:r>
        <w:rPr>
          <w:rFonts w:ascii="Courier New" w:hAnsi="Courier New"/>
          <w:sz w:val="16"/>
        </w:rPr>
        <w:t>→ commit</w:t>
        <w:br/>
      </w:r>
      <w:r>
        <w:rPr>
          <w:rFonts w:ascii="Courier New" w:hAnsi="Courier New"/>
          <w:sz w:val="16"/>
        </w:rPr>
        <w:t>→ return minimum necessary response</w:t>
      </w:r>
    </w:p>
    <w:p>
      <w:pPr/>
      <w:r>
        <w:t>Do not emit an external event before the state transaction is durable.</w:t>
      </w:r>
    </w:p>
    <w:p>
      <w:pPr/>
      <w:r>
        <w:t>Use a transactional outbox or equivalent reliable pattern for important asynchronous side effects.</w:t>
      </w:r>
    </w:p>
    <w:p>
      <w:r>
        <w:t>————————————————————————</w:t>
      </w:r>
    </w:p>
    <w:p>
      <w:pPr>
        <w:pStyle w:val="Heading2"/>
      </w:pPr>
      <w:r>
        <w:t>6. TENANCY AND AUTHORIZATION</w:t>
      </w:r>
    </w:p>
    <w:p>
      <w:pPr/>
      <w:r>
        <w:t>Internal IDs must be non-predictable UUID/ULID-class identifiers.</w:t>
      </w:r>
    </w:p>
    <w:p>
      <w:pPr/>
      <w:r>
        <w:t>Never accept tenant identity merely because the client sent it.</w:t>
      </w:r>
    </w:p>
    <w:p>
      <w:pPr/>
      <w:r>
        <w:t>Authorization should be capable of combining:</w:t>
      </w:r>
    </w:p>
    <w:p>
      <w:pPr>
        <w:pStyle w:val="ListBullet"/>
      </w:pPr>
      <w:r>
        <w:t>RBAC — role;</w:t>
      </w:r>
    </w:p>
    <w:p>
      <w:pPr>
        <w:pStyle w:val="ListBullet"/>
      </w:pPr>
      <w:r>
        <w:t>ABAC — attributes/context;</w:t>
      </w:r>
    </w:p>
    <w:p>
      <w:pPr>
        <w:pStyle w:val="ListBullet"/>
      </w:pPr>
      <w:r>
        <w:t>ReBAC — relationship to organization/facility/patient/resource;</w:t>
      </w:r>
    </w:p>
    <w:p>
      <w:pPr>
        <w:pStyle w:val="ListBullet"/>
      </w:pPr>
      <w:r>
        <w:t>explicit emergency `break-glass`.</w:t>
      </w:r>
    </w:p>
    <w:p>
      <w:pPr/>
      <w:r>
        <w:t>For sensitive reads and writes, authorization should be explainable and auditable.</w:t>
      </w:r>
    </w:p>
    <w:p>
      <w:pPr/>
      <w:r>
        <w:t>`break-glass` requires:</w:t>
      </w:r>
    </w:p>
    <w:p>
      <w:pPr>
        <w:pStyle w:val="ListBullet"/>
      </w:pPr>
      <w:r>
        <w:t>reason;</w:t>
      </w:r>
    </w:p>
    <w:p>
      <w:pPr>
        <w:pStyle w:val="ListBullet"/>
      </w:pPr>
      <w:r>
        <w:t>elevated action scope;</w:t>
      </w:r>
    </w:p>
    <w:p>
      <w:pPr>
        <w:pStyle w:val="ListBullet"/>
      </w:pPr>
      <w:r>
        <w:t>timestamp;</w:t>
      </w:r>
    </w:p>
    <w:p>
      <w:pPr>
        <w:pStyle w:val="ListBullet"/>
      </w:pPr>
      <w:r>
        <w:t>actor;</w:t>
      </w:r>
    </w:p>
    <w:p>
      <w:pPr>
        <w:pStyle w:val="ListBullet"/>
      </w:pPr>
      <w:r>
        <w:t>expiry;</w:t>
      </w:r>
    </w:p>
    <w:p>
      <w:pPr>
        <w:pStyle w:val="ListBullet"/>
      </w:pPr>
      <w:r>
        <w:t>audit event;</w:t>
      </w:r>
    </w:p>
    <w:p>
      <w:pPr>
        <w:pStyle w:val="ListBullet"/>
      </w:pPr>
      <w:r>
        <w:t>post-event review path.</w:t>
      </w:r>
    </w:p>
    <w:p>
      <w:pPr/>
      <w:r>
        <w:t>Cross-tenant tests are mandatory.</w:t>
      </w:r>
    </w:p>
    <w:p>
      <w:pPr/>
      <w:r>
        <w:t>Where PostgreSQL RLS is used, treat it as defense in depth, not as the only authorization layer.</w:t>
      </w:r>
    </w:p>
    <w:p>
      <w:r>
        <w:t>————————————————————————</w:t>
      </w:r>
    </w:p>
    <w:p>
      <w:pPr>
        <w:pStyle w:val="Heading2"/>
      </w:pPr>
      <w:r>
        <w:t>7. CONCURRENCY AND CLINICAL VERSIONING</w:t>
      </w:r>
    </w:p>
    <w:p>
      <w:pPr/>
      <w:r>
        <w:t>Clinical editing can occur from multiple tabs/devices/users.</w:t>
      </w:r>
    </w:p>
    <w:p>
      <w:pPr/>
      <w:r>
        <w:t>For version-sensitive resources, use optimistic concurrency or equivalent.</w:t>
      </w:r>
    </w:p>
    <w:p>
      <w:pPr/>
      <w:r>
        <w:t>Conceptual contract:</w:t>
      </w:r>
    </w:p>
    <w:p>
      <w:pPr>
        <w:ind w:left="360" w:right="216"/>
      </w:pPr>
      <w:r>
        <w:rPr>
          <w:rFonts w:ascii="Courier New" w:hAnsi="Courier New"/>
          <w:sz w:val="16"/>
        </w:rPr>
        <w:t>type VersionedMutation&lt;T&gt; = {</w:t>
        <w:br/>
      </w:r>
      <w:r>
        <w:rPr>
          <w:rFonts w:ascii="Courier New" w:hAnsi="Courier New"/>
          <w:sz w:val="16"/>
        </w:rPr>
        <w:t xml:space="preserve">  id: string;</w:t>
        <w:br/>
      </w:r>
      <w:r>
        <w:rPr>
          <w:rFonts w:ascii="Courier New" w:hAnsi="Courier New"/>
          <w:sz w:val="16"/>
        </w:rPr>
        <w:t xml:space="preserve">  expectedVersion: number;</w:t>
        <w:br/>
      </w:r>
      <w:r>
        <w:rPr>
          <w:rFonts w:ascii="Courier New" w:hAnsi="Courier New"/>
          <w:sz w:val="16"/>
        </w:rPr>
        <w:t xml:space="preserve">  patch: T;</w:t>
        <w:br/>
      </w:r>
      <w:r>
        <w:rPr>
          <w:rFonts w:ascii="Courier New" w:hAnsi="Courier New"/>
          <w:sz w:val="16"/>
        </w:rPr>
        <w:t>};</w:t>
      </w:r>
    </w:p>
    <w:p>
      <w:pPr/>
      <w:r>
        <w:t>A stale writer must not silently overwrite a newer clinical state.</w:t>
      </w:r>
    </w:p>
    <w:p>
      <w:pPr/>
      <w:r>
        <w:t>On conflict:</w:t>
      </w:r>
    </w:p>
    <w:p>
      <w:pPr>
        <w:pStyle w:val="ListNumber"/>
      </w:pPr>
      <w:r>
        <w:t>reject with explicit conflict;</w:t>
      </w:r>
    </w:p>
    <w:p>
      <w:pPr>
        <w:pStyle w:val="ListNumber"/>
      </w:pPr>
      <w:r>
        <w:t>fetch current version;</w:t>
      </w:r>
    </w:p>
    <w:p>
      <w:pPr>
        <w:pStyle w:val="ListNumber"/>
      </w:pPr>
      <w:r>
        <w:t>show meaningful differences;</w:t>
      </w:r>
    </w:p>
    <w:p>
      <w:pPr>
        <w:pStyle w:val="ListNumber"/>
      </w:pPr>
      <w:r>
        <w:t>allow controlled reconciliation;</w:t>
      </w:r>
    </w:p>
    <w:p>
      <w:pPr>
        <w:pStyle w:val="ListNumber"/>
      </w:pPr>
      <w:r>
        <w:t>preserve provenance.</w:t>
      </w:r>
    </w:p>
    <w:p>
      <w:pPr/>
      <w:r>
        <w:t>Never use last-write-wins blindly for clinically meaningful data.</w:t>
      </w:r>
    </w:p>
    <w:p>
      <w:r>
        <w:t>————————————————————————</w:t>
      </w:r>
    </w:p>
    <w:p>
      <w:pPr>
        <w:pStyle w:val="Heading2"/>
      </w:pPr>
      <w:r>
        <w:t>8. PATIENT STATE IS A COMPUTED PRODUCT, NOT A GIANT TABLE</w:t>
      </w:r>
    </w:p>
    <w:p>
      <w:pPr/>
      <w:r>
        <w:t>`PatientClinicalState` is a read model assembled from authoritative domains.</w:t>
      </w:r>
    </w:p>
    <w:p>
      <w:pPr/>
      <w:r>
        <w:t>It may include:</w:t>
      </w:r>
    </w:p>
    <w:p>
      <w:pPr>
        <w:ind w:left="360" w:right="216"/>
      </w:pPr>
      <w:r>
        <w:rPr>
          <w:rFonts w:ascii="Courier New" w:hAnsi="Courier New"/>
          <w:sz w:val="16"/>
        </w:rPr>
        <w:t>interface PatientClinicalState {</w:t>
        <w:br/>
      </w:r>
      <w:r>
        <w:rPr>
          <w:rFonts w:ascii="Courier New" w:hAnsi="Courier New"/>
          <w:sz w:val="16"/>
        </w:rPr>
        <w:t xml:space="preserve">  identity: PatientIdentitySummary;</w:t>
        <w:br/>
      </w:r>
      <w:r>
        <w:rPr>
          <w:rFonts w:ascii="Courier New" w:hAnsi="Courier New"/>
          <w:sz w:val="16"/>
        </w:rPr>
        <w:t xml:space="preserve">  activeProblems: ProblemSummary[];</w:t>
        <w:br/>
      </w:r>
      <w:r>
        <w:rPr>
          <w:rFonts w:ascii="Courier New" w:hAnsi="Courier New"/>
          <w:sz w:val="16"/>
        </w:rPr>
        <w:t xml:space="preserve">  activeMedications: MedicationSummary[];</w:t>
        <w:br/>
      </w:r>
      <w:r>
        <w:rPr>
          <w:rFonts w:ascii="Courier New" w:hAnsi="Courier New"/>
          <w:sz w:val="16"/>
        </w:rPr>
        <w:t xml:space="preserve">  allergies: AllergySummary[];</w:t>
        <w:br/>
      </w:r>
      <w:r>
        <w:rPr>
          <w:rFonts w:ascii="Courier New" w:hAnsi="Courier New"/>
          <w:sz w:val="16"/>
        </w:rPr>
        <w:t xml:space="preserve">  recentVitals: VitalSummary[];</w:t>
        <w:br/>
      </w:r>
      <w:r>
        <w:rPr>
          <w:rFonts w:ascii="Courier New" w:hAnsi="Courier New"/>
          <w:sz w:val="16"/>
        </w:rPr>
        <w:t xml:space="preserve">  relevantResults: ResultSummary[];</w:t>
        <w:br/>
      </w:r>
      <w:r>
        <w:rPr>
          <w:rFonts w:ascii="Courier New" w:hAnsi="Courier New"/>
          <w:sz w:val="16"/>
        </w:rPr>
        <w:t xml:space="preserve">  openObligations: ObligationSummary[];</w:t>
        <w:br/>
      </w:r>
      <w:r>
        <w:rPr>
          <w:rFonts w:ascii="Courier New" w:hAnsi="Courier New"/>
          <w:sz w:val="16"/>
        </w:rPr>
        <w:t xml:space="preserve">  careGaps: CareGapSummary[];</w:t>
        <w:br/>
      </w:r>
      <w:r>
        <w:rPr>
          <w:rFonts w:ascii="Courier New" w:hAnsi="Courier New"/>
          <w:sz w:val="16"/>
        </w:rPr>
        <w:t xml:space="preserve">  recentChanges: ClinicalChange[];</w:t>
        <w:br/>
      </w:r>
      <w:r>
        <w:rPr>
          <w:rFonts w:ascii="Courier New" w:hAnsi="Courier New"/>
          <w:sz w:val="16"/>
        </w:rPr>
        <w:t xml:space="preserve">  safetyFlags: SafetyFlag[];</w:t>
        <w:br/>
      </w:r>
      <w:r>
        <w:rPr>
          <w:rFonts w:ascii="Courier New" w:hAnsi="Courier New"/>
          <w:sz w:val="16"/>
        </w:rPr>
        <w:t xml:space="preserve">  unresolvedInconsistencies: ConcordanceFinding[];</w:t>
        <w:br/>
      </w:r>
      <w:r>
        <w:rPr>
          <w:rFonts w:ascii="Courier New" w:hAnsi="Courier New"/>
          <w:sz w:val="16"/>
        </w:rPr>
        <w:t>}</w:t>
      </w:r>
    </w:p>
    <w:p>
      <w:pPr/>
      <w:r>
        <w:t>Do not make this object the sole authoritative store.</w:t>
      </w:r>
    </w:p>
    <w:p>
      <w:pPr/>
      <w:r>
        <w:t>It is derived, cacheable with caution, invalidatable, reproducible, and explainable.</w:t>
      </w:r>
    </w:p>
    <w:p>
      <w:pPr/>
      <w:r>
        <w:t>Every derived finding must be traceable back to source facts.</w:t>
      </w:r>
    </w:p>
    <w:p>
      <w:r>
        <w:t>————————————————————————</w:t>
      </w:r>
    </w:p>
    <w:p>
      <w:pPr>
        <w:pStyle w:val="Heading2"/>
      </w:pPr>
      <w:r>
        <w:t>9. ENCOUNTER OS CONTRACT</w:t>
      </w:r>
    </w:p>
    <w:p>
      <w:pPr/>
      <w:r>
        <w:t>The consultation is an assisted clinical workflow, not a CRUD form.</w:t>
      </w:r>
    </w:p>
    <w:p>
      <w:pPr/>
      <w:r>
        <w:t>Canonical order:</w:t>
      </w:r>
    </w:p>
    <w:p>
      <w:pPr>
        <w:ind w:left="360" w:right="216"/>
      </w:pPr>
      <w:r>
        <w:rPr>
          <w:rFonts w:ascii="Courier New" w:hAnsi="Courier New"/>
          <w:sz w:val="16"/>
        </w:rPr>
        <w:t>patient/context</w:t>
        <w:br/>
      </w:r>
      <w:r>
        <w:rPr>
          <w:rFonts w:ascii="Courier New" w:hAnsi="Courier New"/>
          <w:sz w:val="16"/>
        </w:rPr>
        <w:t>→ personal/longitudinal history</w:t>
        <w:br/>
      </w:r>
      <w:r>
        <w:rPr>
          <w:rFonts w:ascii="Courier New" w:hAnsi="Courier New"/>
          <w:sz w:val="16"/>
        </w:rPr>
        <w:t>→ chief complaint</w:t>
        <w:br/>
      </w:r>
      <w:r>
        <w:rPr>
          <w:rFonts w:ascii="Courier New" w:hAnsi="Courier New"/>
          <w:sz w:val="16"/>
        </w:rPr>
        <w:t>→ vital signs</w:t>
        <w:br/>
      </w:r>
      <w:r>
        <w:rPr>
          <w:rFonts w:ascii="Courier New" w:hAnsi="Courier New"/>
          <w:sz w:val="16"/>
        </w:rPr>
        <w:t>→ adaptive HPI</w:t>
        <w:br/>
      </w:r>
      <w:r>
        <w:rPr>
          <w:rFonts w:ascii="Courier New" w:hAnsi="Courier New"/>
          <w:sz w:val="16"/>
        </w:rPr>
        <w:t>→ prior/current studies</w:t>
        <w:br/>
      </w:r>
      <w:r>
        <w:rPr>
          <w:rFonts w:ascii="Courier New" w:hAnsi="Courier New"/>
          <w:sz w:val="16"/>
        </w:rPr>
        <w:t>→ physical examination</w:t>
        <w:br/>
      </w:r>
      <w:r>
        <w:rPr>
          <w:rFonts w:ascii="Courier New" w:hAnsi="Courier New"/>
          <w:sz w:val="16"/>
        </w:rPr>
        <w:t>→ assessment/differential</w:t>
        <w:br/>
      </w:r>
      <w:r>
        <w:rPr>
          <w:rFonts w:ascii="Courier New" w:hAnsi="Courier New"/>
          <w:sz w:val="16"/>
        </w:rPr>
        <w:t>→ plan/orders/follow-up</w:t>
        <w:br/>
      </w:r>
      <w:r>
        <w:rPr>
          <w:rFonts w:ascii="Courier New" w:hAnsi="Courier New"/>
          <w:sz w:val="16"/>
        </w:rPr>
        <w:t>→ medication/prescription</w:t>
        <w:br/>
      </w:r>
      <w:r>
        <w:rPr>
          <w:rFonts w:ascii="Courier New" w:hAnsi="Courier New"/>
          <w:sz w:val="16"/>
        </w:rPr>
        <w:t>→ safety-net/recommendations</w:t>
        <w:br/>
      </w:r>
      <w:r>
        <w:rPr>
          <w:rFonts w:ascii="Courier New" w:hAnsi="Courier New"/>
          <w:sz w:val="16"/>
        </w:rPr>
        <w:t>→ review</w:t>
        <w:br/>
      </w:r>
      <w:r>
        <w:rPr>
          <w:rFonts w:ascii="Courier New" w:hAnsi="Courier New"/>
          <w:sz w:val="16"/>
        </w:rPr>
        <w:t>→ sign</w:t>
      </w:r>
    </w:p>
    <w:p>
      <w:pPr/>
      <w:r>
        <w:t>Prescription is near the end of the clinical decision process, not the first action.</w:t>
      </w:r>
    </w:p>
    <w:p>
      <w:pPr/>
      <w:r>
        <w:t>Encounter lifecycle must distinguish at least:</w:t>
      </w:r>
    </w:p>
    <w:p>
      <w:pPr>
        <w:ind w:left="360" w:right="216"/>
      </w:pPr>
      <w:r>
        <w:rPr>
          <w:rFonts w:ascii="Courier New" w:hAnsi="Courier New"/>
          <w:sz w:val="16"/>
        </w:rPr>
        <w:t>planned</w:t>
        <w:br/>
      </w:r>
      <w:r>
        <w:rPr>
          <w:rFonts w:ascii="Courier New" w:hAnsi="Courier New"/>
          <w:sz w:val="16"/>
        </w:rPr>
        <w:t>arrived</w:t>
        <w:br/>
      </w:r>
      <w:r>
        <w:rPr>
          <w:rFonts w:ascii="Courier New" w:hAnsi="Courier New"/>
          <w:sz w:val="16"/>
        </w:rPr>
        <w:t>in_progress</w:t>
        <w:br/>
      </w:r>
      <w:r>
        <w:rPr>
          <w:rFonts w:ascii="Courier New" w:hAnsi="Courier New"/>
          <w:sz w:val="16"/>
        </w:rPr>
        <w:t>ready_for_review</w:t>
        <w:br/>
      </w:r>
      <w:r>
        <w:rPr>
          <w:rFonts w:ascii="Courier New" w:hAnsi="Courier New"/>
          <w:sz w:val="16"/>
        </w:rPr>
        <w:t>signed</w:t>
        <w:br/>
      </w:r>
      <w:r>
        <w:rPr>
          <w:rFonts w:ascii="Courier New" w:hAnsi="Courier New"/>
          <w:sz w:val="16"/>
        </w:rPr>
        <w:t>amended</w:t>
        <w:br/>
      </w:r>
      <w:r>
        <w:rPr>
          <w:rFonts w:ascii="Courier New" w:hAnsi="Courier New"/>
          <w:sz w:val="16"/>
        </w:rPr>
        <w:t>closed</w:t>
        <w:br/>
      </w:r>
      <w:r>
        <w:rPr>
          <w:rFonts w:ascii="Courier New" w:hAnsi="Courier New"/>
          <w:sz w:val="16"/>
        </w:rPr>
        <w:t>cancelled</w:t>
      </w:r>
    </w:p>
    <w:p>
      <w:pPr/>
      <w:r>
        <w:t>Draft save and clinical/legal signature are different operations.</w:t>
      </w:r>
    </w:p>
    <w:p>
      <w:pPr/>
      <w:r>
        <w:t>Autosave must never masquerade as signature.</w:t>
      </w:r>
    </w:p>
    <w:p>
      <w:r>
        <w:t>————————————————————————</w:t>
      </w:r>
    </w:p>
    <w:p>
      <w:pPr>
        <w:pStyle w:val="Heading2"/>
      </w:pPr>
      <w:r>
        <w:t>10. CLINICAL INFORMATION STATES</w:t>
      </w:r>
    </w:p>
    <w:p>
      <w:pPr/>
      <w:r>
        <w:t>Never collapse these into one nullable boolean:</w:t>
      </w:r>
    </w:p>
    <w:p>
      <w:pPr>
        <w:ind w:left="360" w:right="216"/>
      </w:pPr>
      <w:r>
        <w:rPr>
          <w:rFonts w:ascii="Courier New" w:hAnsi="Courier New"/>
          <w:sz w:val="16"/>
        </w:rPr>
        <w:t>unknown</w:t>
        <w:br/>
      </w:r>
      <w:r>
        <w:rPr>
          <w:rFonts w:ascii="Courier New" w:hAnsi="Courier New"/>
          <w:sz w:val="16"/>
        </w:rPr>
        <w:t>not_asked</w:t>
        <w:br/>
      </w:r>
      <w:r>
        <w:rPr>
          <w:rFonts w:ascii="Courier New" w:hAnsi="Courier New"/>
          <w:sz w:val="16"/>
        </w:rPr>
        <w:t>negative</w:t>
        <w:br/>
      </w:r>
      <w:r>
        <w:rPr>
          <w:rFonts w:ascii="Courier New" w:hAnsi="Courier New"/>
          <w:sz w:val="16"/>
        </w:rPr>
        <w:t>positive</w:t>
        <w:br/>
      </w:r>
      <w:r>
        <w:rPr>
          <w:rFonts w:ascii="Courier New" w:hAnsi="Courier New"/>
          <w:sz w:val="16"/>
        </w:rPr>
        <w:t>not_applicable</w:t>
        <w:br/>
      </w:r>
      <w:r>
        <w:rPr>
          <w:rFonts w:ascii="Courier New" w:hAnsi="Courier New"/>
          <w:sz w:val="16"/>
        </w:rPr>
        <w:t>unable_to_assess</w:t>
      </w:r>
    </w:p>
    <w:p>
      <w:pPr/>
      <w:r>
        <w:t>Absence of documentation is not equivalent to a negative finding.</w:t>
      </w:r>
    </w:p>
    <w:p>
      <w:pPr/>
      <w:r>
        <w:t>This rule applies to adaptive history, ROS, exam findings and other clinically meaningful structured data.</w:t>
      </w:r>
    </w:p>
    <w:p>
      <w:r>
        <w:t>————————————————————————</w:t>
      </w:r>
    </w:p>
    <w:p>
      <w:pPr>
        <w:pStyle w:val="Heading2"/>
      </w:pPr>
      <w:r>
        <w:t>11. PROBLEMS AND DIAGNOSTIC HYPOTHESES</w:t>
      </w:r>
    </w:p>
    <w:p>
      <w:pPr/>
      <w:r>
        <w:t>A problem is longitudinal.</w:t>
      </w:r>
    </w:p>
    <w:p>
      <w:pPr/>
      <w:r>
        <w:t>A diagnostic hypothesis is not automatically a confirmed problem.</w:t>
      </w:r>
    </w:p>
    <w:p>
      <w:pPr/>
      <w:r>
        <w:t>Support explicit epistemic state such as:</w:t>
      </w:r>
    </w:p>
    <w:p>
      <w:pPr>
        <w:ind w:left="360" w:right="216"/>
      </w:pPr>
      <w:r>
        <w:rPr>
          <w:rFonts w:ascii="Courier New" w:hAnsi="Courier New"/>
          <w:sz w:val="16"/>
        </w:rPr>
        <w:t>possible</w:t>
        <w:br/>
      </w:r>
      <w:r>
        <w:rPr>
          <w:rFonts w:ascii="Courier New" w:hAnsi="Courier New"/>
          <w:sz w:val="16"/>
        </w:rPr>
        <w:t>probable</w:t>
        <w:br/>
      </w:r>
      <w:r>
        <w:rPr>
          <w:rFonts w:ascii="Courier New" w:hAnsi="Courier New"/>
          <w:sz w:val="16"/>
        </w:rPr>
        <w:t>rule_out</w:t>
        <w:br/>
      </w:r>
      <w:r>
        <w:rPr>
          <w:rFonts w:ascii="Courier New" w:hAnsi="Courier New"/>
          <w:sz w:val="16"/>
        </w:rPr>
        <w:t>confirmed</w:t>
        <w:br/>
      </w:r>
      <w:r>
        <w:rPr>
          <w:rFonts w:ascii="Courier New" w:hAnsi="Courier New"/>
          <w:sz w:val="16"/>
        </w:rPr>
        <w:t>refuted</w:t>
        <w:br/>
      </w:r>
      <w:r>
        <w:rPr>
          <w:rFonts w:ascii="Courier New" w:hAnsi="Courier New"/>
          <w:sz w:val="16"/>
        </w:rPr>
        <w:t>historical</w:t>
        <w:br/>
      </w:r>
      <w:r>
        <w:rPr>
          <w:rFonts w:ascii="Courier New" w:hAnsi="Courier New"/>
          <w:sz w:val="16"/>
        </w:rPr>
        <w:t>resolved</w:t>
      </w:r>
    </w:p>
    <w:p>
      <w:pPr/>
      <w:r>
        <w:t>For reasoning assistance, preserve:</w:t>
      </w:r>
    </w:p>
    <w:p>
      <w:pPr>
        <w:ind w:left="360" w:right="216"/>
      </w:pPr>
      <w:r>
        <w:rPr>
          <w:rFonts w:ascii="Courier New" w:hAnsi="Courier New"/>
          <w:sz w:val="16"/>
        </w:rPr>
        <w:t>evidence_for</w:t>
        <w:br/>
      </w:r>
      <w:r>
        <w:rPr>
          <w:rFonts w:ascii="Courier New" w:hAnsi="Courier New"/>
          <w:sz w:val="16"/>
        </w:rPr>
        <w:t>evidence_against</w:t>
        <w:br/>
      </w:r>
      <w:r>
        <w:rPr>
          <w:rFonts w:ascii="Courier New" w:hAnsi="Courier New"/>
          <w:sz w:val="16"/>
        </w:rPr>
        <w:t>missing_information</w:t>
        <w:br/>
      </w:r>
      <w:r>
        <w:rPr>
          <w:rFonts w:ascii="Courier New" w:hAnsi="Courier New"/>
          <w:sz w:val="16"/>
        </w:rPr>
        <w:t>confidence/status</w:t>
        <w:br/>
      </w:r>
      <w:r>
        <w:rPr>
          <w:rFonts w:ascii="Courier New" w:hAnsi="Courier New"/>
          <w:sz w:val="16"/>
        </w:rPr>
        <w:t>source</w:t>
      </w:r>
    </w:p>
    <w:p>
      <w:pPr/>
      <w:r>
        <w:t>AI confidence must not be presented as medical certainty.</w:t>
      </w:r>
    </w:p>
    <w:p>
      <w:r>
        <w:t>————————————————————————</w:t>
      </w:r>
    </w:p>
    <w:p>
      <w:pPr>
        <w:pStyle w:val="Heading2"/>
      </w:pPr>
      <w:r>
        <w:t>12. ALLERGIES</w:t>
      </w:r>
    </w:p>
    <w:p>
      <w:pPr/>
      <w:r>
        <w:t>Allergies are a collection, never a singleton field.</w:t>
      </w:r>
    </w:p>
    <w:p>
      <w:pPr/>
      <w:r>
        <w:t>Minimum conceptual information:</w:t>
      </w:r>
    </w:p>
    <w:p>
      <w:pPr>
        <w:ind w:left="360" w:right="216"/>
      </w:pPr>
      <w:r>
        <w:rPr>
          <w:rFonts w:ascii="Courier New" w:hAnsi="Courier New"/>
          <w:sz w:val="16"/>
        </w:rPr>
        <w:t>substance</w:t>
        <w:br/>
      </w:r>
      <w:r>
        <w:rPr>
          <w:rFonts w:ascii="Courier New" w:hAnsi="Courier New"/>
          <w:sz w:val="16"/>
        </w:rPr>
        <w:t>category/type</w:t>
        <w:br/>
      </w:r>
      <w:r>
        <w:rPr>
          <w:rFonts w:ascii="Courier New" w:hAnsi="Courier New"/>
          <w:sz w:val="16"/>
        </w:rPr>
        <w:t>reaction(s)</w:t>
        <w:br/>
      </w:r>
      <w:r>
        <w:rPr>
          <w:rFonts w:ascii="Courier New" w:hAnsi="Courier New"/>
          <w:sz w:val="16"/>
        </w:rPr>
        <w:t>severity</w:t>
        <w:br/>
      </w:r>
      <w:r>
        <w:rPr>
          <w:rFonts w:ascii="Courier New" w:hAnsi="Courier New"/>
          <w:sz w:val="16"/>
        </w:rPr>
        <w:t>clinical_status</w:t>
        <w:br/>
      </w:r>
      <w:r>
        <w:rPr>
          <w:rFonts w:ascii="Courier New" w:hAnsi="Courier New"/>
          <w:sz w:val="16"/>
        </w:rPr>
        <w:t>verification_status</w:t>
        <w:br/>
      </w:r>
      <w:r>
        <w:rPr>
          <w:rFonts w:ascii="Courier New" w:hAnsi="Courier New"/>
          <w:sz w:val="16"/>
        </w:rPr>
        <w:t>onset/date if known</w:t>
        <w:br/>
      </w:r>
      <w:r>
        <w:rPr>
          <w:rFonts w:ascii="Courier New" w:hAnsi="Courier New"/>
          <w:sz w:val="16"/>
        </w:rPr>
        <w:t>source</w:t>
        <w:br/>
      </w:r>
      <w:r>
        <w:rPr>
          <w:rFonts w:ascii="Courier New" w:hAnsi="Courier New"/>
          <w:sz w:val="16"/>
        </w:rPr>
        <w:t>provenance</w:t>
      </w:r>
    </w:p>
    <w:p>
      <w:pPr/>
      <w:r>
        <w:t>"No known allergies" is an asserted clinical state with author/time, not an empty array inferred by UI.</w:t>
      </w:r>
    </w:p>
    <w:p>
      <w:r>
        <w:t>————————————————————————</w:t>
      </w:r>
    </w:p>
    <w:p>
      <w:pPr>
        <w:pStyle w:val="Heading2"/>
      </w:pPr>
      <w:r>
        <w:t>13. VITAL SIGNS</w:t>
      </w:r>
    </w:p>
    <w:p>
      <w:pPr/>
      <w:r>
        <w:t>Vitals are longitudinal observations.</w:t>
      </w:r>
    </w:p>
    <w:p>
      <w:pPr/>
      <w:r>
        <w:t>Core set:</w:t>
      </w:r>
    </w:p>
    <w:p>
      <w:pPr>
        <w:pStyle w:val="ListBullet"/>
      </w:pPr>
      <w:r>
        <w:t>blood pressure;</w:t>
      </w:r>
    </w:p>
    <w:p>
      <w:pPr>
        <w:pStyle w:val="ListBullet"/>
      </w:pPr>
      <w:r>
        <w:t>heart rate;</w:t>
      </w:r>
    </w:p>
    <w:p>
      <w:pPr>
        <w:pStyle w:val="ListBullet"/>
      </w:pPr>
      <w:r>
        <w:t>respiratory rate;</w:t>
      </w:r>
    </w:p>
    <w:p>
      <w:pPr>
        <w:pStyle w:val="ListBullet"/>
      </w:pPr>
      <w:r>
        <w:t>oxygen saturation;</w:t>
      </w:r>
    </w:p>
    <w:p>
      <w:pPr>
        <w:pStyle w:val="ListBullet"/>
      </w:pPr>
      <w:r>
        <w:t>temperature;</w:t>
      </w:r>
    </w:p>
    <w:p>
      <w:pPr>
        <w:pStyle w:val="ListBullet"/>
      </w:pPr>
      <w:r>
        <w:t>weight;</w:t>
      </w:r>
    </w:p>
    <w:p>
      <w:pPr>
        <w:pStyle w:val="ListBullet"/>
      </w:pPr>
      <w:r>
        <w:t>height;</w:t>
      </w:r>
    </w:p>
    <w:p>
      <w:pPr>
        <w:pStyle w:val="ListBullet"/>
      </w:pPr>
      <w:r>
        <w:t>BMI derived with provenance.</w:t>
      </w:r>
    </w:p>
    <w:p>
      <w:pPr/>
      <w:r>
        <w:t>Optional/contextual:</w:t>
      </w:r>
    </w:p>
    <w:p>
      <w:pPr>
        <w:pStyle w:val="ListBullet"/>
      </w:pPr>
      <w:r>
        <w:t>capillary glucose;</w:t>
      </w:r>
    </w:p>
    <w:p>
      <w:pPr>
        <w:pStyle w:val="ListBullet"/>
      </w:pPr>
      <w:r>
        <w:t>pain;</w:t>
      </w:r>
    </w:p>
    <w:p>
      <w:pPr>
        <w:pStyle w:val="ListBullet"/>
      </w:pPr>
      <w:r>
        <w:t>waist circumference;</w:t>
      </w:r>
    </w:p>
    <w:p>
      <w:pPr>
        <w:pStyle w:val="ListBullet"/>
      </w:pPr>
      <w:r>
        <w:t>Glasgow;</w:t>
      </w:r>
    </w:p>
    <w:p>
      <w:pPr>
        <w:pStyle w:val="ListBullet"/>
      </w:pPr>
      <w:r>
        <w:t>pediatric anthropometrics;</w:t>
      </w:r>
    </w:p>
    <w:p>
      <w:pPr>
        <w:pStyle w:val="ListBullet"/>
      </w:pPr>
      <w:r>
        <w:t>specialty-specific observations.</w:t>
      </w:r>
    </w:p>
    <w:p>
      <w:pPr/>
      <w:r>
        <w:t>The UI should prioritize:</w:t>
      </w:r>
    </w:p>
    <w:p>
      <w:pPr>
        <w:pStyle w:val="ListBullet"/>
      </w:pPr>
      <w:r>
        <w:t>current value;</w:t>
      </w:r>
    </w:p>
    <w:p>
      <w:pPr>
        <w:pStyle w:val="ListBullet"/>
      </w:pPr>
      <w:r>
        <w:t>unit;</w:t>
      </w:r>
    </w:p>
    <w:p>
      <w:pPr>
        <w:pStyle w:val="ListBullet"/>
      </w:pPr>
      <w:r>
        <w:t>measurement context;</w:t>
      </w:r>
    </w:p>
    <w:p>
      <w:pPr>
        <w:pStyle w:val="ListBullet"/>
      </w:pPr>
      <w:r>
        <w:t>previous value;</w:t>
      </w:r>
    </w:p>
    <w:p>
      <w:pPr>
        <w:pStyle w:val="ListBullet"/>
      </w:pPr>
      <w:r>
        <w:t>meaningful change;</w:t>
      </w:r>
    </w:p>
    <w:p>
      <w:pPr>
        <w:pStyle w:val="ListBullet"/>
      </w:pPr>
      <w:r>
        <w:t>patient baseline/trend;</w:t>
      </w:r>
    </w:p>
    <w:p>
      <w:pPr>
        <w:pStyle w:val="ListBullet"/>
      </w:pPr>
      <w:r>
        <w:t>validation warnings.</w:t>
      </w:r>
    </w:p>
    <w:p>
      <w:pPr/>
      <w:r>
        <w:t>Do not over-alert on isolated values without context.</w:t>
      </w:r>
    </w:p>
    <w:p>
      <w:r>
        <w:t>————————————————————————</w:t>
      </w:r>
    </w:p>
    <w:p>
      <w:pPr>
        <w:pStyle w:val="Heading2"/>
      </w:pPr>
      <w:r>
        <w:t>14. MEDICATION LIFECYCLE</w:t>
      </w:r>
    </w:p>
    <w:p>
      <w:pPr/>
      <w:r>
        <w:t>Medication is not equivalent to prescription PDF.</w:t>
      </w:r>
    </w:p>
    <w:p>
      <w:pPr/>
      <w:r>
        <w:t>Model lifecycle:</w:t>
      </w:r>
    </w:p>
    <w:p>
      <w:pPr>
        <w:ind w:left="360" w:right="216"/>
      </w:pPr>
      <w:r>
        <w:rPr>
          <w:rFonts w:ascii="Courier New" w:hAnsi="Courier New"/>
          <w:sz w:val="16"/>
        </w:rPr>
        <w:t>proposed</w:t>
        <w:br/>
      </w:r>
      <w:r>
        <w:rPr>
          <w:rFonts w:ascii="Courier New" w:hAnsi="Courier New"/>
          <w:sz w:val="16"/>
        </w:rPr>
        <w:t>prescribed</w:t>
        <w:br/>
      </w:r>
      <w:r>
        <w:rPr>
          <w:rFonts w:ascii="Courier New" w:hAnsi="Courier New"/>
          <w:sz w:val="16"/>
        </w:rPr>
        <w:t>started</w:t>
        <w:br/>
      </w:r>
      <w:r>
        <w:rPr>
          <w:rFonts w:ascii="Courier New" w:hAnsi="Courier New"/>
          <w:sz w:val="16"/>
        </w:rPr>
        <w:t>active</w:t>
        <w:br/>
      </w:r>
      <w:r>
        <w:rPr>
          <w:rFonts w:ascii="Courier New" w:hAnsi="Courier New"/>
          <w:sz w:val="16"/>
        </w:rPr>
        <w:t>modified</w:t>
        <w:br/>
      </w:r>
      <w:r>
        <w:rPr>
          <w:rFonts w:ascii="Courier New" w:hAnsi="Courier New"/>
          <w:sz w:val="16"/>
        </w:rPr>
        <w:t>held</w:t>
        <w:br/>
      </w:r>
      <w:r>
        <w:rPr>
          <w:rFonts w:ascii="Courier New" w:hAnsi="Courier New"/>
          <w:sz w:val="16"/>
        </w:rPr>
        <w:t>stopped</w:t>
        <w:br/>
      </w:r>
      <w:r>
        <w:rPr>
          <w:rFonts w:ascii="Courier New" w:hAnsi="Courier New"/>
          <w:sz w:val="16"/>
        </w:rPr>
        <w:t>completed</w:t>
        <w:br/>
      </w:r>
      <w:r>
        <w:rPr>
          <w:rFonts w:ascii="Courier New" w:hAnsi="Courier New"/>
          <w:sz w:val="16"/>
        </w:rPr>
        <w:t>entered_in_error</w:t>
      </w:r>
    </w:p>
    <w:p>
      <w:pPr/>
      <w:r>
        <w:t>Track:</w:t>
      </w:r>
    </w:p>
    <w:p>
      <w:pPr>
        <w:pStyle w:val="ListBullet"/>
      </w:pPr>
      <w:r>
        <w:t>indication;</w:t>
      </w:r>
    </w:p>
    <w:p>
      <w:pPr>
        <w:pStyle w:val="ListBullet"/>
      </w:pPr>
      <w:r>
        <w:t>medication concept/product;</w:t>
      </w:r>
    </w:p>
    <w:p>
      <w:pPr>
        <w:pStyle w:val="ListBullet"/>
      </w:pPr>
      <w:r>
        <w:t>dose;</w:t>
      </w:r>
    </w:p>
    <w:p>
      <w:pPr>
        <w:pStyle w:val="ListBullet"/>
      </w:pPr>
      <w:r>
        <w:t>route;</w:t>
      </w:r>
    </w:p>
    <w:p>
      <w:pPr>
        <w:pStyle w:val="ListBullet"/>
      </w:pPr>
      <w:r>
        <w:t>frequency;</w:t>
      </w:r>
    </w:p>
    <w:p>
      <w:pPr>
        <w:pStyle w:val="ListBullet"/>
      </w:pPr>
      <w:r>
        <w:t>duration;</w:t>
      </w:r>
    </w:p>
    <w:p>
      <w:pPr>
        <w:pStyle w:val="ListBullet"/>
      </w:pPr>
      <w:r>
        <w:t>start/stop;</w:t>
      </w:r>
    </w:p>
    <w:p>
      <w:pPr>
        <w:pStyle w:val="ListBullet"/>
      </w:pPr>
      <w:r>
        <w:t>response;</w:t>
      </w:r>
    </w:p>
    <w:p>
      <w:pPr>
        <w:pStyle w:val="ListBullet"/>
      </w:pPr>
      <w:r>
        <w:t>adverse effects;</w:t>
      </w:r>
    </w:p>
    <w:p>
      <w:pPr>
        <w:pStyle w:val="ListBullet"/>
      </w:pPr>
      <w:r>
        <w:t>monitoring obligations;</w:t>
      </w:r>
    </w:p>
    <w:p>
      <w:pPr>
        <w:pStyle w:val="ListBullet"/>
      </w:pPr>
      <w:r>
        <w:t>reason for change;</w:t>
      </w:r>
    </w:p>
    <w:p>
      <w:pPr>
        <w:pStyle w:val="ListBullet"/>
      </w:pPr>
      <w:r>
        <w:t>reconciliation status;</w:t>
      </w:r>
    </w:p>
    <w:p>
      <w:pPr>
        <w:pStyle w:val="ListBullet"/>
      </w:pPr>
      <w:r>
        <w:t>provenance.</w:t>
      </w:r>
    </w:p>
    <w:p>
      <w:pPr/>
      <w:r>
        <w:t>Calculated dose and prescribed dose are distinct values.</w:t>
      </w:r>
    </w:p>
    <w:p>
      <w:pPr/>
      <w:r>
        <w:t>If a clinician overrides a meaningful medication safety warning, capture reason where appropriate.</w:t>
      </w:r>
    </w:p>
    <w:p>
      <w:r>
        <w:t>————————————————————————</w:t>
      </w:r>
    </w:p>
    <w:p>
      <w:pPr>
        <w:pStyle w:val="Heading2"/>
      </w:pPr>
      <w:r>
        <w:t>15. PRESCRIPTION STUDIO</w:t>
      </w:r>
    </w:p>
    <w:p>
      <w:pPr/>
      <w:r>
        <w:t>The visual prescription editor is a constrained renderer over structured clinical data.</w:t>
      </w:r>
    </w:p>
    <w:p>
      <w:pPr/>
      <w:r>
        <w:t>Never allow visual customization to delete mandatory/required information.</w:t>
      </w:r>
    </w:p>
    <w:p>
      <w:pPr/>
      <w:r>
        <w:t>Separate:</w:t>
      </w:r>
    </w:p>
    <w:p>
      <w:pPr>
        <w:ind w:left="360" w:right="216"/>
      </w:pPr>
      <w:r>
        <w:rPr>
          <w:rFonts w:ascii="Courier New" w:hAnsi="Courier New"/>
          <w:sz w:val="16"/>
        </w:rPr>
        <w:t>clinical prescription data</w:t>
        <w:br/>
      </w:r>
      <w:r>
        <w:rPr>
          <w:rFonts w:ascii="Courier New" w:hAnsi="Courier New"/>
          <w:sz w:val="16"/>
        </w:rPr>
        <w:t>from</w:t>
        <w:br/>
      </w:r>
      <w:r>
        <w:rPr>
          <w:rFonts w:ascii="Courier New" w:hAnsi="Courier New"/>
          <w:sz w:val="16"/>
        </w:rPr>
        <w:t>visual template</w:t>
        <w:br/>
      </w:r>
      <w:r>
        <w:rPr>
          <w:rFonts w:ascii="Courier New" w:hAnsi="Courier New"/>
          <w:sz w:val="16"/>
        </w:rPr>
        <w:t>from</w:t>
        <w:br/>
      </w:r>
      <w:r>
        <w:rPr>
          <w:rFonts w:ascii="Courier New" w:hAnsi="Courier New"/>
          <w:sz w:val="16"/>
        </w:rPr>
        <w:t>rendered artifact</w:t>
      </w:r>
    </w:p>
    <w:p>
      <w:pPr/>
      <w:r>
        <w:t>A template node may position or style approved fields, but it must not become the clinical source of truth.</w:t>
      </w:r>
    </w:p>
    <w:p>
      <w:pPr/>
      <w:r>
        <w:t>Rendered prescription should be reproducible from signed clinical data + template version.</w:t>
      </w:r>
    </w:p>
    <w:p>
      <w:r>
        <w:t>————————————————————————</w:t>
      </w:r>
    </w:p>
    <w:p>
      <w:pPr>
        <w:pStyle w:val="Heading2"/>
      </w:pPr>
      <w:r>
        <w:t>16. ORDERS, RESULTS AND ZERO LOST FOLLOW-UP</w:t>
      </w:r>
    </w:p>
    <w:p>
      <w:pPr/>
      <w:r>
        <w:t>Canonical result loop:</w:t>
      </w:r>
    </w:p>
    <w:p>
      <w:pPr>
        <w:ind w:left="360" w:right="216"/>
      </w:pPr>
      <w:r>
        <w:rPr>
          <w:rFonts w:ascii="Courier New" w:hAnsi="Courier New"/>
          <w:sz w:val="16"/>
        </w:rPr>
        <w:t>order</w:t>
        <w:br/>
      </w:r>
      <w:r>
        <w:rPr>
          <w:rFonts w:ascii="Courier New" w:hAnsi="Courier New"/>
          <w:sz w:val="16"/>
        </w:rPr>
        <w:t>→ performed/not_performed/cancelled</w:t>
        <w:br/>
      </w:r>
      <w:r>
        <w:rPr>
          <w:rFonts w:ascii="Courier New" w:hAnsi="Courier New"/>
          <w:sz w:val="16"/>
        </w:rPr>
        <w:t>→ result received</w:t>
        <w:br/>
      </w:r>
      <w:r>
        <w:rPr>
          <w:rFonts w:ascii="Courier New" w:hAnsi="Courier New"/>
          <w:sz w:val="16"/>
        </w:rPr>
        <w:t>→ triage/priority</w:t>
        <w:br/>
      </w:r>
      <w:r>
        <w:rPr>
          <w:rFonts w:ascii="Courier New" w:hAnsi="Courier New"/>
          <w:sz w:val="16"/>
        </w:rPr>
        <w:t>→ assigned owner</w:t>
        <w:br/>
      </w:r>
      <w:r>
        <w:rPr>
          <w:rFonts w:ascii="Courier New" w:hAnsi="Courier New"/>
          <w:sz w:val="16"/>
        </w:rPr>
        <w:t>→ physician review</w:t>
        <w:br/>
      </w:r>
      <w:r>
        <w:rPr>
          <w:rFonts w:ascii="Courier New" w:hAnsi="Courier New"/>
          <w:sz w:val="16"/>
        </w:rPr>
        <w:t>→ interpretation/action</w:t>
        <w:br/>
      </w:r>
      <w:r>
        <w:rPr>
          <w:rFonts w:ascii="Courier New" w:hAnsi="Courier New"/>
          <w:sz w:val="16"/>
        </w:rPr>
        <w:t>→ patient communication when required</w:t>
        <w:br/>
      </w:r>
      <w:r>
        <w:rPr>
          <w:rFonts w:ascii="Courier New" w:hAnsi="Courier New"/>
          <w:sz w:val="16"/>
        </w:rPr>
        <w:t>→ follow-up obligation if needed</w:t>
        <w:br/>
      </w:r>
      <w:r>
        <w:rPr>
          <w:rFonts w:ascii="Courier New" w:hAnsi="Courier New"/>
          <w:sz w:val="16"/>
        </w:rPr>
        <w:t>→ closure</w:t>
      </w:r>
    </w:p>
    <w:p>
      <w:pPr/>
      <w:r>
        <w:t>`received != reviewed`.</w:t>
      </w:r>
    </w:p>
    <w:p>
      <w:pPr/>
      <w:r>
        <w:t>`reviewed != acted_on`.</w:t>
      </w:r>
    </w:p>
    <w:p>
      <w:pPr/>
      <w:r>
        <w:t>`acted_on != patient_informed`.</w:t>
      </w:r>
    </w:p>
    <w:p>
      <w:pPr/>
      <w:r>
        <w:t>Do not collapse these states.</w:t>
      </w:r>
    </w:p>
    <w:p>
      <w:pPr/>
      <w:r>
        <w:t>Critical results require explicit handling and escalation semantics.</w:t>
      </w:r>
    </w:p>
    <w:p>
      <w:r>
        <w:t>————————————————————————</w:t>
      </w:r>
    </w:p>
    <w:p>
      <w:pPr>
        <w:pStyle w:val="Heading2"/>
      </w:pPr>
      <w:r>
        <w:t>17. CLINICAL OBLIGATION</w:t>
      </w:r>
    </w:p>
    <w:p>
      <w:pPr/>
      <w:r>
        <w:t>Use a first-class object for future medically important work.</w:t>
      </w:r>
    </w:p>
    <w:p>
      <w:pPr/>
      <w:r>
        <w:t>Conceptual fields:</w:t>
      </w:r>
    </w:p>
    <w:p>
      <w:pPr>
        <w:ind w:left="360" w:right="216"/>
      </w:pPr>
      <w:r>
        <w:rPr>
          <w:rFonts w:ascii="Courier New" w:hAnsi="Courier New"/>
          <w:sz w:val="16"/>
        </w:rPr>
        <w:t>interface ClinicalObligation {</w:t>
        <w:br/>
      </w:r>
      <w:r>
        <w:rPr>
          <w:rFonts w:ascii="Courier New" w:hAnsi="Courier New"/>
          <w:sz w:val="16"/>
        </w:rPr>
        <w:t xml:space="preserve">  id: string;</w:t>
        <w:br/>
      </w:r>
      <w:r>
        <w:rPr>
          <w:rFonts w:ascii="Courier New" w:hAnsi="Courier New"/>
          <w:sz w:val="16"/>
        </w:rPr>
        <w:t xml:space="preserve">  tenantId: string;</w:t>
        <w:br/>
      </w:r>
      <w:r>
        <w:rPr>
          <w:rFonts w:ascii="Courier New" w:hAnsi="Courier New"/>
          <w:sz w:val="16"/>
        </w:rPr>
        <w:t xml:space="preserve">  patientId: string;</w:t>
        <w:br/>
      </w:r>
      <w:r>
        <w:rPr>
          <w:rFonts w:ascii="Courier New" w:hAnsi="Courier New"/>
          <w:sz w:val="16"/>
        </w:rPr>
        <w:t xml:space="preserve">  encounterId?: string;</w:t>
        <w:br/>
      </w:r>
      <w:r>
        <w:rPr>
          <w:rFonts w:ascii="Courier New" w:hAnsi="Courier New"/>
          <w:sz w:val="16"/>
        </w:rPr>
        <w:t xml:space="preserve">  problemId?: string;</w:t>
        <w:br/>
      </w:r>
      <w:r>
        <w:rPr>
          <w:rFonts w:ascii="Courier New" w:hAnsi="Courier New"/>
          <w:sz w:val="16"/>
        </w:rPr>
        <w:t xml:space="preserve">  sourceRef?: ProvenanceRef;</w:t>
        <w:br/>
      </w:r>
      <w:r>
        <w:rPr>
          <w:rFonts w:ascii="Courier New" w:hAnsi="Courier New"/>
          <w:sz w:val="16"/>
        </w:rPr>
        <w:t xml:space="preserve">  type: string;</w:t>
        <w:br/>
      </w:r>
      <w:r>
        <w:rPr>
          <w:rFonts w:ascii="Courier New" w:hAnsi="Courier New"/>
          <w:sz w:val="16"/>
        </w:rPr>
        <w:t xml:space="preserve">  reason: string;</w:t>
        <w:br/>
      </w:r>
      <w:r>
        <w:rPr>
          <w:rFonts w:ascii="Courier New" w:hAnsi="Courier New"/>
          <w:sz w:val="16"/>
        </w:rPr>
        <w:t xml:space="preserve">  ownerId: string;</w:t>
        <w:br/>
      </w:r>
      <w:r>
        <w:rPr>
          <w:rFonts w:ascii="Courier New" w:hAnsi="Courier New"/>
          <w:sz w:val="16"/>
        </w:rPr>
        <w:t xml:space="preserve">  priority: "routine" | "important" | "urgent";</w:t>
        <w:br/>
      </w:r>
      <w:r>
        <w:rPr>
          <w:rFonts w:ascii="Courier New" w:hAnsi="Courier New"/>
          <w:sz w:val="16"/>
        </w:rPr>
        <w:t xml:space="preserve">  dueAt?: string;</w:t>
        <w:br/>
      </w:r>
      <w:r>
        <w:rPr>
          <w:rFonts w:ascii="Courier New" w:hAnsi="Courier New"/>
          <w:sz w:val="16"/>
        </w:rPr>
        <w:t xml:space="preserve">  status: "open" | "scheduled" | "in_progress" | "completed" | "cancelled" | "overdue";</w:t>
        <w:br/>
      </w:r>
      <w:r>
        <w:rPr>
          <w:rFonts w:ascii="Courier New" w:hAnsi="Courier New"/>
          <w:sz w:val="16"/>
        </w:rPr>
        <w:t xml:space="preserve">  closureCriteria?: string;</w:t>
        <w:br/>
      </w:r>
      <w:r>
        <w:rPr>
          <w:rFonts w:ascii="Courier New" w:hAnsi="Courier New"/>
          <w:sz w:val="16"/>
        </w:rPr>
        <w:t xml:space="preserve">  closedAt?: string;</w:t>
        <w:br/>
      </w:r>
      <w:r>
        <w:rPr>
          <w:rFonts w:ascii="Courier New" w:hAnsi="Courier New"/>
          <w:sz w:val="16"/>
        </w:rPr>
        <w:t xml:space="preserve">  closedBy?: string;</w:t>
        <w:br/>
      </w:r>
      <w:r>
        <w:rPr>
          <w:rFonts w:ascii="Courier New" w:hAnsi="Courier New"/>
          <w:sz w:val="16"/>
        </w:rPr>
        <w:t xml:space="preserve">  closureEvidence?: ProvenanceRef[];</w:t>
        <w:br/>
      </w:r>
      <w:r>
        <w:rPr>
          <w:rFonts w:ascii="Courier New" w:hAnsi="Courier New"/>
          <w:sz w:val="16"/>
        </w:rPr>
        <w:t>}</w:t>
      </w:r>
    </w:p>
    <w:p>
      <w:pPr/>
      <w:r>
        <w:t>No important follow-up should survive only as prose.</w:t>
      </w:r>
    </w:p>
    <w:p>
      <w:r>
        <w:t>————————————————————————</w:t>
      </w:r>
    </w:p>
    <w:p>
      <w:pPr>
        <w:pStyle w:val="Heading2"/>
      </w:pPr>
      <w:r>
        <w:t>18. DOCUMENT INGESTION</w:t>
      </w:r>
    </w:p>
    <w:p>
      <w:pPr/>
      <w:r>
        <w:t>Treat every uploaded clinical document as untrusted input.</w:t>
      </w:r>
    </w:p>
    <w:p>
      <w:pPr/>
      <w:r>
        <w:t>Pipeline:</w:t>
      </w:r>
    </w:p>
    <w:p>
      <w:pPr>
        <w:ind w:left="360" w:right="216"/>
      </w:pPr>
      <w:r>
        <w:rPr>
          <w:rFonts w:ascii="Courier New" w:hAnsi="Courier New"/>
          <w:sz w:val="16"/>
        </w:rPr>
        <w:t>upload</w:t>
        <w:br/>
      </w:r>
      <w:r>
        <w:rPr>
          <w:rFonts w:ascii="Courier New" w:hAnsi="Courier New"/>
          <w:sz w:val="16"/>
        </w:rPr>
        <w:t>→ authorization</w:t>
        <w:br/>
      </w:r>
      <w:r>
        <w:rPr>
          <w:rFonts w:ascii="Courier New" w:hAnsi="Courier New"/>
          <w:sz w:val="16"/>
        </w:rPr>
        <w:t>→ quarantine</w:t>
        <w:br/>
      </w:r>
      <w:r>
        <w:rPr>
          <w:rFonts w:ascii="Courier New" w:hAnsi="Courier New"/>
          <w:sz w:val="16"/>
        </w:rPr>
        <w:t>→ malware scanning</w:t>
        <w:br/>
      </w:r>
      <w:r>
        <w:rPr>
          <w:rFonts w:ascii="Courier New" w:hAnsi="Courier New"/>
          <w:sz w:val="16"/>
        </w:rPr>
        <w:t>→ hash</w:t>
        <w:br/>
      </w:r>
      <w:r>
        <w:rPr>
          <w:rFonts w:ascii="Courier New" w:hAnsi="Courier New"/>
          <w:sz w:val="16"/>
        </w:rPr>
        <w:t>→ private object storage</w:t>
        <w:br/>
      </w:r>
      <w:r>
        <w:rPr>
          <w:rFonts w:ascii="Courier New" w:hAnsi="Courier New"/>
          <w:sz w:val="16"/>
        </w:rPr>
        <w:t>→ metadata</w:t>
        <w:br/>
      </w:r>
      <w:r>
        <w:rPr>
          <w:rFonts w:ascii="Courier New" w:hAnsi="Courier New"/>
          <w:sz w:val="16"/>
        </w:rPr>
        <w:t>→ classification</w:t>
        <w:br/>
      </w:r>
      <w:r>
        <w:rPr>
          <w:rFonts w:ascii="Courier New" w:hAnsi="Courier New"/>
          <w:sz w:val="16"/>
        </w:rPr>
        <w:t>→ extraction/OCR if needed</w:t>
        <w:br/>
      </w:r>
      <w:r>
        <w:rPr>
          <w:rFonts w:ascii="Courier New" w:hAnsi="Courier New"/>
          <w:sz w:val="16"/>
        </w:rPr>
        <w:t>→ candidate structured data</w:t>
        <w:br/>
      </w:r>
      <w:r>
        <w:rPr>
          <w:rFonts w:ascii="Courier New" w:hAnsi="Courier New"/>
          <w:sz w:val="16"/>
        </w:rPr>
        <w:t>→ validation/reconciliation</w:t>
        <w:br/>
      </w:r>
      <w:r>
        <w:rPr>
          <w:rFonts w:ascii="Courier New" w:hAnsi="Courier New"/>
          <w:sz w:val="16"/>
        </w:rPr>
        <w:t>→ authoritative structured objects</w:t>
        <w:br/>
      </w:r>
      <w:r>
        <w:rPr>
          <w:rFonts w:ascii="Courier New" w:hAnsi="Courier New"/>
          <w:sz w:val="16"/>
        </w:rPr>
        <w:t>→ provenance links to original</w:t>
      </w:r>
    </w:p>
    <w:p>
      <w:pPr/>
      <w:r>
        <w:t>The original remains immutable.</w:t>
      </w:r>
    </w:p>
    <w:p>
      <w:pPr/>
      <w:r>
        <w:t>Extracted data must preserve document/page/source references.</w:t>
      </w:r>
    </w:p>
    <w:p>
      <w:pPr/>
      <w:r>
        <w:t>Do not automatically transform extraction into clinical truth without the required validation path.</w:t>
      </w:r>
    </w:p>
    <w:p>
      <w:pPr/>
      <w:r>
        <w:t>Use short-lived signed URLs or an authorized proxy; never public PHI URLs.</w:t>
      </w:r>
    </w:p>
    <w:p>
      <w:r>
        <w:t>————————————————————————</w:t>
      </w:r>
    </w:p>
    <w:p>
      <w:pPr>
        <w:pStyle w:val="Heading2"/>
      </w:pPr>
      <w:r>
        <w:t>19. LABORATORY / QBP</w:t>
      </w:r>
    </w:p>
    <w:p>
      <w:pPr/>
      <w:r>
        <w:t>A laboratory result is more than "high/low".</w:t>
      </w:r>
    </w:p>
    <w:p>
      <w:pPr/>
      <w:r>
        <w:t>Preserve where available:</w:t>
      </w:r>
    </w:p>
    <w:p>
      <w:pPr>
        <w:pStyle w:val="ListBullet"/>
      </w:pPr>
      <w:r>
        <w:t>analyte;</w:t>
      </w:r>
    </w:p>
    <w:p>
      <w:pPr>
        <w:pStyle w:val="ListBullet"/>
      </w:pPr>
      <w:r>
        <w:t>original name;</w:t>
      </w:r>
    </w:p>
    <w:p>
      <w:pPr>
        <w:pStyle w:val="ListBullet"/>
      </w:pPr>
      <w:r>
        <w:t>canonical code;</w:t>
      </w:r>
    </w:p>
    <w:p>
      <w:pPr>
        <w:pStyle w:val="ListBullet"/>
      </w:pPr>
      <w:r>
        <w:t>value;</w:t>
      </w:r>
    </w:p>
    <w:p>
      <w:pPr>
        <w:pStyle w:val="ListBullet"/>
      </w:pPr>
      <w:r>
        <w:t>unit;</w:t>
      </w:r>
    </w:p>
    <w:p>
      <w:pPr>
        <w:pStyle w:val="ListBullet"/>
      </w:pPr>
      <w:r>
        <w:t>reference interval;</w:t>
      </w:r>
    </w:p>
    <w:p>
      <w:pPr>
        <w:pStyle w:val="ListBullet"/>
      </w:pPr>
      <w:r>
        <w:t>abnormal flag;</w:t>
      </w:r>
    </w:p>
    <w:p>
      <w:pPr>
        <w:pStyle w:val="ListBullet"/>
      </w:pPr>
      <w:r>
        <w:t>specimen;</w:t>
      </w:r>
    </w:p>
    <w:p>
      <w:pPr>
        <w:pStyle w:val="ListBullet"/>
      </w:pPr>
      <w:r>
        <w:t>collection time;</w:t>
      </w:r>
    </w:p>
    <w:p>
      <w:pPr>
        <w:pStyle w:val="ListBullet"/>
      </w:pPr>
      <w:r>
        <w:t>result time;</w:t>
      </w:r>
    </w:p>
    <w:p>
      <w:pPr>
        <w:pStyle w:val="ListBullet"/>
      </w:pPr>
      <w:r>
        <w:t>laboratory/source;</w:t>
      </w:r>
    </w:p>
    <w:p>
      <w:pPr>
        <w:pStyle w:val="ListBullet"/>
      </w:pPr>
      <w:r>
        <w:t>methodology where relevant;</w:t>
      </w:r>
    </w:p>
    <w:p>
      <w:pPr>
        <w:pStyle w:val="ListBullet"/>
      </w:pPr>
      <w:r>
        <w:t>report/document provenance;</w:t>
      </w:r>
    </w:p>
    <w:p>
      <w:pPr>
        <w:pStyle w:val="ListBullet"/>
      </w:pPr>
      <w:r>
        <w:t>corrected/amended state.</w:t>
      </w:r>
    </w:p>
    <w:p>
      <w:pPr/>
      <w:r>
        <w:t>Do not compare longitudinal values without unit normalization/compatibility.</w:t>
      </w:r>
    </w:p>
    <w:p>
      <w:pPr/>
      <w:r>
        <w:t>Trend engines must handle:</w:t>
      </w:r>
    </w:p>
    <w:p>
      <w:pPr>
        <w:pStyle w:val="ListBullet"/>
      </w:pPr>
      <w:r>
        <w:t>unit changes;</w:t>
      </w:r>
    </w:p>
    <w:p>
      <w:pPr>
        <w:pStyle w:val="ListBullet"/>
      </w:pPr>
      <w:r>
        <w:t>reference-range changes;</w:t>
      </w:r>
    </w:p>
    <w:p>
      <w:pPr>
        <w:pStyle w:val="ListBullet"/>
      </w:pPr>
      <w:r>
        <w:t>corrected results;</w:t>
      </w:r>
    </w:p>
    <w:p>
      <w:pPr>
        <w:pStyle w:val="ListBullet"/>
      </w:pPr>
      <w:r>
        <w:t>duplicate imports;</w:t>
      </w:r>
    </w:p>
    <w:p>
      <w:pPr>
        <w:pStyle w:val="ListBullet"/>
      </w:pPr>
      <w:r>
        <w:t>missing dates;</w:t>
      </w:r>
    </w:p>
    <w:p>
      <w:pPr>
        <w:pStyle w:val="ListBullet"/>
      </w:pPr>
      <w:r>
        <w:t>censored values (`&lt;`, `&gt;`);</w:t>
      </w:r>
    </w:p>
    <w:p>
      <w:pPr>
        <w:pStyle w:val="ListBullet"/>
      </w:pPr>
      <w:r>
        <w:t>qualitative results.</w:t>
      </w:r>
    </w:p>
    <w:p>
      <w:pPr/>
      <w:r>
        <w:t>AI-generated interpretation is advisory and must remain distinguishable from source laboratory data.</w:t>
      </w:r>
    </w:p>
    <w:p>
      <w:r>
        <w:t>————————————————————————</w:t>
      </w:r>
    </w:p>
    <w:p>
      <w:pPr>
        <w:pStyle w:val="Heading2"/>
      </w:pPr>
      <w:r>
        <w:t>20. IMAGING</w:t>
      </w:r>
    </w:p>
    <w:p>
      <w:pPr/>
      <w:r>
        <w:t>Separate:</w:t>
      </w:r>
    </w:p>
    <w:p>
      <w:pPr>
        <w:ind w:left="360" w:right="216"/>
      </w:pPr>
      <w:r>
        <w:rPr>
          <w:rFonts w:ascii="Courier New" w:hAnsi="Courier New"/>
          <w:sz w:val="16"/>
        </w:rPr>
        <w:t>imaging order</w:t>
        <w:br/>
      </w:r>
      <w:r>
        <w:rPr>
          <w:rFonts w:ascii="Courier New" w:hAnsi="Courier New"/>
          <w:sz w:val="16"/>
        </w:rPr>
        <w:t>imaging study</w:t>
        <w:br/>
      </w:r>
      <w:r>
        <w:rPr>
          <w:rFonts w:ascii="Courier New" w:hAnsi="Courier New"/>
          <w:sz w:val="16"/>
        </w:rPr>
        <w:t>report</w:t>
        <w:br/>
      </w:r>
      <w:r>
        <w:rPr>
          <w:rFonts w:ascii="Courier New" w:hAnsi="Courier New"/>
          <w:sz w:val="16"/>
        </w:rPr>
        <w:t>images/PACS reference</w:t>
        <w:br/>
      </w:r>
      <w:r>
        <w:rPr>
          <w:rFonts w:ascii="Courier New" w:hAnsi="Courier New"/>
          <w:sz w:val="16"/>
        </w:rPr>
        <w:t>actionable finding</w:t>
        <w:br/>
      </w:r>
      <w:r>
        <w:rPr>
          <w:rFonts w:ascii="Courier New" w:hAnsi="Courier New"/>
          <w:sz w:val="16"/>
        </w:rPr>
        <w:t>follow-up recommendation</w:t>
        <w:br/>
      </w:r>
      <w:r>
        <w:rPr>
          <w:rFonts w:ascii="Courier New" w:hAnsi="Courier New"/>
          <w:sz w:val="16"/>
        </w:rPr>
        <w:t>clinical obligation</w:t>
      </w:r>
    </w:p>
    <w:p>
      <w:pPr/>
      <w:r>
        <w:t>Do not pretend a PDF report is equivalent to DICOM imaging data.</w:t>
      </w:r>
    </w:p>
    <w:p>
      <w:pPr/>
      <w:r>
        <w:t>Actionable incidental findings may create follow-up obligations only through governed rules/workflows.</w:t>
      </w:r>
    </w:p>
    <w:p>
      <w:pPr/>
      <w:r>
        <w:t>Keep radiology source report immutable.</w:t>
      </w:r>
    </w:p>
    <w:p>
      <w:r>
        <w:t>————————————————————————</w:t>
      </w:r>
    </w:p>
    <w:p>
      <w:pPr>
        <w:pStyle w:val="Heading2"/>
      </w:pPr>
      <w:r>
        <w:t>21. CLINICAL KNOWLEDGE</w:t>
      </w:r>
    </w:p>
    <w:p>
      <w:pPr/>
      <w:r>
        <w:t>Clinical knowledge must not live as scattered `if` statements in React.</w:t>
      </w:r>
    </w:p>
    <w:p>
      <w:pPr/>
      <w:r>
        <w:t>Use versioned knowledge packages.</w:t>
      </w:r>
    </w:p>
    <w:p>
      <w:pPr/>
      <w:r>
        <w:t>Conceptual structure:</w:t>
      </w:r>
    </w:p>
    <w:p>
      <w:pPr>
        <w:ind w:left="360" w:right="216"/>
      </w:pPr>
      <w:r>
        <w:rPr>
          <w:rFonts w:ascii="Courier New" w:hAnsi="Courier New"/>
          <w:sz w:val="16"/>
        </w:rPr>
        <w:t>interface ClinicalKnowledgePackage {</w:t>
        <w:br/>
      </w:r>
      <w:r>
        <w:rPr>
          <w:rFonts w:ascii="Courier New" w:hAnsi="Courier New"/>
          <w:sz w:val="16"/>
        </w:rPr>
        <w:t xml:space="preserve">  id: string;</w:t>
        <w:br/>
      </w:r>
      <w:r>
        <w:rPr>
          <w:rFonts w:ascii="Courier New" w:hAnsi="Courier New"/>
          <w:sz w:val="16"/>
        </w:rPr>
        <w:t xml:space="preserve">  version: string;</w:t>
        <w:br/>
      </w:r>
      <w:r>
        <w:rPr>
          <w:rFonts w:ascii="Courier New" w:hAnsi="Courier New"/>
          <w:sz w:val="16"/>
        </w:rPr>
        <w:t xml:space="preserve">  specialty: string;</w:t>
        <w:br/>
      </w:r>
      <w:r>
        <w:rPr>
          <w:rFonts w:ascii="Courier New" w:hAnsi="Courier New"/>
          <w:sz w:val="16"/>
        </w:rPr>
        <w:t xml:space="preserve">  effectiveDate: string;</w:t>
        <w:br/>
      </w:r>
      <w:r>
        <w:rPr>
          <w:rFonts w:ascii="Courier New" w:hAnsi="Courier New"/>
          <w:sz w:val="16"/>
        </w:rPr>
        <w:t xml:space="preserve">  reviewers: ReviewerRef[];</w:t>
        <w:br/>
      </w:r>
      <w:r>
        <w:rPr>
          <w:rFonts w:ascii="Courier New" w:hAnsi="Courier New"/>
          <w:sz w:val="16"/>
        </w:rPr>
        <w:t xml:space="preserve">  sources: EvidenceSource[];</w:t>
        <w:br/>
      </w:r>
      <w:r>
        <w:rPr>
          <w:rFonts w:ascii="Courier New" w:hAnsi="Courier New"/>
          <w:sz w:val="16"/>
        </w:rPr>
        <w:t xml:space="preserve">  applicability: ApplicabilityRule[];</w:t>
        <w:br/>
      </w:r>
      <w:r>
        <w:rPr>
          <w:rFonts w:ascii="Courier New" w:hAnsi="Courier New"/>
          <w:sz w:val="16"/>
        </w:rPr>
        <w:t xml:space="preserve">  questions: QuestionDefinition[];</w:t>
        <w:br/>
      </w:r>
      <w:r>
        <w:rPr>
          <w:rFonts w:ascii="Courier New" w:hAnsi="Courier New"/>
          <w:sz w:val="16"/>
        </w:rPr>
        <w:t xml:space="preserve">  redFlags: RuleDefinition[];</w:t>
        <w:br/>
      </w:r>
      <w:r>
        <w:rPr>
          <w:rFonts w:ascii="Courier New" w:hAnsi="Courier New"/>
          <w:sz w:val="16"/>
        </w:rPr>
        <w:t xml:space="preserve">  focusedExam: RuleDefinition[];</w:t>
        <w:br/>
      </w:r>
      <w:r>
        <w:rPr>
          <w:rFonts w:ascii="Courier New" w:hAnsi="Courier New"/>
          <w:sz w:val="16"/>
        </w:rPr>
        <w:t xml:space="preserve">  differentialHints: RuleDefinition[];</w:t>
        <w:br/>
      </w:r>
      <w:r>
        <w:rPr>
          <w:rFonts w:ascii="Courier New" w:hAnsi="Courier New"/>
          <w:sz w:val="16"/>
        </w:rPr>
        <w:t xml:space="preserve">  orderConsiderations: RuleDefinition[];</w:t>
        <w:br/>
      </w:r>
      <w:r>
        <w:rPr>
          <w:rFonts w:ascii="Courier New" w:hAnsi="Courier New"/>
          <w:sz w:val="16"/>
        </w:rPr>
        <w:t xml:space="preserve">  followUpRules: RuleDefinition[];</w:t>
        <w:br/>
      </w:r>
      <w:r>
        <w:rPr>
          <w:rFonts w:ascii="Courier New" w:hAnsi="Courier New"/>
          <w:sz w:val="16"/>
        </w:rPr>
        <w:t xml:space="preserve">  safetyNet: RuleDefinition[];</w:t>
        <w:br/>
      </w:r>
      <w:r>
        <w:rPr>
          <w:rFonts w:ascii="Courier New" w:hAnsi="Courier New"/>
          <w:sz w:val="16"/>
        </w:rPr>
        <w:t>}</w:t>
      </w:r>
    </w:p>
    <w:p>
      <w:pPr/>
      <w:r>
        <w:t>The system must be able to identify which package/version contributed to a suggestion.</w:t>
      </w:r>
    </w:p>
    <w:p>
      <w:pPr/>
      <w:r>
        <w:t>Differentiate visually and semantically:</w:t>
      </w:r>
    </w:p>
    <w:p>
      <w:pPr>
        <w:ind w:left="360" w:right="216"/>
      </w:pPr>
      <w:r>
        <w:rPr>
          <w:rFonts w:ascii="Courier New" w:hAnsi="Courier New"/>
          <w:sz w:val="16"/>
        </w:rPr>
        <w:t>documentation reminder</w:t>
        <w:br/>
      </w:r>
      <w:r>
        <w:rPr>
          <w:rFonts w:ascii="Courier New" w:hAnsi="Courier New"/>
          <w:sz w:val="16"/>
        </w:rPr>
        <w:t>clinical consideration</w:t>
        <w:br/>
      </w:r>
      <w:r>
        <w:rPr>
          <w:rFonts w:ascii="Courier New" w:hAnsi="Courier New"/>
          <w:sz w:val="16"/>
        </w:rPr>
        <w:t>guideline recommendation</w:t>
        <w:br/>
      </w:r>
      <w:r>
        <w:rPr>
          <w:rFonts w:ascii="Courier New" w:hAnsi="Courier New"/>
          <w:sz w:val="16"/>
        </w:rPr>
        <w:t>safety-critical alert</w:t>
      </w:r>
    </w:p>
    <w:p>
      <w:r>
        <w:t>————————————————————————</w:t>
      </w:r>
    </w:p>
    <w:p>
      <w:pPr>
        <w:pStyle w:val="Heading2"/>
      </w:pPr>
      <w:r>
        <w:t>22. CLINICAL INTELLIGENCE ENGINES</w:t>
      </w:r>
    </w:p>
    <w:p>
      <w:pPr/>
      <w:r>
        <w:t>Keep distinct responsibilities:</w:t>
      </w:r>
    </w:p>
    <w:p>
      <w:pPr>
        <w:pStyle w:val="ListNumber"/>
      </w:pPr>
      <w:r>
        <w:t>Patient State Engine</w:t>
      </w:r>
    </w:p>
    <w:p>
      <w:pPr>
        <w:pStyle w:val="ListNumber"/>
      </w:pPr>
      <w:r>
        <w:t>Clinical Reasoning Support</w:t>
      </w:r>
    </w:p>
    <w:p>
      <w:pPr>
        <w:pStyle w:val="ListNumber"/>
      </w:pPr>
      <w:r>
        <w:t>Omission Detection</w:t>
      </w:r>
    </w:p>
    <w:p>
      <w:pPr>
        <w:pStyle w:val="ListNumber"/>
      </w:pPr>
      <w:r>
        <w:t>Clinical Safety</w:t>
      </w:r>
    </w:p>
    <w:p>
      <w:pPr>
        <w:pStyle w:val="ListNumber"/>
      </w:pPr>
      <w:r>
        <w:t>Longitudinal Intelligence</w:t>
      </w:r>
    </w:p>
    <w:p>
      <w:pPr>
        <w:pStyle w:val="ListNumber"/>
      </w:pPr>
      <w:r>
        <w:t>Care Gap</w:t>
      </w:r>
    </w:p>
    <w:p>
      <w:pPr>
        <w:pStyle w:val="ListNumber"/>
      </w:pPr>
      <w:r>
        <w:t>Clinical Obligation</w:t>
      </w:r>
    </w:p>
    <w:p>
      <w:pPr>
        <w:pStyle w:val="ListNumber"/>
      </w:pPr>
      <w:r>
        <w:t>Knowledge &amp; Evidence</w:t>
      </w:r>
    </w:p>
    <w:p>
      <w:pPr/>
      <w:r>
        <w:t>Do not create one opaque "AI engine" that owns all clinical behavior.</w:t>
      </w:r>
    </w:p>
    <w:p>
      <w:pPr/>
      <w:r>
        <w:t>Safety-critical deterministic logic must remain separable from probabilistic model output.</w:t>
      </w:r>
    </w:p>
    <w:p>
      <w:r>
        <w:t>————————————————————————</w:t>
      </w:r>
    </w:p>
    <w:p>
      <w:pPr>
        <w:pStyle w:val="Heading2"/>
      </w:pPr>
      <w:r>
        <w:t>23. ALERT FATIGUE RULES</w:t>
      </w:r>
    </w:p>
    <w:p>
      <w:pPr/>
      <w:r>
        <w:t>Severity taxonomy:</w:t>
      </w:r>
    </w:p>
    <w:p>
      <w:pPr>
        <w:ind w:left="360" w:right="216"/>
      </w:pPr>
      <w:r>
        <w:rPr>
          <w:rFonts w:ascii="Courier New" w:hAnsi="Courier New"/>
          <w:sz w:val="16"/>
        </w:rPr>
        <w:t>INFO</w:t>
        <w:br/>
      </w:r>
      <w:r>
        <w:rPr>
          <w:rFonts w:ascii="Courier New" w:hAnsi="Courier New"/>
          <w:sz w:val="16"/>
        </w:rPr>
        <w:t>CONSIDER</w:t>
        <w:br/>
      </w:r>
      <w:r>
        <w:rPr>
          <w:rFonts w:ascii="Courier New" w:hAnsi="Courier New"/>
          <w:sz w:val="16"/>
        </w:rPr>
        <w:t>IMPORTANT</w:t>
        <w:br/>
      </w:r>
      <w:r>
        <w:rPr>
          <w:rFonts w:ascii="Courier New" w:hAnsi="Courier New"/>
          <w:sz w:val="16"/>
        </w:rPr>
        <w:t>CRITICAL</w:t>
      </w:r>
    </w:p>
    <w:p>
      <w:pPr/>
      <w:r>
        <w:t>`CRITICAL` must be rare.</w:t>
      </w:r>
    </w:p>
    <w:p>
      <w:pPr/>
      <w:r>
        <w:t>Every alert class should have:</w:t>
      </w:r>
    </w:p>
    <w:p>
      <w:pPr>
        <w:pStyle w:val="ListBullet"/>
      </w:pPr>
      <w:r>
        <w:t>clinical purpose;</w:t>
      </w:r>
    </w:p>
    <w:p>
      <w:pPr>
        <w:pStyle w:val="ListBullet"/>
      </w:pPr>
      <w:r>
        <w:t>triggering rule;</w:t>
      </w:r>
    </w:p>
    <w:p>
      <w:pPr>
        <w:pStyle w:val="ListBullet"/>
      </w:pPr>
      <w:r>
        <w:t>evidence/source;</w:t>
      </w:r>
    </w:p>
    <w:p>
      <w:pPr>
        <w:pStyle w:val="ListBullet"/>
      </w:pPr>
      <w:r>
        <w:t>version;</w:t>
      </w:r>
    </w:p>
    <w:p>
      <w:pPr>
        <w:pStyle w:val="ListBullet"/>
      </w:pPr>
      <w:r>
        <w:t>suppression/deduplication strategy;</w:t>
      </w:r>
    </w:p>
    <w:p>
      <w:pPr>
        <w:pStyle w:val="ListBullet"/>
      </w:pPr>
      <w:r>
        <w:t>override behavior;</w:t>
      </w:r>
    </w:p>
    <w:p>
      <w:pPr>
        <w:pStyle w:val="ListBullet"/>
      </w:pPr>
      <w:r>
        <w:t>metrics;</w:t>
      </w:r>
    </w:p>
    <w:p>
      <w:pPr>
        <w:pStyle w:val="ListBullet"/>
      </w:pPr>
      <w:r>
        <w:t>retirement/review process.</w:t>
      </w:r>
    </w:p>
    <w:p>
      <w:pPr/>
      <w:r>
        <w:t>Measure:</w:t>
      </w:r>
    </w:p>
    <w:p>
      <w:pPr>
        <w:pStyle w:val="ListBullet"/>
      </w:pPr>
      <w:r>
        <w:t>firing rate;</w:t>
      </w:r>
    </w:p>
    <w:p>
      <w:pPr>
        <w:pStyle w:val="ListBullet"/>
      </w:pPr>
      <w:r>
        <w:t>acceptance;</w:t>
      </w:r>
    </w:p>
    <w:p>
      <w:pPr>
        <w:pStyle w:val="ListBullet"/>
      </w:pPr>
      <w:r>
        <w:t>dismissal;</w:t>
      </w:r>
    </w:p>
    <w:p>
      <w:pPr>
        <w:pStyle w:val="ListBullet"/>
      </w:pPr>
      <w:r>
        <w:t>override;</w:t>
      </w:r>
    </w:p>
    <w:p>
      <w:pPr>
        <w:pStyle w:val="ListBullet"/>
      </w:pPr>
      <w:r>
        <w:t>repeated firing;</w:t>
      </w:r>
    </w:p>
    <w:p>
      <w:pPr>
        <w:pStyle w:val="ListBullet"/>
      </w:pPr>
      <w:r>
        <w:t>time-to-action;</w:t>
      </w:r>
    </w:p>
    <w:p>
      <w:pPr>
        <w:pStyle w:val="ListBullet"/>
      </w:pPr>
      <w:r>
        <w:t>false-positive reports.</w:t>
      </w:r>
    </w:p>
    <w:p>
      <w:pPr/>
      <w:r>
        <w:t>A rule that is clinically correct but constantly ignored may still be unsafe product design.</w:t>
      </w:r>
    </w:p>
    <w:p>
      <w:r>
        <w:t>————————————————————————</w:t>
      </w:r>
    </w:p>
    <w:p>
      <w:pPr>
        <w:pStyle w:val="Heading2"/>
      </w:pPr>
      <w:r>
        <w:t>24. AI GATEWAY</w:t>
      </w:r>
    </w:p>
    <w:p>
      <w:pPr/>
      <w:r>
        <w:t>All model calls pass through a controlled gateway.</w:t>
      </w:r>
    </w:p>
    <w:p>
      <w:pPr/>
      <w:r>
        <w:t>Conceptual request:</w:t>
      </w:r>
    </w:p>
    <w:p>
      <w:pPr>
        <w:ind w:left="360" w:right="216"/>
      </w:pPr>
      <w:r>
        <w:rPr>
          <w:rFonts w:ascii="Courier New" w:hAnsi="Courier New"/>
          <w:sz w:val="16"/>
        </w:rPr>
        <w:t>interface ClinicalAIRequest {</w:t>
        <w:br/>
      </w:r>
      <w:r>
        <w:rPr>
          <w:rFonts w:ascii="Courier New" w:hAnsi="Courier New"/>
          <w:sz w:val="16"/>
        </w:rPr>
        <w:t xml:space="preserve">  task: string;</w:t>
        <w:br/>
      </w:r>
      <w:r>
        <w:rPr>
          <w:rFonts w:ascii="Courier New" w:hAnsi="Courier New"/>
          <w:sz w:val="16"/>
        </w:rPr>
        <w:t xml:space="preserve">  tenantId: string;</w:t>
        <w:br/>
      </w:r>
      <w:r>
        <w:rPr>
          <w:rFonts w:ascii="Courier New" w:hAnsi="Courier New"/>
          <w:sz w:val="16"/>
        </w:rPr>
        <w:t xml:space="preserve">  patientContextRef?: string;</w:t>
        <w:br/>
      </w:r>
      <w:r>
        <w:rPr>
          <w:rFonts w:ascii="Courier New" w:hAnsi="Courier New"/>
          <w:sz w:val="16"/>
        </w:rPr>
        <w:t xml:space="preserve">  encounterId?: string;</w:t>
        <w:br/>
      </w:r>
      <w:r>
        <w:rPr>
          <w:rFonts w:ascii="Courier New" w:hAnsi="Courier New"/>
          <w:sz w:val="16"/>
        </w:rPr>
        <w:t xml:space="preserve">  minimumNecessaryContext: unknown;</w:t>
        <w:br/>
      </w:r>
      <w:r>
        <w:rPr>
          <w:rFonts w:ascii="Courier New" w:hAnsi="Courier New"/>
          <w:sz w:val="16"/>
        </w:rPr>
        <w:t xml:space="preserve">  sensitivity: "low" | "moderate" | "high";</w:t>
        <w:br/>
      </w:r>
      <w:r>
        <w:rPr>
          <w:rFonts w:ascii="Courier New" w:hAnsi="Courier New"/>
          <w:sz w:val="16"/>
        </w:rPr>
        <w:t xml:space="preserve">  intendedUse: string;</w:t>
        <w:br/>
      </w:r>
      <w:r>
        <w:rPr>
          <w:rFonts w:ascii="Courier New" w:hAnsi="Courier New"/>
          <w:sz w:val="16"/>
        </w:rPr>
        <w:t xml:space="preserve">  outputSchema: string;</w:t>
        <w:br/>
      </w:r>
      <w:r>
        <w:rPr>
          <w:rFonts w:ascii="Courier New" w:hAnsi="Courier New"/>
          <w:sz w:val="16"/>
        </w:rPr>
        <w:t>}</w:t>
      </w:r>
    </w:p>
    <w:p>
      <w:pPr/>
      <w:r>
        <w:t>Conceptual result:</w:t>
      </w:r>
    </w:p>
    <w:p>
      <w:pPr>
        <w:ind w:left="360" w:right="216"/>
      </w:pPr>
      <w:r>
        <w:rPr>
          <w:rFonts w:ascii="Courier New" w:hAnsi="Courier New"/>
          <w:sz w:val="16"/>
        </w:rPr>
        <w:t>interface ClinicalAIResult&lt;T&gt; {</w:t>
        <w:br/>
      </w:r>
      <w:r>
        <w:rPr>
          <w:rFonts w:ascii="Courier New" w:hAnsi="Courier New"/>
          <w:sz w:val="16"/>
        </w:rPr>
        <w:t xml:space="preserve">  result: T;</w:t>
        <w:br/>
      </w:r>
      <w:r>
        <w:rPr>
          <w:rFonts w:ascii="Courier New" w:hAnsi="Courier New"/>
          <w:sz w:val="16"/>
        </w:rPr>
        <w:t xml:space="preserve">  modelProvider: string;</w:t>
        <w:br/>
      </w:r>
      <w:r>
        <w:rPr>
          <w:rFonts w:ascii="Courier New" w:hAnsi="Courier New"/>
          <w:sz w:val="16"/>
        </w:rPr>
        <w:t xml:space="preserve">  modelId: string;</w:t>
        <w:br/>
      </w:r>
      <w:r>
        <w:rPr>
          <w:rFonts w:ascii="Courier New" w:hAnsi="Courier New"/>
          <w:sz w:val="16"/>
        </w:rPr>
        <w:t xml:space="preserve">  modelVersion?: string;</w:t>
        <w:br/>
      </w:r>
      <w:r>
        <w:rPr>
          <w:rFonts w:ascii="Courier New" w:hAnsi="Courier New"/>
          <w:sz w:val="16"/>
        </w:rPr>
        <w:t xml:space="preserve">  policyVersion: string;</w:t>
        <w:br/>
      </w:r>
      <w:r>
        <w:rPr>
          <w:rFonts w:ascii="Courier New" w:hAnsi="Courier New"/>
          <w:sz w:val="16"/>
        </w:rPr>
        <w:t xml:space="preserve">  promptTemplateVersion: string;</w:t>
        <w:br/>
      </w:r>
      <w:r>
        <w:rPr>
          <w:rFonts w:ascii="Courier New" w:hAnsi="Courier New"/>
          <w:sz w:val="16"/>
        </w:rPr>
        <w:t xml:space="preserve">  sources: ProvenanceRef[];</w:t>
        <w:br/>
      </w:r>
      <w:r>
        <w:rPr>
          <w:rFonts w:ascii="Courier New" w:hAnsi="Courier New"/>
          <w:sz w:val="16"/>
        </w:rPr>
        <w:t xml:space="preserve">  warnings: string[];</w:t>
        <w:br/>
      </w:r>
      <w:r>
        <w:rPr>
          <w:rFonts w:ascii="Courier New" w:hAnsi="Courier New"/>
          <w:sz w:val="16"/>
        </w:rPr>
        <w:t xml:space="preserve">  generatedAt: string;</w:t>
        <w:br/>
      </w:r>
      <w:r>
        <w:rPr>
          <w:rFonts w:ascii="Courier New" w:hAnsi="Courier New"/>
          <w:sz w:val="16"/>
        </w:rPr>
        <w:t>}</w:t>
      </w:r>
    </w:p>
    <w:p>
      <w:pPr/>
      <w:r>
        <w:t>Do not store hidden chain-of-thought.</w:t>
      </w:r>
    </w:p>
    <w:p>
      <w:pPr/>
      <w:r>
        <w:t>Store the minimum information necessary for reproducibility, governance and evaluation.</w:t>
      </w:r>
    </w:p>
    <w:p>
      <w:r>
        <w:t>————————————————————————</w:t>
      </w:r>
    </w:p>
    <w:p>
      <w:pPr>
        <w:pStyle w:val="Heading2"/>
      </w:pPr>
      <w:r>
        <w:t>25. AI RISK TIERS</w:t>
      </w:r>
    </w:p>
    <w:p>
      <w:pPr/>
      <w:r>
        <w:t>Before implementing an AI feature, classify its intended use.</w:t>
      </w:r>
    </w:p>
    <w:p>
      <w:pPr/>
      <w:r>
        <w:t>Example engineering tiers:</w:t>
      </w:r>
    </w:p>
    <w:p>
      <w:pPr>
        <w:pStyle w:val="Heading4"/>
      </w:pPr>
      <w:r>
        <w:t>Tier A — low impact</w:t>
      </w:r>
    </w:p>
    <w:p>
      <w:pPr>
        <w:pStyle w:val="ListBullet"/>
      </w:pPr>
      <w:r>
        <w:t>formatting;</w:t>
      </w:r>
    </w:p>
    <w:p>
      <w:pPr>
        <w:pStyle w:val="ListBullet"/>
      </w:pPr>
      <w:r>
        <w:t>spelling;</w:t>
      </w:r>
    </w:p>
    <w:p>
      <w:pPr>
        <w:pStyle w:val="ListBullet"/>
      </w:pPr>
      <w:r>
        <w:t>administrative classification;</w:t>
      </w:r>
    </w:p>
    <w:p>
      <w:pPr>
        <w:pStyle w:val="ListBullet"/>
      </w:pPr>
      <w:r>
        <w:t>non-clinical drafting.</w:t>
      </w:r>
    </w:p>
    <w:p>
      <w:pPr>
        <w:pStyle w:val="Heading4"/>
      </w:pPr>
      <w:r>
        <w:t>Tier B — clinical documentation assistance</w:t>
      </w:r>
    </w:p>
    <w:p>
      <w:pPr>
        <w:pStyle w:val="ListBullet"/>
      </w:pPr>
      <w:r>
        <w:t>note drafting;</w:t>
      </w:r>
    </w:p>
    <w:p>
      <w:pPr>
        <w:pStyle w:val="ListBullet"/>
      </w:pPr>
      <w:r>
        <w:t>extraction;</w:t>
      </w:r>
    </w:p>
    <w:p>
      <w:pPr>
        <w:pStyle w:val="ListBullet"/>
      </w:pPr>
      <w:r>
        <w:t>summarization;</w:t>
      </w:r>
    </w:p>
    <w:p>
      <w:pPr>
        <w:pStyle w:val="ListBullet"/>
      </w:pPr>
      <w:r>
        <w:t>longitudinal comparison.</w:t>
      </w:r>
    </w:p>
    <w:p>
      <w:pPr/>
      <w:r>
        <w:t>Requires validation + physician review.</w:t>
      </w:r>
    </w:p>
    <w:p>
      <w:pPr>
        <w:pStyle w:val="Heading4"/>
      </w:pPr>
      <w:r>
        <w:t>Tier C — clinical decision support</w:t>
      </w:r>
    </w:p>
    <w:p>
      <w:pPr>
        <w:pStyle w:val="ListBullet"/>
      </w:pPr>
      <w:r>
        <w:t>possible omissions;</w:t>
      </w:r>
    </w:p>
    <w:p>
      <w:pPr>
        <w:pStyle w:val="ListBullet"/>
      </w:pPr>
      <w:r>
        <w:t>differential support;</w:t>
      </w:r>
    </w:p>
    <w:p>
      <w:pPr>
        <w:pStyle w:val="ListBullet"/>
      </w:pPr>
      <w:r>
        <w:t>guideline considerations;</w:t>
      </w:r>
    </w:p>
    <w:p>
      <w:pPr>
        <w:pStyle w:val="ListBullet"/>
      </w:pPr>
      <w:r>
        <w:t>risk-pattern detection.</w:t>
      </w:r>
    </w:p>
    <w:p>
      <w:pPr/>
      <w:r>
        <w:t>Requires stronger evidence, explainability, evaluation, human review and regulatory analysis.</w:t>
      </w:r>
    </w:p>
    <w:p>
      <w:pPr>
        <w:pStyle w:val="Heading4"/>
      </w:pPr>
      <w:r>
        <w:t>Tier D — potentially high-impact/autonomous</w:t>
      </w:r>
    </w:p>
    <w:p>
      <w:pPr>
        <w:pStyle w:val="ListBullet"/>
      </w:pPr>
      <w:r>
        <w:t>autonomous diagnosis;</w:t>
      </w:r>
    </w:p>
    <w:p>
      <w:pPr>
        <w:pStyle w:val="ListBullet"/>
      </w:pPr>
      <w:r>
        <w:t>autonomous treatment selection;</w:t>
      </w:r>
    </w:p>
    <w:p>
      <w:pPr>
        <w:pStyle w:val="ListBullet"/>
      </w:pPr>
      <w:r>
        <w:t>autonomous image interpretation used for clinical action;</w:t>
      </w:r>
    </w:p>
    <w:p>
      <w:pPr>
        <w:pStyle w:val="ListBullet"/>
      </w:pPr>
      <w:r>
        <w:t>autonomous dosing/prescribing.</w:t>
      </w:r>
    </w:p>
    <w:p>
      <w:pPr/>
      <w:r>
        <w:t>Do not enable merely because technically possible. Requires explicit regulatory/intended-use assessment and separate approval.</w:t>
      </w:r>
    </w:p>
    <w:p>
      <w:r>
        <w:t>————————————————————————</w:t>
      </w:r>
    </w:p>
    <w:p>
      <w:pPr>
        <w:pStyle w:val="Heading2"/>
      </w:pPr>
      <w:r>
        <w:t>26. PROMPT-INJECTION AND UNTRUSTED CLINICAL CONTENT</w:t>
      </w:r>
    </w:p>
    <w:p>
      <w:pPr/>
      <w:r>
        <w:t>Uploaded documents, imported notes, patient messages and external web content are **data**, not agent instructions.</w:t>
      </w:r>
    </w:p>
    <w:p>
      <w:pPr/>
      <w:r>
        <w:t>Never allow text inside a clinical document to override:</w:t>
      </w:r>
    </w:p>
    <w:p>
      <w:pPr>
        <w:pStyle w:val="ListBullet"/>
      </w:pPr>
      <w:r>
        <w:t>system policy;</w:t>
      </w:r>
    </w:p>
    <w:p>
      <w:pPr>
        <w:pStyle w:val="ListBullet"/>
      </w:pPr>
      <w:r>
        <w:t>authorization;</w:t>
      </w:r>
    </w:p>
    <w:p>
      <w:pPr>
        <w:pStyle w:val="ListBullet"/>
      </w:pPr>
      <w:r>
        <w:t>tool permissions;</w:t>
      </w:r>
    </w:p>
    <w:p>
      <w:pPr>
        <w:pStyle w:val="ListBullet"/>
      </w:pPr>
      <w:r>
        <w:t>clinical safety rules;</w:t>
      </w:r>
    </w:p>
    <w:p>
      <w:pPr>
        <w:pStyle w:val="ListBullet"/>
      </w:pPr>
      <w:r>
        <w:t>data access boundaries.</w:t>
      </w:r>
    </w:p>
    <w:p>
      <w:pPr/>
      <w:r>
        <w:t>For AI retrieval:</w:t>
      </w:r>
    </w:p>
    <w:p>
      <w:pPr>
        <w:ind w:left="360" w:right="216"/>
      </w:pPr>
      <w:r>
        <w:rPr>
          <w:rFonts w:ascii="Courier New" w:hAnsi="Courier New"/>
          <w:sz w:val="16"/>
        </w:rPr>
        <w:t>trusted instructions</w:t>
        <w:br/>
      </w:r>
      <w:r>
        <w:rPr>
          <w:rFonts w:ascii="Courier New" w:hAnsi="Courier New"/>
          <w:sz w:val="16"/>
        </w:rPr>
        <w:t>≠</w:t>
        <w:br/>
      </w:r>
      <w:r>
        <w:rPr>
          <w:rFonts w:ascii="Courier New" w:hAnsi="Courier New"/>
          <w:sz w:val="16"/>
        </w:rPr>
        <w:t>retrieved clinical content</w:t>
      </w:r>
    </w:p>
    <w:p>
      <w:pPr/>
      <w:r>
        <w:t>Sanitize/segment context and use structured retrieval where possible.</w:t>
      </w:r>
    </w:p>
    <w:p>
      <w:r>
        <w:t>————————————————————————</w:t>
      </w:r>
    </w:p>
    <w:p>
      <w:pPr>
        <w:pStyle w:val="Heading2"/>
      </w:pPr>
      <w:r>
        <w:t>27. INTEROPERABILITY</w:t>
      </w:r>
    </w:p>
    <w:p>
      <w:pPr/>
      <w:r>
        <w:t>Internal domain models should not be distorted solely to mirror an external standard.</w:t>
      </w:r>
    </w:p>
    <w:p>
      <w:pPr/>
      <w:r>
        <w:t>Use adapters/mappings.</w:t>
      </w:r>
    </w:p>
    <w:p>
      <w:pPr/>
      <w:r>
        <w:t>Maintain:</w:t>
      </w:r>
    </w:p>
    <w:p>
      <w:pPr>
        <w:pStyle w:val="ListBullet"/>
      </w:pPr>
      <w:r>
        <w:t>canonical internal concept;</w:t>
      </w:r>
    </w:p>
    <w:p>
      <w:pPr>
        <w:pStyle w:val="ListBullet"/>
      </w:pPr>
      <w:r>
        <w:t>external code/system;</w:t>
      </w:r>
    </w:p>
    <w:p>
      <w:pPr>
        <w:pStyle w:val="ListBullet"/>
      </w:pPr>
      <w:r>
        <w:t>original received value/code;</w:t>
      </w:r>
    </w:p>
    <w:p>
      <w:pPr>
        <w:pStyle w:val="ListBullet"/>
      </w:pPr>
      <w:r>
        <w:t>mapping version;</w:t>
      </w:r>
    </w:p>
    <w:p>
      <w:pPr>
        <w:pStyle w:val="ListBullet"/>
      </w:pPr>
      <w:r>
        <w:t>source;</w:t>
      </w:r>
    </w:p>
    <w:p>
      <w:pPr>
        <w:pStyle w:val="ListBullet"/>
      </w:pPr>
      <w:r>
        <w:t>provenance.</w:t>
      </w:r>
    </w:p>
    <w:p>
      <w:pPr/>
      <w:r>
        <w:t>FHIR, HL7 v2 and DICOM/DICOMweb belong behind interoperability boundaries.</w:t>
      </w:r>
    </w:p>
    <w:p>
      <w:pPr/>
      <w:r>
        <w:t>External integration failure must not corrupt internal clinical truth.</w:t>
      </w:r>
    </w:p>
    <w:p>
      <w:pPr/>
      <w:r>
        <w:t>Use retries, idempotency and dead-letter/reconciliation processes.</w:t>
      </w:r>
    </w:p>
    <w:p>
      <w:r>
        <w:t>————————————————————————</w:t>
      </w:r>
    </w:p>
    <w:p>
      <w:pPr>
        <w:pStyle w:val="Heading2"/>
      </w:pPr>
      <w:r>
        <w:t>28. SEARCH AND HUMAN-READABLE FOLIOS</w:t>
      </w:r>
    </w:p>
    <w:p>
      <w:pPr/>
      <w:r>
        <w:t>Internal IDs are not user-facing identity.</w:t>
      </w:r>
    </w:p>
    <w:p>
      <w:pPr/>
      <w:r>
        <w:t>Support human-readable folios for operational navigation, e.g.:</w:t>
      </w:r>
    </w:p>
    <w:p>
      <w:pPr>
        <w:ind w:left="360" w:right="216"/>
      </w:pPr>
      <w:r>
        <w:rPr>
          <w:rFonts w:ascii="Courier New" w:hAnsi="Courier New"/>
          <w:sz w:val="16"/>
        </w:rPr>
        <w:t>PX-YYYY-NNNNNN</w:t>
        <w:br/>
      </w:r>
      <w:r>
        <w:rPr>
          <w:rFonts w:ascii="Courier New" w:hAnsi="Courier New"/>
          <w:sz w:val="16"/>
        </w:rPr>
        <w:t>ENC-YYYY-NNNNNN</w:t>
        <w:br/>
      </w:r>
      <w:r>
        <w:rPr>
          <w:rFonts w:ascii="Courier New" w:hAnsi="Courier New"/>
          <w:sz w:val="16"/>
        </w:rPr>
        <w:t>RX-YYYY-NNNNNN</w:t>
        <w:br/>
      </w:r>
      <w:r>
        <w:rPr>
          <w:rFonts w:ascii="Courier New" w:hAnsi="Courier New"/>
          <w:sz w:val="16"/>
        </w:rPr>
        <w:t>LAB-YYYY-NNNNNN</w:t>
        <w:br/>
      </w:r>
      <w:r>
        <w:rPr>
          <w:rFonts w:ascii="Courier New" w:hAnsi="Courier New"/>
          <w:sz w:val="16"/>
        </w:rPr>
        <w:t>IMG-YYYY-NNNNNN</w:t>
        <w:br/>
      </w:r>
      <w:r>
        <w:rPr>
          <w:rFonts w:ascii="Courier New" w:hAnsi="Courier New"/>
          <w:sz w:val="16"/>
        </w:rPr>
        <w:t>DOC-YYYY-NNNNNN</w:t>
      </w:r>
    </w:p>
    <w:p>
      <w:pPr/>
      <w:r>
        <w:t>Do not use folios as authorization secrets.</w:t>
      </w:r>
    </w:p>
    <w:p>
      <w:pPr/>
      <w:r>
        <w:t>Universal search may use:</w:t>
      </w:r>
    </w:p>
    <w:p>
      <w:pPr>
        <w:pStyle w:val="ListBullet"/>
      </w:pPr>
      <w:r>
        <w:t>name;</w:t>
      </w:r>
    </w:p>
    <w:p>
      <w:pPr>
        <w:pStyle w:val="ListBullet"/>
      </w:pPr>
      <w:r>
        <w:t>folio;</w:t>
      </w:r>
    </w:p>
    <w:p>
      <w:pPr>
        <w:pStyle w:val="ListBullet"/>
      </w:pPr>
      <w:r>
        <w:t>phone;</w:t>
      </w:r>
    </w:p>
    <w:p>
      <w:pPr>
        <w:pStyle w:val="ListBullet"/>
      </w:pPr>
      <w:r>
        <w:t>permitted national/local identifiers;</w:t>
      </w:r>
    </w:p>
    <w:p>
      <w:pPr>
        <w:pStyle w:val="ListBullet"/>
      </w:pPr>
      <w:r>
        <w:t>email;</w:t>
      </w:r>
    </w:p>
    <w:p>
      <w:pPr>
        <w:pStyle w:val="ListBullet"/>
      </w:pPr>
      <w:r>
        <w:t>other approved identifiers.</w:t>
      </w:r>
    </w:p>
    <w:p>
      <w:pPr/>
      <w:r>
        <w:t>Search results must preserve tenant boundaries and minimize unnecessary PHI exposure.</w:t>
      </w:r>
    </w:p>
    <w:p>
      <w:r>
        <w:t>————————————————————————</w:t>
      </w:r>
    </w:p>
    <w:p>
      <w:pPr>
        <w:pStyle w:val="Heading2"/>
      </w:pPr>
      <w:r>
        <w:t>29. UX EXECUTION RULES</w:t>
      </w:r>
    </w:p>
    <w:p>
      <w:pPr/>
      <w:r>
        <w:t>The visual north star is premium medical SaaS, but safety and clinical usability outrank decoration.</w:t>
      </w:r>
    </w:p>
    <w:p>
      <w:pPr/>
      <w:r>
        <w:t>Persistent principles:</w:t>
      </w:r>
    </w:p>
    <w:p>
      <w:pPr>
        <w:pStyle w:val="ListBullet"/>
      </w:pPr>
      <w:r>
        <w:t>stable geography;</w:t>
      </w:r>
    </w:p>
    <w:p>
      <w:pPr>
        <w:pStyle w:val="ListBullet"/>
      </w:pPr>
      <w:r>
        <w:t>patient identity always visible during clinical work;</w:t>
      </w:r>
    </w:p>
    <w:p>
      <w:pPr>
        <w:pStyle w:val="ListBullet"/>
      </w:pPr>
      <w:r>
        <w:t>allergies/critical warnings cannot disappear during context switches;</w:t>
      </w:r>
    </w:p>
    <w:p>
      <w:pPr>
        <w:pStyle w:val="ListBullet"/>
      </w:pPr>
      <w:r>
        <w:t>one dominant action per panel when practical;</w:t>
      </w:r>
    </w:p>
    <w:p>
      <w:pPr>
        <w:pStyle w:val="ListBullet"/>
      </w:pPr>
      <w:r>
        <w:t>progressive disclosure;</w:t>
      </w:r>
    </w:p>
    <w:p>
      <w:pPr>
        <w:pStyle w:val="ListBullet"/>
      </w:pPr>
      <w:r>
        <w:t>no modal labyrinths;</w:t>
      </w:r>
    </w:p>
    <w:p>
      <w:pPr>
        <w:pStyle w:val="ListBullet"/>
      </w:pPr>
      <w:r>
        <w:t>keyboard-first desktop support;</w:t>
      </w:r>
    </w:p>
    <w:p>
      <w:pPr>
        <w:pStyle w:val="ListBullet"/>
      </w:pPr>
      <w:r>
        <w:t>touch-safe iPad/mobile targets;</w:t>
      </w:r>
    </w:p>
    <w:p>
      <w:pPr>
        <w:pStyle w:val="ListBullet"/>
      </w:pPr>
      <w:r>
        <w:t>no color-only clinical meaning;</w:t>
      </w:r>
    </w:p>
    <w:p>
      <w:pPr>
        <w:pStyle w:val="ListBullet"/>
      </w:pPr>
      <w:r>
        <w:t>explicit loading/empty/error/offline/permission states;</w:t>
      </w:r>
    </w:p>
    <w:p>
      <w:pPr>
        <w:pStyle w:val="ListBullet"/>
      </w:pPr>
      <w:r>
        <w:t>preserve user position/context;</w:t>
      </w:r>
    </w:p>
    <w:p>
      <w:pPr>
        <w:pStyle w:val="ListBullet"/>
      </w:pPr>
      <w:r>
        <w:t>autosave status visible;</w:t>
      </w:r>
    </w:p>
    <w:p>
      <w:pPr>
        <w:pStyle w:val="ListBullet"/>
      </w:pPr>
      <w:r>
        <w:t>signed vs draft unmistakable.</w:t>
      </w:r>
    </w:p>
    <w:p>
      <w:pPr/>
      <w:r>
        <w:t>Target: clinically relevant patient state should be understandable in roughly **10–15 seconds** in common workflows.</w:t>
      </w:r>
    </w:p>
    <w:p>
      <w:pPr/>
      <w:r>
        <w:t>Every visible component should answer at least one:</w:t>
      </w:r>
    </w:p>
    <w:p>
      <w:pPr>
        <w:ind w:left="360" w:right="216"/>
      </w:pPr>
      <w:r>
        <w:rPr>
          <w:rFonts w:ascii="Courier New" w:hAnsi="Courier New"/>
          <w:sz w:val="16"/>
        </w:rPr>
        <w:t>Where am I?</w:t>
        <w:br/>
      </w:r>
      <w:r>
        <w:rPr>
          <w:rFonts w:ascii="Courier New" w:hAnsi="Courier New"/>
          <w:sz w:val="16"/>
        </w:rPr>
        <w:t>Which patient?</w:t>
        <w:br/>
      </w:r>
      <w:r>
        <w:rPr>
          <w:rFonts w:ascii="Courier New" w:hAnsi="Courier New"/>
          <w:sz w:val="16"/>
        </w:rPr>
        <w:t>What is happening?</w:t>
        <w:br/>
      </w:r>
      <w:r>
        <w:rPr>
          <w:rFonts w:ascii="Courier New" w:hAnsi="Courier New"/>
          <w:sz w:val="16"/>
        </w:rPr>
        <w:t>What changed?</w:t>
        <w:br/>
      </w:r>
      <w:r>
        <w:rPr>
          <w:rFonts w:ascii="Courier New" w:hAnsi="Courier New"/>
          <w:sz w:val="16"/>
        </w:rPr>
        <w:t>What is missing?</w:t>
        <w:br/>
      </w:r>
      <w:r>
        <w:rPr>
          <w:rFonts w:ascii="Courier New" w:hAnsi="Courier New"/>
          <w:sz w:val="16"/>
        </w:rPr>
        <w:t>What is risky?</w:t>
        <w:br/>
      </w:r>
      <w:r>
        <w:rPr>
          <w:rFonts w:ascii="Courier New" w:hAnsi="Courier New"/>
          <w:sz w:val="16"/>
        </w:rPr>
        <w:t>What is pending?</w:t>
        <w:br/>
      </w:r>
      <w:r>
        <w:rPr>
          <w:rFonts w:ascii="Courier New" w:hAnsi="Courier New"/>
          <w:sz w:val="16"/>
        </w:rPr>
        <w:t>What should I do next?</w:t>
      </w:r>
    </w:p>
    <w:p>
      <w:pPr/>
      <w:r>
        <w:t>If it answers none, challenge its existence.</w:t>
      </w:r>
    </w:p>
    <w:p>
      <w:r>
        <w:t>————————————————————————</w:t>
      </w:r>
    </w:p>
    <w:p>
      <w:pPr>
        <w:pStyle w:val="Heading2"/>
      </w:pPr>
      <w:r>
        <w:t>30. DESIGN TOKENS</w:t>
      </w:r>
    </w:p>
    <w:p>
      <w:pPr/>
      <w:r>
        <w:t>Brand color is not clinical severity.</w:t>
      </w:r>
    </w:p>
    <w:p>
      <w:pPr/>
      <w:r>
        <w:t>Approximate product identity:</w:t>
      </w:r>
    </w:p>
    <w:p>
      <w:pPr>
        <w:ind w:left="360" w:right="216"/>
      </w:pPr>
      <w:r>
        <w:rPr>
          <w:rFonts w:ascii="Courier New" w:hAnsi="Courier New"/>
          <w:sz w:val="16"/>
        </w:rPr>
        <w:t>Deep Violet     #514AA6</w:t>
        <w:br/>
      </w:r>
      <w:r>
        <w:rPr>
          <w:rFonts w:ascii="Courier New" w:hAnsi="Courier New"/>
          <w:sz w:val="16"/>
        </w:rPr>
        <w:t>Primary Violet  #625BB9</w:t>
        <w:br/>
      </w:r>
      <w:r>
        <w:rPr>
          <w:rFonts w:ascii="Courier New" w:hAnsi="Courier New"/>
          <w:sz w:val="16"/>
        </w:rPr>
        <w:t>Secondary Blue  #617ACB</w:t>
        <w:br/>
      </w:r>
      <w:r>
        <w:rPr>
          <w:rFonts w:ascii="Courier New" w:hAnsi="Courier New"/>
          <w:sz w:val="16"/>
        </w:rPr>
        <w:t>Clinical Blue   #3F80D9</w:t>
        <w:br/>
      </w:r>
      <w:r>
        <w:rPr>
          <w:rFonts w:ascii="Courier New" w:hAnsi="Courier New"/>
          <w:sz w:val="16"/>
        </w:rPr>
        <w:t>AI Violet       #7559D6</w:t>
        <w:br/>
      </w:r>
      <w:r>
        <w:rPr>
          <w:rFonts w:ascii="Courier New" w:hAnsi="Courier New"/>
          <w:sz w:val="16"/>
        </w:rPr>
        <w:t>Background      #F5F6FA</w:t>
        <w:br/>
      </w:r>
      <w:r>
        <w:rPr>
          <w:rFonts w:ascii="Courier New" w:hAnsi="Courier New"/>
          <w:sz w:val="16"/>
        </w:rPr>
        <w:t>Surface         #FFFFFF</w:t>
        <w:br/>
      </w:r>
      <w:r>
        <w:rPr>
          <w:rFonts w:ascii="Courier New" w:hAnsi="Courier New"/>
          <w:sz w:val="16"/>
        </w:rPr>
        <w:t>Primary Text    #202237</w:t>
        <w:br/>
      </w:r>
      <w:r>
        <w:rPr>
          <w:rFonts w:ascii="Courier New" w:hAnsi="Courier New"/>
          <w:sz w:val="16"/>
        </w:rPr>
        <w:t>Secondary Text  #70748A</w:t>
      </w:r>
    </w:p>
    <w:p>
      <w:pPr/>
      <w:r>
        <w:t>Semantic status colors must be separate tokens.</w:t>
      </w:r>
    </w:p>
    <w:p>
      <w:pPr/>
      <w:r>
        <w:t>Never use violet to mean clinical danger merely because violet is the brand color.</w:t>
      </w:r>
    </w:p>
    <w:p>
      <w:r>
        <w:t>————————————————————————</w:t>
      </w:r>
    </w:p>
    <w:p>
      <w:pPr>
        <w:pStyle w:val="Heading2"/>
      </w:pPr>
      <w:r>
        <w:t>31. DATABASE RULES</w:t>
      </w:r>
    </w:p>
    <w:p>
      <w:pPr/>
      <w:r>
        <w:t>Prefer normalized relational structures for authoritative clinical state.</w:t>
      </w:r>
    </w:p>
    <w:p>
      <w:pPr/>
      <w:r>
        <w:t>JSONB is acceptable for:</w:t>
      </w:r>
    </w:p>
    <w:p>
      <w:pPr>
        <w:pStyle w:val="ListBullet"/>
      </w:pPr>
      <w:r>
        <w:t>bounded extensibility;</w:t>
      </w:r>
    </w:p>
    <w:p>
      <w:pPr>
        <w:pStyle w:val="ListBullet"/>
      </w:pPr>
      <w:r>
        <w:t>immutable snapshots;</w:t>
      </w:r>
    </w:p>
    <w:p>
      <w:pPr>
        <w:pStyle w:val="ListBullet"/>
      </w:pPr>
      <w:r>
        <w:t>external payload archival;</w:t>
      </w:r>
    </w:p>
    <w:p>
      <w:pPr>
        <w:pStyle w:val="ListBullet"/>
      </w:pPr>
      <w:r>
        <w:t>non-query-critical metadata.</w:t>
      </w:r>
    </w:p>
    <w:p>
      <w:pPr/>
      <w:r>
        <w:t>Do not put the entire medical record in a giant JSON blob.</w:t>
      </w:r>
    </w:p>
    <w:p>
      <w:pPr/>
      <w:r>
        <w:t>Every migration must consider:</w:t>
      </w:r>
    </w:p>
    <w:p>
      <w:pPr>
        <w:pStyle w:val="ListBullet"/>
      </w:pPr>
      <w:r>
        <w:t>backward compatibility;</w:t>
      </w:r>
    </w:p>
    <w:p>
      <w:pPr>
        <w:pStyle w:val="ListBullet"/>
      </w:pPr>
      <w:r>
        <w:t>locking;</w:t>
      </w:r>
    </w:p>
    <w:p>
      <w:pPr>
        <w:pStyle w:val="ListBullet"/>
      </w:pPr>
      <w:r>
        <w:t>index creation strategy;</w:t>
      </w:r>
    </w:p>
    <w:p>
      <w:pPr>
        <w:pStyle w:val="ListBullet"/>
      </w:pPr>
      <w:r>
        <w:t>data backfill;</w:t>
      </w:r>
    </w:p>
    <w:p>
      <w:pPr>
        <w:pStyle w:val="ListBullet"/>
      </w:pPr>
      <w:r>
        <w:t>rollback/forward-fix;</w:t>
      </w:r>
    </w:p>
    <w:p>
      <w:pPr>
        <w:pStyle w:val="ListBullet"/>
      </w:pPr>
      <w:r>
        <w:t>tenant isolation;</w:t>
      </w:r>
    </w:p>
    <w:p>
      <w:pPr>
        <w:pStyle w:val="ListBullet"/>
      </w:pPr>
      <w:r>
        <w:t>audit/provenance effects;</w:t>
      </w:r>
    </w:p>
    <w:p>
      <w:pPr>
        <w:pStyle w:val="ListBullet"/>
      </w:pPr>
      <w:r>
        <w:t>deployment ordering.</w:t>
      </w:r>
    </w:p>
    <w:p>
      <w:pPr/>
      <w:r>
        <w:t>Use expand-and-contract for destructive schema evolution.</w:t>
      </w:r>
    </w:p>
    <w:p>
      <w:r>
        <w:t>————————————————————————</w:t>
      </w:r>
    </w:p>
    <w:p>
      <w:pPr>
        <w:pStyle w:val="Heading2"/>
      </w:pPr>
      <w:r>
        <w:t>32. TRANSACTIONAL OUTBOX</w:t>
      </w:r>
    </w:p>
    <w:p>
      <w:pPr/>
      <w:r>
        <w:t>For important events:</w:t>
      </w:r>
    </w:p>
    <w:p>
      <w:pPr>
        <w:ind w:left="360" w:right="216"/>
      </w:pPr>
      <w:r>
        <w:rPr>
          <w:rFonts w:ascii="Courier New" w:hAnsi="Courier New"/>
          <w:sz w:val="16"/>
        </w:rPr>
        <w:t>BEGIN</w:t>
        <w:br/>
      </w:r>
      <w:r>
        <w:rPr>
          <w:rFonts w:ascii="Courier New" w:hAnsi="Courier New"/>
          <w:sz w:val="16"/>
        </w:rPr>
        <w:t xml:space="preserve">  mutate domain state</w:t>
        <w:br/>
      </w:r>
      <w:r>
        <w:rPr>
          <w:rFonts w:ascii="Courier New" w:hAnsi="Courier New"/>
          <w:sz w:val="16"/>
        </w:rPr>
        <w:t xml:space="preserve">  insert outbox event</w:t>
        <w:br/>
      </w:r>
      <w:r>
        <w:rPr>
          <w:rFonts w:ascii="Courier New" w:hAnsi="Courier New"/>
          <w:sz w:val="16"/>
        </w:rPr>
        <w:t xml:space="preserve">  insert required audit/provenance</w:t>
        <w:br/>
      </w:r>
      <w:r>
        <w:rPr>
          <w:rFonts w:ascii="Courier New" w:hAnsi="Courier New"/>
          <w:sz w:val="16"/>
        </w:rPr>
        <w:t>COMMIT</w:t>
      </w:r>
    </w:p>
    <w:p>
      <w:pPr/>
      <w:r>
        <w:t>Worker later publishes/processes event idempotently.</w:t>
      </w:r>
    </w:p>
    <w:p>
      <w:pPr/>
      <w:r>
        <w:t>Consumers must tolerate duplicate delivery.</w:t>
      </w:r>
    </w:p>
    <w:p>
      <w:pPr/>
      <w:r>
        <w:t>Every externally triggered mutation should have an idempotency strategy.</w:t>
      </w:r>
    </w:p>
    <w:p>
      <w:r>
        <w:t>————————————————————————</w:t>
      </w:r>
    </w:p>
    <w:p>
      <w:pPr>
        <w:pStyle w:val="Heading2"/>
      </w:pPr>
      <w:r>
        <w:t>33. WEBHOOK RULES</w:t>
      </w:r>
    </w:p>
    <w:p>
      <w:pPr/>
      <w:r>
        <w:t>Assume:</w:t>
      </w:r>
    </w:p>
    <w:p>
      <w:pPr>
        <w:pStyle w:val="ListBullet"/>
      </w:pPr>
      <w:r>
        <w:t>duplicate delivery;</w:t>
      </w:r>
    </w:p>
    <w:p>
      <w:pPr>
        <w:pStyle w:val="ListBullet"/>
      </w:pPr>
      <w:r>
        <w:t>delayed delivery;</w:t>
      </w:r>
    </w:p>
    <w:p>
      <w:pPr>
        <w:pStyle w:val="ListBullet"/>
      </w:pPr>
      <w:r>
        <w:t>out-of-order delivery;</w:t>
      </w:r>
    </w:p>
    <w:p>
      <w:pPr>
        <w:pStyle w:val="ListBullet"/>
      </w:pPr>
      <w:r>
        <w:t>forged requests;</w:t>
      </w:r>
    </w:p>
    <w:p>
      <w:pPr>
        <w:pStyle w:val="ListBullet"/>
      </w:pPr>
      <w:r>
        <w:t>replay attacks;</w:t>
      </w:r>
    </w:p>
    <w:p>
      <w:pPr>
        <w:pStyle w:val="ListBullet"/>
      </w:pPr>
      <w:r>
        <w:t>provider outage;</w:t>
      </w:r>
    </w:p>
    <w:p>
      <w:pPr>
        <w:pStyle w:val="ListBullet"/>
      </w:pPr>
      <w:r>
        <w:t>malformed payload;</w:t>
      </w:r>
    </w:p>
    <w:p>
      <w:pPr>
        <w:pStyle w:val="ListBullet"/>
      </w:pPr>
      <w:r>
        <w:t>schema evolution.</w:t>
      </w:r>
    </w:p>
    <w:p>
      <w:pPr/>
      <w:r>
        <w:t>Implement:</w:t>
      </w:r>
    </w:p>
    <w:p>
      <w:pPr>
        <w:pStyle w:val="ListBullet"/>
      </w:pPr>
      <w:r>
        <w:t>signature verification;</w:t>
      </w:r>
    </w:p>
    <w:p>
      <w:pPr>
        <w:pStyle w:val="ListBullet"/>
      </w:pPr>
      <w:r>
        <w:t>timestamp/replay protection where supported;</w:t>
      </w:r>
    </w:p>
    <w:p>
      <w:pPr>
        <w:pStyle w:val="ListBullet"/>
      </w:pPr>
      <w:r>
        <w:t>idempotency key/event ID;</w:t>
      </w:r>
    </w:p>
    <w:p>
      <w:pPr>
        <w:pStyle w:val="ListBullet"/>
      </w:pPr>
      <w:r>
        <w:t>durable receipt;</w:t>
      </w:r>
    </w:p>
    <w:p>
      <w:pPr>
        <w:pStyle w:val="ListBullet"/>
      </w:pPr>
      <w:r>
        <w:t>bounded retries;</w:t>
      </w:r>
    </w:p>
    <w:p>
      <w:pPr>
        <w:pStyle w:val="ListBullet"/>
      </w:pPr>
      <w:r>
        <w:t>dead-letter/reconciliation;</w:t>
      </w:r>
    </w:p>
    <w:p>
      <w:pPr>
        <w:pStyle w:val="ListBullet"/>
      </w:pPr>
      <w:r>
        <w:t>observability.</w:t>
      </w:r>
    </w:p>
    <w:p>
      <w:pPr/>
      <w:r>
        <w:t>A webhook must not directly become trusted clinical truth.</w:t>
      </w:r>
    </w:p>
    <w:p>
      <w:r>
        <w:t>————————————————————————</w:t>
      </w:r>
    </w:p>
    <w:p>
      <w:pPr>
        <w:pStyle w:val="Heading2"/>
      </w:pPr>
      <w:r>
        <w:t>34. CACHING</w:t>
      </w:r>
    </w:p>
    <w:p>
      <w:pPr/>
      <w:r>
        <w:t>Never cache sensitive clinical responses in a way that can cross users/tenants.</w:t>
      </w:r>
    </w:p>
    <w:p>
      <w:pPr/>
      <w:r>
        <w:t>For derived Patient State:</w:t>
      </w:r>
    </w:p>
    <w:p>
      <w:pPr>
        <w:pStyle w:val="ListBullet"/>
      </w:pPr>
      <w:r>
        <w:t>cache only when useful;</w:t>
      </w:r>
    </w:p>
    <w:p>
      <w:pPr>
        <w:pStyle w:val="ListBullet"/>
      </w:pPr>
      <w:r>
        <w:t>scope keys by tenant + patient + relevant version;</w:t>
      </w:r>
    </w:p>
    <w:p>
      <w:pPr>
        <w:pStyle w:val="ListBullet"/>
      </w:pPr>
      <w:r>
        <w:t>define invalidation;</w:t>
      </w:r>
    </w:p>
    <w:p>
      <w:pPr>
        <w:pStyle w:val="ListBullet"/>
      </w:pPr>
      <w:r>
        <w:t>prefer stale-safe behavior;</w:t>
      </w:r>
    </w:p>
    <w:p>
      <w:pPr>
        <w:pStyle w:val="ListBullet"/>
      </w:pPr>
      <w:r>
        <w:t>never serve a previous patient's state because of an ambiguous key.</w:t>
      </w:r>
    </w:p>
    <w:p>
      <w:pPr/>
      <w:r>
        <w:t>Correctness outranks cache hit rate.</w:t>
      </w:r>
    </w:p>
    <w:p>
      <w:r>
        <w:t>————————————————————————</w:t>
      </w:r>
    </w:p>
    <w:p>
      <w:pPr>
        <w:pStyle w:val="Heading2"/>
      </w:pPr>
      <w:r>
        <w:t>35. OBJECT STORAGE</w:t>
      </w:r>
    </w:p>
    <w:p>
      <w:pPr/>
      <w:r>
        <w:t>Clinical binary files live in private object storage.</w:t>
      </w:r>
    </w:p>
    <w:p>
      <w:pPr/>
      <w:r>
        <w:t>Database stores metadata such as:</w:t>
      </w:r>
    </w:p>
    <w:p>
      <w:pPr>
        <w:pStyle w:val="ListBullet"/>
      </w:pPr>
      <w:r>
        <w:t>object key;</w:t>
      </w:r>
    </w:p>
    <w:p>
      <w:pPr>
        <w:pStyle w:val="ListBullet"/>
      </w:pPr>
      <w:r>
        <w:t>tenant;</w:t>
      </w:r>
    </w:p>
    <w:p>
      <w:pPr>
        <w:pStyle w:val="ListBullet"/>
      </w:pPr>
      <w:r>
        <w:t>owner/context;</w:t>
      </w:r>
    </w:p>
    <w:p>
      <w:pPr>
        <w:pStyle w:val="ListBullet"/>
      </w:pPr>
      <w:r>
        <w:t>MIME type;</w:t>
      </w:r>
    </w:p>
    <w:p>
      <w:pPr>
        <w:pStyle w:val="ListBullet"/>
      </w:pPr>
      <w:r>
        <w:t>size;</w:t>
      </w:r>
    </w:p>
    <w:p>
      <w:pPr>
        <w:pStyle w:val="ListBullet"/>
      </w:pPr>
      <w:r>
        <w:t>cryptographic hash;</w:t>
      </w:r>
    </w:p>
    <w:p>
      <w:pPr>
        <w:pStyle w:val="ListBullet"/>
      </w:pPr>
      <w:r>
        <w:t>upload status;</w:t>
      </w:r>
    </w:p>
    <w:p>
      <w:pPr>
        <w:pStyle w:val="ListBullet"/>
      </w:pPr>
      <w:r>
        <w:t>scan status;</w:t>
      </w:r>
    </w:p>
    <w:p>
      <w:pPr>
        <w:pStyle w:val="ListBullet"/>
      </w:pPr>
      <w:r>
        <w:t>provenance;</w:t>
      </w:r>
    </w:p>
    <w:p>
      <w:pPr>
        <w:pStyle w:val="ListBullet"/>
      </w:pPr>
      <w:r>
        <w:t>retention/lifecycle state.</w:t>
      </w:r>
    </w:p>
    <w:p>
      <w:pPr/>
      <w:r>
        <w:t>Do not trust filename extensions.</w:t>
      </w:r>
    </w:p>
    <w:p>
      <w:pPr/>
      <w:r>
        <w:t>Validate MIME/content where practical.</w:t>
      </w:r>
    </w:p>
    <w:p>
      <w:r>
        <w:t>————————————————————————</w:t>
      </w:r>
    </w:p>
    <w:p>
      <w:pPr>
        <w:pStyle w:val="Heading2"/>
      </w:pPr>
      <w:r>
        <w:t>36. SECURITY BASELINE</w:t>
      </w:r>
    </w:p>
    <w:p>
      <w:pPr/>
      <w:r>
        <w:t>Apply defense in depth:</w:t>
      </w:r>
    </w:p>
    <w:p>
      <w:pPr>
        <w:pStyle w:val="ListBullet"/>
      </w:pPr>
      <w:r>
        <w:t>MFA/passkeys for sensitive roles;</w:t>
      </w:r>
    </w:p>
    <w:p>
      <w:pPr>
        <w:pStyle w:val="ListBullet"/>
      </w:pPr>
      <w:r>
        <w:t>secure session handling;</w:t>
      </w:r>
    </w:p>
    <w:p>
      <w:pPr>
        <w:pStyle w:val="ListBullet"/>
      </w:pPr>
      <w:r>
        <w:t>server-side authz;</w:t>
      </w:r>
    </w:p>
    <w:p>
      <w:pPr>
        <w:pStyle w:val="ListBullet"/>
      </w:pPr>
      <w:r>
        <w:t>tenant isolation;</w:t>
      </w:r>
    </w:p>
    <w:p>
      <w:pPr>
        <w:pStyle w:val="ListBullet"/>
      </w:pPr>
      <w:r>
        <w:t>least privilege;</w:t>
      </w:r>
    </w:p>
    <w:p>
      <w:pPr>
        <w:pStyle w:val="ListBullet"/>
      </w:pPr>
      <w:r>
        <w:t>CSP;</w:t>
      </w:r>
    </w:p>
    <w:p>
      <w:pPr>
        <w:pStyle w:val="ListBullet"/>
      </w:pPr>
      <w:r>
        <w:t>CSRF protection where relevant;</w:t>
      </w:r>
    </w:p>
    <w:p>
      <w:pPr>
        <w:pStyle w:val="ListBullet"/>
      </w:pPr>
      <w:r>
        <w:t>output encoding;</w:t>
      </w:r>
    </w:p>
    <w:p>
      <w:pPr>
        <w:pStyle w:val="ListBullet"/>
      </w:pPr>
      <w:r>
        <w:t>input validation;</w:t>
      </w:r>
    </w:p>
    <w:p>
      <w:pPr>
        <w:pStyle w:val="ListBullet"/>
      </w:pPr>
      <w:r>
        <w:t>SSRF controls;</w:t>
      </w:r>
    </w:p>
    <w:p>
      <w:pPr>
        <w:pStyle w:val="ListBullet"/>
      </w:pPr>
      <w:r>
        <w:t>upload validation;</w:t>
      </w:r>
    </w:p>
    <w:p>
      <w:pPr>
        <w:pStyle w:val="ListBullet"/>
      </w:pPr>
      <w:r>
        <w:t>secrets management;</w:t>
      </w:r>
    </w:p>
    <w:p>
      <w:pPr>
        <w:pStyle w:val="ListBullet"/>
      </w:pPr>
      <w:r>
        <w:t>dependency scanning;</w:t>
      </w:r>
    </w:p>
    <w:p>
      <w:pPr>
        <w:pStyle w:val="ListBullet"/>
      </w:pPr>
      <w:r>
        <w:t>SAST;</w:t>
      </w:r>
    </w:p>
    <w:p>
      <w:pPr>
        <w:pStyle w:val="ListBullet"/>
      </w:pPr>
      <w:r>
        <w:t>secret scanning;</w:t>
      </w:r>
    </w:p>
    <w:p>
      <w:pPr>
        <w:pStyle w:val="ListBullet"/>
      </w:pPr>
      <w:r>
        <w:t>rate limiting;</w:t>
      </w:r>
    </w:p>
    <w:p>
      <w:pPr>
        <w:pStyle w:val="ListBullet"/>
      </w:pPr>
      <w:r>
        <w:t>abuse detection;</w:t>
      </w:r>
    </w:p>
    <w:p>
      <w:pPr>
        <w:pStyle w:val="ListBullet"/>
      </w:pPr>
      <w:r>
        <w:t>encryption in transit and at rest;</w:t>
      </w:r>
    </w:p>
    <w:p>
      <w:pPr>
        <w:pStyle w:val="ListBullet"/>
      </w:pPr>
      <w:r>
        <w:t>key rotation strategy;</w:t>
      </w:r>
    </w:p>
    <w:p>
      <w:pPr>
        <w:pStyle w:val="ListBullet"/>
      </w:pPr>
      <w:r>
        <w:t>security headers;</w:t>
      </w:r>
    </w:p>
    <w:p>
      <w:pPr>
        <w:pStyle w:val="ListBullet"/>
      </w:pPr>
      <w:r>
        <w:t>audit;</w:t>
      </w:r>
    </w:p>
    <w:p>
      <w:pPr>
        <w:pStyle w:val="ListBullet"/>
      </w:pPr>
      <w:r>
        <w:t>incident response;</w:t>
      </w:r>
    </w:p>
    <w:p>
      <w:pPr>
        <w:pStyle w:val="ListBullet"/>
      </w:pPr>
      <w:r>
        <w:t>backup/restore testing.</w:t>
      </w:r>
    </w:p>
    <w:p>
      <w:pPr/>
      <w:r>
        <w:t>Never claim the system is "unhackable."</w:t>
      </w:r>
    </w:p>
    <w:p>
      <w:r>
        <w:t>————————————————————————</w:t>
      </w:r>
    </w:p>
    <w:p>
      <w:pPr>
        <w:pStyle w:val="Heading2"/>
      </w:pPr>
      <w:r>
        <w:t>37. SUPPLY-CHAIN SECURITY</w:t>
      </w:r>
    </w:p>
    <w:p>
      <w:pPr/>
      <w:r>
        <w:t>Pin dependencies and lockfiles.</w:t>
      </w:r>
    </w:p>
    <w:p>
      <w:pPr/>
      <w:r>
        <w:t>CI should include as appropriate:</w:t>
      </w:r>
    </w:p>
    <w:p>
      <w:pPr>
        <w:ind w:left="360" w:right="216"/>
      </w:pPr>
      <w:r>
        <w:rPr>
          <w:rFonts w:ascii="Courier New" w:hAnsi="Courier New"/>
          <w:sz w:val="16"/>
        </w:rPr>
        <w:t>secret scan</w:t>
        <w:br/>
      </w:r>
      <w:r>
        <w:rPr>
          <w:rFonts w:ascii="Courier New" w:hAnsi="Courier New"/>
          <w:sz w:val="16"/>
        </w:rPr>
        <w:t>dependency vulnerability scan</w:t>
        <w:br/>
      </w:r>
      <w:r>
        <w:rPr>
          <w:rFonts w:ascii="Courier New" w:hAnsi="Courier New"/>
          <w:sz w:val="16"/>
        </w:rPr>
        <w:t>license policy</w:t>
        <w:br/>
      </w:r>
      <w:r>
        <w:rPr>
          <w:rFonts w:ascii="Courier New" w:hAnsi="Courier New"/>
          <w:sz w:val="16"/>
        </w:rPr>
        <w:t>lint</w:t>
        <w:br/>
      </w:r>
      <w:r>
        <w:rPr>
          <w:rFonts w:ascii="Courier New" w:hAnsi="Courier New"/>
          <w:sz w:val="16"/>
        </w:rPr>
        <w:t>format</w:t>
        <w:br/>
      </w:r>
      <w:r>
        <w:rPr>
          <w:rFonts w:ascii="Courier New" w:hAnsi="Courier New"/>
          <w:sz w:val="16"/>
        </w:rPr>
        <w:t>typecheck</w:t>
        <w:br/>
      </w:r>
      <w:r>
        <w:rPr>
          <w:rFonts w:ascii="Courier New" w:hAnsi="Courier New"/>
          <w:sz w:val="16"/>
        </w:rPr>
        <w:t>unit tests</w:t>
        <w:br/>
      </w:r>
      <w:r>
        <w:rPr>
          <w:rFonts w:ascii="Courier New" w:hAnsi="Courier New"/>
          <w:sz w:val="16"/>
        </w:rPr>
        <w:t>migration validation</w:t>
        <w:br/>
      </w:r>
      <w:r>
        <w:rPr>
          <w:rFonts w:ascii="Courier New" w:hAnsi="Courier New"/>
          <w:sz w:val="16"/>
        </w:rPr>
        <w:t>integration tests</w:t>
        <w:br/>
      </w:r>
      <w:r>
        <w:rPr>
          <w:rFonts w:ascii="Courier New" w:hAnsi="Courier New"/>
          <w:sz w:val="16"/>
        </w:rPr>
        <w:t>SAST</w:t>
        <w:br/>
      </w:r>
      <w:r>
        <w:rPr>
          <w:rFonts w:ascii="Courier New" w:hAnsi="Courier New"/>
          <w:sz w:val="16"/>
        </w:rPr>
        <w:t>build</w:t>
        <w:br/>
      </w:r>
      <w:r>
        <w:rPr>
          <w:rFonts w:ascii="Courier New" w:hAnsi="Courier New"/>
          <w:sz w:val="16"/>
        </w:rPr>
        <w:t>preview deployment</w:t>
        <w:br/>
      </w:r>
      <w:r>
        <w:rPr>
          <w:rFonts w:ascii="Courier New" w:hAnsi="Courier New"/>
          <w:sz w:val="16"/>
        </w:rPr>
        <w:t>E2E</w:t>
        <w:br/>
      </w:r>
      <w:r>
        <w:rPr>
          <w:rFonts w:ascii="Courier New" w:hAnsi="Courier New"/>
          <w:sz w:val="16"/>
        </w:rPr>
        <w:t>accessibility</w:t>
        <w:br/>
      </w:r>
      <w:r>
        <w:rPr>
          <w:rFonts w:ascii="Courier New" w:hAnsi="Courier New"/>
          <w:sz w:val="16"/>
        </w:rPr>
        <w:t>clinical regression</w:t>
        <w:br/>
      </w:r>
      <w:r>
        <w:rPr>
          <w:rFonts w:ascii="Courier New" w:hAnsi="Courier New"/>
          <w:sz w:val="16"/>
        </w:rPr>
        <w:t>security regression</w:t>
        <w:br/>
      </w:r>
      <w:r>
        <w:rPr>
          <w:rFonts w:ascii="Courier New" w:hAnsi="Courier New"/>
          <w:sz w:val="16"/>
        </w:rPr>
        <w:t>human/CODEOWNER review</w:t>
      </w:r>
    </w:p>
    <w:p>
      <w:pPr/>
      <w:r>
        <w:t>Generate an SBOM for release candidates when required by the release/compliance process.</w:t>
      </w:r>
    </w:p>
    <w:p>
      <w:pPr/>
      <w:r>
        <w:t>Do not allow an AI agent to add arbitrary dependencies without explaining why existing dependencies/platform capabilities are insufficient.</w:t>
      </w:r>
    </w:p>
    <w:p>
      <w:r>
        <w:t>————————————————————————</w:t>
      </w:r>
    </w:p>
    <w:p>
      <w:pPr>
        <w:pStyle w:val="Heading2"/>
      </w:pPr>
      <w:r>
        <w:t>38. TEST PYRAMID FOR MEDICAL OS</w:t>
      </w:r>
    </w:p>
    <w:p>
      <w:pPr>
        <w:pStyle w:val="Heading3"/>
      </w:pPr>
      <w:r>
        <w:t>Unit</w:t>
      </w:r>
    </w:p>
    <w:p>
      <w:pPr/>
      <w:r>
        <w:t>Pure domain logic.</w:t>
      </w:r>
    </w:p>
    <w:p>
      <w:pPr>
        <w:pStyle w:val="Heading3"/>
      </w:pPr>
      <w:r>
        <w:t>Integration</w:t>
      </w:r>
    </w:p>
    <w:p>
      <w:pPr/>
      <w:r>
        <w:t>DB, repositories, authorization, workflows, adapters.</w:t>
      </w:r>
    </w:p>
    <w:p>
      <w:pPr>
        <w:pStyle w:val="Heading3"/>
      </w:pPr>
      <w:r>
        <w:t>Contract</w:t>
      </w:r>
    </w:p>
    <w:p>
      <w:pPr/>
      <w:r>
        <w:t>External integrations and schemas.</w:t>
      </w:r>
    </w:p>
    <w:p>
      <w:pPr>
        <w:pStyle w:val="Heading3"/>
      </w:pPr>
      <w:r>
        <w:t>E2E</w:t>
      </w:r>
    </w:p>
    <w:p>
      <w:pPr/>
      <w:r>
        <w:t>Critical physician/patient workflows.</w:t>
      </w:r>
    </w:p>
    <w:p>
      <w:pPr>
        <w:pStyle w:val="Heading3"/>
      </w:pPr>
      <w:r>
        <w:t>Clinical regression</w:t>
      </w:r>
    </w:p>
    <w:p>
      <w:pPr/>
      <w:r>
        <w:t>Known clinical scenarios and edge cases.</w:t>
      </w:r>
    </w:p>
    <w:p>
      <w:pPr>
        <w:pStyle w:val="Heading3"/>
      </w:pPr>
      <w:r>
        <w:t>Security regression</w:t>
      </w:r>
    </w:p>
    <w:p>
      <w:pPr/>
      <w:r>
        <w:t>Cross-tenant, IDOR/BOLA, privilege escalation, injection, upload, session, rate-limit and data leakage.</w:t>
      </w:r>
    </w:p>
    <w:p>
      <w:pPr>
        <w:pStyle w:val="Heading3"/>
      </w:pPr>
      <w:r>
        <w:t>Reliability</w:t>
      </w:r>
    </w:p>
    <w:p>
      <w:pPr/>
      <w:r>
        <w:t>Retries, duplicate events, queue failures, timeouts, partial outage.</w:t>
      </w:r>
    </w:p>
    <w:p>
      <w:pPr>
        <w:pStyle w:val="Heading3"/>
      </w:pPr>
      <w:r>
        <w:t>Migration</w:t>
      </w:r>
    </w:p>
    <w:p>
      <w:pPr/>
      <w:r>
        <w:t>Upgrade, backfill, rollback/forward-fix.</w:t>
      </w:r>
    </w:p>
    <w:p>
      <w:pPr>
        <w:pStyle w:val="Heading3"/>
      </w:pPr>
      <w:r>
        <w:t>Accessibility/usability</w:t>
      </w:r>
    </w:p>
    <w:p>
      <w:pPr/>
      <w:r>
        <w:t>Keyboard, screen reader semantics where required, touch, responsive states.</w:t>
      </w:r>
    </w:p>
    <w:p>
      <w:pPr/>
      <w:r>
        <w:t>A feature is not complete merely because its happy path works.</w:t>
      </w:r>
    </w:p>
    <w:p>
      <w:r>
        <w:t>————————————————————————</w:t>
      </w:r>
    </w:p>
    <w:p>
      <w:pPr>
        <w:pStyle w:val="Heading2"/>
      </w:pPr>
      <w:r>
        <w:t>39. REQUIRED ADVERSARIAL TEST CASES</w:t>
      </w:r>
    </w:p>
    <w:p>
      <w:pPr/>
      <w:r>
        <w:t>For every high-impact clinical feature, consider at least:</w:t>
      </w:r>
    </w:p>
    <w:p>
      <w:pPr>
        <w:pStyle w:val="ListBullet"/>
      </w:pPr>
      <w:r>
        <w:t>wrong patient open;</w:t>
      </w:r>
    </w:p>
    <w:p>
      <w:pPr>
        <w:pStyle w:val="ListBullet"/>
      </w:pPr>
      <w:r>
        <w:t>duplicate patient;</w:t>
      </w:r>
    </w:p>
    <w:p>
      <w:pPr>
        <w:pStyle w:val="ListBullet"/>
      </w:pPr>
      <w:r>
        <w:t>stale browser tab;</w:t>
      </w:r>
    </w:p>
    <w:p>
      <w:pPr>
        <w:pStyle w:val="ListBullet"/>
      </w:pPr>
      <w:r>
        <w:t>two physicians editing;</w:t>
      </w:r>
    </w:p>
    <w:p>
      <w:pPr>
        <w:pStyle w:val="ListBullet"/>
      </w:pPr>
      <w:r>
        <w:t>network disconnect during save;</w:t>
      </w:r>
    </w:p>
    <w:p>
      <w:pPr>
        <w:pStyle w:val="ListBullet"/>
      </w:pPr>
      <w:r>
        <w:t>duplicate request;</w:t>
      </w:r>
    </w:p>
    <w:p>
      <w:pPr>
        <w:pStyle w:val="ListBullet"/>
      </w:pPr>
      <w:r>
        <w:t>delayed worker;</w:t>
      </w:r>
    </w:p>
    <w:p>
      <w:pPr>
        <w:pStyle w:val="ListBullet"/>
      </w:pPr>
      <w:r>
        <w:t>worker crash after side effect;</w:t>
      </w:r>
    </w:p>
    <w:p>
      <w:pPr>
        <w:pStyle w:val="ListBullet"/>
      </w:pPr>
      <w:r>
        <w:t>partial database failure;</w:t>
      </w:r>
    </w:p>
    <w:p>
      <w:pPr>
        <w:pStyle w:val="ListBullet"/>
      </w:pPr>
      <w:r>
        <w:t>malformed imported data;</w:t>
      </w:r>
    </w:p>
    <w:p>
      <w:pPr>
        <w:pStyle w:val="ListBullet"/>
      </w:pPr>
      <w:r>
        <w:t>wrong unit;</w:t>
      </w:r>
    </w:p>
    <w:p>
      <w:pPr>
        <w:pStyle w:val="ListBullet"/>
      </w:pPr>
      <w:r>
        <w:t>missing unit;</w:t>
      </w:r>
    </w:p>
    <w:p>
      <w:pPr>
        <w:pStyle w:val="ListBullet"/>
      </w:pPr>
      <w:r>
        <w:t>contradictory values;</w:t>
      </w:r>
    </w:p>
    <w:p>
      <w:pPr>
        <w:pStyle w:val="ListBullet"/>
      </w:pPr>
      <w:r>
        <w:t>corrected lab result;</w:t>
      </w:r>
    </w:p>
    <w:p>
      <w:pPr>
        <w:pStyle w:val="ListBullet"/>
      </w:pPr>
      <w:r>
        <w:t>deleted/deactivated practitioner;</w:t>
      </w:r>
    </w:p>
    <w:p>
      <w:pPr>
        <w:pStyle w:val="ListBullet"/>
      </w:pPr>
      <w:r>
        <w:t>changed tenant membership;</w:t>
      </w:r>
    </w:p>
    <w:p>
      <w:pPr>
        <w:pStyle w:val="ListBullet"/>
      </w:pPr>
      <w:r>
        <w:t>break-glass access;</w:t>
      </w:r>
    </w:p>
    <w:p>
      <w:pPr>
        <w:pStyle w:val="ListBullet"/>
      </w:pPr>
      <w:r>
        <w:t>daylight-saving/time-zone boundary;</w:t>
      </w:r>
    </w:p>
    <w:p>
      <w:pPr>
        <w:pStyle w:val="ListBullet"/>
      </w:pPr>
      <w:r>
        <w:t>mobile interruption;</w:t>
      </w:r>
    </w:p>
    <w:p>
      <w:pPr>
        <w:pStyle w:val="ListBullet"/>
      </w:pPr>
      <w:r>
        <w:t>document extraction error;</w:t>
      </w:r>
    </w:p>
    <w:p>
      <w:pPr>
        <w:pStyle w:val="ListBullet"/>
      </w:pPr>
      <w:r>
        <w:t>AI hallucination;</w:t>
      </w:r>
    </w:p>
    <w:p>
      <w:pPr>
        <w:pStyle w:val="ListBullet"/>
      </w:pPr>
      <w:r>
        <w:t>AI unavailable;</w:t>
      </w:r>
    </w:p>
    <w:p>
      <w:pPr>
        <w:pStyle w:val="ListBullet"/>
      </w:pPr>
      <w:r>
        <w:t>AI output schema invalid;</w:t>
      </w:r>
    </w:p>
    <w:p>
      <w:pPr>
        <w:pStyle w:val="ListBullet"/>
      </w:pPr>
      <w:r>
        <w:t>malicious text in uploaded document;</w:t>
      </w:r>
    </w:p>
    <w:p>
      <w:pPr>
        <w:pStyle w:val="ListBullet"/>
      </w:pPr>
      <w:r>
        <w:t>patient portal token forwarded to another person.</w:t>
      </w:r>
    </w:p>
    <w:p>
      <w:pPr/>
      <w:r>
        <w:t>Document why a case is not applicable rather than silently ignoring it.</w:t>
      </w:r>
    </w:p>
    <w:p>
      <w:r>
        <w:t>————————————————————————</w:t>
      </w:r>
    </w:p>
    <w:p>
      <w:pPr>
        <w:pStyle w:val="Heading2"/>
      </w:pPr>
      <w:r>
        <w:t>40. OBSERVABILITY</w:t>
      </w:r>
    </w:p>
    <w:p>
      <w:pPr/>
      <w:r>
        <w:t>Measure flows, not only servers.</w:t>
      </w:r>
    </w:p>
    <w:p>
      <w:pPr/>
      <w:r>
        <w:t>Important SLIs may include:</w:t>
      </w:r>
    </w:p>
    <w:p>
      <w:pPr>
        <w:pStyle w:val="ListBullet"/>
      </w:pPr>
      <w:r>
        <w:t>login success/latency;</w:t>
      </w:r>
    </w:p>
    <w:p>
      <w:pPr>
        <w:pStyle w:val="ListBullet"/>
      </w:pPr>
      <w:r>
        <w:t>patient search latency;</w:t>
      </w:r>
    </w:p>
    <w:p>
      <w:pPr>
        <w:pStyle w:val="ListBullet"/>
      </w:pPr>
      <w:r>
        <w:t>open Patient Workspace latency;</w:t>
      </w:r>
    </w:p>
    <w:p>
      <w:pPr>
        <w:pStyle w:val="ListBullet"/>
      </w:pPr>
      <w:r>
        <w:t>draft save success/latency;</w:t>
      </w:r>
    </w:p>
    <w:p>
      <w:pPr>
        <w:pStyle w:val="ListBullet"/>
      </w:pPr>
      <w:r>
        <w:t>encounter sign success;</w:t>
      </w:r>
    </w:p>
    <w:p>
      <w:pPr>
        <w:pStyle w:val="ListBullet"/>
      </w:pPr>
      <w:r>
        <w:t>prescription generation;</w:t>
      </w:r>
    </w:p>
    <w:p>
      <w:pPr>
        <w:pStyle w:val="ListBullet"/>
      </w:pPr>
      <w:r>
        <w:t>result ingestion lag;</w:t>
      </w:r>
    </w:p>
    <w:p>
      <w:pPr>
        <w:pStyle w:val="ListBullet"/>
      </w:pPr>
      <w:r>
        <w:t>unreviewed result age;</w:t>
      </w:r>
    </w:p>
    <w:p>
      <w:pPr>
        <w:pStyle w:val="ListBullet"/>
      </w:pPr>
      <w:r>
        <w:t>obligation overdue rate;</w:t>
      </w:r>
    </w:p>
    <w:p>
      <w:pPr>
        <w:pStyle w:val="ListBullet"/>
      </w:pPr>
      <w:r>
        <w:t>workflow queue lag;</w:t>
      </w:r>
    </w:p>
    <w:p>
      <w:pPr>
        <w:pStyle w:val="ListBullet"/>
      </w:pPr>
      <w:r>
        <w:t>notification delivery;</w:t>
      </w:r>
    </w:p>
    <w:p>
      <w:pPr>
        <w:pStyle w:val="ListBullet"/>
      </w:pPr>
      <w:r>
        <w:t>AI task success/latency/fallback;</w:t>
      </w:r>
    </w:p>
    <w:p>
      <w:pPr>
        <w:pStyle w:val="ListBullet"/>
      </w:pPr>
      <w:r>
        <w:t>cross-tenant security-test pass rate.</w:t>
      </w:r>
    </w:p>
    <w:p>
      <w:pPr/>
      <w:r>
        <w:t>Use correlation IDs.</w:t>
      </w:r>
    </w:p>
    <w:p>
      <w:pPr/>
      <w:r>
        <w:t>Do not place PHI into metric dimensions.</w:t>
      </w:r>
    </w:p>
    <w:p>
      <w:r>
        <w:t>————————————————————————</w:t>
      </w:r>
    </w:p>
    <w:p>
      <w:pPr>
        <w:pStyle w:val="Heading2"/>
      </w:pPr>
      <w:r>
        <w:t>41. FAILURE MUST BE EXPLICIT</w:t>
      </w:r>
    </w:p>
    <w:p>
      <w:pPr/>
      <w:r>
        <w:t>Every UI/API/workflow needs defined behavior for:</w:t>
      </w:r>
    </w:p>
    <w:p>
      <w:pPr>
        <w:ind w:left="360" w:right="216"/>
      </w:pPr>
      <w:r>
        <w:rPr>
          <w:rFonts w:ascii="Courier New" w:hAnsi="Courier New"/>
          <w:sz w:val="16"/>
        </w:rPr>
        <w:t>loading</w:t>
        <w:br/>
      </w:r>
      <w:r>
        <w:rPr>
          <w:rFonts w:ascii="Courier New" w:hAnsi="Courier New"/>
          <w:sz w:val="16"/>
        </w:rPr>
        <w:t>empty</w:t>
        <w:br/>
      </w:r>
      <w:r>
        <w:rPr>
          <w:rFonts w:ascii="Courier New" w:hAnsi="Courier New"/>
          <w:sz w:val="16"/>
        </w:rPr>
        <w:t>permission denied</w:t>
        <w:br/>
      </w:r>
      <w:r>
        <w:rPr>
          <w:rFonts w:ascii="Courier New" w:hAnsi="Courier New"/>
          <w:sz w:val="16"/>
        </w:rPr>
        <w:t>validation error</w:t>
        <w:br/>
      </w:r>
      <w:r>
        <w:rPr>
          <w:rFonts w:ascii="Courier New" w:hAnsi="Courier New"/>
          <w:sz w:val="16"/>
        </w:rPr>
        <w:t>conflict</w:t>
        <w:br/>
      </w:r>
      <w:r>
        <w:rPr>
          <w:rFonts w:ascii="Courier New" w:hAnsi="Courier New"/>
          <w:sz w:val="16"/>
        </w:rPr>
        <w:t>dependency unavailable</w:t>
        <w:br/>
      </w:r>
      <w:r>
        <w:rPr>
          <w:rFonts w:ascii="Courier New" w:hAnsi="Courier New"/>
          <w:sz w:val="16"/>
        </w:rPr>
        <w:t>timeout</w:t>
        <w:br/>
      </w:r>
      <w:r>
        <w:rPr>
          <w:rFonts w:ascii="Courier New" w:hAnsi="Courier New"/>
          <w:sz w:val="16"/>
        </w:rPr>
        <w:t>retrying</w:t>
        <w:br/>
      </w:r>
      <w:r>
        <w:rPr>
          <w:rFonts w:ascii="Courier New" w:hAnsi="Courier New"/>
          <w:sz w:val="16"/>
        </w:rPr>
        <w:t>offline</w:t>
        <w:br/>
      </w:r>
      <w:r>
        <w:rPr>
          <w:rFonts w:ascii="Courier New" w:hAnsi="Courier New"/>
          <w:sz w:val="16"/>
        </w:rPr>
        <w:t>partial success</w:t>
        <w:br/>
      </w:r>
      <w:r>
        <w:rPr>
          <w:rFonts w:ascii="Courier New" w:hAnsi="Courier New"/>
          <w:sz w:val="16"/>
        </w:rPr>
        <w:t>permanent failure</w:t>
      </w:r>
    </w:p>
    <w:p>
      <w:pPr/>
      <w:r>
        <w:t>Never display success before a critical mutation is durably committed.</w:t>
      </w:r>
    </w:p>
    <w:p>
      <w:pPr/>
      <w:r>
        <w:t>For asynchronous work, distinguish:</w:t>
      </w:r>
    </w:p>
    <w:p>
      <w:pPr>
        <w:ind w:left="360" w:right="216"/>
      </w:pPr>
      <w:r>
        <w:rPr>
          <w:rFonts w:ascii="Courier New" w:hAnsi="Courier New"/>
          <w:sz w:val="16"/>
        </w:rPr>
        <w:t>accepted</w:t>
        <w:br/>
      </w:r>
      <w:r>
        <w:rPr>
          <w:rFonts w:ascii="Courier New" w:hAnsi="Courier New"/>
          <w:sz w:val="16"/>
        </w:rPr>
        <w:t>processing</w:t>
        <w:br/>
      </w:r>
      <w:r>
        <w:rPr>
          <w:rFonts w:ascii="Courier New" w:hAnsi="Courier New"/>
          <w:sz w:val="16"/>
        </w:rPr>
        <w:t>completed</w:t>
        <w:br/>
      </w:r>
      <w:r>
        <w:rPr>
          <w:rFonts w:ascii="Courier New" w:hAnsi="Courier New"/>
          <w:sz w:val="16"/>
        </w:rPr>
        <w:t>failed</w:t>
        <w:br/>
      </w:r>
      <w:r>
        <w:rPr>
          <w:rFonts w:ascii="Courier New" w:hAnsi="Courier New"/>
          <w:sz w:val="16"/>
        </w:rPr>
        <w:t>requires_review</w:t>
      </w:r>
    </w:p>
    <w:p>
      <w:r>
        <w:t>————————————————————————</w:t>
      </w:r>
    </w:p>
    <w:p>
      <w:pPr>
        <w:pStyle w:val="Heading2"/>
      </w:pPr>
      <w:r>
        <w:t>42. TIME AND TIME ZONES</w:t>
      </w:r>
    </w:p>
    <w:p>
      <w:pPr/>
      <w:r>
        <w:t>Store instants in an unambiguous representation.</w:t>
      </w:r>
    </w:p>
    <w:p>
      <w:pPr/>
      <w:r>
        <w:t>Maintain facility/user timezone for presentation and scheduling semantics.</w:t>
      </w:r>
    </w:p>
    <w:p>
      <w:pPr/>
      <w:r>
        <w:t>Do not store clinically important dates as localized display strings.</w:t>
      </w:r>
    </w:p>
    <w:p>
      <w:pPr/>
      <w:r>
        <w:t>Test:</w:t>
      </w:r>
    </w:p>
    <w:p>
      <w:pPr>
        <w:pStyle w:val="ListBullet"/>
      </w:pPr>
      <w:r>
        <w:t>DST where applicable;</w:t>
      </w:r>
    </w:p>
    <w:p>
      <w:pPr>
        <w:pStyle w:val="ListBullet"/>
      </w:pPr>
      <w:r>
        <w:t>cross-timezone telemedicine;</w:t>
      </w:r>
    </w:p>
    <w:p>
      <w:pPr>
        <w:pStyle w:val="ListBullet"/>
      </w:pPr>
      <w:r>
        <w:t>midnight boundaries;</w:t>
      </w:r>
    </w:p>
    <w:p>
      <w:pPr>
        <w:pStyle w:val="ListBullet"/>
      </w:pPr>
      <w:r>
        <w:t>date-only clinical concepts;</w:t>
      </w:r>
    </w:p>
    <w:p>
      <w:pPr>
        <w:pStyle w:val="ListBullet"/>
      </w:pPr>
      <w:r>
        <w:t>specimen collection vs result time;</w:t>
      </w:r>
    </w:p>
    <w:p>
      <w:pPr>
        <w:pStyle w:val="ListBullet"/>
      </w:pPr>
      <w:r>
        <w:t>medication schedule semantics.</w:t>
      </w:r>
    </w:p>
    <w:p>
      <w:r>
        <w:t>————————————————————————</w:t>
      </w:r>
    </w:p>
    <w:p>
      <w:pPr>
        <w:pStyle w:val="Heading2"/>
      </w:pPr>
      <w:r>
        <w:t>43. PATIENT PORTAL / SHARE LINKS</w:t>
      </w:r>
    </w:p>
    <w:p>
      <w:pPr/>
      <w:r>
        <w:t>Temporary share grants are capabilities, not ordinary public URLs.</w:t>
      </w:r>
    </w:p>
    <w:p>
      <w:pPr/>
      <w:r>
        <w:t>A share grant should be:</w:t>
      </w:r>
    </w:p>
    <w:p>
      <w:pPr>
        <w:pStyle w:val="ListBullet"/>
      </w:pPr>
      <w:r>
        <w:t>scoped to specific resource(s);</w:t>
      </w:r>
    </w:p>
    <w:p>
      <w:pPr>
        <w:pStyle w:val="ListBullet"/>
      </w:pPr>
      <w:r>
        <w:t>time-limited;</w:t>
      </w:r>
    </w:p>
    <w:p>
      <w:pPr>
        <w:pStyle w:val="ListBullet"/>
      </w:pPr>
      <w:r>
        <w:t>revocable;</w:t>
      </w:r>
    </w:p>
    <w:p>
      <w:pPr>
        <w:pStyle w:val="ListBullet"/>
      </w:pPr>
      <w:r>
        <w:t>auditable;</w:t>
      </w:r>
    </w:p>
    <w:p>
      <w:pPr>
        <w:pStyle w:val="ListBullet"/>
      </w:pPr>
      <w:r>
        <w:t>least-privilege;</w:t>
      </w:r>
    </w:p>
    <w:p>
      <w:pPr>
        <w:pStyle w:val="ListBullet"/>
      </w:pPr>
      <w:r>
        <w:t>protected by additional verification when sensitivity warrants.</w:t>
      </w:r>
    </w:p>
    <w:p>
      <w:pPr/>
      <w:r>
        <w:t>Never expose the entire chart through a permanent anonymous token.</w:t>
      </w:r>
    </w:p>
    <w:p>
      <w:r>
        <w:t>————————————————————————</w:t>
      </w:r>
    </w:p>
    <w:p>
      <w:pPr>
        <w:pStyle w:val="Heading2"/>
      </w:pPr>
      <w:r>
        <w:t>44. COMMUNICATIONS</w:t>
      </w:r>
    </w:p>
    <w:p>
      <w:pPr/>
      <w:r>
        <w:t>Separate:</w:t>
      </w:r>
    </w:p>
    <w:p>
      <w:pPr>
        <w:ind w:left="360" w:right="216"/>
      </w:pPr>
      <w:r>
        <w:rPr>
          <w:rFonts w:ascii="Courier New" w:hAnsi="Courier New"/>
          <w:sz w:val="16"/>
        </w:rPr>
        <w:t>message delivery</w:t>
        <w:br/>
      </w:r>
      <w:r>
        <w:rPr>
          <w:rFonts w:ascii="Courier New" w:hAnsi="Courier New"/>
          <w:sz w:val="16"/>
        </w:rPr>
        <w:t>from</w:t>
        <w:br/>
      </w:r>
      <w:r>
        <w:rPr>
          <w:rFonts w:ascii="Courier New" w:hAnsi="Courier New"/>
          <w:sz w:val="16"/>
        </w:rPr>
        <w:t>clinical communication completion</w:t>
      </w:r>
    </w:p>
    <w:p>
      <w:pPr/>
      <w:r>
        <w:t>A WhatsApp/email provider reporting "sent" does not prove the patient understood a critical clinical result.</w:t>
      </w:r>
    </w:p>
    <w:p>
      <w:pPr/>
      <w:r>
        <w:t>Do not place unnecessary sensitive information in notification previews.</w:t>
      </w:r>
    </w:p>
    <w:p>
      <w:pPr/>
      <w:r>
        <w:t>Templates must be versioned when clinically significant.</w:t>
      </w:r>
    </w:p>
    <w:p>
      <w:r>
        <w:t>————————————————————————</w:t>
      </w:r>
    </w:p>
    <w:p>
      <w:pPr>
        <w:pStyle w:val="Heading2"/>
      </w:pPr>
      <w:r>
        <w:t>45. COMPLIANCE-AS-CODE</w:t>
      </w:r>
    </w:p>
    <w:p>
      <w:pPr/>
      <w:r>
        <w:t>Do not write "compliant" because a feature appears reasonable.</w:t>
      </w:r>
    </w:p>
    <w:p>
      <w:pPr/>
      <w:r>
        <w:t>Maintain traceability:</w:t>
      </w:r>
    </w:p>
    <w:p>
      <w:pPr>
        <w:ind w:left="360" w:right="216"/>
      </w:pPr>
      <w:r>
        <w:rPr>
          <w:rFonts w:ascii="Courier New" w:hAnsi="Courier New"/>
          <w:sz w:val="16"/>
        </w:rPr>
        <w:t>jurisdiction</w:t>
        <w:br/>
      </w:r>
      <w:r>
        <w:rPr>
          <w:rFonts w:ascii="Courier New" w:hAnsi="Courier New"/>
          <w:sz w:val="16"/>
        </w:rPr>
        <w:t>→ regulation/requirement</w:t>
        <w:br/>
      </w:r>
      <w:r>
        <w:rPr>
          <w:rFonts w:ascii="Courier New" w:hAnsi="Courier New"/>
          <w:sz w:val="16"/>
        </w:rPr>
        <w:t>→ applicability</w:t>
        <w:br/>
      </w:r>
      <w:r>
        <w:rPr>
          <w:rFonts w:ascii="Courier New" w:hAnsi="Courier New"/>
          <w:sz w:val="16"/>
        </w:rPr>
        <w:t>→ product requirement</w:t>
        <w:br/>
      </w:r>
      <w:r>
        <w:rPr>
          <w:rFonts w:ascii="Courier New" w:hAnsi="Courier New"/>
          <w:sz w:val="16"/>
        </w:rPr>
        <w:t>→ technical control</w:t>
        <w:br/>
      </w:r>
      <w:r>
        <w:rPr>
          <w:rFonts w:ascii="Courier New" w:hAnsi="Courier New"/>
          <w:sz w:val="16"/>
        </w:rPr>
        <w:t>→ code/config</w:t>
        <w:br/>
      </w:r>
      <w:r>
        <w:rPr>
          <w:rFonts w:ascii="Courier New" w:hAnsi="Courier New"/>
          <w:sz w:val="16"/>
        </w:rPr>
        <w:t>→ test</w:t>
        <w:br/>
      </w:r>
      <w:r>
        <w:rPr>
          <w:rFonts w:ascii="Courier New" w:hAnsi="Courier New"/>
          <w:sz w:val="16"/>
        </w:rPr>
        <w:t>→ evidence</w:t>
        <w:br/>
      </w:r>
      <w:r>
        <w:rPr>
          <w:rFonts w:ascii="Courier New" w:hAnsi="Courier New"/>
          <w:sz w:val="16"/>
        </w:rPr>
        <w:t>→ owner</w:t>
        <w:br/>
      </w:r>
      <w:r>
        <w:rPr>
          <w:rFonts w:ascii="Courier New" w:hAnsi="Courier New"/>
          <w:sz w:val="16"/>
        </w:rPr>
        <w:t>→ status</w:t>
        <w:br/>
      </w:r>
      <w:r>
        <w:rPr>
          <w:rFonts w:ascii="Courier New" w:hAnsi="Courier New"/>
          <w:sz w:val="16"/>
        </w:rPr>
        <w:t>→ release</w:t>
      </w:r>
    </w:p>
    <w:p>
      <w:pPr/>
      <w:r>
        <w:t>If applicability is uncertain, mark it for regulatory review.</w:t>
      </w:r>
    </w:p>
    <w:p>
      <w:pPr/>
      <w:r>
        <w:t>Do not hard-code one country's regulatory rules into the universal clinical domain.</w:t>
      </w:r>
    </w:p>
    <w:p>
      <w:pPr/>
      <w:r>
        <w:t>Use Country Packs/adapters where appropriate.</w:t>
      </w:r>
    </w:p>
    <w:p>
      <w:r>
        <w:t>————————————————————————</w:t>
      </w:r>
    </w:p>
    <w:p>
      <w:pPr>
        <w:pStyle w:val="Heading2"/>
      </w:pPr>
      <w:r>
        <w:t>46. REGULATORY FEATURE GATING</w:t>
      </w:r>
    </w:p>
    <w:p>
      <w:pPr/>
      <w:r>
        <w:t>For features that may cross into regulated clinical software functionality, maintain:</w:t>
      </w:r>
    </w:p>
    <w:p>
      <w:pPr>
        <w:ind w:left="360" w:right="216"/>
      </w:pPr>
      <w:r>
        <w:rPr>
          <w:rFonts w:ascii="Courier New" w:hAnsi="Courier New"/>
          <w:sz w:val="16"/>
        </w:rPr>
        <w:t>feature</w:t>
        <w:br/>
      </w:r>
      <w:r>
        <w:rPr>
          <w:rFonts w:ascii="Courier New" w:hAnsi="Courier New"/>
          <w:sz w:val="16"/>
        </w:rPr>
        <w:t>intended user</w:t>
        <w:br/>
      </w:r>
      <w:r>
        <w:rPr>
          <w:rFonts w:ascii="Courier New" w:hAnsi="Courier New"/>
          <w:sz w:val="16"/>
        </w:rPr>
        <w:t>intended purpose</w:t>
        <w:br/>
      </w:r>
      <w:r>
        <w:rPr>
          <w:rFonts w:ascii="Courier New" w:hAnsi="Courier New"/>
          <w:sz w:val="16"/>
        </w:rPr>
        <w:t>inputs</w:t>
        <w:br/>
      </w:r>
      <w:r>
        <w:rPr>
          <w:rFonts w:ascii="Courier New" w:hAnsi="Courier New"/>
          <w:sz w:val="16"/>
        </w:rPr>
        <w:t>outputs</w:t>
        <w:br/>
      </w:r>
      <w:r>
        <w:rPr>
          <w:rFonts w:ascii="Courier New" w:hAnsi="Courier New"/>
          <w:sz w:val="16"/>
        </w:rPr>
        <w:t>autonomy</w:t>
        <w:br/>
      </w:r>
      <w:r>
        <w:rPr>
          <w:rFonts w:ascii="Courier New" w:hAnsi="Courier New"/>
          <w:sz w:val="16"/>
        </w:rPr>
        <w:t>physician reviewability</w:t>
        <w:br/>
      </w:r>
      <w:r>
        <w:rPr>
          <w:rFonts w:ascii="Courier New" w:hAnsi="Courier New"/>
          <w:sz w:val="16"/>
        </w:rPr>
        <w:t>potential harm</w:t>
        <w:br/>
      </w:r>
      <w:r>
        <w:rPr>
          <w:rFonts w:ascii="Courier New" w:hAnsi="Courier New"/>
          <w:sz w:val="16"/>
        </w:rPr>
        <w:t>clinical impact</w:t>
        <w:br/>
      </w:r>
      <w:r>
        <w:rPr>
          <w:rFonts w:ascii="Courier New" w:hAnsi="Courier New"/>
          <w:sz w:val="16"/>
        </w:rPr>
        <w:t>jurisdiction</w:t>
        <w:br/>
      </w:r>
      <w:r>
        <w:rPr>
          <w:rFonts w:ascii="Courier New" w:hAnsi="Courier New"/>
          <w:sz w:val="16"/>
        </w:rPr>
        <w:t>classification assessment</w:t>
        <w:br/>
      </w:r>
      <w:r>
        <w:rPr>
          <w:rFonts w:ascii="Courier New" w:hAnsi="Courier New"/>
          <w:sz w:val="16"/>
        </w:rPr>
        <w:t>approval status</w:t>
        <w:br/>
      </w:r>
      <w:r>
        <w:rPr>
          <w:rFonts w:ascii="Courier New" w:hAnsi="Courier New"/>
          <w:sz w:val="16"/>
        </w:rPr>
        <w:t>feature flag</w:t>
      </w:r>
    </w:p>
    <w:p>
      <w:pPr/>
      <w:r>
        <w:t>Technical completion does not equal regulatory authorization.</w:t>
      </w:r>
    </w:p>
    <w:p>
      <w:r>
        <w:t>————————————————————————</w:t>
      </w:r>
    </w:p>
    <w:p>
      <w:pPr>
        <w:pStyle w:val="Heading2"/>
      </w:pPr>
      <w:r>
        <w:t>47. CLINICAL SAFETY CASE</w:t>
      </w:r>
    </w:p>
    <w:p>
      <w:pPr/>
      <w:r>
        <w:t>For safety-relevant features, document:</w:t>
      </w:r>
    </w:p>
    <w:p>
      <w:pPr>
        <w:ind w:left="360" w:right="216"/>
      </w:pPr>
      <w:r>
        <w:rPr>
          <w:rFonts w:ascii="Courier New" w:hAnsi="Courier New"/>
          <w:sz w:val="16"/>
        </w:rPr>
        <w:t>hazard</w:t>
        <w:br/>
      </w:r>
      <w:r>
        <w:rPr>
          <w:rFonts w:ascii="Courier New" w:hAnsi="Courier New"/>
          <w:sz w:val="16"/>
        </w:rPr>
        <w:t>hazardous situation</w:t>
        <w:br/>
      </w:r>
      <w:r>
        <w:rPr>
          <w:rFonts w:ascii="Courier New" w:hAnsi="Courier New"/>
          <w:sz w:val="16"/>
        </w:rPr>
        <w:t>possible harm</w:t>
        <w:br/>
      </w:r>
      <w:r>
        <w:rPr>
          <w:rFonts w:ascii="Courier New" w:hAnsi="Courier New"/>
          <w:sz w:val="16"/>
        </w:rPr>
        <w:t>initiating causes</w:t>
        <w:br/>
      </w:r>
      <w:r>
        <w:rPr>
          <w:rFonts w:ascii="Courier New" w:hAnsi="Courier New"/>
          <w:sz w:val="16"/>
        </w:rPr>
        <w:t>existing controls</w:t>
        <w:br/>
      </w:r>
      <w:r>
        <w:rPr>
          <w:rFonts w:ascii="Courier New" w:hAnsi="Courier New"/>
          <w:sz w:val="16"/>
        </w:rPr>
        <w:t>residual risk</w:t>
        <w:br/>
      </w:r>
      <w:r>
        <w:rPr>
          <w:rFonts w:ascii="Courier New" w:hAnsi="Courier New"/>
          <w:sz w:val="16"/>
        </w:rPr>
        <w:t>verification evidence</w:t>
        <w:br/>
      </w:r>
      <w:r>
        <w:rPr>
          <w:rFonts w:ascii="Courier New" w:hAnsi="Courier New"/>
          <w:sz w:val="16"/>
        </w:rPr>
        <w:t>monitoring signal</w:t>
        <w:br/>
      </w:r>
      <w:r>
        <w:rPr>
          <w:rFonts w:ascii="Courier New" w:hAnsi="Courier New"/>
          <w:sz w:val="16"/>
        </w:rPr>
        <w:t>owner</w:t>
      </w:r>
    </w:p>
    <w:p>
      <w:pPr/>
      <w:r>
        <w:t>A test suite is evidence, not the entire safety case.</w:t>
      </w:r>
    </w:p>
    <w:p>
      <w:r>
        <w:t>————————————————————————</w:t>
      </w:r>
    </w:p>
    <w:p>
      <w:pPr>
        <w:pStyle w:val="Heading2"/>
      </w:pPr>
      <w:r>
        <w:t>48. REQUIREMENTS TRACEABILITY</w:t>
      </w:r>
    </w:p>
    <w:p>
      <w:pPr/>
      <w:r>
        <w:t>Every meaningful implementation issue should map:</w:t>
      </w:r>
    </w:p>
    <w:p>
      <w:pPr>
        <w:ind w:left="360" w:right="216"/>
      </w:pPr>
      <w:r>
        <w:rPr>
          <w:rFonts w:ascii="Courier New" w:hAnsi="Courier New"/>
          <w:sz w:val="16"/>
        </w:rPr>
        <w:t>V2 product requirement</w:t>
        <w:br/>
      </w:r>
      <w:r>
        <w:rPr>
          <w:rFonts w:ascii="Courier New" w:hAnsi="Courier New"/>
          <w:sz w:val="16"/>
        </w:rPr>
        <w:t>→ V2.1 engineering requirement</w:t>
        <w:br/>
      </w:r>
      <w:r>
        <w:rPr>
          <w:rFonts w:ascii="Courier New" w:hAnsi="Courier New"/>
          <w:sz w:val="16"/>
        </w:rPr>
        <w:t>→ risk/hazard</w:t>
        <w:br/>
      </w:r>
      <w:r>
        <w:rPr>
          <w:rFonts w:ascii="Courier New" w:hAnsi="Courier New"/>
          <w:sz w:val="16"/>
        </w:rPr>
        <w:t>→ regulatory requirement if applicable</w:t>
        <w:br/>
      </w:r>
      <w:r>
        <w:rPr>
          <w:rFonts w:ascii="Courier New" w:hAnsi="Courier New"/>
          <w:sz w:val="16"/>
        </w:rPr>
        <w:t>→ design/ADR</w:t>
        <w:br/>
      </w:r>
      <w:r>
        <w:rPr>
          <w:rFonts w:ascii="Courier New" w:hAnsi="Courier New"/>
          <w:sz w:val="16"/>
        </w:rPr>
        <w:t>→ package/module</w:t>
        <w:br/>
      </w:r>
      <w:r>
        <w:rPr>
          <w:rFonts w:ascii="Courier New" w:hAnsi="Courier New"/>
          <w:sz w:val="16"/>
        </w:rPr>
        <w:t>→ tests</w:t>
        <w:br/>
      </w:r>
      <w:r>
        <w:rPr>
          <w:rFonts w:ascii="Courier New" w:hAnsi="Courier New"/>
          <w:sz w:val="16"/>
        </w:rPr>
        <w:t>→ evidence</w:t>
        <w:br/>
      </w:r>
      <w:r>
        <w:rPr>
          <w:rFonts w:ascii="Courier New" w:hAnsi="Courier New"/>
          <w:sz w:val="16"/>
        </w:rPr>
        <w:t>→ release</w:t>
      </w:r>
    </w:p>
    <w:p>
      <w:pPr/>
      <w:r>
        <w:t>No major V2 requirement may disappear merely because it was inconvenient to implement.</w:t>
      </w:r>
    </w:p>
    <w:p>
      <w:r>
        <w:t>————————————————————————</w:t>
      </w:r>
    </w:p>
    <w:p>
      <w:pPr>
        <w:pStyle w:val="Heading2"/>
      </w:pPr>
      <w:r>
        <w:t>49. ISSUE CONTRACT</w:t>
      </w:r>
    </w:p>
    <w:p>
      <w:pPr/>
      <w:r>
        <w:t>Before coding, every issue should state:</w:t>
      </w:r>
    </w:p>
    <w:p>
      <w:pPr>
        <w:ind w:left="360" w:right="216"/>
      </w:pPr>
      <w:r>
        <w:rPr>
          <w:rFonts w:ascii="Courier New" w:hAnsi="Courier New"/>
          <w:sz w:val="16"/>
        </w:rPr>
        <w:t>ID</w:t>
        <w:br/>
      </w:r>
      <w:r>
        <w:rPr>
          <w:rFonts w:ascii="Courier New" w:hAnsi="Courier New"/>
          <w:sz w:val="16"/>
        </w:rPr>
        <w:t>Title</w:t>
        <w:br/>
      </w:r>
      <w:r>
        <w:rPr>
          <w:rFonts w:ascii="Courier New" w:hAnsi="Courier New"/>
          <w:sz w:val="16"/>
        </w:rPr>
        <w:t>Why</w:t>
        <w:br/>
      </w:r>
      <w:r>
        <w:rPr>
          <w:rFonts w:ascii="Courier New" w:hAnsi="Courier New"/>
          <w:sz w:val="16"/>
        </w:rPr>
        <w:t>User/actor</w:t>
        <w:br/>
      </w:r>
      <w:r>
        <w:rPr>
          <w:rFonts w:ascii="Courier New" w:hAnsi="Courier New"/>
          <w:sz w:val="16"/>
        </w:rPr>
        <w:t>Clinical objective</w:t>
        <w:br/>
      </w:r>
      <w:r>
        <w:rPr>
          <w:rFonts w:ascii="Courier New" w:hAnsi="Courier New"/>
          <w:sz w:val="16"/>
        </w:rPr>
        <w:t>Scope</w:t>
        <w:br/>
      </w:r>
      <w:r>
        <w:rPr>
          <w:rFonts w:ascii="Courier New" w:hAnsi="Courier New"/>
          <w:sz w:val="16"/>
        </w:rPr>
        <w:t>Out of scope</w:t>
        <w:br/>
      </w:r>
      <w:r>
        <w:rPr>
          <w:rFonts w:ascii="Courier New" w:hAnsi="Courier New"/>
          <w:sz w:val="16"/>
        </w:rPr>
        <w:t>Dependencies</w:t>
        <w:br/>
      </w:r>
      <w:r>
        <w:rPr>
          <w:rFonts w:ascii="Courier New" w:hAnsi="Courier New"/>
          <w:sz w:val="16"/>
        </w:rPr>
        <w:t>V2 requirement references</w:t>
        <w:br/>
      </w:r>
      <w:r>
        <w:rPr>
          <w:rFonts w:ascii="Courier New" w:hAnsi="Courier New"/>
          <w:sz w:val="16"/>
        </w:rPr>
        <w:t>V2.1 requirement references</w:t>
        <w:br/>
      </w:r>
      <w:r>
        <w:rPr>
          <w:rFonts w:ascii="Courier New" w:hAnsi="Courier New"/>
          <w:sz w:val="16"/>
        </w:rPr>
        <w:t>Data model impact</w:t>
        <w:br/>
      </w:r>
      <w:r>
        <w:rPr>
          <w:rFonts w:ascii="Courier New" w:hAnsi="Courier New"/>
          <w:sz w:val="16"/>
        </w:rPr>
        <w:t>API/event impact</w:t>
        <w:br/>
      </w:r>
      <w:r>
        <w:rPr>
          <w:rFonts w:ascii="Courier New" w:hAnsi="Courier New"/>
          <w:sz w:val="16"/>
        </w:rPr>
        <w:t>UX states</w:t>
        <w:br/>
      </w:r>
      <w:r>
        <w:rPr>
          <w:rFonts w:ascii="Courier New" w:hAnsi="Courier New"/>
          <w:sz w:val="16"/>
        </w:rPr>
        <w:t>Authorization</w:t>
        <w:br/>
      </w:r>
      <w:r>
        <w:rPr>
          <w:rFonts w:ascii="Courier New" w:hAnsi="Courier New"/>
          <w:sz w:val="16"/>
        </w:rPr>
        <w:t>Audit/provenance</w:t>
        <w:br/>
      </w:r>
      <w:r>
        <w:rPr>
          <w:rFonts w:ascii="Courier New" w:hAnsi="Courier New"/>
          <w:sz w:val="16"/>
        </w:rPr>
        <w:t>Clinical safety</w:t>
        <w:br/>
      </w:r>
      <w:r>
        <w:rPr>
          <w:rFonts w:ascii="Courier New" w:hAnsi="Courier New"/>
          <w:sz w:val="16"/>
        </w:rPr>
        <w:t>Privacy</w:t>
        <w:br/>
      </w:r>
      <w:r>
        <w:rPr>
          <w:rFonts w:ascii="Courier New" w:hAnsi="Courier New"/>
          <w:sz w:val="16"/>
        </w:rPr>
        <w:t>Regulatory impact</w:t>
        <w:br/>
      </w:r>
      <w:r>
        <w:rPr>
          <w:rFonts w:ascii="Courier New" w:hAnsi="Courier New"/>
          <w:sz w:val="16"/>
        </w:rPr>
        <w:t>AI impact</w:t>
        <w:br/>
      </w:r>
      <w:r>
        <w:rPr>
          <w:rFonts w:ascii="Courier New" w:hAnsi="Courier New"/>
          <w:sz w:val="16"/>
        </w:rPr>
        <w:t>Observability</w:t>
        <w:br/>
      </w:r>
      <w:r>
        <w:rPr>
          <w:rFonts w:ascii="Courier New" w:hAnsi="Courier New"/>
          <w:sz w:val="16"/>
        </w:rPr>
        <w:t>Failure modes</w:t>
        <w:br/>
      </w:r>
      <w:r>
        <w:rPr>
          <w:rFonts w:ascii="Courier New" w:hAnsi="Courier New"/>
          <w:sz w:val="16"/>
        </w:rPr>
        <w:t>Migration</w:t>
        <w:br/>
      </w:r>
      <w:r>
        <w:rPr>
          <w:rFonts w:ascii="Courier New" w:hAnsi="Courier New"/>
          <w:sz w:val="16"/>
        </w:rPr>
        <w:t>Rollback/forward-fix</w:t>
        <w:br/>
      </w:r>
      <w:r>
        <w:rPr>
          <w:rFonts w:ascii="Courier New" w:hAnsi="Courier New"/>
          <w:sz w:val="16"/>
        </w:rPr>
        <w:t>Tests</w:t>
        <w:br/>
      </w:r>
      <w:r>
        <w:rPr>
          <w:rFonts w:ascii="Courier New" w:hAnsi="Courier New"/>
          <w:sz w:val="16"/>
        </w:rPr>
        <w:t>Acceptance criteria</w:t>
        <w:br/>
      </w:r>
      <w:r>
        <w:rPr>
          <w:rFonts w:ascii="Courier New" w:hAnsi="Courier New"/>
          <w:sz w:val="16"/>
        </w:rPr>
        <w:t>Definition of Done</w:t>
      </w:r>
    </w:p>
    <w:p>
      <w:pPr/>
      <w:r>
        <w:t>If an issue is too large to satisfy this coherently, split it.</w:t>
      </w:r>
    </w:p>
    <w:p>
      <w:r>
        <w:t>————————————————————————</w:t>
      </w:r>
    </w:p>
    <w:p>
      <w:pPr>
        <w:pStyle w:val="Heading2"/>
      </w:pPr>
      <w:r>
        <w:t>50. PULL REQUEST CONTRACT</w:t>
      </w:r>
    </w:p>
    <w:p>
      <w:pPr/>
      <w:r>
        <w:t>A PR description should answer:</w:t>
      </w:r>
    </w:p>
    <w:p>
      <w:pPr>
        <w:ind w:left="360" w:right="216"/>
      </w:pPr>
      <w:r>
        <w:rPr>
          <w:rFonts w:ascii="Courier New" w:hAnsi="Courier New"/>
          <w:sz w:val="16"/>
        </w:rPr>
        <w:t>What changed?</w:t>
        <w:br/>
      </w:r>
      <w:r>
        <w:rPr>
          <w:rFonts w:ascii="Courier New" w:hAnsi="Courier New"/>
          <w:sz w:val="16"/>
        </w:rPr>
        <w:t>Why?</w:t>
        <w:br/>
      </w:r>
      <w:r>
        <w:rPr>
          <w:rFonts w:ascii="Courier New" w:hAnsi="Courier New"/>
          <w:sz w:val="16"/>
        </w:rPr>
        <w:t>Which requirement?</w:t>
        <w:br/>
      </w:r>
      <w:r>
        <w:rPr>
          <w:rFonts w:ascii="Courier New" w:hAnsi="Courier New"/>
          <w:sz w:val="16"/>
        </w:rPr>
        <w:t>Which risk?</w:t>
        <w:br/>
      </w:r>
      <w:r>
        <w:rPr>
          <w:rFonts w:ascii="Courier New" w:hAnsi="Courier New"/>
          <w:sz w:val="16"/>
        </w:rPr>
        <w:t>Which data/schema changes?</w:t>
        <w:br/>
      </w:r>
      <w:r>
        <w:rPr>
          <w:rFonts w:ascii="Courier New" w:hAnsi="Courier New"/>
          <w:sz w:val="16"/>
        </w:rPr>
        <w:t>Which permissions changed?</w:t>
        <w:br/>
      </w:r>
      <w:r>
        <w:rPr>
          <w:rFonts w:ascii="Courier New" w:hAnsi="Courier New"/>
          <w:sz w:val="16"/>
        </w:rPr>
        <w:t>Which audit events changed?</w:t>
        <w:br/>
      </w:r>
      <w:r>
        <w:rPr>
          <w:rFonts w:ascii="Courier New" w:hAnsi="Courier New"/>
          <w:sz w:val="16"/>
        </w:rPr>
        <w:t>Which clinical behavior changed?</w:t>
        <w:br/>
      </w:r>
      <w:r>
        <w:rPr>
          <w:rFonts w:ascii="Courier New" w:hAnsi="Courier New"/>
          <w:sz w:val="16"/>
        </w:rPr>
        <w:t>Which tests prove it?</w:t>
        <w:br/>
      </w:r>
      <w:r>
        <w:rPr>
          <w:rFonts w:ascii="Courier New" w:hAnsi="Courier New"/>
          <w:sz w:val="16"/>
        </w:rPr>
        <w:t>How does it fail?</w:t>
        <w:br/>
      </w:r>
      <w:r>
        <w:rPr>
          <w:rFonts w:ascii="Courier New" w:hAnsi="Courier New"/>
          <w:sz w:val="16"/>
        </w:rPr>
        <w:t>How is it rolled back?</w:t>
        <w:br/>
      </w:r>
      <w:r>
        <w:rPr>
          <w:rFonts w:ascii="Courier New" w:hAnsi="Courier New"/>
          <w:sz w:val="16"/>
        </w:rPr>
        <w:t>Screenshots for UX changes?</w:t>
        <w:br/>
      </w:r>
      <w:r>
        <w:rPr>
          <w:rFonts w:ascii="Courier New" w:hAnsi="Courier New"/>
          <w:sz w:val="16"/>
        </w:rPr>
        <w:t>Any compliance evidence produced?</w:t>
      </w:r>
    </w:p>
    <w:p>
      <w:pPr/>
      <w:r>
        <w:t>High-risk changes require independent review.</w:t>
      </w:r>
    </w:p>
    <w:p>
      <w:r>
        <w:t>————————————————————————</w:t>
      </w:r>
    </w:p>
    <w:p>
      <w:pPr>
        <w:pStyle w:val="Heading2"/>
      </w:pPr>
      <w:r>
        <w:t>51. DEFINITION OF DONE</w:t>
      </w:r>
    </w:p>
    <w:p>
      <w:pPr/>
      <w:r>
        <w:t>A feature is done only if applicable requirements are satisfied:</w:t>
      </w:r>
    </w:p>
    <w:p>
      <w:pPr>
        <w:pStyle w:val="ListBullet"/>
      </w:pPr>
      <w:r>
        <w:t>acceptance criteria pass;</w:t>
      </w:r>
    </w:p>
    <w:p>
      <w:pPr>
        <w:pStyle w:val="ListBullet"/>
      </w:pPr>
      <w:r>
        <w:t>server-side authorization exists;</w:t>
      </w:r>
    </w:p>
    <w:p>
      <w:pPr>
        <w:pStyle w:val="ListBullet"/>
      </w:pPr>
      <w:r>
        <w:t>tenant isolation tested;</w:t>
      </w:r>
    </w:p>
    <w:p>
      <w:pPr>
        <w:pStyle w:val="ListBullet"/>
      </w:pPr>
      <w:r>
        <w:t>audit/provenance implemented;</w:t>
      </w:r>
    </w:p>
    <w:p>
      <w:pPr>
        <w:pStyle w:val="ListBullet"/>
      </w:pPr>
      <w:r>
        <w:t>error/empty/loading/conflict states exist;</w:t>
      </w:r>
    </w:p>
    <w:p>
      <w:pPr>
        <w:pStyle w:val="ListBullet"/>
      </w:pPr>
      <w:r>
        <w:t>unit tests pass;</w:t>
      </w:r>
    </w:p>
    <w:p>
      <w:pPr>
        <w:pStyle w:val="ListBullet"/>
      </w:pPr>
      <w:r>
        <w:t>integration tests pass;</w:t>
      </w:r>
    </w:p>
    <w:p>
      <w:pPr>
        <w:pStyle w:val="ListBullet"/>
      </w:pPr>
      <w:r>
        <w:t>E2E exists for critical workflow;</w:t>
      </w:r>
    </w:p>
    <w:p>
      <w:pPr>
        <w:pStyle w:val="ListBullet"/>
      </w:pPr>
      <w:r>
        <w:t>clinical regression exists for clinical behavior;</w:t>
      </w:r>
    </w:p>
    <w:p>
      <w:pPr>
        <w:pStyle w:val="ListBullet"/>
      </w:pPr>
      <w:r>
        <w:t>security tests pass;</w:t>
      </w:r>
    </w:p>
    <w:p>
      <w:pPr>
        <w:pStyle w:val="ListBullet"/>
      </w:pPr>
      <w:r>
        <w:t>no PHI leakage in logs;</w:t>
      </w:r>
    </w:p>
    <w:p>
      <w:pPr>
        <w:pStyle w:val="ListBullet"/>
      </w:pPr>
      <w:r>
        <w:t>accessibility baseline passes;</w:t>
      </w:r>
    </w:p>
    <w:p>
      <w:pPr>
        <w:pStyle w:val="ListBullet"/>
      </w:pPr>
      <w:r>
        <w:t>responsive behavior verified;</w:t>
      </w:r>
    </w:p>
    <w:p>
      <w:pPr>
        <w:pStyle w:val="ListBullet"/>
      </w:pPr>
      <w:r>
        <w:t>migrations tested;</w:t>
      </w:r>
    </w:p>
    <w:p>
      <w:pPr>
        <w:pStyle w:val="ListBullet"/>
      </w:pPr>
      <w:r>
        <w:t>observability exists;</w:t>
      </w:r>
    </w:p>
    <w:p>
      <w:pPr>
        <w:pStyle w:val="ListBullet"/>
      </w:pPr>
      <w:r>
        <w:t>documentation/ADR updated;</w:t>
      </w:r>
    </w:p>
    <w:p>
      <w:pPr>
        <w:pStyle w:val="ListBullet"/>
      </w:pPr>
      <w:r>
        <w:t>compliance evidence linked;</w:t>
      </w:r>
    </w:p>
    <w:p>
      <w:pPr>
        <w:pStyle w:val="ListBullet"/>
      </w:pPr>
      <w:r>
        <w:t>clinical content has source/version/reviewer;</w:t>
      </w:r>
    </w:p>
    <w:p>
      <w:pPr>
        <w:pStyle w:val="ListBullet"/>
      </w:pPr>
      <w:r>
        <w:t>feature flag/rollback strategy defined where appropriate.</w:t>
      </w:r>
    </w:p>
    <w:p>
      <w:pPr/>
      <w:r>
        <w:t>"No compile errors" is not Definition of Done.</w:t>
      </w:r>
    </w:p>
    <w:p>
      <w:r>
        <w:t>————————————————————————</w:t>
      </w:r>
    </w:p>
    <w:p>
      <w:pPr>
        <w:pStyle w:val="Heading2"/>
      </w:pPr>
      <w:r>
        <w:t>52. AGENT STOP CONDITIONS</w:t>
      </w:r>
    </w:p>
    <w:p>
      <w:pPr/>
      <w:r>
        <w:t>Stop and request a decision instead of improvising when:</w:t>
      </w:r>
    </w:p>
    <w:p>
      <w:pPr>
        <w:pStyle w:val="ListNumber"/>
      </w:pPr>
      <w:r>
        <w:t>V2 and V2.1 conflict.</w:t>
      </w:r>
    </w:p>
    <w:p>
      <w:pPr>
        <w:pStyle w:val="ListNumber"/>
      </w:pPr>
      <w:r>
        <w:t>Required clinical behavior is unspecified and could affect patient safety.</w:t>
      </w:r>
    </w:p>
    <w:p>
      <w:pPr>
        <w:pStyle w:val="ListNumber"/>
      </w:pPr>
      <w:r>
        <w:t>A proposed feature changes intended medical use.</w:t>
      </w:r>
    </w:p>
    <w:p>
      <w:pPr>
        <w:pStyle w:val="ListNumber"/>
      </w:pPr>
      <w:r>
        <w:t>A migration could destroy clinical history.</w:t>
      </w:r>
    </w:p>
    <w:p>
      <w:pPr>
        <w:pStyle w:val="ListNumber"/>
      </w:pPr>
      <w:r>
        <w:t>A request weakens tenant isolation.</w:t>
      </w:r>
    </w:p>
    <w:p>
      <w:pPr>
        <w:pStyle w:val="ListNumber"/>
      </w:pPr>
      <w:r>
        <w:t>A request bypasses audit/provenance.</w:t>
      </w:r>
    </w:p>
    <w:p>
      <w:pPr>
        <w:pStyle w:val="ListNumber"/>
      </w:pPr>
      <w:r>
        <w:t>A critical workflow has no owner/terminal state.</w:t>
      </w:r>
    </w:p>
    <w:p>
      <w:pPr>
        <w:pStyle w:val="ListNumber"/>
      </w:pPr>
      <w:r>
        <w:t>AI is being asked to perform an irreversible clinical action autonomously.</w:t>
      </w:r>
    </w:p>
    <w:p>
      <w:pPr>
        <w:pStyle w:val="ListNumber"/>
      </w:pPr>
      <w:r>
        <w:t>A regulatory requirement is uncertain and implementation depends on the interpretation.</w:t>
      </w:r>
    </w:p>
    <w:p>
      <w:pPr>
        <w:pStyle w:val="ListNumber"/>
      </w:pPr>
      <w:r>
        <w:t>A security control would be knowingly bypassed to "ship faster."</w:t>
      </w:r>
    </w:p>
    <w:p>
      <w:pPr>
        <w:pStyle w:val="ListNumber"/>
      </w:pPr>
      <w:r>
        <w:t>A third-party service requires broader PHI disclosure than the documented minimum necessary.</w:t>
      </w:r>
    </w:p>
    <w:p>
      <w:pPr>
        <w:pStyle w:val="ListNumber"/>
      </w:pPr>
      <w:r>
        <w:t>Test failures indicate possible patient-safety or cross-tenant defects.</w:t>
      </w:r>
    </w:p>
    <w:p>
      <w:pPr/>
      <w:r>
        <w:t>Return a concise `BLOCKED:` explanation plus the decision needed.</w:t>
      </w:r>
    </w:p>
    <w:p>
      <w:r>
        <w:t>————————————————————————</w:t>
      </w:r>
    </w:p>
    <w:p>
      <w:pPr>
        <w:pStyle w:val="Heading2"/>
      </w:pPr>
      <w:r>
        <w:t>53. AGENT CHANGE CLASSIFICATION</w:t>
      </w:r>
    </w:p>
    <w:p>
      <w:pPr/>
      <w:r>
        <w:t>Classify discoveries:</w:t>
      </w:r>
    </w:p>
    <w:p>
      <w:pPr>
        <w:ind w:left="360" w:right="216"/>
      </w:pPr>
      <w:r>
        <w:rPr>
          <w:rFonts w:ascii="Courier New" w:hAnsi="Courier New"/>
          <w:sz w:val="16"/>
        </w:rPr>
        <w:t>BUG</w:t>
        <w:br/>
      </w:r>
      <w:r>
        <w:rPr>
          <w:rFonts w:ascii="Courier New" w:hAnsi="Courier New"/>
          <w:sz w:val="16"/>
        </w:rPr>
        <w:t>SPEC-GAP</w:t>
        <w:br/>
      </w:r>
      <w:r>
        <w:rPr>
          <w:rFonts w:ascii="Courier New" w:hAnsi="Courier New"/>
          <w:sz w:val="16"/>
        </w:rPr>
        <w:t>SPEC-CONFLICT</w:t>
        <w:br/>
      </w:r>
      <w:r>
        <w:rPr>
          <w:rFonts w:ascii="Courier New" w:hAnsi="Courier New"/>
          <w:sz w:val="16"/>
        </w:rPr>
        <w:t>ARCH-CHANGE</w:t>
        <w:br/>
      </w:r>
      <w:r>
        <w:rPr>
          <w:rFonts w:ascii="Courier New" w:hAnsi="Courier New"/>
          <w:sz w:val="16"/>
        </w:rPr>
        <w:t>CLINICAL-CHANGE</w:t>
        <w:br/>
      </w:r>
      <w:r>
        <w:rPr>
          <w:rFonts w:ascii="Courier New" w:hAnsi="Courier New"/>
          <w:sz w:val="16"/>
        </w:rPr>
        <w:t>SAFETY-CHANGE</w:t>
        <w:br/>
      </w:r>
      <w:r>
        <w:rPr>
          <w:rFonts w:ascii="Courier New" w:hAnsi="Courier New"/>
          <w:sz w:val="16"/>
        </w:rPr>
        <w:t>SECURITY-CHANGE</w:t>
        <w:br/>
      </w:r>
      <w:r>
        <w:rPr>
          <w:rFonts w:ascii="Courier New" w:hAnsi="Courier New"/>
          <w:sz w:val="16"/>
        </w:rPr>
        <w:t>REGULATORY-CHANGE</w:t>
        <w:br/>
      </w:r>
      <w:r>
        <w:rPr>
          <w:rFonts w:ascii="Courier New" w:hAnsi="Courier New"/>
          <w:sz w:val="16"/>
        </w:rPr>
        <w:t>UX-CHANGE</w:t>
        <w:br/>
      </w:r>
      <w:r>
        <w:rPr>
          <w:rFonts w:ascii="Courier New" w:hAnsi="Courier New"/>
          <w:sz w:val="16"/>
        </w:rPr>
        <w:t>DATA-MIGRATION</w:t>
        <w:br/>
      </w:r>
      <w:r>
        <w:rPr>
          <w:rFonts w:ascii="Courier New" w:hAnsi="Courier New"/>
          <w:sz w:val="16"/>
        </w:rPr>
        <w:t>V2.2-CANDIDATE</w:t>
      </w:r>
    </w:p>
    <w:p>
      <w:pPr/>
      <w:r>
        <w:t>A `V2.2-CANDIDATE` is a structural lesson from real implementation/validation, not an excuse to redesign before evidence exists.</w:t>
      </w:r>
    </w:p>
    <w:p>
      <w:r>
        <w:t>————————————————————————</w:t>
      </w:r>
    </w:p>
    <w:p>
      <w:pPr>
        <w:pStyle w:val="Heading2"/>
      </w:pPr>
      <w:r>
        <w:t>54. CODE REVIEW — ADVERSARIAL QUESTIONS</w:t>
      </w:r>
    </w:p>
    <w:p>
      <w:pPr/>
      <w:r>
        <w:t>Reviewer should ask:</w:t>
      </w:r>
    </w:p>
    <w:p>
      <w:pPr>
        <w:pStyle w:val="Heading4"/>
      </w:pPr>
      <w:r>
        <w:t>Domain</w:t>
      </w:r>
    </w:p>
    <w:p>
      <w:pPr>
        <w:pStyle w:val="ListBullet"/>
      </w:pPr>
      <w:r>
        <w:t>Can invalid clinical state be represented?</w:t>
      </w:r>
    </w:p>
    <w:p>
      <w:pPr>
        <w:pStyle w:val="ListBullet"/>
      </w:pPr>
      <w:r>
        <w:t>Can a future obligation disappear?</w:t>
      </w:r>
    </w:p>
    <w:p>
      <w:pPr>
        <w:pStyle w:val="ListBullet"/>
      </w:pPr>
      <w:r>
        <w:t>Can signed history be rewritten?</w:t>
      </w:r>
    </w:p>
    <w:p>
      <w:pPr>
        <w:pStyle w:val="ListBullet"/>
      </w:pPr>
      <w:r>
        <w:t>Is "missing" confused with "negative"?</w:t>
      </w:r>
    </w:p>
    <w:p>
      <w:pPr>
        <w:pStyle w:val="Heading4"/>
      </w:pPr>
      <w:r>
        <w:t>Security</w:t>
      </w:r>
    </w:p>
    <w:p>
      <w:pPr>
        <w:pStyle w:val="ListBullet"/>
      </w:pPr>
      <w:r>
        <w:t>Can another tenant access this by changing an ID?</w:t>
      </w:r>
    </w:p>
    <w:p>
      <w:pPr>
        <w:pStyle w:val="ListBullet"/>
      </w:pPr>
      <w:r>
        <w:t>Can a lower role invoke the endpoint directly?</w:t>
      </w:r>
    </w:p>
    <w:p>
      <w:pPr>
        <w:pStyle w:val="ListBullet"/>
      </w:pPr>
      <w:r>
        <w:t>Does a log/error leak PHI?</w:t>
      </w:r>
    </w:p>
    <w:p>
      <w:pPr>
        <w:pStyle w:val="ListBullet"/>
      </w:pPr>
      <w:r>
        <w:t>Is untrusted external content being trusted?</w:t>
      </w:r>
    </w:p>
    <w:p>
      <w:pPr>
        <w:pStyle w:val="Heading4"/>
      </w:pPr>
      <w:r>
        <w:t>Concurrency</w:t>
      </w:r>
    </w:p>
    <w:p>
      <w:pPr>
        <w:pStyle w:val="ListBullet"/>
      </w:pPr>
      <w:r>
        <w:t>Can stale data overwrite newer data?</w:t>
      </w:r>
    </w:p>
    <w:p>
      <w:pPr>
        <w:pStyle w:val="ListBullet"/>
      </w:pPr>
      <w:r>
        <w:t>Are duplicate requests safe?</w:t>
      </w:r>
    </w:p>
    <w:p>
      <w:pPr>
        <w:pStyle w:val="ListBullet"/>
      </w:pPr>
      <w:r>
        <w:t>Are retries idempotent?</w:t>
      </w:r>
    </w:p>
    <w:p>
      <w:pPr>
        <w:pStyle w:val="Heading4"/>
      </w:pPr>
      <w:r>
        <w:t>Clinical safety</w:t>
      </w:r>
    </w:p>
    <w:p>
      <w:pPr>
        <w:pStyle w:val="ListBullet"/>
      </w:pPr>
      <w:r>
        <w:t>Could this create false reassurance?</w:t>
      </w:r>
    </w:p>
    <w:p>
      <w:pPr>
        <w:pStyle w:val="ListBullet"/>
      </w:pPr>
      <w:r>
        <w:t>Could it hide a critical finding?</w:t>
      </w:r>
    </w:p>
    <w:p>
      <w:pPr>
        <w:pStyle w:val="ListBullet"/>
      </w:pPr>
      <w:r>
        <w:t>Could it over-alert until users ignore it?</w:t>
      </w:r>
    </w:p>
    <w:p>
      <w:pPr>
        <w:pStyle w:val="ListBullet"/>
      </w:pPr>
      <w:r>
        <w:t>Is physician review explicit?</w:t>
      </w:r>
    </w:p>
    <w:p>
      <w:pPr>
        <w:pStyle w:val="Heading4"/>
      </w:pPr>
      <w:r>
        <w:t>AI</w:t>
      </w:r>
    </w:p>
    <w:p>
      <w:pPr>
        <w:pStyle w:val="ListBullet"/>
      </w:pPr>
      <w:r>
        <w:t>What happens when the model hallucinates?</w:t>
      </w:r>
    </w:p>
    <w:p>
      <w:pPr>
        <w:pStyle w:val="ListBullet"/>
      </w:pPr>
      <w:r>
        <w:t>What happens when the model is unavailable?</w:t>
      </w:r>
    </w:p>
    <w:p>
      <w:pPr>
        <w:pStyle w:val="ListBullet"/>
      </w:pPr>
      <w:r>
        <w:t>Is output schema validated?</w:t>
      </w:r>
    </w:p>
    <w:p>
      <w:pPr>
        <w:pStyle w:val="ListBullet"/>
      </w:pPr>
      <w:r>
        <w:t>Is provenance visible?</w:t>
      </w:r>
    </w:p>
    <w:p>
      <w:pPr>
        <w:pStyle w:val="ListBullet"/>
      </w:pPr>
      <w:r>
        <w:t>Is the model doing something deterministic code should do instead?</w:t>
      </w:r>
    </w:p>
    <w:p>
      <w:pPr>
        <w:pStyle w:val="Heading4"/>
      </w:pPr>
      <w:r>
        <w:t>UX</w:t>
      </w:r>
    </w:p>
    <w:p>
      <w:pPr>
        <w:pStyle w:val="ListBullet"/>
      </w:pPr>
      <w:r>
        <w:t>Is the patient identity persistent?</w:t>
      </w:r>
    </w:p>
    <w:p>
      <w:pPr>
        <w:pStyle w:val="ListBullet"/>
      </w:pPr>
      <w:r>
        <w:t>Is the primary next action clear?</w:t>
      </w:r>
    </w:p>
    <w:p>
      <w:pPr>
        <w:pStyle w:val="ListBullet"/>
      </w:pPr>
      <w:r>
        <w:t>Are errors recoverable?</w:t>
      </w:r>
    </w:p>
    <w:p>
      <w:pPr>
        <w:pStyle w:val="ListBullet"/>
      </w:pPr>
      <w:r>
        <w:t>Can the physician finish without unnecessary navigation?</w:t>
      </w:r>
    </w:p>
    <w:p>
      <w:r>
        <w:t>————————————————————————</w:t>
      </w:r>
    </w:p>
    <w:p>
      <w:pPr>
        <w:pStyle w:val="Heading2"/>
      </w:pPr>
      <w:r>
        <w:t>55. PERFORMANCE BUDGET PHILOSOPHY</w:t>
      </w:r>
    </w:p>
    <w:p>
      <w:pPr/>
      <w:r>
        <w:t>Optimize perceived clinical latency.</w:t>
      </w:r>
    </w:p>
    <w:p>
      <w:pPr/>
      <w:r>
        <w:t>Prioritize:</w:t>
      </w:r>
    </w:p>
    <w:p>
      <w:pPr>
        <w:pStyle w:val="ListNumber"/>
      </w:pPr>
      <w:r>
        <w:t>patient search;</w:t>
      </w:r>
    </w:p>
    <w:p>
      <w:pPr>
        <w:pStyle w:val="ListNumber"/>
      </w:pPr>
      <w:r>
        <w:t>Patient Workspace opening;</w:t>
      </w:r>
    </w:p>
    <w:p>
      <w:pPr>
        <w:pStyle w:val="ListNumber"/>
      </w:pPr>
      <w:r>
        <w:t>encounter draft save;</w:t>
      </w:r>
    </w:p>
    <w:p>
      <w:pPr>
        <w:pStyle w:val="ListNumber"/>
      </w:pPr>
      <w:r>
        <w:t>signing;</w:t>
      </w:r>
    </w:p>
    <w:p>
      <w:pPr>
        <w:pStyle w:val="ListNumber"/>
      </w:pPr>
      <w:r>
        <w:t>result review;</w:t>
      </w:r>
    </w:p>
    <w:p>
      <w:pPr>
        <w:pStyle w:val="ListNumber"/>
      </w:pPr>
      <w:r>
        <w:t>prescription rendering.</w:t>
      </w:r>
    </w:p>
    <w:p>
      <w:pPr/>
      <w:r>
        <w:t>Do not load an entire longitudinal chart into one initial payload.</w:t>
      </w:r>
    </w:p>
    <w:p>
      <w:pPr/>
      <w:r>
        <w:t>Use panel-specific queries/read models and progressive loading.</w:t>
      </w:r>
    </w:p>
    <w:p>
      <w:pPr/>
      <w:r>
        <w:t>Never trade clinical correctness for a marginal latency gain.</w:t>
      </w:r>
    </w:p>
    <w:p>
      <w:r>
        <w:t>————————————————————————</w:t>
      </w:r>
    </w:p>
    <w:p>
      <w:pPr>
        <w:pStyle w:val="Heading2"/>
      </w:pPr>
      <w:r>
        <w:t>56. DATA MINIMIZATION</w:t>
      </w:r>
    </w:p>
    <w:p>
      <w:pPr/>
      <w:r>
        <w:t>For each data flow ask:</w:t>
      </w:r>
    </w:p>
    <w:p>
      <w:pPr>
        <w:ind w:left="360" w:right="216"/>
      </w:pPr>
      <w:r>
        <w:rPr>
          <w:rFonts w:ascii="Courier New" w:hAnsi="Courier New"/>
          <w:sz w:val="16"/>
        </w:rPr>
        <w:t>Do we need this field?</w:t>
        <w:br/>
      </w:r>
      <w:r>
        <w:rPr>
          <w:rFonts w:ascii="Courier New" w:hAnsi="Courier New"/>
          <w:sz w:val="16"/>
        </w:rPr>
        <w:t>Do we need it for this actor?</w:t>
        <w:br/>
      </w:r>
      <w:r>
        <w:rPr>
          <w:rFonts w:ascii="Courier New" w:hAnsi="Courier New"/>
          <w:sz w:val="16"/>
        </w:rPr>
        <w:t>Do we need it in this service?</w:t>
        <w:br/>
      </w:r>
      <w:r>
        <w:rPr>
          <w:rFonts w:ascii="Courier New" w:hAnsi="Courier New"/>
          <w:sz w:val="16"/>
        </w:rPr>
        <w:t>Do we need it in this model prompt?</w:t>
        <w:br/>
      </w:r>
      <w:r>
        <w:rPr>
          <w:rFonts w:ascii="Courier New" w:hAnsi="Courier New"/>
          <w:sz w:val="16"/>
        </w:rPr>
        <w:t>Do we need to retain it this long?</w:t>
        <w:br/>
      </w:r>
      <w:r>
        <w:rPr>
          <w:rFonts w:ascii="Courier New" w:hAnsi="Courier New"/>
          <w:sz w:val="16"/>
        </w:rPr>
        <w:t>Do we need to log it?</w:t>
      </w:r>
    </w:p>
    <w:p>
      <w:pPr/>
      <w:r>
        <w:t>Default to minimum necessary access/context.</w:t>
      </w:r>
    </w:p>
    <w:p>
      <w:r>
        <w:t>————————————————————————</w:t>
      </w:r>
    </w:p>
    <w:p>
      <w:pPr>
        <w:pStyle w:val="Heading2"/>
      </w:pPr>
      <w:r>
        <w:t>57. THIRD-PARTY ADAPTER RULE</w:t>
      </w:r>
    </w:p>
    <w:p>
      <w:pPr/>
      <w:r>
        <w:t>External providers must be replaceable behind an interface where practical.</w:t>
      </w:r>
    </w:p>
    <w:p>
      <w:pPr/>
      <w:r>
        <w:t>Examples:</w:t>
      </w:r>
    </w:p>
    <w:p>
      <w:pPr>
        <w:pStyle w:val="ListBullet"/>
      </w:pPr>
      <w:r>
        <w:t>email;</w:t>
      </w:r>
    </w:p>
    <w:p>
      <w:pPr>
        <w:pStyle w:val="ListBullet"/>
      </w:pPr>
      <w:r>
        <w:t>WhatsApp/SMS;</w:t>
      </w:r>
    </w:p>
    <w:p>
      <w:pPr>
        <w:pStyle w:val="ListBullet"/>
      </w:pPr>
      <w:r>
        <w:t>object storage;</w:t>
      </w:r>
    </w:p>
    <w:p>
      <w:pPr>
        <w:pStyle w:val="ListBullet"/>
      </w:pPr>
      <w:r>
        <w:t>AI models;</w:t>
      </w:r>
    </w:p>
    <w:p>
      <w:pPr>
        <w:pStyle w:val="ListBullet"/>
      </w:pPr>
      <w:r>
        <w:t>payment processors;</w:t>
      </w:r>
    </w:p>
    <w:p>
      <w:pPr>
        <w:pStyle w:val="ListBullet"/>
      </w:pPr>
      <w:r>
        <w:t>terminology services;</w:t>
      </w:r>
    </w:p>
    <w:p>
      <w:pPr>
        <w:pStyle w:val="ListBullet"/>
      </w:pPr>
      <w:r>
        <w:t>lab interfaces.</w:t>
      </w:r>
    </w:p>
    <w:p>
      <w:pPr/>
      <w:r>
        <w:t>Domain code must not become vendor-specific.</w:t>
      </w:r>
    </w:p>
    <w:p>
      <w:pPr/>
      <w:r>
        <w:t>Provider outage must have a documented degraded mode.</w:t>
      </w:r>
    </w:p>
    <w:p>
      <w:r>
        <w:t>————————————————————————</w:t>
      </w:r>
    </w:p>
    <w:p>
      <w:pPr>
        <w:pStyle w:val="Heading2"/>
      </w:pPr>
      <w:r>
        <w:t>58. FEATURE FLAGS</w:t>
      </w:r>
    </w:p>
    <w:p>
      <w:pPr/>
      <w:r>
        <w:t>Use feature flags for controlled rollout of high-risk/new capabilities.</w:t>
      </w:r>
    </w:p>
    <w:p>
      <w:pPr/>
      <w:r>
        <w:t>Every temporary flag needs:</w:t>
      </w:r>
    </w:p>
    <w:p>
      <w:pPr>
        <w:pStyle w:val="ListBullet"/>
      </w:pPr>
      <w:r>
        <w:t>owner;</w:t>
      </w:r>
    </w:p>
    <w:p>
      <w:pPr>
        <w:pStyle w:val="ListBullet"/>
      </w:pPr>
      <w:r>
        <w:t>purpose;</w:t>
      </w:r>
    </w:p>
    <w:p>
      <w:pPr>
        <w:pStyle w:val="ListBullet"/>
      </w:pPr>
      <w:r>
        <w:t>default state;</w:t>
      </w:r>
    </w:p>
    <w:p>
      <w:pPr>
        <w:pStyle w:val="ListBullet"/>
      </w:pPr>
      <w:r>
        <w:t>cohort;</w:t>
      </w:r>
    </w:p>
    <w:p>
      <w:pPr>
        <w:pStyle w:val="ListBullet"/>
      </w:pPr>
      <w:r>
        <w:t>expiry/review date;</w:t>
      </w:r>
    </w:p>
    <w:p>
      <w:pPr>
        <w:pStyle w:val="ListBullet"/>
      </w:pPr>
      <w:r>
        <w:t>removal plan.</w:t>
      </w:r>
    </w:p>
    <w:p>
      <w:pPr/>
      <w:r>
        <w:t>Never allow permanent flag debt to become hidden architecture.</w:t>
      </w:r>
    </w:p>
    <w:p>
      <w:pPr/>
      <w:r>
        <w:t>Clinical behavior changes under a flag must remain auditable.</w:t>
      </w:r>
    </w:p>
    <w:p>
      <w:r>
        <w:t>————————————————————————</w:t>
      </w:r>
    </w:p>
    <w:p>
      <w:pPr>
        <w:pStyle w:val="Heading2"/>
      </w:pPr>
      <w:r>
        <w:t>59. DATA MIGRATION FROM LEGACY/EXTERNAL RECORDS</w:t>
      </w:r>
    </w:p>
    <w:p>
      <w:pPr/>
      <w:r>
        <w:t>Imported history must preserve source fidelity.</w:t>
      </w:r>
    </w:p>
    <w:p>
      <w:pPr/>
      <w:r>
        <w:t>Distinguish:</w:t>
      </w:r>
    </w:p>
    <w:p>
      <w:pPr>
        <w:ind w:left="360" w:right="216"/>
      </w:pPr>
      <w:r>
        <w:rPr>
          <w:rFonts w:ascii="Courier New" w:hAnsi="Courier New"/>
          <w:sz w:val="16"/>
        </w:rPr>
        <w:t>native structured data</w:t>
        <w:br/>
      </w:r>
      <w:r>
        <w:rPr>
          <w:rFonts w:ascii="Courier New" w:hAnsi="Courier New"/>
          <w:sz w:val="16"/>
        </w:rPr>
        <w:t>imported structured data</w:t>
        <w:br/>
      </w:r>
      <w:r>
        <w:rPr>
          <w:rFonts w:ascii="Courier New" w:hAnsi="Courier New"/>
          <w:sz w:val="16"/>
        </w:rPr>
        <w:t>human-validated extraction</w:t>
        <w:br/>
      </w:r>
      <w:r>
        <w:rPr>
          <w:rFonts w:ascii="Courier New" w:hAnsi="Courier New"/>
          <w:sz w:val="16"/>
        </w:rPr>
        <w:t>AI-extracted candidate data</w:t>
        <w:br/>
      </w:r>
      <w:r>
        <w:rPr>
          <w:rFonts w:ascii="Courier New" w:hAnsi="Courier New"/>
          <w:sz w:val="16"/>
        </w:rPr>
        <w:t>legacy document-only data</w:t>
      </w:r>
    </w:p>
    <w:p>
      <w:pPr/>
      <w:r>
        <w:t>Never fabricate precision that the source did not contain.</w:t>
      </w:r>
    </w:p>
    <w:p>
      <w:pPr/>
      <w:r>
        <w:t>Keep original source/document where legally/operationally required.</w:t>
      </w:r>
    </w:p>
    <w:p>
      <w:r>
        <w:t>————————————————————————</w:t>
      </w:r>
    </w:p>
    <w:p>
      <w:pPr>
        <w:pStyle w:val="Heading2"/>
      </w:pPr>
      <w:r>
        <w:t>60. SYNTHETIC CLINICAL TEST CORPUS</w:t>
      </w:r>
    </w:p>
    <w:p>
      <w:pPr/>
      <w:r>
        <w:t>Development and CI should use synthetic/de-identified test cases, not real patient charts.</w:t>
      </w:r>
    </w:p>
    <w:p>
      <w:pPr/>
      <w:r>
        <w:t>Corpus should include:</w:t>
      </w:r>
    </w:p>
    <w:p>
      <w:pPr>
        <w:pStyle w:val="ListBullet"/>
      </w:pPr>
      <w:r>
        <w:t>healthy/common cases;</w:t>
      </w:r>
    </w:p>
    <w:p>
      <w:pPr>
        <w:pStyle w:val="ListBullet"/>
      </w:pPr>
      <w:r>
        <w:t>multimorbidity;</w:t>
      </w:r>
    </w:p>
    <w:p>
      <w:pPr>
        <w:pStyle w:val="ListBullet"/>
      </w:pPr>
      <w:r>
        <w:t>polypharmacy;</w:t>
      </w:r>
    </w:p>
    <w:p>
      <w:pPr>
        <w:pStyle w:val="ListBullet"/>
      </w:pPr>
      <w:r>
        <w:t>pediatrics;</w:t>
      </w:r>
    </w:p>
    <w:p>
      <w:pPr>
        <w:pStyle w:val="ListBullet"/>
      </w:pPr>
      <w:r>
        <w:t>geriatrics;</w:t>
      </w:r>
    </w:p>
    <w:p>
      <w:pPr>
        <w:pStyle w:val="ListBullet"/>
      </w:pPr>
      <w:r>
        <w:t>pregnancy-related contexts where supported;</w:t>
      </w:r>
    </w:p>
    <w:p>
      <w:pPr>
        <w:pStyle w:val="ListBullet"/>
      </w:pPr>
      <w:r>
        <w:t>renal/hepatic impairment;</w:t>
      </w:r>
    </w:p>
    <w:p>
      <w:pPr>
        <w:pStyle w:val="ListBullet"/>
      </w:pPr>
      <w:r>
        <w:t>allergies;</w:t>
      </w:r>
    </w:p>
    <w:p>
      <w:pPr>
        <w:pStyle w:val="ListBullet"/>
      </w:pPr>
      <w:r>
        <w:t>conflicting documentation;</w:t>
      </w:r>
    </w:p>
    <w:p>
      <w:pPr>
        <w:pStyle w:val="ListBullet"/>
      </w:pPr>
      <w:r>
        <w:t>corrected results;</w:t>
      </w:r>
    </w:p>
    <w:p>
      <w:pPr>
        <w:pStyle w:val="ListBullet"/>
      </w:pPr>
      <w:r>
        <w:t>missing data;</w:t>
      </w:r>
    </w:p>
    <w:p>
      <w:pPr>
        <w:pStyle w:val="ListBullet"/>
      </w:pPr>
      <w:r>
        <w:t>urgent/red-flag scenarios;</w:t>
      </w:r>
    </w:p>
    <w:p>
      <w:pPr>
        <w:pStyle w:val="ListBullet"/>
      </w:pPr>
      <w:r>
        <w:t>extremely long charts;</w:t>
      </w:r>
    </w:p>
    <w:p>
      <w:pPr>
        <w:pStyle w:val="ListBullet"/>
      </w:pPr>
      <w:r>
        <w:t>duplicate identities;</w:t>
      </w:r>
    </w:p>
    <w:p>
      <w:pPr>
        <w:pStyle w:val="ListBullet"/>
      </w:pPr>
      <w:r>
        <w:t>unusual units;</w:t>
      </w:r>
    </w:p>
    <w:p>
      <w:pPr>
        <w:pStyle w:val="ListBullet"/>
      </w:pPr>
      <w:r>
        <w:t>adversarial AI inputs.</w:t>
      </w:r>
    </w:p>
    <w:p>
      <w:pPr/>
      <w:r>
        <w:t>Version the corpus.</w:t>
      </w:r>
    </w:p>
    <w:p>
      <w:r>
        <w:t>————————————————————————</w:t>
      </w:r>
    </w:p>
    <w:p>
      <w:pPr>
        <w:pStyle w:val="Heading2"/>
      </w:pPr>
      <w:r>
        <w:t>61. LARGE-CHART TESTING</w:t>
      </w:r>
    </w:p>
    <w:p>
      <w:pPr/>
      <w:r>
        <w:t>Test patients with:</w:t>
      </w:r>
    </w:p>
    <w:p>
      <w:pPr>
        <w:pStyle w:val="ListBullet"/>
      </w:pPr>
      <w:r>
        <w:t>years of encounters;</w:t>
      </w:r>
    </w:p>
    <w:p>
      <w:pPr>
        <w:pStyle w:val="ListBullet"/>
      </w:pPr>
      <w:r>
        <w:t>hundreds/thousands of observations;</w:t>
      </w:r>
    </w:p>
    <w:p>
      <w:pPr>
        <w:pStyle w:val="ListBullet"/>
      </w:pPr>
      <w:r>
        <w:t>many documents;</w:t>
      </w:r>
    </w:p>
    <w:p>
      <w:pPr>
        <w:pStyle w:val="ListBullet"/>
      </w:pPr>
      <w:r>
        <w:t>long medication history;</w:t>
      </w:r>
    </w:p>
    <w:p>
      <w:pPr>
        <w:pStyle w:val="ListBullet"/>
      </w:pPr>
      <w:r>
        <w:t>numerous obligations;</w:t>
      </w:r>
    </w:p>
    <w:p>
      <w:pPr>
        <w:pStyle w:val="ListBullet"/>
      </w:pPr>
      <w:r>
        <w:t>repeated corrected labs;</w:t>
      </w:r>
    </w:p>
    <w:p>
      <w:pPr>
        <w:pStyle w:val="ListBullet"/>
      </w:pPr>
      <w:r>
        <w:t>multiple facilities/providers.</w:t>
      </w:r>
    </w:p>
    <w:p>
      <w:pPr/>
      <w:r>
        <w:t>Ensure:</w:t>
      </w:r>
    </w:p>
    <w:p>
      <w:pPr>
        <w:pStyle w:val="ListBullet"/>
      </w:pPr>
      <w:r>
        <w:t>Patient Workspace remains responsive;</w:t>
      </w:r>
    </w:p>
    <w:p>
      <w:pPr>
        <w:pStyle w:val="ListBullet"/>
      </w:pPr>
      <w:r>
        <w:t>timeline paginates;</w:t>
      </w:r>
    </w:p>
    <w:p>
      <w:pPr>
        <w:pStyle w:val="ListBullet"/>
      </w:pPr>
      <w:r>
        <w:t>search remains useful;</w:t>
      </w:r>
    </w:p>
    <w:p>
      <w:pPr>
        <w:pStyle w:val="ListBullet"/>
      </w:pPr>
      <w:r>
        <w:t>derived state remains deterministic;</w:t>
      </w:r>
    </w:p>
    <w:p>
      <w:pPr>
        <w:pStyle w:val="ListBullet"/>
      </w:pPr>
      <w:r>
        <w:t>AI context builder does not send entire chart blindly.</w:t>
      </w:r>
    </w:p>
    <w:p>
      <w:r>
        <w:t>————————————————————————</w:t>
      </w:r>
    </w:p>
    <w:p>
      <w:pPr>
        <w:pStyle w:val="Heading2"/>
      </w:pPr>
      <w:r>
        <w:t>62. DOWNTIME / DEGRADED MODE</w:t>
      </w:r>
    </w:p>
    <w:p>
      <w:pPr/>
      <w:r>
        <w:t>Define what happens when:</w:t>
      </w:r>
    </w:p>
    <w:p>
      <w:pPr>
        <w:pStyle w:val="ListBullet"/>
      </w:pPr>
      <w:r>
        <w:t>database unavailable;</w:t>
      </w:r>
    </w:p>
    <w:p>
      <w:pPr>
        <w:pStyle w:val="ListBullet"/>
      </w:pPr>
      <w:r>
        <w:t>object storage unavailable;</w:t>
      </w:r>
    </w:p>
    <w:p>
      <w:pPr>
        <w:pStyle w:val="ListBullet"/>
      </w:pPr>
      <w:r>
        <w:t>queue unavailable;</w:t>
      </w:r>
    </w:p>
    <w:p>
      <w:pPr>
        <w:pStyle w:val="ListBullet"/>
      </w:pPr>
      <w:r>
        <w:t>AI unavailable;</w:t>
      </w:r>
    </w:p>
    <w:p>
      <w:pPr>
        <w:pStyle w:val="ListBullet"/>
      </w:pPr>
      <w:r>
        <w:t>messaging provider unavailable;</w:t>
      </w:r>
    </w:p>
    <w:p>
      <w:pPr>
        <w:pStyle w:val="ListBullet"/>
      </w:pPr>
      <w:r>
        <w:t>terminology provider unavailable;</w:t>
      </w:r>
    </w:p>
    <w:p>
      <w:pPr>
        <w:pStyle w:val="ListBullet"/>
      </w:pPr>
      <w:r>
        <w:t>interoperability endpoint unavailable.</w:t>
      </w:r>
    </w:p>
    <w:p>
      <w:pPr/>
      <w:r>
        <w:t>Core clinical documentation should not depend unnecessarily on AI availability.</w:t>
      </w:r>
    </w:p>
    <w:p>
      <w:pPr/>
      <w:r>
        <w:t>Show degraded state explicitly.</w:t>
      </w:r>
    </w:p>
    <w:p>
      <w:pPr/>
      <w:r>
        <w:t>Never silently drop queued clinical work.</w:t>
      </w:r>
    </w:p>
    <w:p>
      <w:r>
        <w:t>————————————————————————</w:t>
      </w:r>
    </w:p>
    <w:p>
      <w:pPr>
        <w:pStyle w:val="Heading2"/>
      </w:pPr>
      <w:r>
        <w:t>63. BACKUP AND RECOVERY</w:t>
      </w:r>
    </w:p>
    <w:p>
      <w:pPr/>
      <w:r>
        <w:t>Backups are not proven until restore is tested.</w:t>
      </w:r>
    </w:p>
    <w:p>
      <w:pPr/>
      <w:r>
        <w:t>Define and test:</w:t>
      </w:r>
    </w:p>
    <w:p>
      <w:pPr>
        <w:pStyle w:val="ListBullet"/>
      </w:pPr>
      <w:r>
        <w:t>RPO;</w:t>
      </w:r>
    </w:p>
    <w:p>
      <w:pPr>
        <w:pStyle w:val="ListBullet"/>
      </w:pPr>
      <w:r>
        <w:t>RTO;</w:t>
      </w:r>
    </w:p>
    <w:p>
      <w:pPr>
        <w:pStyle w:val="ListBullet"/>
      </w:pPr>
      <w:r>
        <w:t>PITR;</w:t>
      </w:r>
    </w:p>
    <w:p>
      <w:pPr>
        <w:pStyle w:val="ListBullet"/>
      </w:pPr>
      <w:r>
        <w:t>object-storage recovery;</w:t>
      </w:r>
    </w:p>
    <w:p>
      <w:pPr>
        <w:pStyle w:val="ListBullet"/>
      </w:pPr>
      <w:r>
        <w:t>encryption/key dependency;</w:t>
      </w:r>
    </w:p>
    <w:p>
      <w:pPr>
        <w:pStyle w:val="ListBullet"/>
      </w:pPr>
      <w:r>
        <w:t>restore validation;</w:t>
      </w:r>
    </w:p>
    <w:p>
      <w:pPr>
        <w:pStyle w:val="ListBullet"/>
      </w:pPr>
      <w:r>
        <w:t>audit continuity;</w:t>
      </w:r>
    </w:p>
    <w:p>
      <w:pPr>
        <w:pStyle w:val="ListBullet"/>
      </w:pPr>
      <w:r>
        <w:t>post-restore reconciliation of workflows/events.</w:t>
      </w:r>
    </w:p>
    <w:p>
      <w:pPr/>
      <w:r>
        <w:t>Run restore drills before real clinical production.</w:t>
      </w:r>
    </w:p>
    <w:p>
      <w:r>
        <w:t>————————————————————————</w:t>
      </w:r>
    </w:p>
    <w:p>
      <w:pPr>
        <w:pStyle w:val="Heading2"/>
      </w:pPr>
      <w:r>
        <w:t>64. INCIDENT RESPONSE</w:t>
      </w:r>
    </w:p>
    <w:p>
      <w:pPr/>
      <w:r>
        <w:t>Severity should consider:</w:t>
      </w:r>
    </w:p>
    <w:p>
      <w:pPr>
        <w:pStyle w:val="ListBullet"/>
      </w:pPr>
      <w:r>
        <w:t>patient safety;</w:t>
      </w:r>
    </w:p>
    <w:p>
      <w:pPr>
        <w:pStyle w:val="ListBullet"/>
      </w:pPr>
      <w:r>
        <w:t>confidentiality;</w:t>
      </w:r>
    </w:p>
    <w:p>
      <w:pPr>
        <w:pStyle w:val="ListBullet"/>
      </w:pPr>
      <w:r>
        <w:t>integrity;</w:t>
      </w:r>
    </w:p>
    <w:p>
      <w:pPr>
        <w:pStyle w:val="ListBullet"/>
      </w:pPr>
      <w:r>
        <w:t>availability;</w:t>
      </w:r>
    </w:p>
    <w:p>
      <w:pPr>
        <w:pStyle w:val="ListBullet"/>
      </w:pPr>
      <w:r>
        <w:t>tenant scope;</w:t>
      </w:r>
    </w:p>
    <w:p>
      <w:pPr>
        <w:pStyle w:val="ListBullet"/>
      </w:pPr>
      <w:r>
        <w:t>duration;</w:t>
      </w:r>
    </w:p>
    <w:p>
      <w:pPr>
        <w:pStyle w:val="ListBullet"/>
      </w:pPr>
      <w:r>
        <w:t>detectability;</w:t>
      </w:r>
    </w:p>
    <w:p>
      <w:pPr>
        <w:pStyle w:val="ListBullet"/>
      </w:pPr>
      <w:r>
        <w:t>regulatory impact.</w:t>
      </w:r>
    </w:p>
    <w:p>
      <w:pPr/>
      <w:r>
        <w:t>Examples of potentially severe incidents:</w:t>
      </w:r>
    </w:p>
    <w:p>
      <w:pPr>
        <w:pStyle w:val="ListBullet"/>
      </w:pPr>
      <w:r>
        <w:t>cross-tenant exposure;</w:t>
      </w:r>
    </w:p>
    <w:p>
      <w:pPr>
        <w:pStyle w:val="ListBullet"/>
      </w:pPr>
      <w:r>
        <w:t>incorrect patient association;</w:t>
      </w:r>
    </w:p>
    <w:p>
      <w:pPr>
        <w:pStyle w:val="ListBullet"/>
      </w:pPr>
      <w:r>
        <w:t>signed-record corruption;</w:t>
      </w:r>
    </w:p>
    <w:p>
      <w:pPr>
        <w:pStyle w:val="ListBullet"/>
      </w:pPr>
      <w:r>
        <w:t>lost critical result;</w:t>
      </w:r>
    </w:p>
    <w:p>
      <w:pPr>
        <w:pStyle w:val="ListBullet"/>
      </w:pPr>
      <w:r>
        <w:t>medication safety defect;</w:t>
      </w:r>
    </w:p>
    <w:p>
      <w:pPr>
        <w:pStyle w:val="ListBullet"/>
      </w:pPr>
      <w:r>
        <w:t>unauthorized bulk export.</w:t>
      </w:r>
    </w:p>
    <w:p>
      <w:pPr/>
      <w:r>
        <w:t>Preserve forensic evidence without unnecessarily spreading PHI.</w:t>
      </w:r>
    </w:p>
    <w:p>
      <w:r>
        <w:t>————————————————————————</w:t>
      </w:r>
    </w:p>
    <w:p>
      <w:pPr>
        <w:pStyle w:val="Heading2"/>
      </w:pPr>
      <w:r>
        <w:t>65. RELEASE GATES</w:t>
      </w:r>
    </w:p>
    <w:p>
      <w:pPr/>
      <w:r>
        <w:t>No clinical production release solely because CI is green.</w:t>
      </w:r>
    </w:p>
    <w:p>
      <w:pPr/>
      <w:r>
        <w:t>Release candidate should require applicable sign-off from:</w:t>
      </w:r>
    </w:p>
    <w:p>
      <w:pPr>
        <w:pStyle w:val="ListBullet"/>
      </w:pPr>
      <w:r>
        <w:t>engineering;</w:t>
      </w:r>
    </w:p>
    <w:p>
      <w:pPr>
        <w:pStyle w:val="ListBullet"/>
      </w:pPr>
      <w:r>
        <w:t>QA;</w:t>
      </w:r>
    </w:p>
    <w:p>
      <w:pPr>
        <w:pStyle w:val="ListBullet"/>
      </w:pPr>
      <w:r>
        <w:t>product/clinical workflow;</w:t>
      </w:r>
    </w:p>
    <w:p>
      <w:pPr>
        <w:pStyle w:val="ListBullet"/>
      </w:pPr>
      <w:r>
        <w:t>security;</w:t>
      </w:r>
    </w:p>
    <w:p>
      <w:pPr>
        <w:pStyle w:val="ListBullet"/>
      </w:pPr>
      <w:r>
        <w:t>privacy/compliance;</w:t>
      </w:r>
    </w:p>
    <w:p>
      <w:pPr>
        <w:pStyle w:val="ListBullet"/>
      </w:pPr>
      <w:r>
        <w:t>clinical safety;</w:t>
      </w:r>
    </w:p>
    <w:p>
      <w:pPr>
        <w:pStyle w:val="ListBullet"/>
      </w:pPr>
      <w:r>
        <w:t>specialty board when relevant;</w:t>
      </w:r>
    </w:p>
    <w:p>
      <w:pPr>
        <w:pStyle w:val="ListBullet"/>
      </w:pPr>
      <w:r>
        <w:t>AI governance when relevant.</w:t>
      </w:r>
    </w:p>
    <w:p>
      <w:pPr/>
      <w:r>
        <w:t>Pilot before broad rollout for high-impact changes.</w:t>
      </w:r>
    </w:p>
    <w:p>
      <w:r>
        <w:t>————————————————————————</w:t>
      </w:r>
    </w:p>
    <w:p>
      <w:pPr>
        <w:pStyle w:val="Heading2"/>
      </w:pPr>
      <w:r>
        <w:t>66. FIRST IMPLEMENTATION ORDER</w:t>
      </w:r>
    </w:p>
    <w:p>
      <w:pPr/>
      <w:r>
        <w:t>Do not start with AI.</w:t>
      </w:r>
    </w:p>
    <w:p>
      <w:pPr/>
      <w:r>
        <w:t>Recommended sequence:</w:t>
      </w:r>
    </w:p>
    <w:p>
      <w:pPr>
        <w:ind w:left="360" w:right="216"/>
      </w:pPr>
      <w:r>
        <w:rPr>
          <w:rFonts w:ascii="Courier New" w:hAnsi="Courier New"/>
          <w:sz w:val="16"/>
        </w:rPr>
        <w:t>L00 Governance / repository</w:t>
        <w:br/>
      </w:r>
      <w:r>
        <w:rPr>
          <w:rFonts w:ascii="Courier New" w:hAnsi="Courier New"/>
          <w:sz w:val="16"/>
        </w:rPr>
        <w:t>L01 Platform foundation</w:t>
        <w:br/>
      </w:r>
      <w:r>
        <w:rPr>
          <w:rFonts w:ascii="Courier New" w:hAnsi="Courier New"/>
          <w:sz w:val="16"/>
        </w:rPr>
        <w:t>L02 Identity / tenancy / authorization</w:t>
        <w:br/>
      </w:r>
      <w:r>
        <w:rPr>
          <w:rFonts w:ascii="Courier New" w:hAnsi="Courier New"/>
          <w:sz w:val="16"/>
        </w:rPr>
        <w:t>L03 Audit / provenance</w:t>
        <w:br/>
      </w:r>
      <w:r>
        <w:rPr>
          <w:rFonts w:ascii="Courier New" w:hAnsi="Courier New"/>
          <w:sz w:val="16"/>
        </w:rPr>
        <w:t>L04 Clinical data foundation</w:t>
        <w:br/>
      </w:r>
      <w:r>
        <w:rPr>
          <w:rFonts w:ascii="Courier New" w:hAnsi="Courier New"/>
          <w:sz w:val="16"/>
        </w:rPr>
        <w:t>L05 Patient identity / duplicate handling</w:t>
        <w:br/>
      </w:r>
      <w:r>
        <w:rPr>
          <w:rFonts w:ascii="Courier New" w:hAnsi="Courier New"/>
          <w:sz w:val="16"/>
        </w:rPr>
        <w:t>L06 Patient Workspace skeleton</w:t>
        <w:br/>
      </w:r>
      <w:r>
        <w:rPr>
          <w:rFonts w:ascii="Courier New" w:hAnsi="Courier New"/>
          <w:sz w:val="16"/>
        </w:rPr>
        <w:t>L07 Encounter state machine</w:t>
        <w:br/>
      </w:r>
      <w:r>
        <w:rPr>
          <w:rFonts w:ascii="Courier New" w:hAnsi="Courier New"/>
          <w:sz w:val="16"/>
        </w:rPr>
        <w:t>L08 Adaptive history</w:t>
        <w:br/>
      </w:r>
      <w:r>
        <w:rPr>
          <w:rFonts w:ascii="Courier New" w:hAnsi="Courier New"/>
          <w:sz w:val="16"/>
        </w:rPr>
        <w:t>L09 Vitals / examination</w:t>
        <w:br/>
      </w:r>
      <w:r>
        <w:rPr>
          <w:rFonts w:ascii="Courier New" w:hAnsi="Courier New"/>
          <w:sz w:val="16"/>
        </w:rPr>
        <w:t>L10 Assessment / problem lifecycle</w:t>
        <w:br/>
      </w:r>
      <w:r>
        <w:rPr>
          <w:rFonts w:ascii="Courier New" w:hAnsi="Courier New"/>
          <w:sz w:val="16"/>
        </w:rPr>
        <w:t>L11 Notes / signature / amendment</w:t>
        <w:br/>
      </w:r>
      <w:r>
        <w:rPr>
          <w:rFonts w:ascii="Courier New" w:hAnsi="Courier New"/>
          <w:sz w:val="16"/>
        </w:rPr>
        <w:t>L12 Medication lifecycle</w:t>
        <w:br/>
      </w:r>
      <w:r>
        <w:rPr>
          <w:rFonts w:ascii="Courier New" w:hAnsi="Courier New"/>
          <w:sz w:val="16"/>
        </w:rPr>
        <w:t>L13 Prescription rendering/studio</w:t>
        <w:br/>
      </w:r>
      <w:r>
        <w:rPr>
          <w:rFonts w:ascii="Courier New" w:hAnsi="Courier New"/>
          <w:sz w:val="16"/>
        </w:rPr>
        <w:t>L14 Orders / results / obligations</w:t>
        <w:br/>
      </w:r>
      <w:r>
        <w:rPr>
          <w:rFonts w:ascii="Courier New" w:hAnsi="Courier New"/>
          <w:sz w:val="16"/>
        </w:rPr>
        <w:t>L15 Document ingestion</w:t>
        <w:br/>
      </w:r>
      <w:r>
        <w:rPr>
          <w:rFonts w:ascii="Courier New" w:hAnsi="Courier New"/>
          <w:sz w:val="16"/>
        </w:rPr>
        <w:t>L16 Laboratory</w:t>
        <w:br/>
      </w:r>
      <w:r>
        <w:rPr>
          <w:rFonts w:ascii="Courier New" w:hAnsi="Courier New"/>
          <w:sz w:val="16"/>
        </w:rPr>
        <w:t>L17 Imaging</w:t>
        <w:br/>
      </w:r>
      <w:r>
        <w:rPr>
          <w:rFonts w:ascii="Courier New" w:hAnsi="Courier New"/>
          <w:sz w:val="16"/>
        </w:rPr>
        <w:t>L18 Clinical intelligence deterministic layer</w:t>
        <w:br/>
      </w:r>
      <w:r>
        <w:rPr>
          <w:rFonts w:ascii="Courier New" w:hAnsi="Courier New"/>
          <w:sz w:val="16"/>
        </w:rPr>
        <w:t>L19 AI gateway + low/moderate-risk assistance</w:t>
        <w:br/>
      </w:r>
      <w:r>
        <w:rPr>
          <w:rFonts w:ascii="Courier New" w:hAnsi="Courier New"/>
          <w:sz w:val="16"/>
        </w:rPr>
        <w:t>L20 Patient portal/share grants</w:t>
        <w:br/>
      </w:r>
      <w:r>
        <w:rPr>
          <w:rFonts w:ascii="Courier New" w:hAnsi="Courier New"/>
          <w:sz w:val="16"/>
        </w:rPr>
        <w:t>L21 Operations</w:t>
        <w:br/>
      </w:r>
      <w:r>
        <w:rPr>
          <w:rFonts w:ascii="Courier New" w:hAnsi="Courier New"/>
          <w:sz w:val="16"/>
        </w:rPr>
        <w:t>L22 Interoperability</w:t>
        <w:br/>
      </w:r>
      <w:r>
        <w:rPr>
          <w:rFonts w:ascii="Courier New" w:hAnsi="Courier New"/>
          <w:sz w:val="16"/>
        </w:rPr>
        <w:t>L23 Certification/pilot hardening</w:t>
      </w:r>
    </w:p>
    <w:p>
      <w:pPr/>
      <w:r>
        <w:t>Build vertical slices that force end-to-end correctness.</w:t>
      </w:r>
    </w:p>
    <w:p>
      <w:r>
        <w:t>————————————————————————</w:t>
      </w:r>
    </w:p>
    <w:p>
      <w:pPr>
        <w:pStyle w:val="Heading2"/>
      </w:pPr>
      <w:r>
        <w:t>67. FIRST GOLDEN VERTICAL SLICE</w:t>
      </w:r>
    </w:p>
    <w:p>
      <w:pPr/>
      <w:r>
        <w:t>The first serious end-to-end proof should allow:</w:t>
      </w:r>
    </w:p>
    <w:p>
      <w:pPr>
        <w:ind w:left="360" w:right="216"/>
      </w:pPr>
      <w:r>
        <w:rPr>
          <w:rFonts w:ascii="Courier New" w:hAnsi="Courier New"/>
          <w:sz w:val="16"/>
        </w:rPr>
        <w:t>create tenant/org/facility/practitioner</w:t>
        <w:br/>
      </w:r>
      <w:r>
        <w:rPr>
          <w:rFonts w:ascii="Courier New" w:hAnsi="Courier New"/>
          <w:sz w:val="16"/>
        </w:rPr>
        <w:t>→ create/search patient</w:t>
        <w:br/>
      </w:r>
      <w:r>
        <w:rPr>
          <w:rFonts w:ascii="Courier New" w:hAnsi="Courier New"/>
          <w:sz w:val="16"/>
        </w:rPr>
        <w:t>→ detect obvious duplicate risk</w:t>
        <w:br/>
      </w:r>
      <w:r>
        <w:rPr>
          <w:rFonts w:ascii="Courier New" w:hAnsi="Courier New"/>
          <w:sz w:val="16"/>
        </w:rPr>
        <w:t>→ open Patient Workspace</w:t>
        <w:br/>
      </w:r>
      <w:r>
        <w:rPr>
          <w:rFonts w:ascii="Courier New" w:hAnsi="Courier New"/>
          <w:sz w:val="16"/>
        </w:rPr>
        <w:t>→ create encounter</w:t>
        <w:br/>
      </w:r>
      <w:r>
        <w:rPr>
          <w:rFonts w:ascii="Courier New" w:hAnsi="Courier New"/>
          <w:sz w:val="16"/>
        </w:rPr>
        <w:t>→ capture history</w:t>
        <w:br/>
      </w:r>
      <w:r>
        <w:rPr>
          <w:rFonts w:ascii="Courier New" w:hAnsi="Courier New"/>
          <w:sz w:val="16"/>
        </w:rPr>
        <w:t>→ capture vitals/exam</w:t>
        <w:br/>
      </w:r>
      <w:r>
        <w:rPr>
          <w:rFonts w:ascii="Courier New" w:hAnsi="Courier New"/>
          <w:sz w:val="16"/>
        </w:rPr>
        <w:t>→ create assessment/problem</w:t>
        <w:br/>
      </w:r>
      <w:r>
        <w:rPr>
          <w:rFonts w:ascii="Courier New" w:hAnsi="Courier New"/>
          <w:sz w:val="16"/>
        </w:rPr>
        <w:t>→ create medication/prescription</w:t>
        <w:br/>
      </w:r>
      <w:r>
        <w:rPr>
          <w:rFonts w:ascii="Courier New" w:hAnsi="Courier New"/>
          <w:sz w:val="16"/>
        </w:rPr>
        <w:t>→ order laboratory</w:t>
        <w:br/>
      </w:r>
      <w:r>
        <w:rPr>
          <w:rFonts w:ascii="Courier New" w:hAnsi="Courier New"/>
          <w:sz w:val="16"/>
        </w:rPr>
        <w:t>→ sign encounter</w:t>
        <w:br/>
      </w:r>
      <w:r>
        <w:rPr>
          <w:rFonts w:ascii="Courier New" w:hAnsi="Courier New"/>
          <w:sz w:val="16"/>
        </w:rPr>
        <w:t>→ ingest result</w:t>
        <w:br/>
      </w:r>
      <w:r>
        <w:rPr>
          <w:rFonts w:ascii="Courier New" w:hAnsi="Courier New"/>
          <w:sz w:val="16"/>
        </w:rPr>
        <w:t>→ show Result Inbox</w:t>
        <w:br/>
      </w:r>
      <w:r>
        <w:rPr>
          <w:rFonts w:ascii="Courier New" w:hAnsi="Courier New"/>
          <w:sz w:val="16"/>
        </w:rPr>
        <w:t>→ assign/review/action</w:t>
        <w:br/>
      </w:r>
      <w:r>
        <w:rPr>
          <w:rFonts w:ascii="Courier New" w:hAnsi="Courier New"/>
          <w:sz w:val="16"/>
        </w:rPr>
        <w:t>→ communicate if required</w:t>
        <w:br/>
      </w:r>
      <w:r>
        <w:rPr>
          <w:rFonts w:ascii="Courier New" w:hAnsi="Courier New"/>
          <w:sz w:val="16"/>
        </w:rPr>
        <w:t>→ create/close obligation</w:t>
        <w:br/>
      </w:r>
      <w:r>
        <w:rPr>
          <w:rFonts w:ascii="Courier New" w:hAnsi="Courier New"/>
          <w:sz w:val="16"/>
        </w:rPr>
        <w:t>→ show everything in timeline</w:t>
        <w:br/>
      </w:r>
      <w:r>
        <w:rPr>
          <w:rFonts w:ascii="Courier New" w:hAnsi="Courier New"/>
          <w:sz w:val="16"/>
        </w:rPr>
        <w:t>→ reconstruct audit/provenance</w:t>
      </w:r>
    </w:p>
    <w:p>
      <w:pPr/>
      <w:r>
        <w:t>If this slice is unsafe or incoherent, do not scale to dozens of modules.</w:t>
      </w:r>
    </w:p>
    <w:p>
      <w:r>
        <w:t>————————————————————————</w:t>
      </w:r>
    </w:p>
    <w:p>
      <w:pPr>
        <w:pStyle w:val="Heading2"/>
      </w:pPr>
      <w:r>
        <w:t>68. AGENT RESPONSE FORMAT FOR IMPLEMENTATION TASKS</w:t>
      </w:r>
    </w:p>
    <w:p>
      <w:pPr/>
      <w:r>
        <w:t>Before editing:</w:t>
      </w:r>
    </w:p>
    <w:p>
      <w:pPr>
        <w:ind w:left="360" w:right="216"/>
      </w:pPr>
      <w:r>
        <w:rPr>
          <w:rFonts w:ascii="Courier New" w:hAnsi="Courier New"/>
          <w:sz w:val="16"/>
        </w:rPr>
        <w:t>MODE:</w:t>
        <w:br/>
      </w:r>
      <w:r>
        <w:rPr>
          <w:rFonts w:ascii="Courier New" w:hAnsi="Courier New"/>
          <w:sz w:val="16"/>
        </w:rPr>
        <w:t>ISSUE:</w:t>
        <w:br/>
      </w:r>
      <w:r>
        <w:rPr>
          <w:rFonts w:ascii="Courier New" w:hAnsi="Courier New"/>
          <w:sz w:val="16"/>
        </w:rPr>
        <w:t>REQUIREMENTS:</w:t>
        <w:br/>
      </w:r>
      <w:r>
        <w:rPr>
          <w:rFonts w:ascii="Courier New" w:hAnsi="Courier New"/>
          <w:sz w:val="16"/>
        </w:rPr>
        <w:t>FILES TO INSPECT:</w:t>
        <w:br/>
      </w:r>
      <w:r>
        <w:rPr>
          <w:rFonts w:ascii="Courier New" w:hAnsi="Courier New"/>
          <w:sz w:val="16"/>
        </w:rPr>
        <w:t>RISKS:</w:t>
        <w:br/>
      </w:r>
      <w:r>
        <w:rPr>
          <w:rFonts w:ascii="Courier New" w:hAnsi="Courier New"/>
          <w:sz w:val="16"/>
        </w:rPr>
        <w:t>PLAN:</w:t>
        <w:br/>
      </w:r>
      <w:r>
        <w:rPr>
          <w:rFonts w:ascii="Courier New" w:hAnsi="Courier New"/>
          <w:sz w:val="16"/>
        </w:rPr>
        <w:t>TEST PLAN:</w:t>
      </w:r>
    </w:p>
    <w:p>
      <w:pPr/>
      <w:r>
        <w:t>After editing:</w:t>
      </w:r>
    </w:p>
    <w:p>
      <w:pPr>
        <w:ind w:left="360" w:right="216"/>
      </w:pPr>
      <w:r>
        <w:rPr>
          <w:rFonts w:ascii="Courier New" w:hAnsi="Courier New"/>
          <w:sz w:val="16"/>
        </w:rPr>
        <w:t>IMPLEMENTED:</w:t>
        <w:br/>
      </w:r>
      <w:r>
        <w:rPr>
          <w:rFonts w:ascii="Courier New" w:hAnsi="Courier New"/>
          <w:sz w:val="16"/>
        </w:rPr>
        <w:t>FILES CHANGED:</w:t>
        <w:br/>
      </w:r>
      <w:r>
        <w:rPr>
          <w:rFonts w:ascii="Courier New" w:hAnsi="Courier New"/>
          <w:sz w:val="16"/>
        </w:rPr>
        <w:t>MIGRATIONS:</w:t>
        <w:br/>
      </w:r>
      <w:r>
        <w:rPr>
          <w:rFonts w:ascii="Courier New" w:hAnsi="Courier New"/>
          <w:sz w:val="16"/>
        </w:rPr>
        <w:t>TESTS RUN:</w:t>
        <w:br/>
      </w:r>
      <w:r>
        <w:rPr>
          <w:rFonts w:ascii="Courier New" w:hAnsi="Courier New"/>
          <w:sz w:val="16"/>
        </w:rPr>
        <w:t>SECURITY IMPACT:</w:t>
        <w:br/>
      </w:r>
      <w:r>
        <w:rPr>
          <w:rFonts w:ascii="Courier New" w:hAnsi="Courier New"/>
          <w:sz w:val="16"/>
        </w:rPr>
        <w:t>CLINICAL SAFETY IMPACT:</w:t>
        <w:br/>
      </w:r>
      <w:r>
        <w:rPr>
          <w:rFonts w:ascii="Courier New" w:hAnsi="Courier New"/>
          <w:sz w:val="16"/>
        </w:rPr>
        <w:t>OBSERVABILITY:</w:t>
        <w:br/>
      </w:r>
      <w:r>
        <w:rPr>
          <w:rFonts w:ascii="Courier New" w:hAnsi="Courier New"/>
          <w:sz w:val="16"/>
        </w:rPr>
        <w:t>KNOWN LIMITATIONS:</w:t>
        <w:br/>
      </w:r>
      <w:r>
        <w:rPr>
          <w:rFonts w:ascii="Courier New" w:hAnsi="Courier New"/>
          <w:sz w:val="16"/>
        </w:rPr>
        <w:t>SPEC GAPS:</w:t>
        <w:br/>
      </w:r>
      <w:r>
        <w:rPr>
          <w:rFonts w:ascii="Courier New" w:hAnsi="Courier New"/>
          <w:sz w:val="16"/>
        </w:rPr>
        <w:t>ROLLBACK:</w:t>
        <w:br/>
      </w:r>
      <w:r>
        <w:rPr>
          <w:rFonts w:ascii="Courier New" w:hAnsi="Courier New"/>
          <w:sz w:val="16"/>
        </w:rPr>
        <w:t>NEXT DEPENDENCY:</w:t>
      </w:r>
    </w:p>
    <w:p>
      <w:pPr/>
      <w:r>
        <w:t>Do not hide failed tests.</w:t>
      </w:r>
    </w:p>
    <w:p>
      <w:r>
        <w:t>————————————————————————</w:t>
      </w:r>
    </w:p>
    <w:p>
      <w:pPr>
        <w:pStyle w:val="Heading2"/>
      </w:pPr>
      <w:r>
        <w:t>69. COMMIT DISCIPLINE</w:t>
      </w:r>
    </w:p>
    <w:p>
      <w:pPr/>
      <w:r>
        <w:t>Prefer small, reviewable commits.</w:t>
      </w:r>
    </w:p>
    <w:p>
      <w:pPr/>
      <w:r>
        <w:t>Commit message convention:</w:t>
      </w:r>
    </w:p>
    <w:p>
      <w:pPr>
        <w:ind w:left="360" w:right="216"/>
      </w:pPr>
      <w:r>
        <w:rPr>
          <w:rFonts w:ascii="Courier New" w:hAnsi="Courier New"/>
          <w:sz w:val="16"/>
        </w:rPr>
        <w:t>feat(domain): ...</w:t>
        <w:br/>
      </w:r>
      <w:r>
        <w:rPr>
          <w:rFonts w:ascii="Courier New" w:hAnsi="Courier New"/>
          <w:sz w:val="16"/>
        </w:rPr>
        <w:t>fix(domain): ...</w:t>
        <w:br/>
      </w:r>
      <w:r>
        <w:rPr>
          <w:rFonts w:ascii="Courier New" w:hAnsi="Courier New"/>
          <w:sz w:val="16"/>
        </w:rPr>
        <w:t>refactor(domain): ...</w:t>
        <w:br/>
      </w:r>
      <w:r>
        <w:rPr>
          <w:rFonts w:ascii="Courier New" w:hAnsi="Courier New"/>
          <w:sz w:val="16"/>
        </w:rPr>
        <w:t>test(domain): ...</w:t>
        <w:br/>
      </w:r>
      <w:r>
        <w:rPr>
          <w:rFonts w:ascii="Courier New" w:hAnsi="Courier New"/>
          <w:sz w:val="16"/>
        </w:rPr>
        <w:t>security(domain): ...</w:t>
        <w:br/>
      </w:r>
      <w:r>
        <w:rPr>
          <w:rFonts w:ascii="Courier New" w:hAnsi="Courier New"/>
          <w:sz w:val="16"/>
        </w:rPr>
        <w:t>docs(domain): ...</w:t>
        <w:br/>
      </w:r>
      <w:r>
        <w:rPr>
          <w:rFonts w:ascii="Courier New" w:hAnsi="Courier New"/>
          <w:sz w:val="16"/>
        </w:rPr>
        <w:t>chore(platform): ...</w:t>
      </w:r>
    </w:p>
    <w:p>
      <w:pPr/>
      <w:r>
        <w:t>A migration and the code that depends on it should have an understandable deployment relationship.</w:t>
      </w:r>
    </w:p>
    <w:p>
      <w:pPr/>
      <w:r>
        <w:t>Avoid giant "implement Medical OS" commits.</w:t>
      </w:r>
    </w:p>
    <w:p>
      <w:r>
        <w:t>————————————————————————</w:t>
      </w:r>
    </w:p>
    <w:p>
      <w:pPr>
        <w:pStyle w:val="Heading2"/>
      </w:pPr>
      <w:r>
        <w:t>70. WHAT NOT TO BUILD YET</w:t>
      </w:r>
    </w:p>
    <w:p>
      <w:pPr/>
      <w:r>
        <w:t>Until foundational gates exist, do not prioritize:</w:t>
      </w:r>
    </w:p>
    <w:p>
      <w:pPr>
        <w:pStyle w:val="ListBullet"/>
      </w:pPr>
      <w:r>
        <w:t>autonomous diagnosis;</w:t>
      </w:r>
    </w:p>
    <w:p>
      <w:pPr>
        <w:pStyle w:val="ListBullet"/>
      </w:pPr>
      <w:r>
        <w:t>autonomous treatment;</w:t>
      </w:r>
    </w:p>
    <w:p>
      <w:pPr>
        <w:pStyle w:val="ListBullet"/>
      </w:pPr>
      <w:r>
        <w:t>broad chart-to-LLM dumping;</w:t>
      </w:r>
    </w:p>
    <w:p>
      <w:pPr>
        <w:pStyle w:val="ListBullet"/>
      </w:pPr>
      <w:r>
        <w:t>dozens of specialty forks;</w:t>
      </w:r>
    </w:p>
    <w:p>
      <w:pPr>
        <w:pStyle w:val="ListBullet"/>
      </w:pPr>
      <w:r>
        <w:t>complex ERP;</w:t>
      </w:r>
    </w:p>
    <w:p>
      <w:pPr>
        <w:pStyle w:val="ListBullet"/>
      </w:pPr>
      <w:r>
        <w:t>custom auth from scratch;</w:t>
      </w:r>
    </w:p>
    <w:p>
      <w:pPr>
        <w:pStyle w:val="ListBullet"/>
      </w:pPr>
      <w:r>
        <w:t>uncontrolled marketplace integrations;</w:t>
      </w:r>
    </w:p>
    <w:p>
      <w:pPr>
        <w:pStyle w:val="ListBullet"/>
      </w:pPr>
      <w:r>
        <w:t>decorative dashboards without actionable clinical value;</w:t>
      </w:r>
    </w:p>
    <w:p>
      <w:pPr>
        <w:pStyle w:val="ListBullet"/>
      </w:pPr>
      <w:r>
        <w:t>microservices merely for prestige;</w:t>
      </w:r>
    </w:p>
    <w:p>
      <w:pPr>
        <w:pStyle w:val="ListBullet"/>
      </w:pPr>
      <w:r>
        <w:t>blockchain;</w:t>
      </w:r>
    </w:p>
    <w:p>
      <w:pPr>
        <w:pStyle w:val="ListBullet"/>
      </w:pPr>
      <w:r>
        <w:t>"AI everywhere" UI.</w:t>
      </w:r>
    </w:p>
    <w:p>
      <w:r>
        <w:t>————————————————————————</w:t>
      </w:r>
    </w:p>
    <w:p>
      <w:pPr>
        <w:pStyle w:val="Heading2"/>
      </w:pPr>
      <w:r>
        <w:t>71. QUALITY BAR</w:t>
      </w:r>
    </w:p>
    <w:p>
      <w:pPr/>
      <w:r>
        <w:t>A Medical OS feature should be rejected if it:</w:t>
      </w:r>
    </w:p>
    <w:p>
      <w:pPr>
        <w:pStyle w:val="ListBullet"/>
      </w:pPr>
      <w:r>
        <w:t>adds physician work without clinical/operational benefit;</w:t>
      </w:r>
    </w:p>
    <w:p>
      <w:pPr>
        <w:pStyle w:val="ListBullet"/>
      </w:pPr>
      <w:r>
        <w:t>hides important uncertainty;</w:t>
      </w:r>
    </w:p>
    <w:p>
      <w:pPr>
        <w:pStyle w:val="ListBullet"/>
      </w:pPr>
      <w:r>
        <w:t>creates another place to remember to check;</w:t>
      </w:r>
    </w:p>
    <w:p>
      <w:pPr>
        <w:pStyle w:val="ListBullet"/>
      </w:pPr>
      <w:r>
        <w:t>duplicates existing data entry;</w:t>
      </w:r>
    </w:p>
    <w:p>
      <w:pPr>
        <w:pStyle w:val="ListBullet"/>
      </w:pPr>
      <w:r>
        <w:t>creates a dead-end workflow;</w:t>
      </w:r>
    </w:p>
    <w:p>
      <w:pPr>
        <w:pStyle w:val="ListBullet"/>
      </w:pPr>
      <w:r>
        <w:t>cannot explain where its clinical data came from;</w:t>
      </w:r>
    </w:p>
    <w:p>
      <w:pPr>
        <w:pStyle w:val="ListBullet"/>
      </w:pPr>
      <w:r>
        <w:t>cannot recover safely from failure;</w:t>
      </w:r>
    </w:p>
    <w:p>
      <w:pPr>
        <w:pStyle w:val="ListBullet"/>
      </w:pPr>
      <w:r>
        <w:t>weakens privacy or tenant isolation;</w:t>
      </w:r>
    </w:p>
    <w:p>
      <w:pPr>
        <w:pStyle w:val="ListBullet"/>
      </w:pPr>
      <w:r>
        <w:t>cannot be tested;</w:t>
      </w:r>
    </w:p>
    <w:p>
      <w:pPr>
        <w:pStyle w:val="ListBullet"/>
      </w:pPr>
      <w:r>
        <w:t>cannot be audited where required;</w:t>
      </w:r>
    </w:p>
    <w:p>
      <w:pPr>
        <w:pStyle w:val="ListBullet"/>
      </w:pPr>
      <w:r>
        <w:t>depends on AI when deterministic logic is safer;</w:t>
      </w:r>
    </w:p>
    <w:p>
      <w:pPr>
        <w:pStyle w:val="ListBullet"/>
      </w:pPr>
      <w:r>
        <w:t>looks premium but behaves like generic CRUD.</w:t>
      </w:r>
    </w:p>
    <w:p>
      <w:r>
        <w:t>————————————————————————</w:t>
      </w:r>
    </w:p>
    <w:p>
      <w:pPr>
        <w:pStyle w:val="Heading2"/>
      </w:pPr>
      <w:r>
        <w:t>72. PRODUCT SUCCESS TEST</w:t>
      </w:r>
    </w:p>
    <w:p>
      <w:pPr/>
      <w:r>
        <w:t>The long-term target is not:</w:t>
      </w:r>
    </w:p>
    <w:p>
      <w:pPr>
        <w:ind w:left="432"/>
      </w:pPr>
      <w:r>
        <w:rPr>
          <w:i/>
        </w:rPr>
        <w:t>"The physician learned how to use the software."</w:t>
      </w:r>
    </w:p>
    <w:p>
      <w:pPr/>
      <w:r>
        <w:t>It is:</w:t>
      </w:r>
    </w:p>
    <w:p>
      <w:pPr>
        <w:ind w:left="432"/>
      </w:pPr>
      <w:r>
        <w:rPr>
          <w:i/>
        </w:rPr>
        <w:t>"The physician can think more clinically because Medical OS remembers, organizes, connects, tracks and surfaces what matters without taking control away."</w:t>
      </w:r>
    </w:p>
    <w:p>
      <w:pPr/>
      <w:r>
        <w:t>Every implementation decision should move toward that outcome.</w:t>
      </w:r>
    </w:p>
    <w:p>
      <w:r>
        <w:t>————————————————————————</w:t>
      </w:r>
    </w:p>
    <w:p>
      <w:pPr>
        <w:pStyle w:val="Heading2"/>
      </w:pPr>
      <w:r>
        <w:t>73. BOOTSTRAP COMMAND FOR CODEX / CLAUDE CODE</w:t>
      </w:r>
    </w:p>
    <w:p>
      <w:pPr/>
      <w:r>
        <w:t>Use this as the opening instruction after the repository contains V2, V2.1 and this companion:</w:t>
      </w:r>
    </w:p>
    <w:p>
      <w:pPr>
        <w:ind w:left="360" w:right="216"/>
      </w:pPr>
      <w:r>
        <w:rPr>
          <w:rFonts w:ascii="Courier New" w:hAnsi="Courier New"/>
          <w:sz w:val="16"/>
        </w:rPr>
        <w:t>You are implementing Medical OS under the V2 Product &amp; Clinical Specification,</w:t>
        <w:br/>
      </w:r>
      <w:r>
        <w:rPr>
          <w:rFonts w:ascii="Courier New" w:hAnsi="Courier New"/>
          <w:sz w:val="16"/>
        </w:rPr>
        <w:t>the V2.1 Engineering &amp; Implementation Specification, accepted ADRs, and</w:t>
        <w:br/>
      </w:r>
      <w:r>
        <w:rPr>
          <w:rFonts w:ascii="Courier New" w:hAnsi="Courier New"/>
          <w:sz w:val="16"/>
        </w:rPr>
        <w:t>AGENTS.md / this execution companion.</w:t>
        <w:br/>
      </w:r>
      <w:r>
        <w:rPr>
          <w:rFonts w:ascii="Courier New" w:hAnsi="Courier New"/>
          <w:sz w:val="16"/>
        </w:rPr>
        <w:br/>
      </w:r>
      <w:r>
        <w:rPr>
          <w:rFonts w:ascii="Courier New" w:hAnsi="Courier New"/>
          <w:sz w:val="16"/>
        </w:rPr>
        <w:t>Do not implement from memory or assumptions.</w:t>
        <w:br/>
      </w:r>
      <w:r>
        <w:rPr>
          <w:rFonts w:ascii="Courier New" w:hAnsi="Courier New"/>
          <w:sz w:val="16"/>
        </w:rPr>
        <w:br/>
      </w:r>
      <w:r>
        <w:rPr>
          <w:rFonts w:ascii="Courier New" w:hAnsi="Courier New"/>
          <w:sz w:val="16"/>
        </w:rPr>
        <w:t>For the assigned issue:</w:t>
        <w:br/>
      </w:r>
      <w:r>
        <w:rPr>
          <w:rFonts w:ascii="Courier New" w:hAnsi="Courier New"/>
          <w:sz w:val="16"/>
        </w:rPr>
        <w:t>1. read the relevant requirement sections;</w:t>
        <w:br/>
      </w:r>
      <w:r>
        <w:rPr>
          <w:rFonts w:ascii="Courier New" w:hAnsi="Courier New"/>
          <w:sz w:val="16"/>
        </w:rPr>
        <w:t>2. inspect existing code and ADRs;</w:t>
        <w:br/>
      </w:r>
      <w:r>
        <w:rPr>
          <w:rFonts w:ascii="Courier New" w:hAnsi="Courier New"/>
          <w:sz w:val="16"/>
        </w:rPr>
        <w:t>3. identify domain, security, privacy, clinical-safety and migration impact;</w:t>
        <w:br/>
      </w:r>
      <w:r>
        <w:rPr>
          <w:rFonts w:ascii="Courier New" w:hAnsi="Courier New"/>
          <w:sz w:val="16"/>
        </w:rPr>
        <w:t>4. produce a concise plan;</w:t>
        <w:br/>
      </w:r>
      <w:r>
        <w:rPr>
          <w:rFonts w:ascii="Courier New" w:hAnsi="Courier New"/>
          <w:sz w:val="16"/>
        </w:rPr>
        <w:t>5. implement only the approved scope;</w:t>
        <w:br/>
      </w:r>
      <w:r>
        <w:rPr>
          <w:rFonts w:ascii="Courier New" w:hAnsi="Courier New"/>
          <w:sz w:val="16"/>
        </w:rPr>
        <w:t>6. add/update tests;</w:t>
        <w:br/>
      </w:r>
      <w:r>
        <w:rPr>
          <w:rFonts w:ascii="Courier New" w:hAnsi="Courier New"/>
          <w:sz w:val="16"/>
        </w:rPr>
        <w:t>7. run the required gates;</w:t>
        <w:br/>
      </w:r>
      <w:r>
        <w:rPr>
          <w:rFonts w:ascii="Courier New" w:hAnsi="Courier New"/>
          <w:sz w:val="16"/>
        </w:rPr>
        <w:t>8. report failures and spec gaps explicitly;</w:t>
        <w:br/>
      </w:r>
      <w:r>
        <w:rPr>
          <w:rFonts w:ascii="Courier New" w:hAnsi="Courier New"/>
          <w:sz w:val="16"/>
        </w:rPr>
        <w:t>9. never weaken a safety/security invariant to make tests pass;</w:t>
        <w:br/>
      </w:r>
      <w:r>
        <w:rPr>
          <w:rFonts w:ascii="Courier New" w:hAnsi="Courier New"/>
          <w:sz w:val="16"/>
        </w:rPr>
        <w:t>10. stop on unresolved clinically consequential ambiguity.</w:t>
        <w:br/>
      </w:r>
      <w:r>
        <w:rPr>
          <w:rFonts w:ascii="Courier New" w:hAnsi="Courier New"/>
          <w:sz w:val="16"/>
        </w:rPr>
        <w:br/>
      </w:r>
      <w:r>
        <w:rPr>
          <w:rFonts w:ascii="Courier New" w:hAnsi="Courier New"/>
          <w:sz w:val="16"/>
        </w:rPr>
        <w:t>The physician remains the final clinical decision-maker.</w:t>
        <w:br/>
      </w:r>
      <w:r>
        <w:rPr>
          <w:rFonts w:ascii="Courier New" w:hAnsi="Courier New"/>
          <w:sz w:val="16"/>
        </w:rPr>
        <w:t>No important clinical result or follow-up may be silently lost.</w:t>
        <w:br/>
      </w:r>
      <w:r>
        <w:rPr>
          <w:rFonts w:ascii="Courier New" w:hAnsi="Courier New"/>
          <w:sz w:val="16"/>
        </w:rPr>
        <w:t>No signed clinical history may be destructively rewritten.</w:t>
        <w:br/>
      </w:r>
      <w:r>
        <w:rPr>
          <w:rFonts w:ascii="Courier New" w:hAnsi="Courier New"/>
          <w:sz w:val="16"/>
        </w:rPr>
        <w:t>No tenant boundary may depend on frontend behavior.</w:t>
        <w:br/>
      </w:r>
      <w:r>
        <w:rPr>
          <w:rFonts w:ascii="Courier New" w:hAnsi="Courier New"/>
          <w:sz w:val="16"/>
        </w:rPr>
        <w:t>No AI output becomes authoritative clinical truth without the approved human-review workflow.</w:t>
      </w:r>
    </w:p>
    <w:p>
      <w:r>
        <w:t>————————————————————————</w:t>
      </w:r>
    </w:p>
    <w:p>
      <w:pPr>
        <w:pStyle w:val="Heading2"/>
      </w:pPr>
      <w:r>
        <w:t>74. DOCUMENT-TO-CODE GAP THIS FILE SOLVES</w:t>
      </w:r>
    </w:p>
    <w:p>
      <w:pPr/>
      <w:r>
        <w:t>The DOCX specifications are intentionally suited to human architecture review. This Markdown companion exists because coding agents need additional properties that long-form documents provide poorly:</w:t>
      </w:r>
    </w:p>
    <w:p>
      <w:pPr>
        <w:pStyle w:val="ListBullet"/>
      </w:pPr>
      <w:r>
        <w:t>short normative rules;</w:t>
      </w:r>
    </w:p>
    <w:p>
      <w:pPr>
        <w:pStyle w:val="ListBullet"/>
      </w:pPr>
      <w:r>
        <w:t>explicit stop conditions;</w:t>
      </w:r>
    </w:p>
    <w:p>
      <w:pPr>
        <w:pStyle w:val="ListBullet"/>
      </w:pPr>
      <w:r>
        <w:t>machine-scannable hierarchy;</w:t>
      </w:r>
    </w:p>
    <w:p>
      <w:pPr>
        <w:pStyle w:val="ListBullet"/>
      </w:pPr>
      <w:r>
        <w:t>forbidden dependency paths;</w:t>
      </w:r>
    </w:p>
    <w:p>
      <w:pPr>
        <w:pStyle w:val="ListBullet"/>
      </w:pPr>
      <w:r>
        <w:t>repeated safety invariants;</w:t>
      </w:r>
    </w:p>
    <w:p>
      <w:pPr>
        <w:pStyle w:val="ListBullet"/>
      </w:pPr>
      <w:r>
        <w:t>standard pre/post task output;</w:t>
      </w:r>
    </w:p>
    <w:p>
      <w:pPr>
        <w:pStyle w:val="ListBullet"/>
      </w:pPr>
      <w:r>
        <w:t>exact issue/PR contracts;</w:t>
      </w:r>
    </w:p>
    <w:p>
      <w:pPr>
        <w:pStyle w:val="ListBullet"/>
      </w:pPr>
      <w:r>
        <w:t>concurrency/idempotency defaults;</w:t>
      </w:r>
    </w:p>
    <w:p>
      <w:pPr>
        <w:pStyle w:val="ListBullet"/>
      </w:pPr>
      <w:r>
        <w:t>operational failure semantics;</w:t>
      </w:r>
    </w:p>
    <w:p>
      <w:pPr>
        <w:pStyle w:val="ListBullet"/>
      </w:pPr>
      <w:r>
        <w:t>adversarial test prompts;</w:t>
      </w:r>
    </w:p>
    <w:p>
      <w:pPr>
        <w:pStyle w:val="ListBullet"/>
      </w:pPr>
      <w:r>
        <w:t>rules for untrusted AI context;</w:t>
      </w:r>
    </w:p>
    <w:p>
      <w:pPr>
        <w:pStyle w:val="ListBullet"/>
      </w:pPr>
      <w:r>
        <w:t>implementation order;</w:t>
      </w:r>
    </w:p>
    <w:p>
      <w:pPr>
        <w:pStyle w:val="ListBullet"/>
      </w:pPr>
      <w:r>
        <w:t>agent role separation;</w:t>
      </w:r>
    </w:p>
    <w:p>
      <w:pPr>
        <w:pStyle w:val="ListBullet"/>
      </w:pPr>
      <w:r>
        <w:t>change classification;</w:t>
      </w:r>
    </w:p>
    <w:p>
      <w:pPr>
        <w:pStyle w:val="ListBullet"/>
      </w:pPr>
      <w:r>
        <w:t>a reusable bootstrap prompt.</w:t>
      </w:r>
    </w:p>
    <w:p>
      <w:pPr/>
      <w:r>
        <w:t>Keep this file near the repository root (preferably as `AGENTS.md`, or referenced by `AGENTS.md`) so it is encountered before implementation.</w:t>
      </w:r>
    </w:p>
    <w:p>
      <w:r>
        <w:t>————————————————————————</w:t>
      </w:r>
    </w:p>
    <w:p>
      <w:pPr>
        <w:pStyle w:val="Heading2"/>
      </w:pPr>
      <w:r>
        <w:t>75. FINAL RULE</w:t>
      </w:r>
    </w:p>
    <w:p>
      <w:pPr/>
      <w:r>
        <w:t>**Never optimize Medical OS for the convenience of the coding agent. Optimize it for clinical integrity, physician cognition, patient continuity, security, and maintainable engineering.**</w:t>
      </w:r>
    </w:p>
    <w:p>
      <w:pPr/>
      <w:r>
        <w:t>When speed conflicts with an invariant, the invariant wins.</w:t>
      </w:r>
    </w:p>
    <w:p>
      <w:pPr/>
      <w:r>
        <w:t>When the specification is incomplete, expose the gap.</w:t>
      </w:r>
    </w:p>
    <w:p>
      <w:pPr/>
      <w:r>
        <w:t>When evidence from implementation disproves the design, document it and escalate it as a candidate architectural change.</w:t>
      </w:r>
    </w:p>
    <w:p>
      <w:pPr/>
      <w:r>
        <w:t>Do not silently improvise medicine.</w:t>
      </w:r>
    </w:p>
    <w:p>
      <w:pPr/>
      <w:r>
        <w:t>Do not silently improvise security.</w:t>
      </w:r>
    </w:p>
    <w:p>
      <w:pPr/>
      <w:r>
        <w:t>Do not silently improvise regulation.</w:t>
      </w:r>
    </w:p>
    <w:p>
      <w:pPr/>
      <w:r>
        <w:t>Do not silently rewrite clinical truth.</w:t>
      </w:r>
    </w:p>
    <w:p>
      <w:r>
        <w:t>————————————————————————</w:t>
      </w:r>
    </w:p>
    <w:p>
      <w:pPr>
        <w:pStyle w:val="Heading2"/>
      </w:pPr>
      <w:r>
        <w:t>76. COMPUTATION AUTHORITY CONSTITUTION</w:t>
      </w:r>
    </w:p>
    <w:p>
      <w:pPr/>
      <w:r>
        <w:t>Medical OS must explicitly classify every computational clinical capability before implementation.</w:t>
      </w:r>
    </w:p>
    <w:p>
      <w:pPr/>
      <w:r>
        <w:t>The governing law is:</w:t>
      </w:r>
    </w:p>
    <w:p>
      <w:pPr>
        <w:ind w:left="432"/>
      </w:pPr>
      <w:r>
        <w:rPr>
          <w:i/>
        </w:rPr>
        <w:t>**Deterministic First. Knowledge-Grounded Second. AI Where Necessary. Physician Authority Always.**</w:t>
      </w:r>
    </w:p>
    <w:p>
      <w:pPr/>
      <w:r>
        <w:t>A second non-negotiable law is:</w:t>
      </w:r>
    </w:p>
    <w:p>
      <w:pPr>
        <w:ind w:left="432"/>
      </w:pPr>
      <w:r>
        <w:rPr>
          <w:i/>
        </w:rPr>
        <w:t>**AI-degraded must remain clinically safe.**</w:t>
      </w:r>
    </w:p>
    <w:p>
      <w:pPr/>
      <w:r>
        <w:t>If all generative/probabilistic AI providers are unavailable, Medical OS must continue to provide a safe core for identity, encounter documentation, signed records, medication calculations, deterministic safety checks, orders, results, obligations, critical workflows, audit, provenance and continuity.</w:t>
      </w:r>
    </w:p>
    <w:p>
      <w:pPr/>
      <w:r>
        <w:t>AI may increase intelligence, usability and synthesis. It must not be the sole mechanism that keeps a critical clinical workflow safe.</w:t>
      </w:r>
    </w:p>
    <w:p>
      <w:pPr>
        <w:pStyle w:val="Heading3"/>
      </w:pPr>
      <w:r>
        <w:t>76.1 Four computation authorities</w:t>
      </w:r>
    </w:p>
    <w:p>
      <w:pPr/>
      <w:r>
        <w:t>Every feature must be assigned to one or more layers:</w:t>
      </w:r>
    </w:p>
    <w:p>
      <w:pPr>
        <w:pStyle w:val="Heading4"/>
      </w:pPr>
      <w:r>
        <w:t>A. Deterministic Algorithm Engine</w:t>
      </w:r>
    </w:p>
    <w:p>
      <w:pPr/>
      <w:r>
        <w:t>Use when the same validated inputs must produce the same output.</w:t>
      </w:r>
    </w:p>
    <w:p>
      <w:pPr/>
      <w:r>
        <w:t>Examples:</w:t>
      </w:r>
    </w:p>
    <w:p>
      <w:pPr>
        <w:pStyle w:val="ListBullet"/>
      </w:pPr>
      <w:r>
        <w:t>formulas;</w:t>
      </w:r>
    </w:p>
    <w:p>
      <w:pPr>
        <w:pStyle w:val="ListBullet"/>
      </w:pPr>
      <w:r>
        <w:t>unit conversion;</w:t>
      </w:r>
    </w:p>
    <w:p>
      <w:pPr>
        <w:pStyle w:val="ListBullet"/>
      </w:pPr>
      <w:r>
        <w:t>validated scores;</w:t>
      </w:r>
    </w:p>
    <w:p>
      <w:pPr>
        <w:pStyle w:val="ListBullet"/>
      </w:pPr>
      <w:r>
        <w:t>dose arithmetic;</w:t>
      </w:r>
    </w:p>
    <w:p>
      <w:pPr>
        <w:pStyle w:val="ListBullet"/>
      </w:pPr>
      <w:r>
        <w:t>age calculation;</w:t>
      </w:r>
    </w:p>
    <w:p>
      <w:pPr>
        <w:pStyle w:val="ListBullet"/>
      </w:pPr>
      <w:r>
        <w:t>trend mathematics;</w:t>
      </w:r>
    </w:p>
    <w:p>
      <w:pPr>
        <w:pStyle w:val="ListBullet"/>
      </w:pPr>
      <w:r>
        <w:t>reference-range comparison;</w:t>
      </w:r>
    </w:p>
    <w:p>
      <w:pPr>
        <w:pStyle w:val="ListBullet"/>
      </w:pPr>
      <w:r>
        <w:t>deadlines;</w:t>
      </w:r>
    </w:p>
    <w:p>
      <w:pPr>
        <w:pStyle w:val="ListBullet"/>
      </w:pPr>
      <w:r>
        <w:t>state machines;</w:t>
      </w:r>
    </w:p>
    <w:p>
      <w:pPr>
        <w:pStyle w:val="ListBullet"/>
      </w:pPr>
      <w:r>
        <w:t>eligibility/applicability rules that are explicitly codified;</w:t>
      </w:r>
    </w:p>
    <w:p>
      <w:pPr>
        <w:pStyle w:val="ListBullet"/>
      </w:pPr>
      <w:r>
        <w:t>ownership/escalation;</w:t>
      </w:r>
    </w:p>
    <w:p>
      <w:pPr>
        <w:pStyle w:val="ListBullet"/>
      </w:pPr>
      <w:r>
        <w:t>duplicate-event protection;</w:t>
      </w:r>
    </w:p>
    <w:p>
      <w:pPr>
        <w:pStyle w:val="ListBullet"/>
      </w:pPr>
      <w:r>
        <w:t>deterministic safety constraints.</w:t>
      </w:r>
    </w:p>
    <w:p>
      <w:pPr>
        <w:pStyle w:val="Heading4"/>
      </w:pPr>
      <w:r>
        <w:t>B. Knowledge Engine</w:t>
      </w:r>
    </w:p>
    <w:p>
      <w:pPr/>
      <w:r>
        <w:t>Use when a recommendation depends on versioned medical knowledge, guideline applicability, terminology, evidence or local policy.</w:t>
      </w:r>
    </w:p>
    <w:p>
      <w:pPr/>
      <w:r>
        <w:t>Examples:</w:t>
      </w:r>
    </w:p>
    <w:p>
      <w:pPr>
        <w:pStyle w:val="ListBullet"/>
      </w:pPr>
      <w:r>
        <w:t>which questions are relevant to a complaint;</w:t>
      </w:r>
    </w:p>
    <w:p>
      <w:pPr>
        <w:pStyle w:val="ListBullet"/>
      </w:pPr>
      <w:r>
        <w:t>guideline-derived monitoring requirements;</w:t>
      </w:r>
    </w:p>
    <w:p>
      <w:pPr>
        <w:pStyle w:val="ListBullet"/>
      </w:pPr>
      <w:r>
        <w:t>preventive-care opportunities;</w:t>
      </w:r>
    </w:p>
    <w:p>
      <w:pPr>
        <w:pStyle w:val="ListBullet"/>
      </w:pPr>
      <w:r>
        <w:t>medication monitoring requirements;</w:t>
      </w:r>
    </w:p>
    <w:p>
      <w:pPr>
        <w:pStyle w:val="ListBullet"/>
      </w:pPr>
      <w:r>
        <w:t>evidence-linked clinical pathways;</w:t>
      </w:r>
    </w:p>
    <w:p>
      <w:pPr>
        <w:pStyle w:val="ListBullet"/>
      </w:pPr>
      <w:r>
        <w:t>follow-up intervals;</w:t>
      </w:r>
    </w:p>
    <w:p>
      <w:pPr>
        <w:pStyle w:val="ListBullet"/>
      </w:pPr>
      <w:r>
        <w:t>clinical content applicability;</w:t>
      </w:r>
    </w:p>
    <w:p>
      <w:pPr>
        <w:pStyle w:val="ListBullet"/>
      </w:pPr>
      <w:r>
        <w:t>source-backed decision support.</w:t>
      </w:r>
    </w:p>
    <w:p>
      <w:pPr>
        <w:pStyle w:val="Heading4"/>
      </w:pPr>
      <w:r>
        <w:t>C. Probabilistic AI</w:t>
      </w:r>
    </w:p>
    <w:p>
      <w:pPr/>
      <w:r>
        <w:t>Use when the problem materially involves unstructured language, semantic ambiguity, summarization, extraction, ranking, contextual synthesis or hypothesis generation.</w:t>
      </w:r>
    </w:p>
    <w:p>
      <w:pPr/>
      <w:r>
        <w:t>Examples:</w:t>
      </w:r>
    </w:p>
    <w:p>
      <w:pPr>
        <w:pStyle w:val="ListBullet"/>
      </w:pPr>
      <w:r>
        <w:t>clinical dictation → structured candidate data;</w:t>
      </w:r>
    </w:p>
    <w:p>
      <w:pPr>
        <w:pStyle w:val="ListBullet"/>
      </w:pPr>
      <w:r>
        <w:t>PDF/report extraction;</w:t>
      </w:r>
    </w:p>
    <w:p>
      <w:pPr>
        <w:pStyle w:val="ListBullet"/>
      </w:pPr>
      <w:r>
        <w:t>longitudinal summarization;</w:t>
      </w:r>
    </w:p>
    <w:p>
      <w:pPr>
        <w:pStyle w:val="ListBullet"/>
      </w:pPr>
      <w:r>
        <w:t>semantic chart search;</w:t>
      </w:r>
    </w:p>
    <w:p>
      <w:pPr>
        <w:pStyle w:val="ListBullet"/>
      </w:pPr>
      <w:r>
        <w:t>contextual explanation of deterministic trends;</w:t>
      </w:r>
    </w:p>
    <w:p>
      <w:pPr>
        <w:pStyle w:val="ListBullet"/>
      </w:pPr>
      <w:r>
        <w:t>possible omission discovery beyond explicit rules;</w:t>
      </w:r>
    </w:p>
    <w:p>
      <w:pPr>
        <w:pStyle w:val="ListBullet"/>
      </w:pPr>
      <w:r>
        <w:t>differential suggestions;</w:t>
      </w:r>
    </w:p>
    <w:p>
      <w:pPr>
        <w:pStyle w:val="ListBullet"/>
      </w:pPr>
      <w:r>
        <w:t>draft documentation;</w:t>
      </w:r>
    </w:p>
    <w:p>
      <w:pPr>
        <w:pStyle w:val="ListBullet"/>
      </w:pPr>
      <w:r>
        <w:t>semantic concordance findings.</w:t>
      </w:r>
    </w:p>
    <w:p>
      <w:pPr>
        <w:pStyle w:val="Heading4"/>
      </w:pPr>
      <w:r>
        <w:t>D. Physician Authority</w:t>
      </w:r>
    </w:p>
    <w:p>
      <w:pPr/>
      <w:r>
        <w:t>Required for clinical decisions that depend on professional judgment or that create authoritative clinical action.</w:t>
      </w:r>
    </w:p>
    <w:p>
      <w:pPr/>
      <w:r>
        <w:t>Examples:</w:t>
      </w:r>
    </w:p>
    <w:p>
      <w:pPr>
        <w:pStyle w:val="ListBullet"/>
      </w:pPr>
      <w:r>
        <w:t>final diagnosis;</w:t>
      </w:r>
    </w:p>
    <w:p>
      <w:pPr>
        <w:pStyle w:val="ListBullet"/>
      </w:pPr>
      <w:r>
        <w:t>treatment decision;</w:t>
      </w:r>
    </w:p>
    <w:p>
      <w:pPr>
        <w:pStyle w:val="ListBullet"/>
      </w:pPr>
      <w:r>
        <w:t>prescription authorization;</w:t>
      </w:r>
    </w:p>
    <w:p>
      <w:pPr>
        <w:pStyle w:val="ListBullet"/>
      </w:pPr>
      <w:r>
        <w:t>acceptance/rejection of clinically consequential AI suggestions;</w:t>
      </w:r>
    </w:p>
    <w:p>
      <w:pPr>
        <w:pStyle w:val="ListBullet"/>
      </w:pPr>
      <w:r>
        <w:t>signing a note;</w:t>
      </w:r>
    </w:p>
    <w:p>
      <w:pPr>
        <w:pStyle w:val="ListBullet"/>
      </w:pPr>
      <w:r>
        <w:t>clinically meaningful override;</w:t>
      </w:r>
    </w:p>
    <w:p>
      <w:pPr>
        <w:pStyle w:val="ListBullet"/>
      </w:pPr>
      <w:r>
        <w:t>acknowledgement/action on critical findings;</w:t>
      </w:r>
    </w:p>
    <w:p>
      <w:pPr>
        <w:pStyle w:val="ListBullet"/>
      </w:pPr>
      <w:r>
        <w:t>closure of obligations where professional verification is required.</w:t>
      </w:r>
    </w:p>
    <w:p>
      <w:pPr/>
      <w:r>
        <w:t>No implementation issue may leave its computation authority implicit.</w:t>
      </w:r>
    </w:p>
    <w:p>
      <w:r>
        <w:t>————————————————————————</w:t>
      </w:r>
    </w:p>
    <w:p>
      <w:pPr>
        <w:pStyle w:val="Heading2"/>
      </w:pPr>
      <w:r>
        <w:t>77. COMPUTATION AUTHORITY MATRIX</w:t>
      </w:r>
    </w:p>
    <w:p>
      <w:pPr/>
      <w:r>
        <w:t>Initial normative matrix:</w:t>
      </w:r>
    </w:p>
    <w:tbl>
      <w:tblPr>
        <w:tblStyle w:val="TableGrid"/>
        <w:tblW w:type="auto" w:w="0"/>
        <w:tblLook w:firstColumn="1" w:firstRow="1" w:lastColumn="0" w:lastRow="0" w:noHBand="0" w:noVBand="1" w:val="04A0"/>
      </w:tblPr>
      <w:tblGrid>
        <w:gridCol w:w="2091"/>
        <w:gridCol w:w="2091"/>
        <w:gridCol w:w="2091"/>
        <w:gridCol w:w="2091"/>
        <w:gridCol w:w="2091"/>
      </w:tblGrid>
      <w:tr>
        <w:tc>
          <w:tcPr>
            <w:tcW w:type="dxa" w:w="2091"/>
          </w:tcPr>
          <w:p>
            <w:r>
              <w:t>Capability</w:t>
            </w:r>
          </w:p>
        </w:tc>
        <w:tc>
          <w:tcPr>
            <w:tcW w:type="dxa" w:w="2091"/>
          </w:tcPr>
          <w:p>
            <w:r>
              <w:t>Algorithm</w:t>
            </w:r>
          </w:p>
        </w:tc>
        <w:tc>
          <w:tcPr>
            <w:tcW w:type="dxa" w:w="2091"/>
          </w:tcPr>
          <w:p>
            <w:r>
              <w:t>Knowledge Engine</w:t>
            </w:r>
          </w:p>
        </w:tc>
        <w:tc>
          <w:tcPr>
            <w:tcW w:type="dxa" w:w="2091"/>
          </w:tcPr>
          <w:p>
            <w:r>
              <w:t>AI</w:t>
            </w:r>
          </w:p>
        </w:tc>
        <w:tc>
          <w:tcPr>
            <w:tcW w:type="dxa" w:w="2091"/>
          </w:tcPr>
          <w:p>
            <w:r>
              <w:t>Physician</w:t>
            </w:r>
          </w:p>
        </w:tc>
      </w:tr>
      <w:tr>
        <w:tc>
          <w:tcPr>
            <w:tcW w:type="dxa" w:w="2091"/>
          </w:tcPr>
          <w:p>
            <w:r>
              <w:t>Age/date arithmetic</w:t>
            </w:r>
          </w:p>
        </w:tc>
        <w:tc>
          <w:tcPr>
            <w:tcW w:type="dxa" w:w="2091"/>
          </w:tcPr>
          <w:p>
            <w:r>
              <w:t>AUTHORITATIVE</w:t>
            </w:r>
          </w:p>
        </w:tc>
        <w:tc>
          <w:tcPr>
            <w:tcW w:type="dxa" w:w="2091"/>
          </w:tcPr>
          <w:p>
            <w:r>
              <w:t>—</w:t>
            </w:r>
          </w:p>
        </w:tc>
        <w:tc>
          <w:tcPr>
            <w:tcW w:type="dxa" w:w="2091"/>
          </w:tcPr>
          <w:p>
            <w:r>
              <w:t>—</w:t>
            </w:r>
          </w:p>
        </w:tc>
        <w:tc>
          <w:tcPr>
            <w:tcW w:type="dxa" w:w="2091"/>
          </w:tcPr>
          <w:p>
            <w:r>
              <w:t>oversight</w:t>
            </w:r>
          </w:p>
        </w:tc>
      </w:tr>
      <w:tr>
        <w:tc>
          <w:tcPr>
            <w:tcW w:type="dxa" w:w="2091"/>
          </w:tcPr>
          <w:p>
            <w:r>
              <w:t>BMI</w:t>
            </w:r>
          </w:p>
        </w:tc>
        <w:tc>
          <w:tcPr>
            <w:tcW w:type="dxa" w:w="2091"/>
          </w:tcPr>
          <w:p>
            <w:r>
              <w:t>AUTHORITATIVE</w:t>
            </w:r>
          </w:p>
        </w:tc>
        <w:tc>
          <w:tcPr>
            <w:tcW w:type="dxa" w:w="2091"/>
          </w:tcPr>
          <w:p>
            <w:r>
              <w:t>formula metadata</w:t>
            </w:r>
          </w:p>
        </w:tc>
        <w:tc>
          <w:tcPr>
            <w:tcW w:type="dxa" w:w="2091"/>
          </w:tcPr>
          <w:p>
            <w:r>
              <w:t>—</w:t>
            </w:r>
          </w:p>
        </w:tc>
        <w:tc>
          <w:tcPr>
            <w:tcW w:type="dxa" w:w="2091"/>
          </w:tcPr>
          <w:p>
            <w:r>
              <w:t>interpretation</w:t>
            </w:r>
          </w:p>
        </w:tc>
      </w:tr>
      <w:tr>
        <w:tc>
          <w:tcPr>
            <w:tcW w:type="dxa" w:w="2091"/>
          </w:tcPr>
          <w:p>
            <w:r>
              <w:t>eGFR/validated formula</w:t>
            </w:r>
          </w:p>
        </w:tc>
        <w:tc>
          <w:tcPr>
            <w:tcW w:type="dxa" w:w="2091"/>
          </w:tcPr>
          <w:p>
            <w:r>
              <w:t>AUTHORITATIVE</w:t>
            </w:r>
          </w:p>
        </w:tc>
        <w:tc>
          <w:tcPr>
            <w:tcW w:type="dxa" w:w="2091"/>
          </w:tcPr>
          <w:p>
            <w:r>
              <w:t>formula/version/applicability</w:t>
            </w:r>
          </w:p>
        </w:tc>
        <w:tc>
          <w:tcPr>
            <w:tcW w:type="dxa" w:w="2091"/>
          </w:tcPr>
          <w:p>
            <w:r>
              <w:t>explanation only</w:t>
            </w:r>
          </w:p>
        </w:tc>
        <w:tc>
          <w:tcPr>
            <w:tcW w:type="dxa" w:w="2091"/>
          </w:tcPr>
          <w:p>
            <w:r>
              <w:t>interpretation</w:t>
            </w:r>
          </w:p>
        </w:tc>
      </w:tr>
      <w:tr>
        <w:tc>
          <w:tcPr>
            <w:tcW w:type="dxa" w:w="2091"/>
          </w:tcPr>
          <w:p>
            <w:r>
              <w:t>Pediatric mg/kg arithmetic</w:t>
            </w:r>
          </w:p>
        </w:tc>
        <w:tc>
          <w:tcPr>
            <w:tcW w:type="dxa" w:w="2091"/>
          </w:tcPr>
          <w:p>
            <w:r>
              <w:t>AUTHORITATIVE</w:t>
            </w:r>
          </w:p>
        </w:tc>
        <w:tc>
          <w:tcPr>
            <w:tcW w:type="dxa" w:w="2091"/>
          </w:tcPr>
          <w:p>
            <w:r>
              <w:t>approved dose range/source</w:t>
            </w:r>
          </w:p>
        </w:tc>
        <w:tc>
          <w:tcPr>
            <w:tcW w:type="dxa" w:w="2091"/>
          </w:tcPr>
          <w:p>
            <w:r>
              <w:t>explanation only</w:t>
            </w:r>
          </w:p>
        </w:tc>
        <w:tc>
          <w:tcPr>
            <w:tcW w:type="dxa" w:w="2091"/>
          </w:tcPr>
          <w:p>
            <w:r>
              <w:t>AUTHORITATIVE prescription</w:t>
            </w:r>
          </w:p>
        </w:tc>
      </w:tr>
      <w:tr>
        <w:tc>
          <w:tcPr>
            <w:tcW w:type="dxa" w:w="2091"/>
          </w:tcPr>
          <w:p>
            <w:r>
              <w:t>Unit conversion</w:t>
            </w:r>
          </w:p>
        </w:tc>
        <w:tc>
          <w:tcPr>
            <w:tcW w:type="dxa" w:w="2091"/>
          </w:tcPr>
          <w:p>
            <w:r>
              <w:t>AUTHORITATIVE</w:t>
            </w:r>
          </w:p>
        </w:tc>
        <w:tc>
          <w:tcPr>
            <w:tcW w:type="dxa" w:w="2091"/>
          </w:tcPr>
          <w:p>
            <w:r>
              <w:t>terminology/unit dictionary</w:t>
            </w:r>
          </w:p>
        </w:tc>
        <w:tc>
          <w:tcPr>
            <w:tcW w:type="dxa" w:w="2091"/>
          </w:tcPr>
          <w:p>
            <w:r>
              <w:t>—</w:t>
            </w:r>
          </w:p>
        </w:tc>
        <w:tc>
          <w:tcPr>
            <w:tcW w:type="dxa" w:w="2091"/>
          </w:tcPr>
          <w:p>
            <w:r>
              <w:t>oversight</w:t>
            </w:r>
          </w:p>
        </w:tc>
      </w:tr>
      <w:tr>
        <w:tc>
          <w:tcPr>
            <w:tcW w:type="dxa" w:w="2091"/>
          </w:tcPr>
          <w:p>
            <w:r>
              <w:t>Validated clinical score</w:t>
            </w:r>
          </w:p>
        </w:tc>
        <w:tc>
          <w:tcPr>
            <w:tcW w:type="dxa" w:w="2091"/>
          </w:tcPr>
          <w:p>
            <w:r>
              <w:t>AUTHORITATIVE</w:t>
            </w:r>
          </w:p>
        </w:tc>
        <w:tc>
          <w:tcPr>
            <w:tcW w:type="dxa" w:w="2091"/>
          </w:tcPr>
          <w:p>
            <w:r>
              <w:t>score definition/version</w:t>
            </w:r>
          </w:p>
        </w:tc>
        <w:tc>
          <w:tcPr>
            <w:tcW w:type="dxa" w:w="2091"/>
          </w:tcPr>
          <w:p>
            <w:r>
              <w:t>explanation</w:t>
            </w:r>
          </w:p>
        </w:tc>
        <w:tc>
          <w:tcPr>
            <w:tcW w:type="dxa" w:w="2091"/>
          </w:tcPr>
          <w:p>
            <w:r>
              <w:t>interpretation</w:t>
            </w:r>
          </w:p>
        </w:tc>
      </w:tr>
      <w:tr>
        <w:tc>
          <w:tcPr>
            <w:tcW w:type="dxa" w:w="2091"/>
          </w:tcPr>
          <w:p>
            <w:r>
              <w:t>Reference interval comparison</w:t>
            </w:r>
          </w:p>
        </w:tc>
        <w:tc>
          <w:tcPr>
            <w:tcW w:type="dxa" w:w="2091"/>
          </w:tcPr>
          <w:p>
            <w:r>
              <w:t>AUTHORITATIVE</w:t>
            </w:r>
          </w:p>
        </w:tc>
        <w:tc>
          <w:tcPr>
            <w:tcW w:type="dxa" w:w="2091"/>
          </w:tcPr>
          <w:p>
            <w:r>
              <w:t>source/reference metadata</w:t>
            </w:r>
          </w:p>
        </w:tc>
        <w:tc>
          <w:tcPr>
            <w:tcW w:type="dxa" w:w="2091"/>
          </w:tcPr>
          <w:p>
            <w:r>
              <w:t>explanation</w:t>
            </w:r>
          </w:p>
        </w:tc>
        <w:tc>
          <w:tcPr>
            <w:tcW w:type="dxa" w:w="2091"/>
          </w:tcPr>
          <w:p>
            <w:r>
              <w:t>interpretation</w:t>
            </w:r>
          </w:p>
        </w:tc>
      </w:tr>
      <w:tr>
        <w:tc>
          <w:tcPr>
            <w:tcW w:type="dxa" w:w="2091"/>
          </w:tcPr>
          <w:p>
            <w:r>
              <w:t>Mathematical trend</w:t>
            </w:r>
          </w:p>
        </w:tc>
        <w:tc>
          <w:tcPr>
            <w:tcW w:type="dxa" w:w="2091"/>
          </w:tcPr>
          <w:p>
            <w:r>
              <w:t>AUTHORITATIVE</w:t>
            </w:r>
          </w:p>
        </w:tc>
        <w:tc>
          <w:tcPr>
            <w:tcW w:type="dxa" w:w="2091"/>
          </w:tcPr>
          <w:p>
            <w:r>
              <w:t>—</w:t>
            </w:r>
          </w:p>
        </w:tc>
        <w:tc>
          <w:tcPr>
            <w:tcW w:type="dxa" w:w="2091"/>
          </w:tcPr>
          <w:p>
            <w:r>
              <w:t>contextual interpretation</w:t>
            </w:r>
          </w:p>
        </w:tc>
        <w:tc>
          <w:tcPr>
            <w:tcW w:type="dxa" w:w="2091"/>
          </w:tcPr>
          <w:p>
            <w:r>
              <w:t>decision</w:t>
            </w:r>
          </w:p>
        </w:tc>
      </w:tr>
      <w:tr>
        <w:tc>
          <w:tcPr>
            <w:tcW w:type="dxa" w:w="2091"/>
          </w:tcPr>
          <w:p>
            <w:r>
              <w:t>Result criticality</w:t>
            </w:r>
          </w:p>
        </w:tc>
        <w:tc>
          <w:tcPr>
            <w:tcW w:type="dxa" w:w="2091"/>
          </w:tcPr>
          <w:p>
            <w:r>
              <w:t>deterministic when codified</w:t>
            </w:r>
          </w:p>
        </w:tc>
        <w:tc>
          <w:tcPr>
            <w:tcW w:type="dxa" w:w="2091"/>
          </w:tcPr>
          <w:p>
            <w:r>
              <w:t>AUTHORITATIVE content/source</w:t>
            </w:r>
          </w:p>
        </w:tc>
        <w:tc>
          <w:tcPr>
            <w:tcW w:type="dxa" w:w="2091"/>
          </w:tcPr>
          <w:p>
            <w:r>
              <w:t>contextualize</w:t>
            </w:r>
          </w:p>
        </w:tc>
        <w:tc>
          <w:tcPr>
            <w:tcW w:type="dxa" w:w="2091"/>
          </w:tcPr>
          <w:p>
            <w:r>
              <w:t>action/closure</w:t>
            </w:r>
          </w:p>
        </w:tc>
      </w:tr>
      <w:tr>
        <w:tc>
          <w:tcPr>
            <w:tcW w:type="dxa" w:w="2091"/>
          </w:tcPr>
          <w:p>
            <w:r>
              <w:t>Medication interaction lookup</w:t>
            </w:r>
          </w:p>
        </w:tc>
        <w:tc>
          <w:tcPr>
            <w:tcW w:type="dxa" w:w="2091"/>
          </w:tcPr>
          <w:p>
            <w:r>
              <w:t>deterministic matching</w:t>
            </w:r>
          </w:p>
        </w:tc>
        <w:tc>
          <w:tcPr>
            <w:tcW w:type="dxa" w:w="2091"/>
          </w:tcPr>
          <w:p>
            <w:r>
              <w:t>AUTHORITATIVE knowledge source</w:t>
            </w:r>
          </w:p>
        </w:tc>
        <w:tc>
          <w:tcPr>
            <w:tcW w:type="dxa" w:w="2091"/>
          </w:tcPr>
          <w:p>
            <w:r>
              <w:t>contextualize</w:t>
            </w:r>
          </w:p>
        </w:tc>
        <w:tc>
          <w:tcPr>
            <w:tcW w:type="dxa" w:w="2091"/>
          </w:tcPr>
          <w:p>
            <w:r>
              <w:t>decision</w:t>
            </w:r>
          </w:p>
        </w:tc>
      </w:tr>
      <w:tr>
        <w:tc>
          <w:tcPr>
            <w:tcW w:type="dxa" w:w="2091"/>
          </w:tcPr>
          <w:p>
            <w:r>
              <w:t>Allergy-medication conflict</w:t>
            </w:r>
          </w:p>
        </w:tc>
        <w:tc>
          <w:tcPr>
            <w:tcW w:type="dxa" w:w="2091"/>
          </w:tcPr>
          <w:p>
            <w:r>
              <w:t>deterministic matching</w:t>
            </w:r>
          </w:p>
        </w:tc>
        <w:tc>
          <w:tcPr>
            <w:tcW w:type="dxa" w:w="2091"/>
          </w:tcPr>
          <w:p>
            <w:r>
              <w:t>terminology/knowledge</w:t>
            </w:r>
          </w:p>
        </w:tc>
        <w:tc>
          <w:tcPr>
            <w:tcW w:type="dxa" w:w="2091"/>
          </w:tcPr>
          <w:p>
            <w:r>
              <w:t>contextualize</w:t>
            </w:r>
          </w:p>
        </w:tc>
        <w:tc>
          <w:tcPr>
            <w:tcW w:type="dxa" w:w="2091"/>
          </w:tcPr>
          <w:p>
            <w:r>
              <w:t>decision</w:t>
            </w:r>
          </w:p>
        </w:tc>
      </w:tr>
      <w:tr>
        <w:tc>
          <w:tcPr>
            <w:tcW w:type="dxa" w:w="2091"/>
          </w:tcPr>
          <w:p>
            <w:r>
              <w:t>Care gap</w:t>
            </w:r>
          </w:p>
        </w:tc>
        <w:tc>
          <w:tcPr>
            <w:tcW w:type="dxa" w:w="2091"/>
          </w:tcPr>
          <w:p>
            <w:r>
              <w:t>applicability/time logic</w:t>
            </w:r>
          </w:p>
        </w:tc>
        <w:tc>
          <w:tcPr>
            <w:tcW w:type="dxa" w:w="2091"/>
          </w:tcPr>
          <w:p>
            <w:r>
              <w:t>AUTHORITATIVE guideline content</w:t>
            </w:r>
          </w:p>
        </w:tc>
        <w:tc>
          <w:tcPr>
            <w:tcW w:type="dxa" w:w="2091"/>
          </w:tcPr>
          <w:p>
            <w:r>
              <w:t>prioritize/explain</w:t>
            </w:r>
          </w:p>
        </w:tc>
        <w:tc>
          <w:tcPr>
            <w:tcW w:type="dxa" w:w="2091"/>
          </w:tcPr>
          <w:p>
            <w:r>
              <w:t>decision</w:t>
            </w:r>
          </w:p>
        </w:tc>
      </w:tr>
      <w:tr>
        <w:tc>
          <w:tcPr>
            <w:tcW w:type="dxa" w:w="2091"/>
          </w:tcPr>
          <w:p>
            <w:r>
              <w:t>Clinical coverage</w:t>
            </w:r>
          </w:p>
        </w:tc>
        <w:tc>
          <w:tcPr>
            <w:tcW w:type="dxa" w:w="2091"/>
          </w:tcPr>
          <w:p>
            <w:r>
              <w:t>completeness algorithm</w:t>
            </w:r>
          </w:p>
        </w:tc>
        <w:tc>
          <w:tcPr>
            <w:tcW w:type="dxa" w:w="2091"/>
          </w:tcPr>
          <w:p>
            <w:r>
              <w:t>AUTHORITATIVE Clinical Pack</w:t>
            </w:r>
          </w:p>
        </w:tc>
        <w:tc>
          <w:tcPr>
            <w:tcW w:type="dxa" w:w="2091"/>
          </w:tcPr>
          <w:p>
            <w:r>
              <w:t>prioritize/contextualize</w:t>
            </w:r>
          </w:p>
        </w:tc>
        <w:tc>
          <w:tcPr>
            <w:tcW w:type="dxa" w:w="2091"/>
          </w:tcPr>
          <w:p>
            <w:r>
              <w:t>decides what to ask/do</w:t>
            </w:r>
          </w:p>
        </w:tc>
      </w:tr>
      <w:tr>
        <w:tc>
          <w:tcPr>
            <w:tcW w:type="dxa" w:w="2091"/>
          </w:tcPr>
          <w:p>
            <w:r>
              <w:t>Pre-visit summary</w:t>
            </w:r>
          </w:p>
        </w:tc>
        <w:tc>
          <w:tcPr>
            <w:tcW w:type="dxa" w:w="2091"/>
          </w:tcPr>
          <w:p>
            <w:r>
              <w:t>source retrieval</w:t>
            </w:r>
          </w:p>
        </w:tc>
        <w:tc>
          <w:tcPr>
            <w:tcW w:type="dxa" w:w="2091"/>
          </w:tcPr>
          <w:p>
            <w:r>
              <w:t>relevance metadata</w:t>
            </w:r>
          </w:p>
        </w:tc>
        <w:tc>
          <w:tcPr>
            <w:tcW w:type="dxa" w:w="2091"/>
          </w:tcPr>
          <w:p>
            <w:r>
              <w:t>DRAFT AUTHORITY</w:t>
            </w:r>
          </w:p>
        </w:tc>
        <w:tc>
          <w:tcPr>
            <w:tcW w:type="dxa" w:w="2091"/>
          </w:tcPr>
          <w:p>
            <w:r>
              <w:t>validates</w:t>
            </w:r>
          </w:p>
        </w:tc>
      </w:tr>
      <w:tr>
        <w:tc>
          <w:tcPr>
            <w:tcW w:type="dxa" w:w="2091"/>
          </w:tcPr>
          <w:p>
            <w:r>
              <w:t>PDF extraction</w:t>
            </w:r>
          </w:p>
        </w:tc>
        <w:tc>
          <w:tcPr>
            <w:tcW w:type="dxa" w:w="2091"/>
          </w:tcPr>
          <w:p>
            <w:r>
              <w:t>schema validators</w:t>
            </w:r>
          </w:p>
        </w:tc>
        <w:tc>
          <w:tcPr>
            <w:tcW w:type="dxa" w:w="2091"/>
          </w:tcPr>
          <w:p>
            <w:r>
              <w:t>terminology</w:t>
            </w:r>
          </w:p>
        </w:tc>
        <w:tc>
          <w:tcPr>
            <w:tcW w:type="dxa" w:w="2091"/>
          </w:tcPr>
          <w:p>
            <w:r>
              <w:t>CANDIDATE EXTRACTION</w:t>
            </w:r>
          </w:p>
        </w:tc>
        <w:tc>
          <w:tcPr>
            <w:tcW w:type="dxa" w:w="2091"/>
          </w:tcPr>
          <w:p>
            <w:r>
              <w:t>validates when required</w:t>
            </w:r>
          </w:p>
        </w:tc>
      </w:tr>
      <w:tr>
        <w:tc>
          <w:tcPr>
            <w:tcW w:type="dxa" w:w="2091"/>
          </w:tcPr>
          <w:p>
            <w:r>
              <w:t>Longitudinal synthesis</w:t>
            </w:r>
          </w:p>
        </w:tc>
        <w:tc>
          <w:tcPr>
            <w:tcW w:type="dxa" w:w="2091"/>
          </w:tcPr>
          <w:p>
            <w:r>
              <w:t>deterministic facts/trends</w:t>
            </w:r>
          </w:p>
        </w:tc>
        <w:tc>
          <w:tcPr>
            <w:tcW w:type="dxa" w:w="2091"/>
          </w:tcPr>
          <w:p>
            <w:r>
              <w:t>evidence context</w:t>
            </w:r>
          </w:p>
        </w:tc>
        <w:tc>
          <w:tcPr>
            <w:tcW w:type="dxa" w:w="2091"/>
          </w:tcPr>
          <w:p>
            <w:r>
              <w:t>ASSISTIVE</w:t>
            </w:r>
          </w:p>
        </w:tc>
        <w:tc>
          <w:tcPr>
            <w:tcW w:type="dxa" w:w="2091"/>
          </w:tcPr>
          <w:p>
            <w:r>
              <w:t>interpretation</w:t>
            </w:r>
          </w:p>
        </w:tc>
      </w:tr>
      <w:tr>
        <w:tc>
          <w:tcPr>
            <w:tcW w:type="dxa" w:w="2091"/>
          </w:tcPr>
          <w:p>
            <w:r>
              <w:t>Differential generation</w:t>
            </w:r>
          </w:p>
        </w:tc>
        <w:tc>
          <w:tcPr>
            <w:tcW w:type="dxa" w:w="2091"/>
          </w:tcPr>
          <w:p>
            <w:r>
              <w:t>safety constraints</w:t>
            </w:r>
          </w:p>
        </w:tc>
        <w:tc>
          <w:tcPr>
            <w:tcW w:type="dxa" w:w="2091"/>
          </w:tcPr>
          <w:p>
            <w:r>
              <w:t>evidence/knowledge</w:t>
            </w:r>
          </w:p>
        </w:tc>
        <w:tc>
          <w:tcPr>
            <w:tcW w:type="dxa" w:w="2091"/>
          </w:tcPr>
          <w:p>
            <w:r>
              <w:t>SUGGESTIVE</w:t>
            </w:r>
          </w:p>
        </w:tc>
        <w:tc>
          <w:tcPr>
            <w:tcW w:type="dxa" w:w="2091"/>
          </w:tcPr>
          <w:p>
            <w:r>
              <w:t>AUTHORITATIVE</w:t>
            </w:r>
          </w:p>
        </w:tc>
      </w:tr>
      <w:tr>
        <w:tc>
          <w:tcPr>
            <w:tcW w:type="dxa" w:w="2091"/>
          </w:tcPr>
          <w:p>
            <w:r>
              <w:t>Diagnosis</w:t>
            </w:r>
          </w:p>
        </w:tc>
        <w:tc>
          <w:tcPr>
            <w:tcW w:type="dxa" w:w="2091"/>
          </w:tcPr>
          <w:p>
            <w:r>
              <w:t>validation constraints</w:t>
            </w:r>
          </w:p>
        </w:tc>
        <w:tc>
          <w:tcPr>
            <w:tcW w:type="dxa" w:w="2091"/>
          </w:tcPr>
          <w:p>
            <w:r>
              <w:t>evidence</w:t>
            </w:r>
          </w:p>
        </w:tc>
        <w:tc>
          <w:tcPr>
            <w:tcW w:type="dxa" w:w="2091"/>
          </w:tcPr>
          <w:p>
            <w:r>
              <w:t>ASSISTIVE ONLY</w:t>
            </w:r>
          </w:p>
        </w:tc>
        <w:tc>
          <w:tcPr>
            <w:tcW w:type="dxa" w:w="2091"/>
          </w:tcPr>
          <w:p>
            <w:r>
              <w:t>AUTHORITATIVE</w:t>
            </w:r>
          </w:p>
        </w:tc>
      </w:tr>
      <w:tr>
        <w:tc>
          <w:tcPr>
            <w:tcW w:type="dxa" w:w="2091"/>
          </w:tcPr>
          <w:p>
            <w:r>
              <w:t>Treatment selection</w:t>
            </w:r>
          </w:p>
        </w:tc>
        <w:tc>
          <w:tcPr>
            <w:tcW w:type="dxa" w:w="2091"/>
          </w:tcPr>
          <w:p>
            <w:r>
              <w:t>safety constraints</w:t>
            </w:r>
          </w:p>
        </w:tc>
        <w:tc>
          <w:tcPr>
            <w:tcW w:type="dxa" w:w="2091"/>
          </w:tcPr>
          <w:p>
            <w:r>
              <w:t>guidelines</w:t>
            </w:r>
          </w:p>
        </w:tc>
        <w:tc>
          <w:tcPr>
            <w:tcW w:type="dxa" w:w="2091"/>
          </w:tcPr>
          <w:p>
            <w:r>
              <w:t>ASSISTIVE ONLY</w:t>
            </w:r>
          </w:p>
        </w:tc>
        <w:tc>
          <w:tcPr>
            <w:tcW w:type="dxa" w:w="2091"/>
          </w:tcPr>
          <w:p>
            <w:r>
              <w:t>AUTHORITATIVE</w:t>
            </w:r>
          </w:p>
        </w:tc>
      </w:tr>
      <w:tr>
        <w:tc>
          <w:tcPr>
            <w:tcW w:type="dxa" w:w="2091"/>
          </w:tcPr>
          <w:p>
            <w:r>
              <w:t>Prescription</w:t>
            </w:r>
          </w:p>
        </w:tc>
        <w:tc>
          <w:tcPr>
            <w:tcW w:type="dxa" w:w="2091"/>
          </w:tcPr>
          <w:p>
            <w:r>
              <w:t>calculation/validation</w:t>
            </w:r>
          </w:p>
        </w:tc>
        <w:tc>
          <w:tcPr>
            <w:tcW w:type="dxa" w:w="2091"/>
          </w:tcPr>
          <w:p>
            <w:r>
              <w:t>pharmacologic knowledge</w:t>
            </w:r>
          </w:p>
        </w:tc>
        <w:tc>
          <w:tcPr>
            <w:tcW w:type="dxa" w:w="2091"/>
          </w:tcPr>
          <w:p>
            <w:r>
              <w:t>no autonomous authority</w:t>
            </w:r>
          </w:p>
        </w:tc>
        <w:tc>
          <w:tcPr>
            <w:tcW w:type="dxa" w:w="2091"/>
          </w:tcPr>
          <w:p>
            <w:r>
              <w:t>AUTHORITATIVE</w:t>
            </w:r>
          </w:p>
        </w:tc>
      </w:tr>
      <w:tr>
        <w:tc>
          <w:tcPr>
            <w:tcW w:type="dxa" w:w="2091"/>
          </w:tcPr>
          <w:p>
            <w:r>
              <w:t>Note signature</w:t>
            </w:r>
          </w:p>
        </w:tc>
        <w:tc>
          <w:tcPr>
            <w:tcW w:type="dxa" w:w="2091"/>
          </w:tcPr>
          <w:p>
            <w:r>
              <w:t>workflow</w:t>
            </w:r>
          </w:p>
        </w:tc>
        <w:tc>
          <w:tcPr>
            <w:tcW w:type="dxa" w:w="2091"/>
          </w:tcPr>
          <w:p>
            <w:r>
              <w:t>—</w:t>
            </w:r>
          </w:p>
        </w:tc>
        <w:tc>
          <w:tcPr>
            <w:tcW w:type="dxa" w:w="2091"/>
          </w:tcPr>
          <w:p>
            <w:r>
              <w:t>PROHIBITED</w:t>
            </w:r>
          </w:p>
        </w:tc>
        <w:tc>
          <w:tcPr>
            <w:tcW w:type="dxa" w:w="2091"/>
          </w:tcPr>
          <w:p>
            <w:r>
              <w:t>EXCLUSIVE</w:t>
            </w:r>
          </w:p>
        </w:tc>
      </w:tr>
      <w:tr>
        <w:tc>
          <w:tcPr>
            <w:tcW w:type="dxa" w:w="2091"/>
          </w:tcPr>
          <w:p>
            <w:r>
              <w:t>Critical result closure</w:t>
            </w:r>
          </w:p>
        </w:tc>
        <w:tc>
          <w:tcPr>
            <w:tcW w:type="dxa" w:w="2091"/>
          </w:tcPr>
          <w:p>
            <w:r>
              <w:t>workflow</w:t>
            </w:r>
          </w:p>
        </w:tc>
        <w:tc>
          <w:tcPr>
            <w:tcW w:type="dxa" w:w="2091"/>
          </w:tcPr>
          <w:p>
            <w:r>
              <w:t>escalation policy</w:t>
            </w:r>
          </w:p>
        </w:tc>
        <w:tc>
          <w:tcPr>
            <w:tcW w:type="dxa" w:w="2091"/>
          </w:tcPr>
          <w:p>
            <w:r>
              <w:t>no autonomous closure</w:t>
            </w:r>
          </w:p>
        </w:tc>
        <w:tc>
          <w:tcPr>
            <w:tcW w:type="dxa" w:w="2091"/>
          </w:tcPr>
          <w:p>
            <w:r>
              <w:t>AUTHORITATIVE where clinical</w:t>
            </w:r>
          </w:p>
        </w:tc>
      </w:tr>
      <w:tr>
        <w:tc>
          <w:tcPr>
            <w:tcW w:type="dxa" w:w="2091"/>
          </w:tcPr>
          <w:p>
            <w:r>
              <w:t>Clinical obligation deadline</w:t>
            </w:r>
          </w:p>
        </w:tc>
        <w:tc>
          <w:tcPr>
            <w:tcW w:type="dxa" w:w="2091"/>
          </w:tcPr>
          <w:p>
            <w:r>
              <w:t>AUTHORITATIVE</w:t>
            </w:r>
          </w:p>
        </w:tc>
        <w:tc>
          <w:tcPr>
            <w:tcW w:type="dxa" w:w="2091"/>
          </w:tcPr>
          <w:p>
            <w:r>
              <w:t>guideline interval</w:t>
            </w:r>
          </w:p>
        </w:tc>
        <w:tc>
          <w:tcPr>
            <w:tcW w:type="dxa" w:w="2091"/>
          </w:tcPr>
          <w:p>
            <w:r>
              <w:t>explain</w:t>
            </w:r>
          </w:p>
        </w:tc>
        <w:tc>
          <w:tcPr>
            <w:tcW w:type="dxa" w:w="2091"/>
          </w:tcPr>
          <w:p>
            <w:r>
              <w:t>confirms context</w:t>
            </w:r>
          </w:p>
        </w:tc>
      </w:tr>
      <w:tr>
        <w:tc>
          <w:tcPr>
            <w:tcW w:type="dxa" w:w="2091"/>
          </w:tcPr>
          <w:p>
            <w:r>
              <w:t>Clinical recommendation explanation</w:t>
            </w:r>
          </w:p>
        </w:tc>
        <w:tc>
          <w:tcPr>
            <w:tcW w:type="dxa" w:w="2091"/>
          </w:tcPr>
          <w:p>
            <w:r>
              <w:t>facts</w:t>
            </w:r>
          </w:p>
        </w:tc>
        <w:tc>
          <w:tcPr>
            <w:tcW w:type="dxa" w:w="2091"/>
          </w:tcPr>
          <w:p>
            <w:r>
              <w:t>source/evidence</w:t>
            </w:r>
          </w:p>
        </w:tc>
        <w:tc>
          <w:tcPr>
            <w:tcW w:type="dxa" w:w="2091"/>
          </w:tcPr>
          <w:p>
            <w:r>
              <w:t>ASSISTIVE</w:t>
            </w:r>
          </w:p>
        </w:tc>
        <w:tc>
          <w:tcPr>
            <w:tcW w:type="dxa" w:w="2091"/>
          </w:tcPr>
          <w:p>
            <w:r>
              <w:t>interpretation</w:t>
            </w:r>
          </w:p>
        </w:tc>
      </w:tr>
      <w:tr>
        <w:tc>
          <w:tcPr>
            <w:tcW w:type="dxa" w:w="2091"/>
          </w:tcPr>
          <w:p>
            <w:r>
              <w:t>Autonomous irreversible clinical action</w:t>
            </w:r>
          </w:p>
        </w:tc>
        <w:tc>
          <w:tcPr>
            <w:tcW w:type="dxa" w:w="2091"/>
          </w:tcPr>
          <w:p>
            <w:r>
              <w:t>—</w:t>
            </w:r>
          </w:p>
        </w:tc>
        <w:tc>
          <w:tcPr>
            <w:tcW w:type="dxa" w:w="2091"/>
          </w:tcPr>
          <w:p>
            <w:r>
              <w:t>—</w:t>
            </w:r>
          </w:p>
        </w:tc>
        <w:tc>
          <w:tcPr>
            <w:tcW w:type="dxa" w:w="2091"/>
          </w:tcPr>
          <w:p>
            <w:r>
              <w:t>PROHIBITED BASELINE</w:t>
            </w:r>
          </w:p>
        </w:tc>
        <w:tc>
          <w:tcPr>
            <w:tcW w:type="dxa" w:w="2091"/>
          </w:tcPr>
          <w:p>
            <w:r>
              <w:t>AUTHORITATIVE</w:t>
            </w:r>
          </w:p>
        </w:tc>
      </w:tr>
    </w:tbl>
    <w:p>
      <w:pPr/>
      <w:r>
        <w:t>`AUTHORITATIVE` means authoritative only inside the defined computational scope, not authority to practice medicine.</w:t>
      </w:r>
    </w:p>
    <w:p>
      <w:r>
        <w:t>————————————————————————</w:t>
      </w:r>
    </w:p>
    <w:p>
      <w:pPr>
        <w:pStyle w:val="Heading2"/>
      </w:pPr>
      <w:r>
        <w:t>78. ALGORITHM FACTORY — PROFESSIONAL ALGORITHM GENERATION PIPELINE</w:t>
      </w:r>
    </w:p>
    <w:p>
      <w:pPr/>
      <w:r>
        <w:t>The goal is not to claim that an algorithm "beats 97% of human algorithms" without a defensible benchmark. Medical OS instead establishes a measurable engineering target:</w:t>
      </w:r>
    </w:p>
    <w:p>
      <w:pPr>
        <w:ind w:left="432"/>
      </w:pPr>
      <w:r>
        <w:rPr>
          <w:i/>
        </w:rPr>
        <w:t>**For each approved deterministic algorithm, target ≥97% pass rate across the complete pre-release verification suite, while requiring 100% pass on designated safety-critical invariants and reference cases before release.**</w:t>
      </w:r>
    </w:p>
    <w:p>
      <w:pPr/>
      <w:r>
        <w:t>This is a quality gate, not a claim of superiority over 97% of all algorithms ever written.</w:t>
      </w:r>
    </w:p>
    <w:p>
      <w:pPr/>
      <w:r>
        <w:t>A deterministic algorithm must be generated rapidly **without sacrificing traceability, correctness or review** through a reusable Algorithm Factory.</w:t>
      </w:r>
    </w:p>
    <w:p>
      <w:pPr>
        <w:pStyle w:val="Heading3"/>
      </w:pPr>
      <w:r>
        <w:t>78.1 Algorithm specification object</w:t>
      </w:r>
    </w:p>
    <w:p>
      <w:pPr/>
      <w:r>
        <w:t>Before implementation, define:</w:t>
      </w:r>
    </w:p>
    <w:p>
      <w:pPr>
        <w:ind w:left="360" w:right="216"/>
      </w:pPr>
      <w:r>
        <w:rPr>
          <w:rFonts w:ascii="Courier New" w:hAnsi="Courier New"/>
          <w:sz w:val="16"/>
        </w:rPr>
        <w:t>interface ClinicalAlgorithmSpecification {</w:t>
        <w:br/>
      </w:r>
      <w:r>
        <w:rPr>
          <w:rFonts w:ascii="Courier New" w:hAnsi="Courier New"/>
          <w:sz w:val="16"/>
        </w:rPr>
        <w:t xml:space="preserve">  id: string;</w:t>
        <w:br/>
      </w:r>
      <w:r>
        <w:rPr>
          <w:rFonts w:ascii="Courier New" w:hAnsi="Courier New"/>
          <w:sz w:val="16"/>
        </w:rPr>
        <w:t xml:space="preserve">  name: string;</w:t>
        <w:br/>
      </w:r>
      <w:r>
        <w:rPr>
          <w:rFonts w:ascii="Courier New" w:hAnsi="Courier New"/>
          <w:sz w:val="16"/>
        </w:rPr>
        <w:t xml:space="preserve">  version: string;</w:t>
        <w:br/>
      </w:r>
      <w:r>
        <w:rPr>
          <w:rFonts w:ascii="Courier New" w:hAnsi="Courier New"/>
          <w:sz w:val="16"/>
        </w:rPr>
        <w:t xml:space="preserve">  intendedPurpose: string;</w:t>
        <w:br/>
      </w:r>
      <w:r>
        <w:rPr>
          <w:rFonts w:ascii="Courier New" w:hAnsi="Courier New"/>
          <w:sz w:val="16"/>
        </w:rPr>
        <w:t xml:space="preserve">  clinicalDomain: string;</w:t>
        <w:br/>
      </w:r>
      <w:r>
        <w:rPr>
          <w:rFonts w:ascii="Courier New" w:hAnsi="Courier New"/>
          <w:sz w:val="16"/>
        </w:rPr>
        <w:t xml:space="preserve">  inputs: InputDefinition[];</w:t>
        <w:br/>
      </w:r>
      <w:r>
        <w:rPr>
          <w:rFonts w:ascii="Courier New" w:hAnsi="Courier New"/>
          <w:sz w:val="16"/>
        </w:rPr>
        <w:t xml:space="preserve">  outputs: OutputDefinition[];</w:t>
        <w:br/>
      </w:r>
      <w:r>
        <w:rPr>
          <w:rFonts w:ascii="Courier New" w:hAnsi="Courier New"/>
          <w:sz w:val="16"/>
        </w:rPr>
        <w:t xml:space="preserve">  preconditions: Rule[];</w:t>
        <w:br/>
      </w:r>
      <w:r>
        <w:rPr>
          <w:rFonts w:ascii="Courier New" w:hAnsi="Courier New"/>
          <w:sz w:val="16"/>
        </w:rPr>
        <w:t xml:space="preserve">  exclusions: Rule[];</w:t>
        <w:br/>
      </w:r>
      <w:r>
        <w:rPr>
          <w:rFonts w:ascii="Courier New" w:hAnsi="Courier New"/>
          <w:sz w:val="16"/>
        </w:rPr>
        <w:t xml:space="preserve">  formulaOrLogic: string;</w:t>
        <w:br/>
      </w:r>
      <w:r>
        <w:rPr>
          <w:rFonts w:ascii="Courier New" w:hAnsi="Courier New"/>
          <w:sz w:val="16"/>
        </w:rPr>
        <w:t xml:space="preserve">  units: UnitContract[];</w:t>
        <w:br/>
      </w:r>
      <w:r>
        <w:rPr>
          <w:rFonts w:ascii="Courier New" w:hAnsi="Courier New"/>
          <w:sz w:val="16"/>
        </w:rPr>
        <w:t xml:space="preserve">  referenceSources: EvidenceSource[];</w:t>
        <w:br/>
      </w:r>
      <w:r>
        <w:rPr>
          <w:rFonts w:ascii="Courier New" w:hAnsi="Courier New"/>
          <w:sz w:val="16"/>
        </w:rPr>
        <w:t xml:space="preserve">  applicability: ApplicabilityRule[];</w:t>
        <w:br/>
      </w:r>
      <w:r>
        <w:rPr>
          <w:rFonts w:ascii="Courier New" w:hAnsi="Courier New"/>
          <w:sz w:val="16"/>
        </w:rPr>
        <w:t xml:space="preserve">  edgeCases: EdgeCase[];</w:t>
        <w:br/>
      </w:r>
      <w:r>
        <w:rPr>
          <w:rFonts w:ascii="Courier New" w:hAnsi="Courier New"/>
          <w:sz w:val="16"/>
        </w:rPr>
        <w:t xml:space="preserve">  failureBehavior: FailureBehavior[];</w:t>
        <w:br/>
      </w:r>
      <w:r>
        <w:rPr>
          <w:rFonts w:ascii="Courier New" w:hAnsi="Courier New"/>
          <w:sz w:val="16"/>
        </w:rPr>
        <w:t xml:space="preserve">  safetyCriticalInvariants: Invariant[];</w:t>
        <w:br/>
      </w:r>
      <w:r>
        <w:rPr>
          <w:rFonts w:ascii="Courier New" w:hAnsi="Courier New"/>
          <w:sz w:val="16"/>
        </w:rPr>
        <w:t xml:space="preserve">  referenceCases: ReferenceCase[];</w:t>
        <w:br/>
      </w:r>
      <w:r>
        <w:rPr>
          <w:rFonts w:ascii="Courier New" w:hAnsi="Courier New"/>
          <w:sz w:val="16"/>
        </w:rPr>
        <w:t xml:space="preserve">  owner: ReviewerRef;</w:t>
        <w:br/>
      </w:r>
      <w:r>
        <w:rPr>
          <w:rFonts w:ascii="Courier New" w:hAnsi="Courier New"/>
          <w:sz w:val="16"/>
        </w:rPr>
        <w:t xml:space="preserve">  clinicalReviewers: ReviewerRef[];</w:t>
        <w:br/>
      </w:r>
      <w:r>
        <w:rPr>
          <w:rFonts w:ascii="Courier New" w:hAnsi="Courier New"/>
          <w:sz w:val="16"/>
        </w:rPr>
        <w:t xml:space="preserve">  effectiveDate: string;</w:t>
        <w:br/>
      </w:r>
      <w:r>
        <w:rPr>
          <w:rFonts w:ascii="Courier New" w:hAnsi="Courier New"/>
          <w:sz w:val="16"/>
        </w:rPr>
        <w:t xml:space="preserve">  reviewDueAt: string;</w:t>
        <w:br/>
      </w:r>
      <w:r>
        <w:rPr>
          <w:rFonts w:ascii="Courier New" w:hAnsi="Courier New"/>
          <w:sz w:val="16"/>
        </w:rPr>
        <w:t>}</w:t>
      </w:r>
    </w:p>
    <w:p>
      <w:pPr/>
      <w:r>
        <w:t>No clinical algorithm starts as an anonymous utility function.</w:t>
      </w:r>
    </w:p>
    <w:p>
      <w:pPr>
        <w:pStyle w:val="Heading3"/>
      </w:pPr>
      <w:r>
        <w:t>78.2 Generation sequence</w:t>
      </w:r>
    </w:p>
    <w:p>
      <w:pPr>
        <w:ind w:left="360" w:right="216"/>
      </w:pPr>
      <w:r>
        <w:rPr>
          <w:rFonts w:ascii="Courier New" w:hAnsi="Courier New"/>
          <w:sz w:val="16"/>
        </w:rPr>
        <w:t>Clinical requirement</w:t>
        <w:br/>
      </w:r>
      <w:r>
        <w:rPr>
          <w:rFonts w:ascii="Courier New" w:hAnsi="Courier New"/>
          <w:sz w:val="16"/>
        </w:rPr>
        <w:t>→ intended-purpose classification</w:t>
        <w:br/>
      </w:r>
      <w:r>
        <w:rPr>
          <w:rFonts w:ascii="Courier New" w:hAnsi="Courier New"/>
          <w:sz w:val="16"/>
        </w:rPr>
        <w:t>→ authoritative source collection</w:t>
        <w:br/>
      </w:r>
      <w:r>
        <w:rPr>
          <w:rFonts w:ascii="Courier New" w:hAnsi="Courier New"/>
          <w:sz w:val="16"/>
        </w:rPr>
        <w:t>→ input/output contract</w:t>
        <w:br/>
      </w:r>
      <w:r>
        <w:rPr>
          <w:rFonts w:ascii="Courier New" w:hAnsi="Courier New"/>
          <w:sz w:val="16"/>
        </w:rPr>
        <w:t>→ applicability/exclusion definition</w:t>
        <w:br/>
      </w:r>
      <w:r>
        <w:rPr>
          <w:rFonts w:ascii="Courier New" w:hAnsi="Courier New"/>
          <w:sz w:val="16"/>
        </w:rPr>
        <w:t>→ unit semantics</w:t>
        <w:br/>
      </w:r>
      <w:r>
        <w:rPr>
          <w:rFonts w:ascii="Courier New" w:hAnsi="Courier New"/>
          <w:sz w:val="16"/>
        </w:rPr>
        <w:t>→ reference implementation</w:t>
        <w:br/>
      </w:r>
      <w:r>
        <w:rPr>
          <w:rFonts w:ascii="Courier New" w:hAnsi="Courier New"/>
          <w:sz w:val="16"/>
        </w:rPr>
        <w:t>→ independent implementation</w:t>
        <w:br/>
      </w:r>
      <w:r>
        <w:rPr>
          <w:rFonts w:ascii="Courier New" w:hAnsi="Courier New"/>
          <w:sz w:val="16"/>
        </w:rPr>
        <w:t>→ differential testing</w:t>
        <w:br/>
      </w:r>
      <w:r>
        <w:rPr>
          <w:rFonts w:ascii="Courier New" w:hAnsi="Courier New"/>
          <w:sz w:val="16"/>
        </w:rPr>
        <w:t>→ property-based testing</w:t>
        <w:br/>
      </w:r>
      <w:r>
        <w:rPr>
          <w:rFonts w:ascii="Courier New" w:hAnsi="Courier New"/>
          <w:sz w:val="16"/>
        </w:rPr>
        <w:t>→ boundary/edge-case generation</w:t>
        <w:br/>
      </w:r>
      <w:r>
        <w:rPr>
          <w:rFonts w:ascii="Courier New" w:hAnsi="Courier New"/>
          <w:sz w:val="16"/>
        </w:rPr>
        <w:t>→ clinical reference cases</w:t>
        <w:br/>
      </w:r>
      <w:r>
        <w:rPr>
          <w:rFonts w:ascii="Courier New" w:hAnsi="Courier New"/>
          <w:sz w:val="16"/>
        </w:rPr>
        <w:t>→ mutation testing</w:t>
        <w:br/>
      </w:r>
      <w:r>
        <w:rPr>
          <w:rFonts w:ascii="Courier New" w:hAnsi="Courier New"/>
          <w:sz w:val="16"/>
        </w:rPr>
        <w:t>→ performance testing</w:t>
        <w:br/>
      </w:r>
      <w:r>
        <w:rPr>
          <w:rFonts w:ascii="Courier New" w:hAnsi="Courier New"/>
          <w:sz w:val="16"/>
        </w:rPr>
        <w:t>→ security/abuse testing where relevant</w:t>
        <w:br/>
      </w:r>
      <w:r>
        <w:rPr>
          <w:rFonts w:ascii="Courier New" w:hAnsi="Courier New"/>
          <w:sz w:val="16"/>
        </w:rPr>
        <w:t>→ independent review</w:t>
        <w:br/>
      </w:r>
      <w:r>
        <w:rPr>
          <w:rFonts w:ascii="Courier New" w:hAnsi="Courier New"/>
          <w:sz w:val="16"/>
        </w:rPr>
        <w:t>→ signed algorithm manifest</w:t>
        <w:br/>
      </w:r>
      <w:r>
        <w:rPr>
          <w:rFonts w:ascii="Courier New" w:hAnsi="Courier New"/>
          <w:sz w:val="16"/>
        </w:rPr>
        <w:t>→ versioned release</w:t>
        <w:br/>
      </w:r>
      <w:r>
        <w:rPr>
          <w:rFonts w:ascii="Courier New" w:hAnsi="Courier New"/>
          <w:sz w:val="16"/>
        </w:rPr>
        <w:t>→ post-release monitoring</w:t>
      </w:r>
    </w:p>
    <w:p>
      <w:pPr>
        <w:pStyle w:val="Heading3"/>
      </w:pPr>
      <w:r>
        <w:t>78.3 Dual implementation for high-risk algorithms</w:t>
      </w:r>
    </w:p>
    <w:p>
      <w:pPr/>
      <w:r>
        <w:t>For high-risk arithmetic/decision logic, prefer two independently created implementations during validation:</w:t>
      </w:r>
    </w:p>
    <w:p>
      <w:pPr>
        <w:ind w:left="360" w:right="216"/>
      </w:pPr>
      <w:r>
        <w:rPr>
          <w:rFonts w:ascii="Courier New" w:hAnsi="Courier New"/>
          <w:sz w:val="16"/>
        </w:rPr>
        <w:t>Specification</w:t>
        <w:br/>
      </w:r>
      <w:r>
        <w:rPr>
          <w:rFonts w:ascii="Courier New" w:hAnsi="Courier New"/>
          <w:sz w:val="16"/>
        </w:rPr>
        <w:t>├── Reference implementation A</w:t>
        <w:br/>
      </w:r>
      <w:r>
        <w:rPr>
          <w:rFonts w:ascii="Courier New" w:hAnsi="Courier New"/>
          <w:sz w:val="16"/>
        </w:rPr>
        <w:t>└── Independent implementation B</w:t>
        <w:br/>
      </w:r>
      <w:r>
        <w:rPr>
          <w:rFonts w:ascii="Courier New" w:hAnsi="Courier New"/>
          <w:sz w:val="16"/>
        </w:rPr>
        <w:t xml:space="preserve">        ↓</w:t>
        <w:br/>
      </w:r>
      <w:r>
        <w:rPr>
          <w:rFonts w:ascii="Courier New" w:hAnsi="Courier New"/>
          <w:sz w:val="16"/>
        </w:rPr>
        <w:t>Differential test corpus</w:t>
        <w:br/>
      </w:r>
      <w:r>
        <w:rPr>
          <w:rFonts w:ascii="Courier New" w:hAnsi="Courier New"/>
          <w:sz w:val="16"/>
        </w:rPr>
        <w:t xml:space="preserve">        ↓</w:t>
        <w:br/>
      </w:r>
      <w:r>
        <w:rPr>
          <w:rFonts w:ascii="Courier New" w:hAnsi="Courier New"/>
          <w:sz w:val="16"/>
        </w:rPr>
        <w:t>Any mismatch = release blocker until explained</w:t>
      </w:r>
    </w:p>
    <w:p>
      <w:pPr/>
      <w:r>
        <w:t>The production implementation may remain singular after verification; the independent implementation is a validation oracle, not necessarily duplicated production code.</w:t>
      </w:r>
    </w:p>
    <w:p>
      <w:pPr>
        <w:pStyle w:val="Heading3"/>
      </w:pPr>
      <w:r>
        <w:t>78.4 Property-based testing</w:t>
      </w:r>
    </w:p>
    <w:p>
      <w:pPr/>
      <w:r>
        <w:t>Do not test only examples.</w:t>
      </w:r>
    </w:p>
    <w:p>
      <w:pPr/>
      <w:r>
        <w:t>Generate broad input spaces and assert invariants.</w:t>
      </w:r>
    </w:p>
    <w:p>
      <w:pPr/>
      <w:r>
        <w:t>Examples:</w:t>
      </w:r>
    </w:p>
    <w:p>
      <w:pPr>
        <w:pStyle w:val="ListBullet"/>
      </w:pPr>
      <w:r>
        <w:t>conversion A→B→A remains within defined tolerance;</w:t>
      </w:r>
    </w:p>
    <w:p>
      <w:pPr>
        <w:pStyle w:val="ListBullet"/>
      </w:pPr>
      <w:r>
        <w:t>increasing weight with constant mg/kg never decreases calculated mg;</w:t>
      </w:r>
    </w:p>
    <w:p>
      <w:pPr>
        <w:pStyle w:val="ListBullet"/>
      </w:pPr>
      <w:r>
        <w:t>invalid/unknown units never silently produce a number;</w:t>
      </w:r>
    </w:p>
    <w:p>
      <w:pPr>
        <w:pStyle w:val="ListBullet"/>
      </w:pPr>
      <w:r>
        <w:t>dates never produce negative age because of timezone formatting;</w:t>
      </w:r>
    </w:p>
    <w:p>
      <w:pPr>
        <w:pStyle w:val="ListBullet"/>
      </w:pPr>
      <w:r>
        <w:t>a closed obligation cannot become silently open without an explicit transition;</w:t>
      </w:r>
    </w:p>
    <w:p>
      <w:pPr>
        <w:pStyle w:val="ListBullet"/>
      </w:pPr>
      <w:r>
        <w:t>signed record version cannot mutate in place.</w:t>
      </w:r>
    </w:p>
    <w:p>
      <w:pPr>
        <w:pStyle w:val="Heading3"/>
      </w:pPr>
      <w:r>
        <w:t>78.5 Mutation testing</w:t>
      </w:r>
    </w:p>
    <w:p>
      <w:pPr/>
      <w:r>
        <w:t>For important algorithms, intentionally modify operators/conditions in test builds.</w:t>
      </w:r>
    </w:p>
    <w:p>
      <w:pPr/>
      <w:r>
        <w:t>If tests still pass after clinically meaningful mutations, the test suite is inadequate.</w:t>
      </w:r>
    </w:p>
    <w:p>
      <w:pPr>
        <w:pStyle w:val="Heading3"/>
      </w:pPr>
      <w:r>
        <w:t>78.6 Golden/reference cases</w:t>
      </w:r>
    </w:p>
    <w:p>
      <w:pPr/>
      <w:r>
        <w:t>Maintain clinician-reviewed reference cases with:</w:t>
      </w:r>
    </w:p>
    <w:p>
      <w:pPr>
        <w:pStyle w:val="ListBullet"/>
      </w:pPr>
      <w:r>
        <w:t>inputs;</w:t>
      </w:r>
    </w:p>
    <w:p>
      <w:pPr>
        <w:pStyle w:val="ListBullet"/>
      </w:pPr>
      <w:r>
        <w:t>expected outputs;</w:t>
      </w:r>
    </w:p>
    <w:p>
      <w:pPr>
        <w:pStyle w:val="ListBullet"/>
      </w:pPr>
      <w:r>
        <w:t>calculation steps;</w:t>
      </w:r>
    </w:p>
    <w:p>
      <w:pPr>
        <w:pStyle w:val="ListBullet"/>
      </w:pPr>
      <w:r>
        <w:t>source/version;</w:t>
      </w:r>
    </w:p>
    <w:p>
      <w:pPr>
        <w:pStyle w:val="ListBullet"/>
      </w:pPr>
      <w:r>
        <w:t>reviewer;</w:t>
      </w:r>
    </w:p>
    <w:p>
      <w:pPr>
        <w:pStyle w:val="ListBullet"/>
      </w:pPr>
      <w:r>
        <w:t>tolerance;</w:t>
      </w:r>
    </w:p>
    <w:p>
      <w:pPr>
        <w:pStyle w:val="ListBullet"/>
      </w:pPr>
      <w:r>
        <w:t>known exclusions.</w:t>
      </w:r>
    </w:p>
    <w:p>
      <w:pPr/>
      <w:r>
        <w:t>Safety-critical golden cases require 100% agreement.</w:t>
      </w:r>
    </w:p>
    <w:p>
      <w:pPr>
        <w:pStyle w:val="Heading3"/>
      </w:pPr>
      <w:r>
        <w:t>78.7 Algorithm quality score</w:t>
      </w:r>
    </w:p>
    <w:p>
      <w:pPr/>
      <w:r>
        <w:t>Use a multidimensional score, never a single vague "accuracy" number.</w:t>
      </w:r>
    </w:p>
    <w:p>
      <w:pPr/>
      <w:r>
        <w:t>Example dimensions:</w:t>
      </w:r>
    </w:p>
    <w:p>
      <w:pPr>
        <w:ind w:left="360" w:right="216"/>
      </w:pPr>
      <w:r>
        <w:rPr>
          <w:rFonts w:ascii="Courier New" w:hAnsi="Courier New"/>
          <w:sz w:val="16"/>
        </w:rPr>
        <w:t>Reference-case correctness</w:t>
        <w:br/>
      </w:r>
      <w:r>
        <w:rPr>
          <w:rFonts w:ascii="Courier New" w:hAnsi="Courier New"/>
          <w:sz w:val="16"/>
        </w:rPr>
        <w:t>Property-test pass rate</w:t>
        <w:br/>
      </w:r>
      <w:r>
        <w:rPr>
          <w:rFonts w:ascii="Courier New" w:hAnsi="Courier New"/>
          <w:sz w:val="16"/>
        </w:rPr>
        <w:t>Boundary coverage</w:t>
        <w:br/>
      </w:r>
      <w:r>
        <w:rPr>
          <w:rFonts w:ascii="Courier New" w:hAnsi="Courier New"/>
          <w:sz w:val="16"/>
        </w:rPr>
        <w:t>Mutation score</w:t>
        <w:br/>
      </w:r>
      <w:r>
        <w:rPr>
          <w:rFonts w:ascii="Courier New" w:hAnsi="Courier New"/>
          <w:sz w:val="16"/>
        </w:rPr>
        <w:t>Branch coverage</w:t>
        <w:br/>
      </w:r>
      <w:r>
        <w:rPr>
          <w:rFonts w:ascii="Courier New" w:hAnsi="Courier New"/>
          <w:sz w:val="16"/>
        </w:rPr>
        <w:t>Unit-semantic coverage</w:t>
        <w:br/>
      </w:r>
      <w:r>
        <w:rPr>
          <w:rFonts w:ascii="Courier New" w:hAnsi="Courier New"/>
          <w:sz w:val="16"/>
        </w:rPr>
        <w:t>Applicability/exclusion coverage</w:t>
        <w:br/>
      </w:r>
      <w:r>
        <w:rPr>
          <w:rFonts w:ascii="Courier New" w:hAnsi="Courier New"/>
          <w:sz w:val="16"/>
        </w:rPr>
        <w:t>Differential agreement</w:t>
        <w:br/>
      </w:r>
      <w:r>
        <w:rPr>
          <w:rFonts w:ascii="Courier New" w:hAnsi="Courier New"/>
          <w:sz w:val="16"/>
        </w:rPr>
        <w:t>Performance</w:t>
        <w:br/>
      </w:r>
      <w:r>
        <w:rPr>
          <w:rFonts w:ascii="Courier New" w:hAnsi="Courier New"/>
          <w:sz w:val="16"/>
        </w:rPr>
        <w:t>Determinism/reproducibility</w:t>
        <w:br/>
      </w:r>
      <w:r>
        <w:rPr>
          <w:rFonts w:ascii="Courier New" w:hAnsi="Courier New"/>
          <w:sz w:val="16"/>
        </w:rPr>
        <w:t>Clinical reviewer approval</w:t>
        <w:br/>
      </w:r>
      <w:r>
        <w:rPr>
          <w:rFonts w:ascii="Courier New" w:hAnsi="Courier New"/>
          <w:sz w:val="16"/>
        </w:rPr>
        <w:t>Source freshness</w:t>
      </w:r>
    </w:p>
    <w:p>
      <w:pPr/>
      <w:r>
        <w:t>An algorithm with 99.9% ordinary test success but one failed critical invariant is **not releasable**.</w:t>
      </w:r>
    </w:p>
    <w:p>
      <w:r>
        <w:t>————————————————————————</w:t>
      </w:r>
    </w:p>
    <w:p>
      <w:pPr>
        <w:pStyle w:val="Heading2"/>
      </w:pPr>
      <w:r>
        <w:t>79. ALGORITHM REGISTRY</w:t>
      </w:r>
    </w:p>
    <w:p>
      <w:pPr/>
      <w:r>
        <w:t>Every released algorithm must be discoverable in a registry.</w:t>
      </w:r>
    </w:p>
    <w:p>
      <w:pPr/>
      <w:r>
        <w:t>Conceptual record:</w:t>
      </w:r>
    </w:p>
    <w:p>
      <w:pPr>
        <w:ind w:left="360" w:right="216"/>
      </w:pPr>
      <w:r>
        <w:rPr>
          <w:rFonts w:ascii="Courier New" w:hAnsi="Courier New"/>
          <w:sz w:val="16"/>
        </w:rPr>
        <w:t>interface AlgorithmManifest {</w:t>
        <w:br/>
      </w:r>
      <w:r>
        <w:rPr>
          <w:rFonts w:ascii="Courier New" w:hAnsi="Courier New"/>
          <w:sz w:val="16"/>
        </w:rPr>
        <w:t xml:space="preserve">  algorithmId: string;</w:t>
        <w:br/>
      </w:r>
      <w:r>
        <w:rPr>
          <w:rFonts w:ascii="Courier New" w:hAnsi="Courier New"/>
          <w:sz w:val="16"/>
        </w:rPr>
        <w:t xml:space="preserve">  version: string;</w:t>
        <w:br/>
      </w:r>
      <w:r>
        <w:rPr>
          <w:rFonts w:ascii="Courier New" w:hAnsi="Courier New"/>
          <w:sz w:val="16"/>
        </w:rPr>
        <w:t xml:space="preserve">  codeCommit: string;</w:t>
        <w:br/>
      </w:r>
      <w:r>
        <w:rPr>
          <w:rFonts w:ascii="Courier New" w:hAnsi="Courier New"/>
          <w:sz w:val="16"/>
        </w:rPr>
        <w:t xml:space="preserve">  intendedPurpose: string;</w:t>
        <w:br/>
      </w:r>
      <w:r>
        <w:rPr>
          <w:rFonts w:ascii="Courier New" w:hAnsi="Courier New"/>
          <w:sz w:val="16"/>
        </w:rPr>
        <w:t xml:space="preserve">  sourceVersions: SourceVersionRef[];</w:t>
        <w:br/>
      </w:r>
      <w:r>
        <w:rPr>
          <w:rFonts w:ascii="Courier New" w:hAnsi="Courier New"/>
          <w:sz w:val="16"/>
        </w:rPr>
        <w:t xml:space="preserve">  testSuiteVersion: string;</w:t>
        <w:br/>
      </w:r>
      <w:r>
        <w:rPr>
          <w:rFonts w:ascii="Courier New" w:hAnsi="Courier New"/>
          <w:sz w:val="16"/>
        </w:rPr>
        <w:t xml:space="preserve">  goldenCorpusVersion: string;</w:t>
        <w:br/>
      </w:r>
      <w:r>
        <w:rPr>
          <w:rFonts w:ascii="Courier New" w:hAnsi="Courier New"/>
          <w:sz w:val="16"/>
        </w:rPr>
        <w:t xml:space="preserve">  validationReportId: string;</w:t>
        <w:br/>
      </w:r>
      <w:r>
        <w:rPr>
          <w:rFonts w:ascii="Courier New" w:hAnsi="Courier New"/>
          <w:sz w:val="16"/>
        </w:rPr>
        <w:t xml:space="preserve">  riskTier: string;</w:t>
        <w:br/>
      </w:r>
      <w:r>
        <w:rPr>
          <w:rFonts w:ascii="Courier New" w:hAnsi="Courier New"/>
          <w:sz w:val="16"/>
        </w:rPr>
        <w:t xml:space="preserve">  status: "draft" | "validation" | "approved" | "deprecated" | "retired";</w:t>
        <w:br/>
      </w:r>
      <w:r>
        <w:rPr>
          <w:rFonts w:ascii="Courier New" w:hAnsi="Courier New"/>
          <w:sz w:val="16"/>
        </w:rPr>
        <w:t xml:space="preserve">  effectiveFrom: string;</w:t>
        <w:br/>
      </w:r>
      <w:r>
        <w:rPr>
          <w:rFonts w:ascii="Courier New" w:hAnsi="Courier New"/>
          <w:sz w:val="16"/>
        </w:rPr>
        <w:t xml:space="preserve">  effectiveTo?: string;</w:t>
        <w:br/>
      </w:r>
      <w:r>
        <w:rPr>
          <w:rFonts w:ascii="Courier New" w:hAnsi="Courier New"/>
          <w:sz w:val="16"/>
        </w:rPr>
        <w:t xml:space="preserve">  owners: ReviewerRef[];</w:t>
        <w:br/>
      </w:r>
      <w:r>
        <w:rPr>
          <w:rFonts w:ascii="Courier New" w:hAnsi="Courier New"/>
          <w:sz w:val="16"/>
        </w:rPr>
        <w:t>}</w:t>
      </w:r>
    </w:p>
    <w:p>
      <w:pPr/>
      <w:r>
        <w:t>Every clinically displayed calculated result should be able to expose the algorithm/version that produced it.</w:t>
      </w:r>
    </w:p>
    <w:p>
      <w:r>
        <w:t>————————————————————————</w:t>
      </w:r>
    </w:p>
    <w:p>
      <w:pPr>
        <w:pStyle w:val="Heading2"/>
      </w:pPr>
      <w:r>
        <w:t>80. KNOWLEDGE ENGINE — CORE ARCHITECTURE</w:t>
      </w:r>
    </w:p>
    <w:p>
      <w:pPr/>
      <w:r>
        <w:t>The Knowledge Engine is not an LLM prompt and not a collection of copied guidelines.</w:t>
      </w:r>
    </w:p>
    <w:p>
      <w:pPr/>
      <w:r>
        <w:t>It is a **versioned, machine-readable, evidence-linked clinical knowledge platform**.</w:t>
      </w:r>
    </w:p>
    <w:p>
      <w:pPr/>
      <w:r>
        <w:t>WHO SMART Guidelines provide an important architectural precedent: standards-based, machine-readable, adaptive, requirements-based and testable clinical content, including workflows, core data elements, decision-support logic and functional requirements.</w:t>
      </w:r>
    </w:p>
    <w:p>
      <w:pPr/>
      <w:r>
        <w:t>Medical OS should adopt the same engineering philosophy while maintaining its own jurisdiction, specialty and product governance.</w:t>
      </w:r>
    </w:p>
    <w:p>
      <w:pPr>
        <w:pStyle w:val="Heading3"/>
      </w:pPr>
      <w:r>
        <w:t>80.1 Knowledge layers</w:t>
      </w:r>
    </w:p>
    <w:p>
      <w:pPr>
        <w:ind w:left="360" w:right="216"/>
      </w:pPr>
      <w:r>
        <w:rPr>
          <w:rFonts w:ascii="Courier New" w:hAnsi="Courier New"/>
          <w:sz w:val="16"/>
        </w:rPr>
        <w:t>L0 — Source Registry</w:t>
        <w:br/>
      </w:r>
      <w:r>
        <w:rPr>
          <w:rFonts w:ascii="Courier New" w:hAnsi="Courier New"/>
          <w:sz w:val="16"/>
        </w:rPr>
        <w:t>L1 — Evidence Statements</w:t>
        <w:br/>
      </w:r>
      <w:r>
        <w:rPr>
          <w:rFonts w:ascii="Courier New" w:hAnsi="Courier New"/>
          <w:sz w:val="16"/>
        </w:rPr>
        <w:t>L2 — Normalized Clinical Concepts</w:t>
        <w:br/>
      </w:r>
      <w:r>
        <w:rPr>
          <w:rFonts w:ascii="Courier New" w:hAnsi="Courier New"/>
          <w:sz w:val="16"/>
        </w:rPr>
        <w:t>L3 — Applicability Rules</w:t>
        <w:br/>
      </w:r>
      <w:r>
        <w:rPr>
          <w:rFonts w:ascii="Courier New" w:hAnsi="Courier New"/>
          <w:sz w:val="16"/>
        </w:rPr>
        <w:t>L4 — Computable Knowledge Artifacts</w:t>
        <w:br/>
      </w:r>
      <w:r>
        <w:rPr>
          <w:rFonts w:ascii="Courier New" w:hAnsi="Courier New"/>
          <w:sz w:val="16"/>
        </w:rPr>
        <w:t>L5 — Clinical Packs / Pathways</w:t>
        <w:br/>
      </w:r>
      <w:r>
        <w:rPr>
          <w:rFonts w:ascii="Courier New" w:hAnsi="Courier New"/>
          <w:sz w:val="16"/>
        </w:rPr>
        <w:t>L6 — Patient-specific evaluation</w:t>
        <w:br/>
      </w:r>
      <w:r>
        <w:rPr>
          <w:rFonts w:ascii="Courier New" w:hAnsi="Courier New"/>
          <w:sz w:val="16"/>
        </w:rPr>
        <w:t>L7 — Explanation / provenance</w:t>
        <w:br/>
      </w:r>
      <w:r>
        <w:rPr>
          <w:rFonts w:ascii="Courier New" w:hAnsi="Courier New"/>
          <w:sz w:val="16"/>
        </w:rPr>
        <w:t>L8 — Outcome and override feedback</w:t>
      </w:r>
    </w:p>
    <w:p>
      <w:pPr/>
      <w:r>
        <w:t>The LLM is not a knowledge layer of record.</w:t>
      </w:r>
    </w:p>
    <w:p>
      <w:r>
        <w:t>————————————————————————</w:t>
      </w:r>
    </w:p>
    <w:p>
      <w:pPr>
        <w:pStyle w:val="Heading2"/>
      </w:pPr>
      <w:r>
        <w:t>81. KNOWLEDGE SOURCE REGISTRY</w:t>
      </w:r>
    </w:p>
    <w:p>
      <w:pPr/>
      <w:r>
        <w:t>Every knowledge source must carry metadata.</w:t>
      </w:r>
    </w:p>
    <w:p>
      <w:pPr>
        <w:ind w:left="360" w:right="216"/>
      </w:pPr>
      <w:r>
        <w:rPr>
          <w:rFonts w:ascii="Courier New" w:hAnsi="Courier New"/>
          <w:sz w:val="16"/>
        </w:rPr>
        <w:t>interface KnowledgeSource {</w:t>
        <w:br/>
      </w:r>
      <w:r>
        <w:rPr>
          <w:rFonts w:ascii="Courier New" w:hAnsi="Courier New"/>
          <w:sz w:val="16"/>
        </w:rPr>
        <w:t xml:space="preserve">  id: string;</w:t>
        <w:br/>
      </w:r>
      <w:r>
        <w:rPr>
          <w:rFonts w:ascii="Courier New" w:hAnsi="Courier New"/>
          <w:sz w:val="16"/>
        </w:rPr>
        <w:t xml:space="preserve">  title: string;</w:t>
        <w:br/>
      </w:r>
      <w:r>
        <w:rPr>
          <w:rFonts w:ascii="Courier New" w:hAnsi="Courier New"/>
          <w:sz w:val="16"/>
        </w:rPr>
        <w:t xml:space="preserve">  issuingOrganization: string;</w:t>
        <w:br/>
      </w:r>
      <w:r>
        <w:rPr>
          <w:rFonts w:ascii="Courier New" w:hAnsi="Courier New"/>
          <w:sz w:val="16"/>
        </w:rPr>
        <w:t xml:space="preserve">  jurisdiction: string[];</w:t>
        <w:br/>
      </w:r>
      <w:r>
        <w:rPr>
          <w:rFonts w:ascii="Courier New" w:hAnsi="Courier New"/>
          <w:sz w:val="16"/>
        </w:rPr>
        <w:t xml:space="preserve">  specialty: string[];</w:t>
        <w:br/>
      </w:r>
      <w:r>
        <w:rPr>
          <w:rFonts w:ascii="Courier New" w:hAnsi="Courier New"/>
          <w:sz w:val="16"/>
        </w:rPr>
        <w:t xml:space="preserve">  publicationDate?: string;</w:t>
        <w:br/>
      </w:r>
      <w:r>
        <w:rPr>
          <w:rFonts w:ascii="Courier New" w:hAnsi="Courier New"/>
          <w:sz w:val="16"/>
        </w:rPr>
        <w:t xml:space="preserve">  effectiveDate?: string;</w:t>
        <w:br/>
      </w:r>
      <w:r>
        <w:rPr>
          <w:rFonts w:ascii="Courier New" w:hAnsi="Courier New"/>
          <w:sz w:val="16"/>
        </w:rPr>
        <w:t xml:space="preserve">  retrievedAt: string;</w:t>
        <w:br/>
      </w:r>
      <w:r>
        <w:rPr>
          <w:rFonts w:ascii="Courier New" w:hAnsi="Courier New"/>
          <w:sz w:val="16"/>
        </w:rPr>
        <w:t xml:space="preserve">  sourceUrlOrIdentifier: string;</w:t>
        <w:br/>
      </w:r>
      <w:r>
        <w:rPr>
          <w:rFonts w:ascii="Courier New" w:hAnsi="Courier New"/>
          <w:sz w:val="16"/>
        </w:rPr>
        <w:t xml:space="preserve">  documentVersion?: string;</w:t>
        <w:br/>
      </w:r>
      <w:r>
        <w:rPr>
          <w:rFonts w:ascii="Courier New" w:hAnsi="Courier New"/>
          <w:sz w:val="16"/>
        </w:rPr>
        <w:t xml:space="preserve">  evidenceType: string;</w:t>
        <w:br/>
      </w:r>
      <w:r>
        <w:rPr>
          <w:rFonts w:ascii="Courier New" w:hAnsi="Courier New"/>
          <w:sz w:val="16"/>
        </w:rPr>
        <w:t xml:space="preserve">  status: "active" | "superseded" | "withdrawn" | "under_review";</w:t>
        <w:br/>
      </w:r>
      <w:r>
        <w:rPr>
          <w:rFonts w:ascii="Courier New" w:hAnsi="Courier New"/>
          <w:sz w:val="16"/>
        </w:rPr>
        <w:t xml:space="preserve">  licenseOrUsageNotes?: string;</w:t>
        <w:br/>
      </w:r>
      <w:r>
        <w:rPr>
          <w:rFonts w:ascii="Courier New" w:hAnsi="Courier New"/>
          <w:sz w:val="16"/>
        </w:rPr>
        <w:t xml:space="preserve">  contentHash?: string;</w:t>
        <w:br/>
      </w:r>
      <w:r>
        <w:rPr>
          <w:rFonts w:ascii="Courier New" w:hAnsi="Courier New"/>
          <w:sz w:val="16"/>
        </w:rPr>
        <w:t xml:space="preserve">  supersedes?: string[];</w:t>
        <w:br/>
      </w:r>
      <w:r>
        <w:rPr>
          <w:rFonts w:ascii="Courier New" w:hAnsi="Courier New"/>
          <w:sz w:val="16"/>
        </w:rPr>
        <w:t>}</w:t>
      </w:r>
    </w:p>
    <w:p>
      <w:pPr/>
      <w:r>
        <w:t>Preferred hierarchy depends on the clinical question but should generally privilege:</w:t>
      </w:r>
    </w:p>
    <w:p>
      <w:pPr>
        <w:pStyle w:val="ListBullet"/>
      </w:pPr>
      <w:r>
        <w:t>current law/regulation for legal requirements;</w:t>
      </w:r>
    </w:p>
    <w:p>
      <w:pPr>
        <w:pStyle w:val="ListBullet"/>
      </w:pPr>
      <w:r>
        <w:t>current official guidelines from competent authorities;</w:t>
      </w:r>
    </w:p>
    <w:p>
      <w:pPr>
        <w:pStyle w:val="ListBullet"/>
      </w:pPr>
      <w:r>
        <w:t>current specialty-society guidelines;</w:t>
      </w:r>
    </w:p>
    <w:p>
      <w:pPr>
        <w:pStyle w:val="ListBullet"/>
      </w:pPr>
      <w:r>
        <w:t>high-quality systematic reviews/meta-analyses;</w:t>
      </w:r>
    </w:p>
    <w:p>
      <w:pPr>
        <w:pStyle w:val="ListBullet"/>
      </w:pPr>
      <w:r>
        <w:t>validated drug/terminology databases;</w:t>
      </w:r>
    </w:p>
    <w:p>
      <w:pPr>
        <w:pStyle w:val="ListBullet"/>
      </w:pPr>
      <w:r>
        <w:t>peer-reviewed evidence;</w:t>
      </w:r>
    </w:p>
    <w:p>
      <w:pPr>
        <w:pStyle w:val="ListBullet"/>
      </w:pPr>
      <w:r>
        <w:t>local institutional policy only within its jurisdiction/context.</w:t>
      </w:r>
    </w:p>
    <w:p>
      <w:pPr/>
      <w:r>
        <w:t>Do not automatically treat publication recency as evidence quality.</w:t>
      </w:r>
    </w:p>
    <w:p>
      <w:r>
        <w:t>————————————————————————</w:t>
      </w:r>
    </w:p>
    <w:p>
      <w:pPr>
        <w:pStyle w:val="Heading2"/>
      </w:pPr>
      <w:r>
        <w:t>82. KNOWLEDGE FRESHNESS ENGINE</w:t>
      </w:r>
    </w:p>
    <w:p>
      <w:pPr/>
      <w:r>
        <w:t>"Updated data" must be engineered, not assumed.</w:t>
      </w:r>
    </w:p>
    <w:p>
      <w:pPr/>
      <w:r>
        <w:t>Every knowledge artifact has:</w:t>
      </w:r>
    </w:p>
    <w:p>
      <w:pPr>
        <w:ind w:left="360" w:right="216"/>
      </w:pPr>
      <w:r>
        <w:rPr>
          <w:rFonts w:ascii="Courier New" w:hAnsi="Courier New"/>
          <w:sz w:val="16"/>
        </w:rPr>
        <w:t>source publication date</w:t>
        <w:br/>
      </w:r>
      <w:r>
        <w:rPr>
          <w:rFonts w:ascii="Courier New" w:hAnsi="Courier New"/>
          <w:sz w:val="16"/>
        </w:rPr>
        <w:t>retrieval date</w:t>
        <w:br/>
      </w:r>
      <w:r>
        <w:rPr>
          <w:rFonts w:ascii="Courier New" w:hAnsi="Courier New"/>
          <w:sz w:val="16"/>
        </w:rPr>
        <w:t>effective date</w:t>
        <w:br/>
      </w:r>
      <w:r>
        <w:rPr>
          <w:rFonts w:ascii="Courier New" w:hAnsi="Courier New"/>
          <w:sz w:val="16"/>
        </w:rPr>
        <w:t>review date</w:t>
        <w:br/>
      </w:r>
      <w:r>
        <w:rPr>
          <w:rFonts w:ascii="Courier New" w:hAnsi="Courier New"/>
          <w:sz w:val="16"/>
        </w:rPr>
        <w:t>next review due</w:t>
        <w:br/>
      </w:r>
      <w:r>
        <w:rPr>
          <w:rFonts w:ascii="Courier New" w:hAnsi="Courier New"/>
          <w:sz w:val="16"/>
        </w:rPr>
        <w:t>superseded status</w:t>
        <w:br/>
      </w:r>
      <w:r>
        <w:rPr>
          <w:rFonts w:ascii="Courier New" w:hAnsi="Courier New"/>
          <w:sz w:val="16"/>
        </w:rPr>
        <w:t>jurisdiction</w:t>
        <w:br/>
      </w:r>
      <w:r>
        <w:rPr>
          <w:rFonts w:ascii="Courier New" w:hAnsi="Courier New"/>
          <w:sz w:val="16"/>
        </w:rPr>
        <w:t>source hash/version</w:t>
        <w:br/>
      </w:r>
      <w:r>
        <w:rPr>
          <w:rFonts w:ascii="Courier New" w:hAnsi="Courier New"/>
          <w:sz w:val="16"/>
        </w:rPr>
        <w:t>dependent algorithms/rules</w:t>
      </w:r>
    </w:p>
    <w:p>
      <w:pPr/>
      <w:r>
        <w:t>Create automated source watchers where legally/technically possible.</w:t>
      </w:r>
    </w:p>
    <w:p>
      <w:pPr/>
      <w:r>
        <w:t>A source change triggers:</w:t>
      </w:r>
    </w:p>
    <w:p>
      <w:pPr>
        <w:ind w:left="360" w:right="216"/>
      </w:pPr>
      <w:r>
        <w:rPr>
          <w:rFonts w:ascii="Courier New" w:hAnsi="Courier New"/>
          <w:sz w:val="16"/>
        </w:rPr>
        <w:t>SOURCE_CHANGED</w:t>
        <w:br/>
      </w:r>
      <w:r>
        <w:rPr>
          <w:rFonts w:ascii="Courier New" w:hAnsi="Courier New"/>
          <w:sz w:val="16"/>
        </w:rPr>
        <w:t>→ impact analysis</w:t>
        <w:br/>
      </w:r>
      <w:r>
        <w:rPr>
          <w:rFonts w:ascii="Courier New" w:hAnsi="Courier New"/>
          <w:sz w:val="16"/>
        </w:rPr>
        <w:t>→ identify dependent knowledge artifacts</w:t>
        <w:br/>
      </w:r>
      <w:r>
        <w:rPr>
          <w:rFonts w:ascii="Courier New" w:hAnsi="Courier New"/>
          <w:sz w:val="16"/>
        </w:rPr>
        <w:t>→ clinical review</w:t>
        <w:br/>
      </w:r>
      <w:r>
        <w:rPr>
          <w:rFonts w:ascii="Courier New" w:hAnsi="Courier New"/>
          <w:sz w:val="16"/>
        </w:rPr>
        <w:t>→ update candidate</w:t>
        <w:br/>
      </w:r>
      <w:r>
        <w:rPr>
          <w:rFonts w:ascii="Courier New" w:hAnsi="Courier New"/>
          <w:sz w:val="16"/>
        </w:rPr>
        <w:t>→ regression tests</w:t>
        <w:br/>
      </w:r>
      <w:r>
        <w:rPr>
          <w:rFonts w:ascii="Courier New" w:hAnsi="Courier New"/>
          <w:sz w:val="16"/>
        </w:rPr>
        <w:t>→ approval</w:t>
        <w:br/>
      </w:r>
      <w:r>
        <w:rPr>
          <w:rFonts w:ascii="Courier New" w:hAnsi="Courier New"/>
          <w:sz w:val="16"/>
        </w:rPr>
        <w:t>→ version release</w:t>
      </w:r>
    </w:p>
    <w:p>
      <w:pPr/>
      <w:r>
        <w:t>Never silently replace a clinical rule because a website changed.</w:t>
      </w:r>
    </w:p>
    <w:p>
      <w:pPr/>
      <w:r>
        <w:t>For fast-moving domains, define shorter review intervals.</w:t>
      </w:r>
    </w:p>
    <w:p>
      <w:r>
        <w:t>————————————————————————</w:t>
      </w:r>
    </w:p>
    <w:p>
      <w:pPr>
        <w:pStyle w:val="Heading2"/>
      </w:pPr>
      <w:r>
        <w:t>83. EVIDENCE NORMALIZATION</w:t>
      </w:r>
    </w:p>
    <w:p>
      <w:pPr/>
      <w:r>
        <w:t>Do not copy prose directly into executable logic.</w:t>
      </w:r>
    </w:p>
    <w:p>
      <w:pPr/>
      <w:r>
        <w:t>Pipeline:</w:t>
      </w:r>
    </w:p>
    <w:p>
      <w:pPr>
        <w:ind w:left="360" w:right="216"/>
      </w:pPr>
      <w:r>
        <w:rPr>
          <w:rFonts w:ascii="Courier New" w:hAnsi="Courier New"/>
          <w:sz w:val="16"/>
        </w:rPr>
        <w:t>source</w:t>
        <w:br/>
      </w:r>
      <w:r>
        <w:rPr>
          <w:rFonts w:ascii="Courier New" w:hAnsi="Courier New"/>
          <w:sz w:val="16"/>
        </w:rPr>
        <w:t>→ evidence extraction</w:t>
        <w:br/>
      </w:r>
      <w:r>
        <w:rPr>
          <w:rFonts w:ascii="Courier New" w:hAnsi="Courier New"/>
          <w:sz w:val="16"/>
        </w:rPr>
        <w:t>→ human verification</w:t>
        <w:br/>
      </w:r>
      <w:r>
        <w:rPr>
          <w:rFonts w:ascii="Courier New" w:hAnsi="Courier New"/>
          <w:sz w:val="16"/>
        </w:rPr>
        <w:t>→ atomic recommendation statements</w:t>
        <w:br/>
      </w:r>
      <w:r>
        <w:rPr>
          <w:rFonts w:ascii="Courier New" w:hAnsi="Courier New"/>
          <w:sz w:val="16"/>
        </w:rPr>
        <w:t>→ population</w:t>
        <w:br/>
      </w:r>
      <w:r>
        <w:rPr>
          <w:rFonts w:ascii="Courier New" w:hAnsi="Courier New"/>
          <w:sz w:val="16"/>
        </w:rPr>
        <w:t>→ intervention/action</w:t>
        <w:br/>
      </w:r>
      <w:r>
        <w:rPr>
          <w:rFonts w:ascii="Courier New" w:hAnsi="Courier New"/>
          <w:sz w:val="16"/>
        </w:rPr>
        <w:t>→ comparator/context</w:t>
        <w:br/>
      </w:r>
      <w:r>
        <w:rPr>
          <w:rFonts w:ascii="Courier New" w:hAnsi="Courier New"/>
          <w:sz w:val="16"/>
        </w:rPr>
        <w:t>→ outcome/purpose</w:t>
        <w:br/>
      </w:r>
      <w:r>
        <w:rPr>
          <w:rFonts w:ascii="Courier New" w:hAnsi="Courier New"/>
          <w:sz w:val="16"/>
        </w:rPr>
        <w:t>→ strength/certainty if available</w:t>
        <w:br/>
      </w:r>
      <w:r>
        <w:rPr>
          <w:rFonts w:ascii="Courier New" w:hAnsi="Courier New"/>
          <w:sz w:val="16"/>
        </w:rPr>
        <w:t>→ exceptions</w:t>
        <w:br/>
      </w:r>
      <w:r>
        <w:rPr>
          <w:rFonts w:ascii="Courier New" w:hAnsi="Courier New"/>
          <w:sz w:val="16"/>
        </w:rPr>
        <w:t>→ timing</w:t>
        <w:br/>
      </w:r>
      <w:r>
        <w:rPr>
          <w:rFonts w:ascii="Courier New" w:hAnsi="Courier New"/>
          <w:sz w:val="16"/>
        </w:rPr>
        <w:t>→ jurisdiction</w:t>
        <w:br/>
      </w:r>
      <w:r>
        <w:rPr>
          <w:rFonts w:ascii="Courier New" w:hAnsi="Courier New"/>
          <w:sz w:val="16"/>
        </w:rPr>
        <w:t>→ terminology mapping</w:t>
        <w:br/>
      </w:r>
      <w:r>
        <w:rPr>
          <w:rFonts w:ascii="Courier New" w:hAnsi="Courier New"/>
          <w:sz w:val="16"/>
        </w:rPr>
        <w:t>→ computable applicability</w:t>
        <w:br/>
      </w:r>
      <w:r>
        <w:rPr>
          <w:rFonts w:ascii="Courier New" w:hAnsi="Courier New"/>
          <w:sz w:val="16"/>
        </w:rPr>
        <w:t>→ test cases</w:t>
      </w:r>
    </w:p>
    <w:p>
      <w:pPr/>
      <w:r>
        <w:t>Store the original statement and location so reviewers can reconstruct the transformation.</w:t>
      </w:r>
    </w:p>
    <w:p>
      <w:r>
        <w:t>————————————————————————</w:t>
      </w:r>
    </w:p>
    <w:p>
      <w:pPr>
        <w:pStyle w:val="Heading2"/>
      </w:pPr>
      <w:r>
        <w:t>84. TERMINOLOGY FOUNDATION</w:t>
      </w:r>
    </w:p>
    <w:p>
      <w:pPr/>
      <w:r>
        <w:t>Knowledge must use canonical concepts rather than free-text string matching whenever feasible.</w:t>
      </w:r>
    </w:p>
    <w:p>
      <w:pPr/>
      <w:r>
        <w:t>Use appropriate terminology systems/adapters for domains such as:</w:t>
      </w:r>
    </w:p>
    <w:p>
      <w:pPr>
        <w:pStyle w:val="ListBullet"/>
      </w:pPr>
      <w:r>
        <w:t>LOINC for observations/laboratory/clinical measurements where applicable;</w:t>
      </w:r>
    </w:p>
    <w:p>
      <w:pPr>
        <w:pStyle w:val="ListBullet"/>
      </w:pPr>
      <w:r>
        <w:t>SNOMED CT where licensed/applicable for clinical concepts;</w:t>
      </w:r>
    </w:p>
    <w:p>
      <w:pPr>
        <w:pStyle w:val="ListBullet"/>
      </w:pPr>
      <w:r>
        <w:t>ICD for classification/reporting contexts;</w:t>
      </w:r>
    </w:p>
    <w:p>
      <w:pPr>
        <w:pStyle w:val="ListBullet"/>
      </w:pPr>
      <w:r>
        <w:t>UCUM for units;</w:t>
      </w:r>
    </w:p>
    <w:p>
      <w:pPr>
        <w:pStyle w:val="ListBullet"/>
      </w:pPr>
      <w:r>
        <w:t>RxNorm or jurisdiction-appropriate medication terminology where applicable;</w:t>
      </w:r>
    </w:p>
    <w:p>
      <w:pPr>
        <w:pStyle w:val="ListBullet"/>
      </w:pPr>
      <w:r>
        <w:t>local/national catalogs through Country Packs.</w:t>
      </w:r>
    </w:p>
    <w:p>
      <w:pPr/>
      <w:r>
        <w:t>Always preserve the original source code/text alongside mappings.</w:t>
      </w:r>
    </w:p>
    <w:p>
      <w:pPr/>
      <w:r>
        <w:t>Terminology versions must be pinned and upgrade-tested.</w:t>
      </w:r>
    </w:p>
    <w:p>
      <w:r>
        <w:t>————————————————————————</w:t>
      </w:r>
    </w:p>
    <w:p>
      <w:pPr>
        <w:pStyle w:val="Heading2"/>
      </w:pPr>
      <w:r>
        <w:t>85. KNOWLEDGE ARTIFACT MODEL</w:t>
      </w:r>
    </w:p>
    <w:p>
      <w:pPr/>
      <w:r>
        <w:t>Conceptual artifact:</w:t>
      </w:r>
    </w:p>
    <w:p>
      <w:pPr>
        <w:ind w:left="360" w:right="216"/>
      </w:pPr>
      <w:r>
        <w:rPr>
          <w:rFonts w:ascii="Courier New" w:hAnsi="Courier New"/>
          <w:sz w:val="16"/>
        </w:rPr>
        <w:t>interface ComputableKnowledgeArtifact {</w:t>
        <w:br/>
      </w:r>
      <w:r>
        <w:rPr>
          <w:rFonts w:ascii="Courier New" w:hAnsi="Courier New"/>
          <w:sz w:val="16"/>
        </w:rPr>
        <w:t xml:space="preserve">  id: string;</w:t>
        <w:br/>
      </w:r>
      <w:r>
        <w:rPr>
          <w:rFonts w:ascii="Courier New" w:hAnsi="Courier New"/>
          <w:sz w:val="16"/>
        </w:rPr>
        <w:t xml:space="preserve">  version: string;</w:t>
        <w:br/>
      </w:r>
      <w:r>
        <w:rPr>
          <w:rFonts w:ascii="Courier New" w:hAnsi="Courier New"/>
          <w:sz w:val="16"/>
        </w:rPr>
        <w:t xml:space="preserve">  title: string;</w:t>
        <w:br/>
      </w:r>
      <w:r>
        <w:rPr>
          <w:rFonts w:ascii="Courier New" w:hAnsi="Courier New"/>
          <w:sz w:val="16"/>
        </w:rPr>
        <w:t xml:space="preserve">  intendedPurpose: string;</w:t>
        <w:br/>
      </w:r>
      <w:r>
        <w:rPr>
          <w:rFonts w:ascii="Courier New" w:hAnsi="Courier New"/>
          <w:sz w:val="16"/>
        </w:rPr>
        <w:t xml:space="preserve">  jurisdiction: string[];</w:t>
        <w:br/>
      </w:r>
      <w:r>
        <w:rPr>
          <w:rFonts w:ascii="Courier New" w:hAnsi="Courier New"/>
          <w:sz w:val="16"/>
        </w:rPr>
        <w:t xml:space="preserve">  population: ApplicabilityRule[];</w:t>
        <w:br/>
      </w:r>
      <w:r>
        <w:rPr>
          <w:rFonts w:ascii="Courier New" w:hAnsi="Courier New"/>
          <w:sz w:val="16"/>
        </w:rPr>
        <w:t xml:space="preserve">  triggers: TriggerDefinition[];</w:t>
        <w:br/>
      </w:r>
      <w:r>
        <w:rPr>
          <w:rFonts w:ascii="Courier New" w:hAnsi="Courier New"/>
          <w:sz w:val="16"/>
        </w:rPr>
        <w:t xml:space="preserve">  requiredData: DataRequirement[];</w:t>
        <w:br/>
      </w:r>
      <w:r>
        <w:rPr>
          <w:rFonts w:ascii="Courier New" w:hAnsi="Courier New"/>
          <w:sz w:val="16"/>
        </w:rPr>
        <w:t xml:space="preserve">  logic: LogicExpression;</w:t>
        <w:br/>
      </w:r>
      <w:r>
        <w:rPr>
          <w:rFonts w:ascii="Courier New" w:hAnsi="Courier New"/>
          <w:sz w:val="16"/>
        </w:rPr>
        <w:t xml:space="preserve">  outputs: KnowledgeOutput[];</w:t>
        <w:br/>
      </w:r>
      <w:r>
        <w:rPr>
          <w:rFonts w:ascii="Courier New" w:hAnsi="Courier New"/>
          <w:sz w:val="16"/>
        </w:rPr>
        <w:t xml:space="preserve">  exclusions: Rule[];</w:t>
        <w:br/>
      </w:r>
      <w:r>
        <w:rPr>
          <w:rFonts w:ascii="Courier New" w:hAnsi="Courier New"/>
          <w:sz w:val="16"/>
        </w:rPr>
        <w:t xml:space="preserve">  contraindications?: Rule[];</w:t>
        <w:br/>
      </w:r>
      <w:r>
        <w:rPr>
          <w:rFonts w:ascii="Courier New" w:hAnsi="Courier New"/>
          <w:sz w:val="16"/>
        </w:rPr>
        <w:t xml:space="preserve">  evidence: EvidenceLink[];</w:t>
        <w:br/>
      </w:r>
      <w:r>
        <w:rPr>
          <w:rFonts w:ascii="Courier New" w:hAnsi="Courier New"/>
          <w:sz w:val="16"/>
        </w:rPr>
        <w:t xml:space="preserve">  terminologyVersionRefs: VersionRef[];</w:t>
        <w:br/>
      </w:r>
      <w:r>
        <w:rPr>
          <w:rFonts w:ascii="Courier New" w:hAnsi="Courier New"/>
          <w:sz w:val="16"/>
        </w:rPr>
        <w:t xml:space="preserve">  authoredBy: ReviewerRef[];</w:t>
        <w:br/>
      </w:r>
      <w:r>
        <w:rPr>
          <w:rFonts w:ascii="Courier New" w:hAnsi="Courier New"/>
          <w:sz w:val="16"/>
        </w:rPr>
        <w:t xml:space="preserve">  reviewedBy: ReviewerRef[];</w:t>
        <w:br/>
      </w:r>
      <w:r>
        <w:rPr>
          <w:rFonts w:ascii="Courier New" w:hAnsi="Courier New"/>
          <w:sz w:val="16"/>
        </w:rPr>
        <w:t xml:space="preserve">  status: "draft" | "validated" | "approved" | "deprecated";</w:t>
        <w:br/>
      </w:r>
      <w:r>
        <w:rPr>
          <w:rFonts w:ascii="Courier New" w:hAnsi="Courier New"/>
          <w:sz w:val="16"/>
        </w:rPr>
        <w:t xml:space="preserve">  effectiveFrom: string;</w:t>
        <w:br/>
      </w:r>
      <w:r>
        <w:rPr>
          <w:rFonts w:ascii="Courier New" w:hAnsi="Courier New"/>
          <w:sz w:val="16"/>
        </w:rPr>
        <w:t xml:space="preserve">  reviewDueAt: string;</w:t>
        <w:br/>
      </w:r>
      <w:r>
        <w:rPr>
          <w:rFonts w:ascii="Courier New" w:hAnsi="Courier New"/>
          <w:sz w:val="16"/>
        </w:rPr>
        <w:t>}</w:t>
      </w:r>
    </w:p>
    <w:p>
      <w:pPr/>
      <w:r>
        <w:t>The execution engine should support deterministic evaluation of these artifacts where possible.</w:t>
      </w:r>
    </w:p>
    <w:p>
      <w:r>
        <w:t>————————————————————————</w:t>
      </w:r>
    </w:p>
    <w:p>
      <w:pPr>
        <w:pStyle w:val="Heading2"/>
      </w:pPr>
      <w:r>
        <w:t>86. KNOWLEDGE ENGINE EXECUTION CONTRACT</w:t>
      </w:r>
    </w:p>
    <w:p>
      <w:pPr/>
      <w:r>
        <w:t>Patient-specific knowledge evaluation:</w:t>
      </w:r>
    </w:p>
    <w:p>
      <w:pPr>
        <w:ind w:left="360" w:right="216"/>
      </w:pPr>
      <w:r>
        <w:rPr>
          <w:rFonts w:ascii="Courier New" w:hAnsi="Courier New"/>
          <w:sz w:val="16"/>
        </w:rPr>
        <w:t>Patient Clinical State</w:t>
        <w:br/>
      </w:r>
      <w:r>
        <w:rPr>
          <w:rFonts w:ascii="Courier New" w:hAnsi="Courier New"/>
          <w:sz w:val="16"/>
        </w:rPr>
        <w:t>+</w:t>
        <w:br/>
      </w:r>
      <w:r>
        <w:rPr>
          <w:rFonts w:ascii="Courier New" w:hAnsi="Courier New"/>
          <w:sz w:val="16"/>
        </w:rPr>
        <w:t>Encounter context</w:t>
        <w:br/>
      </w:r>
      <w:r>
        <w:rPr>
          <w:rFonts w:ascii="Courier New" w:hAnsi="Courier New"/>
          <w:sz w:val="16"/>
        </w:rPr>
        <w:t>+</w:t>
        <w:br/>
      </w:r>
      <w:r>
        <w:rPr>
          <w:rFonts w:ascii="Courier New" w:hAnsi="Courier New"/>
          <w:sz w:val="16"/>
        </w:rPr>
        <w:t>Country Pack</w:t>
        <w:br/>
      </w:r>
      <w:r>
        <w:rPr>
          <w:rFonts w:ascii="Courier New" w:hAnsi="Courier New"/>
          <w:sz w:val="16"/>
        </w:rPr>
        <w:t>+</w:t>
        <w:br/>
      </w:r>
      <w:r>
        <w:rPr>
          <w:rFonts w:ascii="Courier New" w:hAnsi="Courier New"/>
          <w:sz w:val="16"/>
        </w:rPr>
        <w:t>Specialty/Life-stage Pack</w:t>
        <w:br/>
      </w:r>
      <w:r>
        <w:rPr>
          <w:rFonts w:ascii="Courier New" w:hAnsi="Courier New"/>
          <w:sz w:val="16"/>
        </w:rPr>
        <w:t>+</w:t>
        <w:br/>
      </w:r>
      <w:r>
        <w:rPr>
          <w:rFonts w:ascii="Courier New" w:hAnsi="Courier New"/>
          <w:sz w:val="16"/>
        </w:rPr>
        <w:t>versioned Knowledge Artifacts</w:t>
        <w:br/>
      </w:r>
      <w:r>
        <w:rPr>
          <w:rFonts w:ascii="Courier New" w:hAnsi="Courier New"/>
          <w:sz w:val="16"/>
        </w:rPr>
        <w:t xml:space="preserve">        ↓</w:t>
        <w:br/>
      </w:r>
      <w:r>
        <w:rPr>
          <w:rFonts w:ascii="Courier New" w:hAnsi="Courier New"/>
          <w:sz w:val="16"/>
        </w:rPr>
        <w:t>Applicability evaluation</w:t>
        <w:br/>
      </w:r>
      <w:r>
        <w:rPr>
          <w:rFonts w:ascii="Courier New" w:hAnsi="Courier New"/>
          <w:sz w:val="16"/>
        </w:rPr>
        <w:t xml:space="preserve">        ↓</w:t>
        <w:br/>
      </w:r>
      <w:r>
        <w:rPr>
          <w:rFonts w:ascii="Courier New" w:hAnsi="Courier New"/>
          <w:sz w:val="16"/>
        </w:rPr>
        <w:t>Missing-data evaluation</w:t>
        <w:br/>
      </w:r>
      <w:r>
        <w:rPr>
          <w:rFonts w:ascii="Courier New" w:hAnsi="Courier New"/>
          <w:sz w:val="16"/>
        </w:rPr>
        <w:t xml:space="preserve">        ↓</w:t>
        <w:br/>
      </w:r>
      <w:r>
        <w:rPr>
          <w:rFonts w:ascii="Courier New" w:hAnsi="Courier New"/>
          <w:sz w:val="16"/>
        </w:rPr>
        <w:t>Deterministic recommendations / considerations</w:t>
        <w:br/>
      </w:r>
      <w:r>
        <w:rPr>
          <w:rFonts w:ascii="Courier New" w:hAnsi="Courier New"/>
          <w:sz w:val="16"/>
        </w:rPr>
        <w:t xml:space="preserve">        ↓</w:t>
        <w:br/>
      </w:r>
      <w:r>
        <w:rPr>
          <w:rFonts w:ascii="Courier New" w:hAnsi="Courier New"/>
          <w:sz w:val="16"/>
        </w:rPr>
        <w:t>Conflict/deduplication</w:t>
        <w:br/>
      </w:r>
      <w:r>
        <w:rPr>
          <w:rFonts w:ascii="Courier New" w:hAnsi="Courier New"/>
          <w:sz w:val="16"/>
        </w:rPr>
        <w:t xml:space="preserve">        ↓</w:t>
        <w:br/>
      </w:r>
      <w:r>
        <w:rPr>
          <w:rFonts w:ascii="Courier New" w:hAnsi="Courier New"/>
          <w:sz w:val="16"/>
        </w:rPr>
        <w:t>Priority/severity</w:t>
        <w:br/>
      </w:r>
      <w:r>
        <w:rPr>
          <w:rFonts w:ascii="Courier New" w:hAnsi="Courier New"/>
          <w:sz w:val="16"/>
        </w:rPr>
        <w:t xml:space="preserve">        ↓</w:t>
        <w:br/>
      </w:r>
      <w:r>
        <w:rPr>
          <w:rFonts w:ascii="Courier New" w:hAnsi="Courier New"/>
          <w:sz w:val="16"/>
        </w:rPr>
        <w:t>Explanation with source/version</w:t>
        <w:br/>
      </w:r>
      <w:r>
        <w:rPr>
          <w:rFonts w:ascii="Courier New" w:hAnsi="Courier New"/>
          <w:sz w:val="16"/>
        </w:rPr>
        <w:t xml:space="preserve">        ↓</w:t>
        <w:br/>
      </w:r>
      <w:r>
        <w:rPr>
          <w:rFonts w:ascii="Courier New" w:hAnsi="Courier New"/>
          <w:sz w:val="16"/>
        </w:rPr>
        <w:t>Optional AI contextualization</w:t>
        <w:br/>
      </w:r>
      <w:r>
        <w:rPr>
          <w:rFonts w:ascii="Courier New" w:hAnsi="Courier New"/>
          <w:sz w:val="16"/>
        </w:rPr>
        <w:t xml:space="preserve">        ↓</w:t>
        <w:br/>
      </w:r>
      <w:r>
        <w:rPr>
          <w:rFonts w:ascii="Courier New" w:hAnsi="Courier New"/>
          <w:sz w:val="16"/>
        </w:rPr>
        <w:t>Physician</w:t>
      </w:r>
    </w:p>
    <w:p>
      <w:pPr/>
      <w:r>
        <w:t>AI must not be required to determine basic applicability when the knowledge can be expressed deterministically.</w:t>
      </w:r>
    </w:p>
    <w:p>
      <w:r>
        <w:t>————————————————————————</w:t>
      </w:r>
    </w:p>
    <w:p>
      <w:pPr>
        <w:pStyle w:val="Heading2"/>
      </w:pPr>
      <w:r>
        <w:t>87. KNOWLEDGE CONFLICT RESOLUTION</w:t>
      </w:r>
    </w:p>
    <w:p>
      <w:pPr/>
      <w:r>
        <w:t>Guidelines can disagree.</w:t>
      </w:r>
    </w:p>
    <w:p>
      <w:pPr/>
      <w:r>
        <w:t>Never silently select one.</w:t>
      </w:r>
    </w:p>
    <w:p>
      <w:pPr/>
      <w:r>
        <w:t>Represent conflicts:</w:t>
      </w:r>
    </w:p>
    <w:p>
      <w:pPr>
        <w:ind w:left="360" w:right="216"/>
      </w:pPr>
      <w:r>
        <w:rPr>
          <w:rFonts w:ascii="Courier New" w:hAnsi="Courier New"/>
          <w:sz w:val="16"/>
        </w:rPr>
        <w:t>interface KnowledgeConflict {</w:t>
        <w:br/>
      </w:r>
      <w:r>
        <w:rPr>
          <w:rFonts w:ascii="Courier New" w:hAnsi="Courier New"/>
          <w:sz w:val="16"/>
        </w:rPr>
        <w:t xml:space="preserve">  topic: string;</w:t>
        <w:br/>
      </w:r>
      <w:r>
        <w:rPr>
          <w:rFonts w:ascii="Courier New" w:hAnsi="Courier New"/>
          <w:sz w:val="16"/>
        </w:rPr>
        <w:t xml:space="preserve">  artifactA: string;</w:t>
        <w:br/>
      </w:r>
      <w:r>
        <w:rPr>
          <w:rFonts w:ascii="Courier New" w:hAnsi="Courier New"/>
          <w:sz w:val="16"/>
        </w:rPr>
        <w:t xml:space="preserve">  artifactB: string;</w:t>
        <w:br/>
      </w:r>
      <w:r>
        <w:rPr>
          <w:rFonts w:ascii="Courier New" w:hAnsi="Courier New"/>
          <w:sz w:val="16"/>
        </w:rPr>
        <w:t xml:space="preserve">  conflictType: "threshold" | "timing" | "population" | "treatment" | "evidence" | "jurisdiction";</w:t>
        <w:br/>
      </w:r>
      <w:r>
        <w:rPr>
          <w:rFonts w:ascii="Courier New" w:hAnsi="Courier New"/>
          <w:sz w:val="16"/>
        </w:rPr>
        <w:t xml:space="preserve">  resolutionStatus: "unresolved" | "policy_selected" | "context_dependent";</w:t>
        <w:br/>
      </w:r>
      <w:r>
        <w:rPr>
          <w:rFonts w:ascii="Courier New" w:hAnsi="Courier New"/>
          <w:sz w:val="16"/>
        </w:rPr>
        <w:t xml:space="preserve">  rationale?: string;</w:t>
        <w:br/>
      </w:r>
      <w:r>
        <w:rPr>
          <w:rFonts w:ascii="Courier New" w:hAnsi="Courier New"/>
          <w:sz w:val="16"/>
        </w:rPr>
        <w:t xml:space="preserve">  approvedBy?: ReviewerRef[];</w:t>
        <w:br/>
      </w:r>
      <w:r>
        <w:rPr>
          <w:rFonts w:ascii="Courier New" w:hAnsi="Courier New"/>
          <w:sz w:val="16"/>
        </w:rPr>
        <w:t>}</w:t>
      </w:r>
    </w:p>
    <w:p>
      <w:pPr/>
      <w:r>
        <w:t>Resolution hierarchy may consider:</w:t>
      </w:r>
    </w:p>
    <w:p>
      <w:pPr>
        <w:pStyle w:val="ListNumber"/>
      </w:pPr>
      <w:r>
        <w:t>jurisdiction/legal applicability;</w:t>
      </w:r>
    </w:p>
    <w:p>
      <w:pPr>
        <w:pStyle w:val="ListNumber"/>
      </w:pPr>
      <w:r>
        <w:t>patient population;</w:t>
      </w:r>
    </w:p>
    <w:p>
      <w:pPr>
        <w:pStyle w:val="ListNumber"/>
      </w:pPr>
      <w:r>
        <w:t>intended setting;</w:t>
      </w:r>
    </w:p>
    <w:p>
      <w:pPr>
        <w:pStyle w:val="ListNumber"/>
      </w:pPr>
      <w:r>
        <w:t>evidence quality;</w:t>
      </w:r>
    </w:p>
    <w:p>
      <w:pPr>
        <w:pStyle w:val="ListNumber"/>
      </w:pPr>
      <w:r>
        <w:t>recency;</w:t>
      </w:r>
    </w:p>
    <w:p>
      <w:pPr>
        <w:pStyle w:val="ListNumber"/>
      </w:pPr>
      <w:r>
        <w:t>specialty governance;</w:t>
      </w:r>
    </w:p>
    <w:p>
      <w:pPr>
        <w:pStyle w:val="ListNumber"/>
      </w:pPr>
      <w:r>
        <w:t>local policy.</w:t>
      </w:r>
    </w:p>
    <w:p>
      <w:pPr/>
      <w:r>
        <w:t>If still unresolved, expose the uncertainty rather than fabricating consensus.</w:t>
      </w:r>
    </w:p>
    <w:p>
      <w:r>
        <w:t>————————————————————————</w:t>
      </w:r>
    </w:p>
    <w:p>
      <w:pPr>
        <w:pStyle w:val="Heading2"/>
      </w:pPr>
      <w:r>
        <w:t>88. KNOWLEDGE VALIDATION</w:t>
      </w:r>
    </w:p>
    <w:p>
      <w:pPr/>
      <w:r>
        <w:t>Every executable knowledge artifact requires:</w:t>
      </w:r>
    </w:p>
    <w:p>
      <w:pPr>
        <w:pStyle w:val="ListBullet"/>
      </w:pPr>
      <w:r>
        <w:t>source traceability;</w:t>
      </w:r>
    </w:p>
    <w:p>
      <w:pPr>
        <w:pStyle w:val="ListBullet"/>
      </w:pPr>
      <w:r>
        <w:t>terminology validation;</w:t>
      </w:r>
    </w:p>
    <w:p>
      <w:pPr>
        <w:pStyle w:val="ListBullet"/>
      </w:pPr>
      <w:r>
        <w:t>applicability tests;</w:t>
      </w:r>
    </w:p>
    <w:p>
      <w:pPr>
        <w:pStyle w:val="ListBullet"/>
      </w:pPr>
      <w:r>
        <w:t>positive cases;</w:t>
      </w:r>
    </w:p>
    <w:p>
      <w:pPr>
        <w:pStyle w:val="ListBullet"/>
      </w:pPr>
      <w:r>
        <w:t>negative cases;</w:t>
      </w:r>
    </w:p>
    <w:p>
      <w:pPr>
        <w:pStyle w:val="ListBullet"/>
      </w:pPr>
      <w:r>
        <w:t>boundary cases;</w:t>
      </w:r>
    </w:p>
    <w:p>
      <w:pPr>
        <w:pStyle w:val="ListBullet"/>
      </w:pPr>
      <w:r>
        <w:t>exclusion cases;</w:t>
      </w:r>
    </w:p>
    <w:p>
      <w:pPr>
        <w:pStyle w:val="ListBullet"/>
      </w:pPr>
      <w:r>
        <w:t>conflicting-data cases;</w:t>
      </w:r>
    </w:p>
    <w:p>
      <w:pPr>
        <w:pStyle w:val="ListBullet"/>
      </w:pPr>
      <w:r>
        <w:t>missing-data cases;</w:t>
      </w:r>
    </w:p>
    <w:p>
      <w:pPr>
        <w:pStyle w:val="ListBullet"/>
      </w:pPr>
      <w:r>
        <w:t>clinical reviewer approval;</w:t>
      </w:r>
    </w:p>
    <w:p>
      <w:pPr>
        <w:pStyle w:val="ListBullet"/>
      </w:pPr>
      <w:r>
        <w:t>regression suite.</w:t>
      </w:r>
    </w:p>
    <w:p>
      <w:pPr/>
      <w:r>
        <w:t>A recommendation must not fire simply because one keyword appears in a note.</w:t>
      </w:r>
    </w:p>
    <w:p>
      <w:r>
        <w:t>————————————————————————</w:t>
      </w:r>
    </w:p>
    <w:p>
      <w:pPr>
        <w:pStyle w:val="Heading2"/>
      </w:pPr>
      <w:r>
        <w:t>89. KNOWLEDGE PACK RELEASE PIPELINE</w:t>
      </w:r>
    </w:p>
    <w:p>
      <w:pPr>
        <w:ind w:left="360" w:right="216"/>
      </w:pPr>
      <w:r>
        <w:rPr>
          <w:rFonts w:ascii="Courier New" w:hAnsi="Courier New"/>
          <w:sz w:val="16"/>
        </w:rPr>
        <w:t>source ingestion</w:t>
        <w:br/>
      </w:r>
      <w:r>
        <w:rPr>
          <w:rFonts w:ascii="Courier New" w:hAnsi="Courier New"/>
          <w:sz w:val="16"/>
        </w:rPr>
        <w:t>→ evidence curator</w:t>
        <w:br/>
      </w:r>
      <w:r>
        <w:rPr>
          <w:rFonts w:ascii="Courier New" w:hAnsi="Courier New"/>
          <w:sz w:val="16"/>
        </w:rPr>
        <w:t>→ clinical author</w:t>
        <w:br/>
      </w:r>
      <w:r>
        <w:rPr>
          <w:rFonts w:ascii="Courier New" w:hAnsi="Courier New"/>
          <w:sz w:val="16"/>
        </w:rPr>
        <w:t>→ terminology mapping</w:t>
        <w:br/>
      </w:r>
      <w:r>
        <w:rPr>
          <w:rFonts w:ascii="Courier New" w:hAnsi="Courier New"/>
          <w:sz w:val="16"/>
        </w:rPr>
        <w:t>→ computable logic author</w:t>
        <w:br/>
      </w:r>
      <w:r>
        <w:rPr>
          <w:rFonts w:ascii="Courier New" w:hAnsi="Courier New"/>
          <w:sz w:val="16"/>
        </w:rPr>
        <w:t>→ independent clinical reviewer</w:t>
        <w:br/>
      </w:r>
      <w:r>
        <w:rPr>
          <w:rFonts w:ascii="Courier New" w:hAnsi="Courier New"/>
          <w:sz w:val="16"/>
        </w:rPr>
        <w:t>→ QA corpus</w:t>
        <w:br/>
      </w:r>
      <w:r>
        <w:rPr>
          <w:rFonts w:ascii="Courier New" w:hAnsi="Courier New"/>
          <w:sz w:val="16"/>
        </w:rPr>
        <w:t>→ safety review</w:t>
        <w:br/>
      </w:r>
      <w:r>
        <w:rPr>
          <w:rFonts w:ascii="Courier New" w:hAnsi="Courier New"/>
          <w:sz w:val="16"/>
        </w:rPr>
        <w:t>→ regulatory impact review</w:t>
        <w:br/>
      </w:r>
      <w:r>
        <w:rPr>
          <w:rFonts w:ascii="Courier New" w:hAnsi="Courier New"/>
          <w:sz w:val="16"/>
        </w:rPr>
        <w:t>→ approved package</w:t>
        <w:br/>
      </w:r>
      <w:r>
        <w:rPr>
          <w:rFonts w:ascii="Courier New" w:hAnsi="Courier New"/>
          <w:sz w:val="16"/>
        </w:rPr>
        <w:t>→ canary/sandbox</w:t>
        <w:br/>
      </w:r>
      <w:r>
        <w:rPr>
          <w:rFonts w:ascii="Courier New" w:hAnsi="Courier New"/>
          <w:sz w:val="16"/>
        </w:rPr>
        <w:t>→ monitored production release</w:t>
      </w:r>
    </w:p>
    <w:p>
      <w:pPr/>
      <w:r>
        <w:t>Separate content release cadence from application release cadence.</w:t>
      </w:r>
    </w:p>
    <w:p>
      <w:pPr/>
      <w:r>
        <w:t>Medical OS should be able to update approved clinical knowledge without requiring a full frontend deployment, while preserving version compatibility and auditability.</w:t>
      </w:r>
    </w:p>
    <w:p>
      <w:r>
        <w:t>————————————————————————</w:t>
      </w:r>
    </w:p>
    <w:p>
      <w:pPr>
        <w:pStyle w:val="Heading2"/>
      </w:pPr>
      <w:r>
        <w:t>90. KNOWLEDGE ENGINE UPDATE SLAs</w:t>
      </w:r>
    </w:p>
    <w:p>
      <w:pPr/>
      <w:r>
        <w:t>Assign source classes.</w:t>
      </w:r>
    </w:p>
    <w:p>
      <w:pPr/>
      <w:r>
        <w:t>Example:</w:t>
      </w:r>
    </w:p>
    <w:p>
      <w:pPr>
        <w:ind w:left="360" w:right="216"/>
      </w:pPr>
      <w:r>
        <w:rPr>
          <w:rFonts w:ascii="Courier New" w:hAnsi="Courier New"/>
          <w:sz w:val="16"/>
        </w:rPr>
        <w:t>Class A — urgent regulatory/safety notice</w:t>
        <w:br/>
      </w:r>
      <w:r>
        <w:rPr>
          <w:rFonts w:ascii="Courier New" w:hAnsi="Courier New"/>
          <w:sz w:val="16"/>
        </w:rPr>
        <w:t>Class B — major guideline update</w:t>
        <w:br/>
      </w:r>
      <w:r>
        <w:rPr>
          <w:rFonts w:ascii="Courier New" w:hAnsi="Courier New"/>
          <w:sz w:val="16"/>
        </w:rPr>
        <w:t>Class C — terminology release</w:t>
        <w:br/>
      </w:r>
      <w:r>
        <w:rPr>
          <w:rFonts w:ascii="Courier New" w:hAnsi="Courier New"/>
          <w:sz w:val="16"/>
        </w:rPr>
        <w:t>Class D — ordinary evidence review</w:t>
        <w:br/>
      </w:r>
      <w:r>
        <w:rPr>
          <w:rFonts w:ascii="Courier New" w:hAnsi="Courier New"/>
          <w:sz w:val="16"/>
        </w:rPr>
        <w:t>Class E — local policy update</w:t>
      </w:r>
    </w:p>
    <w:p>
      <w:pPr/>
      <w:r>
        <w:t>Each class has:</w:t>
      </w:r>
    </w:p>
    <w:p>
      <w:pPr>
        <w:pStyle w:val="ListBullet"/>
      </w:pPr>
      <w:r>
        <w:t>detection SLA;</w:t>
      </w:r>
    </w:p>
    <w:p>
      <w:pPr>
        <w:pStyle w:val="ListBullet"/>
      </w:pPr>
      <w:r>
        <w:t>triage SLA;</w:t>
      </w:r>
    </w:p>
    <w:p>
      <w:pPr>
        <w:pStyle w:val="ListBullet"/>
      </w:pPr>
      <w:r>
        <w:t>review SLA;</w:t>
      </w:r>
    </w:p>
    <w:p>
      <w:pPr>
        <w:pStyle w:val="ListBullet"/>
      </w:pPr>
      <w:r>
        <w:t>deployment target;</w:t>
      </w:r>
    </w:p>
    <w:p>
      <w:pPr>
        <w:pStyle w:val="ListBullet"/>
      </w:pPr>
      <w:r>
        <w:t>responsible board.</w:t>
      </w:r>
    </w:p>
    <w:p>
      <w:pPr/>
      <w:r>
        <w:t>Do not promise "real-time medicine" if the governance process cannot safely validate updates.</w:t>
      </w:r>
    </w:p>
    <w:p>
      <w:r>
        <w:t>————————————————————————</w:t>
      </w:r>
    </w:p>
    <w:p>
      <w:pPr>
        <w:pStyle w:val="Heading2"/>
      </w:pPr>
      <w:r>
        <w:t>91. AI + KNOWLEDGE ENGINE CONTRACT</w:t>
      </w:r>
    </w:p>
    <w:p>
      <w:pPr/>
      <w:r>
        <w:t>The AI may retrieve and explain approved Knowledge Engine artifacts.</w:t>
      </w:r>
    </w:p>
    <w:p>
      <w:pPr/>
      <w:r>
        <w:t>Preferred pattern:</w:t>
      </w:r>
    </w:p>
    <w:p>
      <w:pPr>
        <w:ind w:left="360" w:right="216"/>
      </w:pPr>
      <w:r>
        <w:rPr>
          <w:rFonts w:ascii="Courier New" w:hAnsi="Courier New"/>
          <w:sz w:val="16"/>
        </w:rPr>
        <w:t>AI receives:</w:t>
        <w:br/>
      </w:r>
      <w:r>
        <w:rPr>
          <w:rFonts w:ascii="Courier New" w:hAnsi="Courier New"/>
          <w:sz w:val="16"/>
        </w:rPr>
        <w:t>- patient facts selected by minimum-necessary context builder;</w:t>
        <w:br/>
      </w:r>
      <w:r>
        <w:rPr>
          <w:rFonts w:ascii="Courier New" w:hAnsi="Courier New"/>
          <w:sz w:val="16"/>
        </w:rPr>
        <w:t>- deterministic calculations;</w:t>
        <w:br/>
      </w:r>
      <w:r>
        <w:rPr>
          <w:rFonts w:ascii="Courier New" w:hAnsi="Courier New"/>
          <w:sz w:val="16"/>
        </w:rPr>
        <w:t>- applicable knowledge artifacts;</w:t>
        <w:br/>
      </w:r>
      <w:r>
        <w:rPr>
          <w:rFonts w:ascii="Courier New" w:hAnsi="Courier New"/>
          <w:sz w:val="16"/>
        </w:rPr>
        <w:t>- evidence/source metadata;</w:t>
        <w:br/>
      </w:r>
      <w:r>
        <w:rPr>
          <w:rFonts w:ascii="Courier New" w:hAnsi="Courier New"/>
          <w:sz w:val="16"/>
        </w:rPr>
        <w:t>- unresolved uncertainty.</w:t>
        <w:br/>
      </w:r>
      <w:r>
        <w:rPr>
          <w:rFonts w:ascii="Courier New" w:hAnsi="Courier New"/>
          <w:sz w:val="16"/>
        </w:rPr>
        <w:br/>
      </w:r>
      <w:r>
        <w:rPr>
          <w:rFonts w:ascii="Courier New" w:hAnsi="Courier New"/>
          <w:sz w:val="16"/>
        </w:rPr>
        <w:t>AI returns:</w:t>
        <w:br/>
      </w:r>
      <w:r>
        <w:rPr>
          <w:rFonts w:ascii="Courier New" w:hAnsi="Courier New"/>
          <w:sz w:val="16"/>
        </w:rPr>
        <w:t>- structured synthesis;</w:t>
        <w:br/>
      </w:r>
      <w:r>
        <w:rPr>
          <w:rFonts w:ascii="Courier New" w:hAnsi="Courier New"/>
          <w:sz w:val="16"/>
        </w:rPr>
        <w:t>- possible considerations;</w:t>
        <w:br/>
      </w:r>
      <w:r>
        <w:rPr>
          <w:rFonts w:ascii="Courier New" w:hAnsi="Courier New"/>
          <w:sz w:val="16"/>
        </w:rPr>
        <w:t>- missing information;</w:t>
        <w:br/>
      </w:r>
      <w:r>
        <w:rPr>
          <w:rFonts w:ascii="Courier New" w:hAnsi="Courier New"/>
          <w:sz w:val="16"/>
        </w:rPr>
        <w:t>- explanation;</w:t>
        <w:br/>
      </w:r>
      <w:r>
        <w:rPr>
          <w:rFonts w:ascii="Courier New" w:hAnsi="Courier New"/>
          <w:sz w:val="16"/>
        </w:rPr>
        <w:t>- citations/provenance.</w:t>
        <w:br/>
      </w:r>
      <w:r>
        <w:rPr>
          <w:rFonts w:ascii="Courier New" w:hAnsi="Courier New"/>
          <w:sz w:val="16"/>
        </w:rPr>
        <w:br/>
      </w:r>
      <w:r>
        <w:rPr>
          <w:rFonts w:ascii="Courier New" w:hAnsi="Courier New"/>
          <w:sz w:val="16"/>
        </w:rPr>
        <w:t>AI does NOT:</w:t>
        <w:br/>
      </w:r>
      <w:r>
        <w:rPr>
          <w:rFonts w:ascii="Courier New" w:hAnsi="Courier New"/>
          <w:sz w:val="16"/>
        </w:rPr>
        <w:t>- invent a guideline;</w:t>
        <w:br/>
      </w:r>
      <w:r>
        <w:rPr>
          <w:rFonts w:ascii="Courier New" w:hAnsi="Courier New"/>
          <w:sz w:val="16"/>
        </w:rPr>
        <w:t>- hide conflicting guidance;</w:t>
        <w:br/>
      </w:r>
      <w:r>
        <w:rPr>
          <w:rFonts w:ascii="Courier New" w:hAnsi="Courier New"/>
          <w:sz w:val="16"/>
        </w:rPr>
        <w:t>- substitute a source with model memory;</w:t>
        <w:br/>
      </w:r>
      <w:r>
        <w:rPr>
          <w:rFonts w:ascii="Courier New" w:hAnsi="Courier New"/>
          <w:sz w:val="16"/>
        </w:rPr>
        <w:t>- modify the Knowledge Engine;</w:t>
        <w:br/>
      </w:r>
      <w:r>
        <w:rPr>
          <w:rFonts w:ascii="Courier New" w:hAnsi="Courier New"/>
          <w:sz w:val="16"/>
        </w:rPr>
        <w:t>- mark an artifact approved;</w:t>
        <w:br/>
      </w:r>
      <w:r>
        <w:rPr>
          <w:rFonts w:ascii="Courier New" w:hAnsi="Courier New"/>
          <w:sz w:val="16"/>
        </w:rPr>
        <w:t>- create a physician decision.</w:t>
      </w:r>
    </w:p>
    <w:p>
      <w:pPr/>
      <w:r>
        <w:t>For clinical answers that materially depend on current evidence, retrieval from the approved knowledge corpus should be preferred over relying on pretrained model memory.</w:t>
      </w:r>
    </w:p>
    <w:p>
      <w:r>
        <w:t>————————————————————————</w:t>
      </w:r>
    </w:p>
    <w:p>
      <w:pPr>
        <w:pStyle w:val="Heading2"/>
      </w:pPr>
      <w:r>
        <w:t>92. RAPID PROFESSIONAL ALGORITHM GENERATION</w:t>
      </w:r>
    </w:p>
    <w:p>
      <w:pPr/>
      <w:r>
        <w:t>Speed comes from **standardization and automation**, not skipping review.</w:t>
      </w:r>
    </w:p>
    <w:p>
      <w:pPr/>
      <w:r>
        <w:t>Build internal generators/scaffolds that can create:</w:t>
      </w:r>
    </w:p>
    <w:p>
      <w:pPr>
        <w:ind w:left="360" w:right="216"/>
      </w:pPr>
      <w:r>
        <w:rPr>
          <w:rFonts w:ascii="Courier New" w:hAnsi="Courier New"/>
          <w:sz w:val="16"/>
        </w:rPr>
        <w:t>algorithm manifest</w:t>
        <w:br/>
      </w:r>
      <w:r>
        <w:rPr>
          <w:rFonts w:ascii="Courier New" w:hAnsi="Courier New"/>
          <w:sz w:val="16"/>
        </w:rPr>
        <w:t>TypeScript function skeleton</w:t>
        <w:br/>
      </w:r>
      <w:r>
        <w:rPr>
          <w:rFonts w:ascii="Courier New" w:hAnsi="Courier New"/>
          <w:sz w:val="16"/>
        </w:rPr>
        <w:t>Zod input/output schema</w:t>
        <w:br/>
      </w:r>
      <w:r>
        <w:rPr>
          <w:rFonts w:ascii="Courier New" w:hAnsi="Courier New"/>
          <w:sz w:val="16"/>
        </w:rPr>
        <w:t>unit contracts</w:t>
        <w:br/>
      </w:r>
      <w:r>
        <w:rPr>
          <w:rFonts w:ascii="Courier New" w:hAnsi="Courier New"/>
          <w:sz w:val="16"/>
        </w:rPr>
        <w:t>test skeleton</w:t>
        <w:br/>
      </w:r>
      <w:r>
        <w:rPr>
          <w:rFonts w:ascii="Courier New" w:hAnsi="Courier New"/>
          <w:sz w:val="16"/>
        </w:rPr>
        <w:t>property-test skeleton</w:t>
        <w:br/>
      </w:r>
      <w:r>
        <w:rPr>
          <w:rFonts w:ascii="Courier New" w:hAnsi="Courier New"/>
          <w:sz w:val="16"/>
        </w:rPr>
        <w:t>golden-case fixture</w:t>
        <w:br/>
      </w:r>
      <w:r>
        <w:rPr>
          <w:rFonts w:ascii="Courier New" w:hAnsi="Courier New"/>
          <w:sz w:val="16"/>
        </w:rPr>
        <w:t>benchmark harness</w:t>
        <w:br/>
      </w:r>
      <w:r>
        <w:rPr>
          <w:rFonts w:ascii="Courier New" w:hAnsi="Courier New"/>
          <w:sz w:val="16"/>
        </w:rPr>
        <w:t>documentation</w:t>
        <w:br/>
      </w:r>
      <w:r>
        <w:rPr>
          <w:rFonts w:ascii="Courier New" w:hAnsi="Courier New"/>
          <w:sz w:val="16"/>
        </w:rPr>
        <w:t>audit metadata</w:t>
        <w:br/>
      </w:r>
      <w:r>
        <w:rPr>
          <w:rFonts w:ascii="Courier New" w:hAnsi="Courier New"/>
          <w:sz w:val="16"/>
        </w:rPr>
        <w:t>registry entry</w:t>
      </w:r>
    </w:p>
    <w:p>
      <w:pPr/>
      <w:r>
        <w:t>from a reviewed algorithm specification.</w:t>
      </w:r>
    </w:p>
    <w:p>
      <w:pPr/>
      <w:r>
        <w:t>Example CLI concept:</w:t>
      </w:r>
    </w:p>
    <w:p>
      <w:pPr>
        <w:ind w:left="360" w:right="216"/>
      </w:pPr>
      <w:r>
        <w:rPr>
          <w:rFonts w:ascii="Courier New" w:hAnsi="Courier New"/>
          <w:sz w:val="16"/>
        </w:rPr>
        <w:t>pnpm medos algorithm:new egfr-ckd-epi</w:t>
        <w:br/>
      </w:r>
      <w:r>
        <w:rPr>
          <w:rFonts w:ascii="Courier New" w:hAnsi="Courier New"/>
          <w:sz w:val="16"/>
        </w:rPr>
        <w:t>pnpm medos algorithm:test egfr-ckd-epi</w:t>
        <w:br/>
      </w:r>
      <w:r>
        <w:rPr>
          <w:rFonts w:ascii="Courier New" w:hAnsi="Courier New"/>
          <w:sz w:val="16"/>
        </w:rPr>
        <w:t>pnpm medos algorithm:validate egfr-ckd-epi</w:t>
        <w:br/>
      </w:r>
      <w:r>
        <w:rPr>
          <w:rFonts w:ascii="Courier New" w:hAnsi="Courier New"/>
          <w:sz w:val="16"/>
        </w:rPr>
        <w:t>pnpm medos algorithm:manifest egfr-ckd-epi</w:t>
      </w:r>
    </w:p>
    <w:p>
      <w:pPr/>
      <w:r>
        <w:t>Generation accelerates engineering but never auto-approves clinical content.</w:t>
      </w:r>
    </w:p>
    <w:p>
      <w:r>
        <w:t>————————————————————————</w:t>
      </w:r>
    </w:p>
    <w:p>
      <w:pPr>
        <w:pStyle w:val="Heading2"/>
      </w:pPr>
      <w:r>
        <w:t>93. ALGORITHM DSL / EXPRESSION LAYER</w:t>
      </w:r>
    </w:p>
    <w:p>
      <w:pPr/>
      <w:r>
        <w:t>For frequently updated deterministic clinical logic, consider a restricted typed expression language rather than arbitrary executable code.</w:t>
      </w:r>
    </w:p>
    <w:p>
      <w:pPr/>
      <w:r>
        <w:t>Requirements:</w:t>
      </w:r>
    </w:p>
    <w:p>
      <w:pPr>
        <w:pStyle w:val="ListBullet"/>
      </w:pPr>
      <w:r>
        <w:t>typed inputs;</w:t>
      </w:r>
    </w:p>
    <w:p>
      <w:pPr>
        <w:pStyle w:val="ListBullet"/>
      </w:pPr>
      <w:r>
        <w:t>explicit units;</w:t>
      </w:r>
    </w:p>
    <w:p>
      <w:pPr>
        <w:pStyle w:val="ListBullet"/>
      </w:pPr>
      <w:r>
        <w:t>no network access;</w:t>
      </w:r>
    </w:p>
    <w:p>
      <w:pPr>
        <w:pStyle w:val="ListBullet"/>
      </w:pPr>
      <w:r>
        <w:t>no arbitrary filesystem access;</w:t>
      </w:r>
    </w:p>
    <w:p>
      <w:pPr>
        <w:pStyle w:val="ListBullet"/>
      </w:pPr>
      <w:r>
        <w:t>deterministic execution;</w:t>
      </w:r>
    </w:p>
    <w:p>
      <w:pPr>
        <w:pStyle w:val="ListBullet"/>
      </w:pPr>
      <w:r>
        <w:t>bounded runtime;</w:t>
      </w:r>
    </w:p>
    <w:p>
      <w:pPr>
        <w:pStyle w:val="ListBullet"/>
      </w:pPr>
      <w:r>
        <w:t>versioned functions;</w:t>
      </w:r>
    </w:p>
    <w:p>
      <w:pPr>
        <w:pStyle w:val="ListBullet"/>
      </w:pPr>
      <w:r>
        <w:t>explainable evaluation trace;</w:t>
      </w:r>
    </w:p>
    <w:p>
      <w:pPr>
        <w:pStyle w:val="ListBullet"/>
      </w:pPr>
      <w:r>
        <w:t>testable expressions;</w:t>
      </w:r>
    </w:p>
    <w:p>
      <w:pPr>
        <w:pStyle w:val="ListBullet"/>
      </w:pPr>
      <w:r>
        <w:t>safe sandbox.</w:t>
      </w:r>
    </w:p>
    <w:p>
      <w:pPr/>
      <w:r>
        <w:t>Do not build a complex DSL until repeated use cases justify it. Start with typed code + schemas and extract a DSL only when evidence supports it.</w:t>
      </w:r>
    </w:p>
    <w:p>
      <w:r>
        <w:t>————————————————————————</w:t>
      </w:r>
    </w:p>
    <w:p>
      <w:pPr>
        <w:pStyle w:val="Heading2"/>
      </w:pPr>
      <w:r>
        <w:t>94. EXPLAINABILITY TRACE</w:t>
      </w:r>
    </w:p>
    <w:p>
      <w:pPr/>
      <w:r>
        <w:t>Every deterministic or knowledge-derived clinical suggestion should be reconstructable.</w:t>
      </w:r>
    </w:p>
    <w:p>
      <w:pPr/>
      <w:r>
        <w:t>Example:</w:t>
      </w:r>
    </w:p>
    <w:p>
      <w:pPr>
        <w:ind w:left="360" w:right="216"/>
      </w:pPr>
      <w:r>
        <w:rPr>
          <w:rFonts w:ascii="Courier New" w:hAnsi="Courier New"/>
          <w:sz w:val="16"/>
        </w:rPr>
        <w:t>Suggestion:</w:t>
        <w:br/>
      </w:r>
      <w:r>
        <w:rPr>
          <w:rFonts w:ascii="Courier New" w:hAnsi="Courier New"/>
          <w:sz w:val="16"/>
        </w:rPr>
        <w:t>"Consider renal monitoring"</w:t>
        <w:br/>
      </w:r>
      <w:r>
        <w:rPr>
          <w:rFonts w:ascii="Courier New" w:hAnsi="Courier New"/>
          <w:sz w:val="16"/>
        </w:rPr>
        <w:br/>
      </w:r>
      <w:r>
        <w:rPr>
          <w:rFonts w:ascii="Courier New" w:hAnsi="Courier New"/>
          <w:sz w:val="16"/>
        </w:rPr>
        <w:t>Because:</w:t>
        <w:br/>
      </w:r>
      <w:r>
        <w:rPr>
          <w:rFonts w:ascii="Courier New" w:hAnsi="Courier New"/>
          <w:sz w:val="16"/>
        </w:rPr>
        <w:t>- active medication: X</w:t>
        <w:br/>
      </w:r>
      <w:r>
        <w:rPr>
          <w:rFonts w:ascii="Courier New" w:hAnsi="Courier New"/>
          <w:sz w:val="16"/>
        </w:rPr>
        <w:t>- patient condition: Y</w:t>
        <w:br/>
      </w:r>
      <w:r>
        <w:rPr>
          <w:rFonts w:ascii="Courier New" w:hAnsi="Courier New"/>
          <w:sz w:val="16"/>
        </w:rPr>
        <w:t>- last relevant test: date Z</w:t>
        <w:br/>
      </w:r>
      <w:r>
        <w:rPr>
          <w:rFonts w:ascii="Courier New" w:hAnsi="Courier New"/>
          <w:sz w:val="16"/>
        </w:rPr>
        <w:t>- elapsed interval: N days</w:t>
        <w:br/>
      </w:r>
      <w:r>
        <w:rPr>
          <w:rFonts w:ascii="Courier New" w:hAnsi="Courier New"/>
          <w:sz w:val="16"/>
        </w:rPr>
        <w:t>- applicable artifact: KA-RENAL-004 v3.2</w:t>
        <w:br/>
      </w:r>
      <w:r>
        <w:rPr>
          <w:rFonts w:ascii="Courier New" w:hAnsi="Courier New"/>
          <w:sz w:val="16"/>
        </w:rPr>
        <w:t>- source: guideline/source version</w:t>
        <w:br/>
      </w:r>
      <w:r>
        <w:rPr>
          <w:rFonts w:ascii="Courier New" w:hAnsi="Courier New"/>
          <w:sz w:val="16"/>
        </w:rPr>
        <w:t>- rule path: R4 → R7 → OUTPUT-2</w:t>
      </w:r>
    </w:p>
    <w:p>
      <w:pPr/>
      <w:r>
        <w:t>This is more useful than a generic "AI thinks..." explanation.</w:t>
      </w:r>
    </w:p>
    <w:p>
      <w:r>
        <w:t>————————————————————————</w:t>
      </w:r>
    </w:p>
    <w:p>
      <w:pPr>
        <w:pStyle w:val="Heading2"/>
      </w:pPr>
      <w:r>
        <w:t>95. DATA QUALITY GATE BEFORE INTELLIGENCE</w:t>
      </w:r>
    </w:p>
    <w:p>
      <w:pPr/>
      <w:r>
        <w:t>Algorithms and Knowledge Engine must distinguish:</w:t>
      </w:r>
    </w:p>
    <w:p>
      <w:pPr>
        <w:ind w:left="360" w:right="216"/>
      </w:pPr>
      <w:r>
        <w:rPr>
          <w:rFonts w:ascii="Courier New" w:hAnsi="Courier New"/>
          <w:sz w:val="16"/>
        </w:rPr>
        <w:t>verified</w:t>
        <w:br/>
      </w:r>
      <w:r>
        <w:rPr>
          <w:rFonts w:ascii="Courier New" w:hAnsi="Courier New"/>
          <w:sz w:val="16"/>
        </w:rPr>
        <w:t>patient_reported</w:t>
        <w:br/>
      </w:r>
      <w:r>
        <w:rPr>
          <w:rFonts w:ascii="Courier New" w:hAnsi="Courier New"/>
          <w:sz w:val="16"/>
        </w:rPr>
        <w:t>imported</w:t>
        <w:br/>
      </w:r>
      <w:r>
        <w:rPr>
          <w:rFonts w:ascii="Courier New" w:hAnsi="Courier New"/>
          <w:sz w:val="16"/>
        </w:rPr>
        <w:t>AI_extracted_unverified</w:t>
        <w:br/>
      </w:r>
      <w:r>
        <w:rPr>
          <w:rFonts w:ascii="Courier New" w:hAnsi="Courier New"/>
          <w:sz w:val="16"/>
        </w:rPr>
        <w:t>calculated</w:t>
        <w:br/>
      </w:r>
      <w:r>
        <w:rPr>
          <w:rFonts w:ascii="Courier New" w:hAnsi="Courier New"/>
          <w:sz w:val="16"/>
        </w:rPr>
        <w:t>derived</w:t>
        <w:br/>
      </w:r>
      <w:r>
        <w:rPr>
          <w:rFonts w:ascii="Courier New" w:hAnsi="Courier New"/>
          <w:sz w:val="16"/>
        </w:rPr>
        <w:t>unknown</w:t>
        <w:br/>
      </w:r>
      <w:r>
        <w:rPr>
          <w:rFonts w:ascii="Courier New" w:hAnsi="Courier New"/>
          <w:sz w:val="16"/>
        </w:rPr>
        <w:t>conflicting</w:t>
        <w:br/>
      </w:r>
      <w:r>
        <w:rPr>
          <w:rFonts w:ascii="Courier New" w:hAnsi="Courier New"/>
          <w:sz w:val="16"/>
        </w:rPr>
        <w:t>entered_in_error</w:t>
      </w:r>
    </w:p>
    <w:p>
      <w:pPr/>
      <w:r>
        <w:t>Do not run high-impact logic as if low-confidence extracted data were verified clinical truth.</w:t>
      </w:r>
    </w:p>
    <w:p>
      <w:pPr/>
      <w:r>
        <w:t>The Patient State Engine must propagate provenance and confidence/verification state.</w:t>
      </w:r>
    </w:p>
    <w:p>
      <w:r>
        <w:t>————————————————————————</w:t>
      </w:r>
    </w:p>
    <w:p>
      <w:pPr>
        <w:pStyle w:val="Heading2"/>
      </w:pPr>
      <w:r>
        <w:t>96. CLINICAL RULE PERFORMANCE MONITORING</w:t>
      </w:r>
    </w:p>
    <w:p>
      <w:pPr/>
      <w:r>
        <w:t>After release, monitor more than uptime.</w:t>
      </w:r>
    </w:p>
    <w:p>
      <w:pPr/>
      <w:r>
        <w:t>For rules/algorithms:</w:t>
      </w:r>
    </w:p>
    <w:p>
      <w:pPr>
        <w:ind w:left="360" w:right="216"/>
      </w:pPr>
      <w:r>
        <w:rPr>
          <w:rFonts w:ascii="Courier New" w:hAnsi="Courier New"/>
          <w:sz w:val="16"/>
        </w:rPr>
        <w:t>firing rate</w:t>
        <w:br/>
      </w:r>
      <w:r>
        <w:rPr>
          <w:rFonts w:ascii="Courier New" w:hAnsi="Courier New"/>
          <w:sz w:val="16"/>
        </w:rPr>
        <w:t>eligible population</w:t>
        <w:br/>
      </w:r>
      <w:r>
        <w:rPr>
          <w:rFonts w:ascii="Courier New" w:hAnsi="Courier New"/>
          <w:sz w:val="16"/>
        </w:rPr>
        <w:t>suppression rate</w:t>
        <w:br/>
      </w:r>
      <w:r>
        <w:rPr>
          <w:rFonts w:ascii="Courier New" w:hAnsi="Courier New"/>
          <w:sz w:val="16"/>
        </w:rPr>
        <w:t>override rate</w:t>
        <w:br/>
      </w:r>
      <w:r>
        <w:rPr>
          <w:rFonts w:ascii="Courier New" w:hAnsi="Courier New"/>
          <w:sz w:val="16"/>
        </w:rPr>
        <w:t>acceptance/action rate</w:t>
        <w:br/>
      </w:r>
      <w:r>
        <w:rPr>
          <w:rFonts w:ascii="Courier New" w:hAnsi="Courier New"/>
          <w:sz w:val="16"/>
        </w:rPr>
        <w:t>false-positive reports</w:t>
        <w:br/>
      </w:r>
      <w:r>
        <w:rPr>
          <w:rFonts w:ascii="Courier New" w:hAnsi="Courier New"/>
          <w:sz w:val="16"/>
        </w:rPr>
        <w:t>false-negative reports</w:t>
        <w:br/>
      </w:r>
      <w:r>
        <w:rPr>
          <w:rFonts w:ascii="Courier New" w:hAnsi="Courier New"/>
          <w:sz w:val="16"/>
        </w:rPr>
        <w:t>time-to-action</w:t>
        <w:br/>
      </w:r>
      <w:r>
        <w:rPr>
          <w:rFonts w:ascii="Courier New" w:hAnsi="Courier New"/>
          <w:sz w:val="16"/>
        </w:rPr>
        <w:t>clinical incident linkage</w:t>
        <w:br/>
      </w:r>
      <w:r>
        <w:rPr>
          <w:rFonts w:ascii="Courier New" w:hAnsi="Courier New"/>
          <w:sz w:val="16"/>
        </w:rPr>
        <w:t>data-quality failure rate</w:t>
        <w:br/>
      </w:r>
      <w:r>
        <w:rPr>
          <w:rFonts w:ascii="Courier New" w:hAnsi="Courier New"/>
          <w:sz w:val="16"/>
        </w:rPr>
        <w:t>version distribution</w:t>
      </w:r>
    </w:p>
    <w:p>
      <w:pPr/>
      <w:r>
        <w:t>Monitoring data informs review; it must not automatically rewrite clinical logic.</w:t>
      </w:r>
    </w:p>
    <w:p>
      <w:r>
        <w:t>————————————————————————</w:t>
      </w:r>
    </w:p>
    <w:p>
      <w:pPr>
        <w:pStyle w:val="Heading2"/>
      </w:pPr>
      <w:r>
        <w:t>97. 97% TARGET — PRECISE INTERPRETATION</w:t>
      </w:r>
    </w:p>
    <w:p>
      <w:pPr/>
      <w:r>
        <w:t>The project ambition is extremely high, but quality claims must remain scientifically defensible.</w:t>
      </w:r>
    </w:p>
    <w:p>
      <w:pPr/>
      <w:r>
        <w:t>Therefore:</w:t>
      </w:r>
    </w:p>
    <w:p>
      <w:pPr/>
      <w:r>
        <w:t>**Forbidden claim:**</w:t>
      </w:r>
    </w:p>
    <w:p>
      <w:pPr>
        <w:ind w:left="432"/>
      </w:pPr>
      <w:r>
        <w:rPr>
          <w:i/>
        </w:rPr>
        <w:t>"This algorithm is better than 97% of algorithms written by humans or AI."</w:t>
      </w:r>
    </w:p>
    <w:p>
      <w:pPr/>
      <w:r>
        <w:t>unless a predefined representative benchmark and independent comparison actually demonstrate that statement.</w:t>
      </w:r>
    </w:p>
    <w:p>
      <w:pPr/>
      <w:r>
        <w:t>**Required engineering target:**</w:t>
      </w:r>
    </w:p>
    <w:p>
      <w:pPr>
        <w:pStyle w:val="ListBullet"/>
      </w:pPr>
      <w:r>
        <w:t>≥97% overall pass across the defined comprehensive verification corpus before candidate approval;</w:t>
      </w:r>
    </w:p>
    <w:p>
      <w:pPr>
        <w:pStyle w:val="ListBullet"/>
      </w:pPr>
      <w:r>
        <w:t>100% pass for safety-critical invariants;</w:t>
      </w:r>
    </w:p>
    <w:p>
      <w:pPr>
        <w:pStyle w:val="ListBullet"/>
      </w:pPr>
      <w:r>
        <w:t>100% pass for approved golden/reference cases unless an explicitly documented tolerance applies;</w:t>
      </w:r>
    </w:p>
    <w:p>
      <w:pPr>
        <w:pStyle w:val="ListBullet"/>
      </w:pPr>
      <w:r>
        <w:t>zero unexplained disagreement against the independent reference implementation for high-risk algorithms;</w:t>
      </w:r>
    </w:p>
    <w:p>
      <w:pPr>
        <w:pStyle w:val="ListBullet"/>
      </w:pPr>
      <w:r>
        <w:t>no unresolved Severity-1/Severity-2 safety defects;</w:t>
      </w:r>
    </w:p>
    <w:p>
      <w:pPr>
        <w:pStyle w:val="ListBullet"/>
      </w:pPr>
      <w:r>
        <w:t>required clinical reviewer approval;</w:t>
      </w:r>
    </w:p>
    <w:p>
      <w:pPr>
        <w:pStyle w:val="ListBullet"/>
      </w:pPr>
      <w:r>
        <w:t>reproducible validation report.</w:t>
      </w:r>
    </w:p>
    <w:p>
      <w:pPr/>
      <w:r>
        <w:t>The target should become stricter as risk increases.</w:t>
      </w:r>
    </w:p>
    <w:p>
      <w:r>
        <w:t>————————————————————————</w:t>
      </w:r>
    </w:p>
    <w:p>
      <w:pPr>
        <w:pStyle w:val="Heading2"/>
      </w:pPr>
      <w:r>
        <w:t>98. KNOWLEDGE FRESHNESS TARGET</w:t>
      </w:r>
    </w:p>
    <w:p>
      <w:pPr/>
      <w:r>
        <w:t>Knowledge Engine quality is evaluated on:</w:t>
      </w:r>
    </w:p>
    <w:p>
      <w:pPr>
        <w:ind w:left="360" w:right="216"/>
      </w:pPr>
      <w:r>
        <w:rPr>
          <w:rFonts w:ascii="Courier New" w:hAnsi="Courier New"/>
          <w:sz w:val="16"/>
        </w:rPr>
        <w:t>source authority</w:t>
        <w:br/>
      </w:r>
      <w:r>
        <w:rPr>
          <w:rFonts w:ascii="Courier New" w:hAnsi="Courier New"/>
          <w:sz w:val="16"/>
        </w:rPr>
        <w:t>source freshness</w:t>
        <w:br/>
      </w:r>
      <w:r>
        <w:rPr>
          <w:rFonts w:ascii="Courier New" w:hAnsi="Courier New"/>
          <w:sz w:val="16"/>
        </w:rPr>
        <w:t>evidence traceability</w:t>
        <w:br/>
      </w:r>
      <w:r>
        <w:rPr>
          <w:rFonts w:ascii="Courier New" w:hAnsi="Courier New"/>
          <w:sz w:val="16"/>
        </w:rPr>
        <w:t>terminology freshness</w:t>
        <w:br/>
      </w:r>
      <w:r>
        <w:rPr>
          <w:rFonts w:ascii="Courier New" w:hAnsi="Courier New"/>
          <w:sz w:val="16"/>
        </w:rPr>
        <w:t>jurisdiction applicability</w:t>
        <w:br/>
      </w:r>
      <w:r>
        <w:rPr>
          <w:rFonts w:ascii="Courier New" w:hAnsi="Courier New"/>
          <w:sz w:val="16"/>
        </w:rPr>
        <w:t>computability</w:t>
        <w:br/>
      </w:r>
      <w:r>
        <w:rPr>
          <w:rFonts w:ascii="Courier New" w:hAnsi="Courier New"/>
          <w:sz w:val="16"/>
        </w:rPr>
        <w:t>test coverage</w:t>
        <w:br/>
      </w:r>
      <w:r>
        <w:rPr>
          <w:rFonts w:ascii="Courier New" w:hAnsi="Courier New"/>
          <w:sz w:val="16"/>
        </w:rPr>
        <w:t>clinical review</w:t>
        <w:br/>
      </w:r>
      <w:r>
        <w:rPr>
          <w:rFonts w:ascii="Courier New" w:hAnsi="Courier New"/>
          <w:sz w:val="16"/>
        </w:rPr>
        <w:t>conflict transparency</w:t>
        <w:br/>
      </w:r>
      <w:r>
        <w:rPr>
          <w:rFonts w:ascii="Courier New" w:hAnsi="Courier New"/>
          <w:sz w:val="16"/>
        </w:rPr>
        <w:t>update latency</w:t>
        <w:br/>
      </w:r>
      <w:r>
        <w:rPr>
          <w:rFonts w:ascii="Courier New" w:hAnsi="Courier New"/>
          <w:sz w:val="16"/>
        </w:rPr>
        <w:t>version reproducibility</w:t>
      </w:r>
    </w:p>
    <w:p>
      <w:pPr/>
      <w:r>
        <w:t>"Newest" is not automatically "best."</w:t>
      </w:r>
    </w:p>
    <w:p>
      <w:pPr/>
      <w:r>
        <w:t>The system should know both **how current** and **how authoritative** a knowledge artifact is.</w:t>
      </w:r>
    </w:p>
    <w:p>
      <w:r>
        <w:t>————————————————————————</w:t>
      </w:r>
    </w:p>
    <w:p>
      <w:pPr>
        <w:pStyle w:val="Heading2"/>
      </w:pPr>
      <w:r>
        <w:t>99. COMPUTATION DECISION CHECKLIST FOR EVERY NEW FEATURE</w:t>
      </w:r>
    </w:p>
    <w:p>
      <w:pPr/>
      <w:r>
        <w:t>Before implementation ask:</w:t>
      </w:r>
    </w:p>
    <w:p>
      <w:pPr>
        <w:pStyle w:val="ListNumber"/>
      </w:pPr>
      <w:r>
        <w:t>Can this be calculated exactly?</w:t>
      </w:r>
    </w:p>
    <w:p>
      <w:pPr>
        <w:pStyle w:val="ListBullet"/>
      </w:pPr>
      <w:r>
        <w:t>yes → Algorithm Engine first.</w:t>
      </w:r>
    </w:p>
    <w:p>
      <w:pPr>
        <w:pStyle w:val="ListNumber"/>
      </w:pPr>
      <w:r>
        <w:t>Does it depend on external/versioned clinical knowledge?</w:t>
      </w:r>
    </w:p>
    <w:p>
      <w:pPr>
        <w:pStyle w:val="ListBullet"/>
      </w:pPr>
      <w:r>
        <w:t>yes → Knowledge Engine.</w:t>
      </w:r>
    </w:p>
    <w:p>
      <w:pPr>
        <w:pStyle w:val="ListNumber"/>
      </w:pPr>
      <w:r>
        <w:t>Does it require semantic understanding or ambiguous unstructured context?</w:t>
      </w:r>
    </w:p>
    <w:p>
      <w:pPr>
        <w:pStyle w:val="ListBullet"/>
      </w:pPr>
      <w:r>
        <w:t>yes → consider AI.</w:t>
      </w:r>
    </w:p>
    <w:p>
      <w:pPr>
        <w:pStyle w:val="ListNumber"/>
      </w:pPr>
      <w:r>
        <w:t>Can deterministic logic safely constrain the AI?</w:t>
      </w:r>
    </w:p>
    <w:p>
      <w:pPr>
        <w:pStyle w:val="ListBullet"/>
      </w:pPr>
      <w:r>
        <w:t>if yes, implement constraint.</w:t>
      </w:r>
    </w:p>
    <w:p>
      <w:pPr>
        <w:pStyle w:val="ListNumber"/>
      </w:pPr>
      <w:r>
        <w:t>Does the output create or materially influence a clinical decision?</w:t>
      </w:r>
    </w:p>
    <w:p>
      <w:pPr>
        <w:pStyle w:val="ListBullet"/>
      </w:pPr>
      <w:r>
        <w:t>physician review required.</w:t>
      </w:r>
    </w:p>
    <w:p>
      <w:pPr>
        <w:pStyle w:val="ListNumber"/>
      </w:pPr>
      <w:r>
        <w:t>What happens if AI is unavailable?</w:t>
      </w:r>
    </w:p>
    <w:p>
      <w:pPr>
        <w:pStyle w:val="ListBullet"/>
      </w:pPr>
      <w:r>
        <w:t>define safe degraded mode.</w:t>
      </w:r>
    </w:p>
    <w:p>
      <w:pPr>
        <w:pStyle w:val="ListNumber"/>
      </w:pPr>
      <w:r>
        <w:t>What source/version supports the logic?</w:t>
      </w:r>
    </w:p>
    <w:p>
      <w:pPr>
        <w:pStyle w:val="ListNumber"/>
      </w:pPr>
      <w:r>
        <w:t>How will this be tested?</w:t>
      </w:r>
    </w:p>
    <w:p>
      <w:pPr>
        <w:pStyle w:val="ListNumber"/>
      </w:pPr>
      <w:r>
        <w:t>How will a future update be detected?</w:t>
      </w:r>
    </w:p>
    <w:p>
      <w:pPr>
        <w:pStyle w:val="ListNumber"/>
      </w:pPr>
      <w:r>
        <w:t>How will the physician understand why it fired?</w:t>
      </w:r>
    </w:p>
    <w:p>
      <w:pPr/>
      <w:r>
        <w:t>No feature passes architecture review without these answers.</w:t>
      </w:r>
    </w:p>
    <w:p>
      <w:r>
        <w:t>————————————————————————</w:t>
      </w:r>
    </w:p>
    <w:p>
      <w:pPr>
        <w:pStyle w:val="Heading2"/>
      </w:pPr>
      <w:r>
        <w:t>100. FINAL COMPUTATION LAW</w:t>
      </w:r>
    </w:p>
    <w:p>
      <w:pPr/>
      <w:r>
        <w:t>Medical OS must never confuse intelligence with unpredictability.</w:t>
      </w:r>
    </w:p>
    <w:p>
      <w:pPr/>
      <w:r>
        <w:t>The strongest implementation is usually:</w:t>
      </w:r>
    </w:p>
    <w:p>
      <w:pPr>
        <w:ind w:left="360" w:right="216"/>
      </w:pPr>
      <w:r>
        <w:rPr>
          <w:rFonts w:ascii="Courier New" w:hAnsi="Courier New"/>
          <w:sz w:val="16"/>
        </w:rPr>
        <w:t>high-quality structured data</w:t>
        <w:br/>
      </w:r>
      <w:r>
        <w:rPr>
          <w:rFonts w:ascii="Courier New" w:hAnsi="Courier New"/>
          <w:sz w:val="16"/>
        </w:rPr>
        <w:t xml:space="preserve">        ↓</w:t>
        <w:br/>
      </w:r>
      <w:r>
        <w:rPr>
          <w:rFonts w:ascii="Courier New" w:hAnsi="Courier New"/>
          <w:sz w:val="16"/>
        </w:rPr>
        <w:t>deterministic computation</w:t>
        <w:br/>
      </w:r>
      <w:r>
        <w:rPr>
          <w:rFonts w:ascii="Courier New" w:hAnsi="Courier New"/>
          <w:sz w:val="16"/>
        </w:rPr>
        <w:t xml:space="preserve">        ↓</w:t>
        <w:br/>
      </w:r>
      <w:r>
        <w:rPr>
          <w:rFonts w:ascii="Courier New" w:hAnsi="Courier New"/>
          <w:sz w:val="16"/>
        </w:rPr>
        <w:t>versioned medical knowledge</w:t>
        <w:br/>
      </w:r>
      <w:r>
        <w:rPr>
          <w:rFonts w:ascii="Courier New" w:hAnsi="Courier New"/>
          <w:sz w:val="16"/>
        </w:rPr>
        <w:t xml:space="preserve">        ↓</w:t>
        <w:br/>
      </w:r>
      <w:r>
        <w:rPr>
          <w:rFonts w:ascii="Courier New" w:hAnsi="Courier New"/>
          <w:sz w:val="16"/>
        </w:rPr>
        <w:t>probabilistic AI synthesis where useful</w:t>
        <w:br/>
      </w:r>
      <w:r>
        <w:rPr>
          <w:rFonts w:ascii="Courier New" w:hAnsi="Courier New"/>
          <w:sz w:val="16"/>
        </w:rPr>
        <w:t xml:space="preserve">        ↓</w:t>
        <w:br/>
      </w:r>
      <w:r>
        <w:rPr>
          <w:rFonts w:ascii="Courier New" w:hAnsi="Courier New"/>
          <w:sz w:val="16"/>
        </w:rPr>
        <w:t>explicit safety validation</w:t>
        <w:br/>
      </w:r>
      <w:r>
        <w:rPr>
          <w:rFonts w:ascii="Courier New" w:hAnsi="Courier New"/>
          <w:sz w:val="16"/>
        </w:rPr>
        <w:t xml:space="preserve">        ↓</w:t>
        <w:br/>
      </w:r>
      <w:r>
        <w:rPr>
          <w:rFonts w:ascii="Courier New" w:hAnsi="Courier New"/>
          <w:sz w:val="16"/>
        </w:rPr>
        <w:t>physician judgment</w:t>
        <w:br/>
      </w:r>
      <w:r>
        <w:rPr>
          <w:rFonts w:ascii="Courier New" w:hAnsi="Courier New"/>
          <w:sz w:val="16"/>
        </w:rPr>
        <w:t xml:space="preserve">        ↓</w:t>
        <w:br/>
      </w:r>
      <w:r>
        <w:rPr>
          <w:rFonts w:ascii="Courier New" w:hAnsi="Courier New"/>
          <w:sz w:val="16"/>
        </w:rPr>
        <w:t>auditable clinical action</w:t>
      </w:r>
    </w:p>
    <w:p>
      <w:pPr/>
      <w:r>
        <w:t>The system must use the **least probabilistic mechanism capable of solving the problem correctly**.</w:t>
      </w:r>
    </w:p>
    <w:p>
      <w:pPr/>
      <w:r>
        <w:t>AI is used where it creates genuine semantic or cognitive leverage.</w:t>
      </w:r>
    </w:p>
    <w:p>
      <w:pPr/>
      <w:r>
        <w:t>Algorithms are used where correctness can be specified.</w:t>
      </w:r>
    </w:p>
    <w:p>
      <w:pPr/>
      <w:r>
        <w:t>Knowledge is used where medicine must remain evidence-linked and updateable.</w:t>
      </w:r>
    </w:p>
    <w:p>
      <w:pPr/>
      <w:r>
        <w:t>The physician remains responsible for clinical judgment.</w:t>
      </w:r>
    </w:p>
    <w:p>
      <w:r>
        <w:t>————————————————————————</w:t>
      </w:r>
    </w:p>
    <w:p>
      <w:pPr>
        <w:pStyle w:val="Heading2"/>
      </w:pPr>
      <w:r>
        <w:t>101. CLINICAL COMPUTATION PLATFORM — INFRASTRUCTURE FREEZE CANDIDATE</w:t>
      </w:r>
    </w:p>
    <w:p>
      <w:pPr/>
      <w:r>
        <w:t>Sections 76–100 define computation authority and governance. Sections 101 onward define the production infrastructure required to execute that computation safely at scale.</w:t>
      </w:r>
    </w:p>
    <w:p>
      <w:pPr/>
      <w:r>
        <w:t>This layer is called the **Clinical Computation Platform (CCP)**.</w:t>
      </w:r>
    </w:p>
    <w:p>
      <w:pPr/>
      <w:r>
        <w:t>It is not a folder of formulas. It is a governed execution platform for deterministic clinical computation, versioned medical knowledge, provenance, validation, lifecycle management and safe failure.</w:t>
      </w:r>
    </w:p>
    <w:p>
      <w:pPr/>
      <w:r>
        <w:t>Core law:</w:t>
      </w:r>
    </w:p>
    <w:p>
      <w:pPr>
        <w:ind w:left="432"/>
      </w:pPr>
      <w:r>
        <w:rPr>
          <w:i/>
        </w:rPr>
        <w:t>**No clinically consequential computation exists only as application code. It exists as a versioned, owned, testable, reproducible and observable computational asset.**</w:t>
      </w:r>
    </w:p>
    <w:p>
      <w:pPr/>
      <w:r>
        <w:t>The platform must remain correct under:</w:t>
      </w:r>
    </w:p>
    <w:p>
      <w:pPr>
        <w:pStyle w:val="ListBullet"/>
      </w:pPr>
      <w:r>
        <w:t>large patient populations;</w:t>
      </w:r>
    </w:p>
    <w:p>
      <w:pPr>
        <w:pStyle w:val="ListBullet"/>
      </w:pPr>
      <w:r>
        <w:t>long patient histories;</w:t>
      </w:r>
    </w:p>
    <w:p>
      <w:pPr>
        <w:pStyle w:val="ListBullet"/>
      </w:pPr>
      <w:r>
        <w:t>concurrent users;</w:t>
      </w:r>
    </w:p>
    <w:p>
      <w:pPr>
        <w:pStyle w:val="ListBullet"/>
      </w:pPr>
      <w:r>
        <w:t>duplicate/replayed events;</w:t>
      </w:r>
    </w:p>
    <w:p>
      <w:pPr>
        <w:pStyle w:val="ListBullet"/>
      </w:pPr>
      <w:r>
        <w:t>delayed/out-of-order events;</w:t>
      </w:r>
    </w:p>
    <w:p>
      <w:pPr>
        <w:pStyle w:val="ListBullet"/>
      </w:pPr>
      <w:r>
        <w:t>partial outages;</w:t>
      </w:r>
    </w:p>
    <w:p>
      <w:pPr>
        <w:pStyle w:val="ListBullet"/>
      </w:pPr>
      <w:r>
        <w:t>source updates;</w:t>
      </w:r>
    </w:p>
    <w:p>
      <w:pPr>
        <w:pStyle w:val="ListBullet"/>
      </w:pPr>
      <w:r>
        <w:t>terminology updates;</w:t>
      </w:r>
    </w:p>
    <w:p>
      <w:pPr>
        <w:pStyle w:val="ListBullet"/>
      </w:pPr>
      <w:r>
        <w:t>algorithm upgrades;</w:t>
      </w:r>
    </w:p>
    <w:p>
      <w:pPr>
        <w:pStyle w:val="ListBullet"/>
      </w:pPr>
      <w:r>
        <w:t>country differences;</w:t>
      </w:r>
    </w:p>
    <w:p>
      <w:pPr>
        <w:pStyle w:val="ListBullet"/>
      </w:pPr>
      <w:r>
        <w:t>specialty differences;</w:t>
      </w:r>
    </w:p>
    <w:p>
      <w:pPr>
        <w:pStyle w:val="ListBullet"/>
      </w:pPr>
      <w:r>
        <w:t>unit differences;</w:t>
      </w:r>
    </w:p>
    <w:p>
      <w:pPr>
        <w:pStyle w:val="ListBullet"/>
      </w:pPr>
      <w:r>
        <w:t>missing/conflicting data;</w:t>
      </w:r>
    </w:p>
    <w:p>
      <w:pPr>
        <w:pStyle w:val="ListBullet"/>
      </w:pPr>
      <w:r>
        <w:t>future model/provider changes;</w:t>
      </w:r>
    </w:p>
    <w:p>
      <w:pPr>
        <w:pStyle w:val="ListBullet"/>
      </w:pPr>
      <w:r>
        <w:t>future regulatory classification changes.</w:t>
      </w:r>
    </w:p>
    <w:p>
      <w:pPr/>
      <w:r>
        <w:t>“Infinite possibilities” are handled through explicit contracts, bounded state spaces, invariants, composability, property testing, scenario generation and safe unknown states—not by pretending every future case can be enumerated.</w:t>
      </w:r>
    </w:p>
    <w:p>
      <w:r>
        <w:t>————————————————————————</w:t>
      </w:r>
    </w:p>
    <w:p>
      <w:pPr>
        <w:pStyle w:val="Heading2"/>
      </w:pPr>
      <w:r>
        <w:t>102. CCP COMPONENT MODEL</w:t>
      </w:r>
    </w:p>
    <w:p>
      <w:pPr>
        <w:ind w:left="360" w:right="216"/>
      </w:pPr>
      <w:r>
        <w:rPr>
          <w:rFonts w:ascii="Courier New" w:hAnsi="Courier New"/>
          <w:sz w:val="16"/>
        </w:rPr>
        <w:t>Clinical application</w:t>
        <w:br/>
      </w:r>
      <w:r>
        <w:rPr>
          <w:rFonts w:ascii="Courier New" w:hAnsi="Courier New"/>
          <w:sz w:val="16"/>
        </w:rPr>
        <w:t xml:space="preserve">      ↓</w:t>
        <w:br/>
      </w:r>
      <w:r>
        <w:rPr>
          <w:rFonts w:ascii="Courier New" w:hAnsi="Courier New"/>
          <w:sz w:val="16"/>
        </w:rPr>
        <w:t>Computation Request API</w:t>
        <w:br/>
      </w:r>
      <w:r>
        <w:rPr>
          <w:rFonts w:ascii="Courier New" w:hAnsi="Courier New"/>
          <w:sz w:val="16"/>
        </w:rPr>
        <w:t xml:space="preserve">      ↓</w:t>
        <w:br/>
      </w:r>
      <w:r>
        <w:rPr>
          <w:rFonts w:ascii="Courier New" w:hAnsi="Courier New"/>
          <w:sz w:val="16"/>
        </w:rPr>
        <w:t>Context + Authorization</w:t>
        <w:br/>
      </w:r>
      <w:r>
        <w:rPr>
          <w:rFonts w:ascii="Courier New" w:hAnsi="Courier New"/>
          <w:sz w:val="16"/>
        </w:rPr>
        <w:t xml:space="preserve">      ↓</w:t>
        <w:br/>
      </w:r>
      <w:r>
        <w:rPr>
          <w:rFonts w:ascii="Courier New" w:hAnsi="Courier New"/>
          <w:sz w:val="16"/>
        </w:rPr>
        <w:t>Input Normalizer</w:t>
        <w:br/>
      </w:r>
      <w:r>
        <w:rPr>
          <w:rFonts w:ascii="Courier New" w:hAnsi="Courier New"/>
          <w:sz w:val="16"/>
        </w:rPr>
        <w:t xml:space="preserve">      ↓</w:t>
        <w:br/>
      </w:r>
      <w:r>
        <w:rPr>
          <w:rFonts w:ascii="Courier New" w:hAnsi="Courier New"/>
          <w:sz w:val="16"/>
        </w:rPr>
        <w:t>Terminology / Unit Resolver</w:t>
        <w:br/>
      </w:r>
      <w:r>
        <w:rPr>
          <w:rFonts w:ascii="Courier New" w:hAnsi="Courier New"/>
          <w:sz w:val="16"/>
        </w:rPr>
        <w:t xml:space="preserve">      ↓</w:t>
        <w:br/>
      </w:r>
      <w:r>
        <w:rPr>
          <w:rFonts w:ascii="Courier New" w:hAnsi="Courier New"/>
          <w:sz w:val="16"/>
        </w:rPr>
        <w:t>Applicability Engine</w:t>
        <w:br/>
      </w:r>
      <w:r>
        <w:rPr>
          <w:rFonts w:ascii="Courier New" w:hAnsi="Courier New"/>
          <w:sz w:val="16"/>
        </w:rPr>
        <w:t xml:space="preserve">      ↓</w:t>
        <w:br/>
      </w:r>
      <w:r>
        <w:rPr>
          <w:rFonts w:ascii="Courier New" w:hAnsi="Courier New"/>
          <w:sz w:val="16"/>
        </w:rPr>
        <w:t>Algorithm / Knowledge Resolver</w:t>
        <w:br/>
      </w:r>
      <w:r>
        <w:rPr>
          <w:rFonts w:ascii="Courier New" w:hAnsi="Courier New"/>
          <w:sz w:val="16"/>
        </w:rPr>
        <w:t xml:space="preserve">      ↓</w:t>
        <w:br/>
      </w:r>
      <w:r>
        <w:rPr>
          <w:rFonts w:ascii="Courier New" w:hAnsi="Courier New"/>
          <w:sz w:val="16"/>
        </w:rPr>
        <w:t>Approved Artifact Registry</w:t>
        <w:br/>
      </w:r>
      <w:r>
        <w:rPr>
          <w:rFonts w:ascii="Courier New" w:hAnsi="Courier New"/>
          <w:sz w:val="16"/>
        </w:rPr>
        <w:t xml:space="preserve">      ↓</w:t>
        <w:br/>
      </w:r>
      <w:r>
        <w:rPr>
          <w:rFonts w:ascii="Courier New" w:hAnsi="Courier New"/>
          <w:sz w:val="16"/>
        </w:rPr>
        <w:t>Execution Runtime</w:t>
        <w:br/>
      </w:r>
      <w:r>
        <w:rPr>
          <w:rFonts w:ascii="Courier New" w:hAnsi="Courier New"/>
          <w:sz w:val="16"/>
        </w:rPr>
        <w:t xml:space="preserve">      ↓</w:t>
        <w:br/>
      </w:r>
      <w:r>
        <w:rPr>
          <w:rFonts w:ascii="Courier New" w:hAnsi="Courier New"/>
          <w:sz w:val="16"/>
        </w:rPr>
        <w:t>Output Validator</w:t>
        <w:br/>
      </w:r>
      <w:r>
        <w:rPr>
          <w:rFonts w:ascii="Courier New" w:hAnsi="Courier New"/>
          <w:sz w:val="16"/>
        </w:rPr>
        <w:t xml:space="preserve">      ↓</w:t>
        <w:br/>
      </w:r>
      <w:r>
        <w:rPr>
          <w:rFonts w:ascii="Courier New" w:hAnsi="Courier New"/>
          <w:sz w:val="16"/>
        </w:rPr>
        <w:t>Safety Policy Engine</w:t>
        <w:br/>
      </w:r>
      <w:r>
        <w:rPr>
          <w:rFonts w:ascii="Courier New" w:hAnsi="Courier New"/>
          <w:sz w:val="16"/>
        </w:rPr>
        <w:t xml:space="preserve">      ↓</w:t>
        <w:br/>
      </w:r>
      <w:r>
        <w:rPr>
          <w:rFonts w:ascii="Courier New" w:hAnsi="Courier New"/>
          <w:sz w:val="16"/>
        </w:rPr>
        <w:t>Explanation + Provenance</w:t>
        <w:br/>
      </w:r>
      <w:r>
        <w:rPr>
          <w:rFonts w:ascii="Courier New" w:hAnsi="Courier New"/>
          <w:sz w:val="16"/>
        </w:rPr>
        <w:t xml:space="preserve">      ↓</w:t>
        <w:br/>
      </w:r>
      <w:r>
        <w:rPr>
          <w:rFonts w:ascii="Courier New" w:hAnsi="Courier New"/>
          <w:sz w:val="16"/>
        </w:rPr>
        <w:t>Result / Recommendation</w:t>
        <w:br/>
      </w:r>
      <w:r>
        <w:rPr>
          <w:rFonts w:ascii="Courier New" w:hAnsi="Courier New"/>
          <w:sz w:val="16"/>
        </w:rPr>
        <w:t xml:space="preserve">      ↓</w:t>
        <w:br/>
      </w:r>
      <w:r>
        <w:rPr>
          <w:rFonts w:ascii="Courier New" w:hAnsi="Courier New"/>
          <w:sz w:val="16"/>
        </w:rPr>
        <w:t>Audit + Metrics + Event</w:t>
      </w:r>
    </w:p>
    <w:p>
      <w:pPr/>
      <w:r>
        <w:t>Supporting planes:</w:t>
      </w:r>
    </w:p>
    <w:p>
      <w:pPr>
        <w:ind w:left="360" w:right="216"/>
      </w:pPr>
      <w:r>
        <w:rPr>
          <w:rFonts w:ascii="Courier New" w:hAnsi="Courier New"/>
          <w:sz w:val="16"/>
        </w:rPr>
        <w:t>AUTHORING PLANE</w:t>
        <w:br/>
      </w:r>
      <w:r>
        <w:rPr>
          <w:rFonts w:ascii="Courier New" w:hAnsi="Courier New"/>
          <w:sz w:val="16"/>
        </w:rPr>
        <w:t>VALIDATION PLANE</w:t>
        <w:br/>
      </w:r>
      <w:r>
        <w:rPr>
          <w:rFonts w:ascii="Courier New" w:hAnsi="Courier New"/>
          <w:sz w:val="16"/>
        </w:rPr>
        <w:t>CONTROL PLANE</w:t>
        <w:br/>
      </w:r>
      <w:r>
        <w:rPr>
          <w:rFonts w:ascii="Courier New" w:hAnsi="Courier New"/>
          <w:sz w:val="16"/>
        </w:rPr>
        <w:t>RUNTIME PLANE</w:t>
        <w:br/>
      </w:r>
      <w:r>
        <w:rPr>
          <w:rFonts w:ascii="Courier New" w:hAnsi="Courier New"/>
          <w:sz w:val="16"/>
        </w:rPr>
        <w:t>OBSERVABILITY PLANE</w:t>
        <w:br/>
      </w:r>
      <w:r>
        <w:rPr>
          <w:rFonts w:ascii="Courier New" w:hAnsi="Courier New"/>
          <w:sz w:val="16"/>
        </w:rPr>
        <w:t>GOVERNANCE PLANE</w:t>
      </w:r>
    </w:p>
    <w:p>
      <w:pPr/>
      <w:r>
        <w:t>Production runtime cannot author or approve its own clinical artifacts.</w:t>
      </w:r>
    </w:p>
    <w:p>
      <w:r>
        <w:t>————————————————————————</w:t>
      </w:r>
    </w:p>
    <w:p>
      <w:pPr>
        <w:pStyle w:val="Heading2"/>
      </w:pPr>
      <w:r>
        <w:t>103. AUTHORING / VALIDATION / RUNTIME SEPARATION</w:t>
      </w:r>
    </w:p>
    <w:p>
      <w:pPr>
        <w:pStyle w:val="Heading3"/>
      </w:pPr>
      <w:r>
        <w:t>Authoring</w:t>
      </w:r>
    </w:p>
    <w:p>
      <w:pPr/>
      <w:r>
        <w:t>Permits draft creation and modification.</w:t>
      </w:r>
    </w:p>
    <w:p>
      <w:pPr/>
      <w:r>
        <w:t>Never used as clinical production authority.</w:t>
      </w:r>
    </w:p>
    <w:p>
      <w:pPr>
        <w:pStyle w:val="Heading3"/>
      </w:pPr>
      <w:r>
        <w:t>Validation</w:t>
      </w:r>
    </w:p>
    <w:p>
      <w:pPr/>
      <w:r>
        <w:t>Runs:</w:t>
      </w:r>
    </w:p>
    <w:p>
      <w:pPr>
        <w:pStyle w:val="ListBullet"/>
      </w:pPr>
      <w:r>
        <w:t>reference corpus;</w:t>
      </w:r>
    </w:p>
    <w:p>
      <w:pPr>
        <w:pStyle w:val="ListBullet"/>
      </w:pPr>
      <w:r>
        <w:t>golden cases;</w:t>
      </w:r>
    </w:p>
    <w:p>
      <w:pPr>
        <w:pStyle w:val="ListBullet"/>
      </w:pPr>
      <w:r>
        <w:t>property tests;</w:t>
      </w:r>
    </w:p>
    <w:p>
      <w:pPr>
        <w:pStyle w:val="ListBullet"/>
      </w:pPr>
      <w:r>
        <w:t>metamorphic tests;</w:t>
      </w:r>
    </w:p>
    <w:p>
      <w:pPr>
        <w:pStyle w:val="ListBullet"/>
      </w:pPr>
      <w:r>
        <w:t>fuzz tests;</w:t>
      </w:r>
    </w:p>
    <w:p>
      <w:pPr>
        <w:pStyle w:val="ListBullet"/>
      </w:pPr>
      <w:r>
        <w:t>differential tests;</w:t>
      </w:r>
    </w:p>
    <w:p>
      <w:pPr>
        <w:pStyle w:val="ListBullet"/>
      </w:pPr>
      <w:r>
        <w:t>mutation tests;</w:t>
      </w:r>
    </w:p>
    <w:p>
      <w:pPr>
        <w:pStyle w:val="ListBullet"/>
      </w:pPr>
      <w:r>
        <w:t>load tests;</w:t>
      </w:r>
    </w:p>
    <w:p>
      <w:pPr>
        <w:pStyle w:val="ListBullet"/>
      </w:pPr>
      <w:r>
        <w:t>clinical safety scenarios;</w:t>
      </w:r>
    </w:p>
    <w:p>
      <w:pPr>
        <w:pStyle w:val="ListBullet"/>
      </w:pPr>
      <w:r>
        <w:t>terminology compatibility;</w:t>
      </w:r>
    </w:p>
    <w:p>
      <w:pPr>
        <w:pStyle w:val="ListBullet"/>
      </w:pPr>
      <w:r>
        <w:t>backwards compatibility;</w:t>
      </w:r>
    </w:p>
    <w:p>
      <w:pPr>
        <w:pStyle w:val="ListBullet"/>
      </w:pPr>
      <w:r>
        <w:t>regulatory impact checks.</w:t>
      </w:r>
    </w:p>
    <w:p>
      <w:pPr>
        <w:pStyle w:val="Heading3"/>
      </w:pPr>
      <w:r>
        <w:t>Runtime</w:t>
      </w:r>
    </w:p>
    <w:p>
      <w:pPr/>
      <w:r>
        <w:t>Executes only immutable approved artifacts.</w:t>
      </w:r>
    </w:p>
    <w:p>
      <w:pPr/>
      <w:r>
        <w:t>Production must reject:</w:t>
      </w:r>
    </w:p>
    <w:p>
      <w:pPr>
        <w:pStyle w:val="ListBullet"/>
      </w:pPr>
      <w:r>
        <w:t>draft;</w:t>
      </w:r>
    </w:p>
    <w:p>
      <w:pPr>
        <w:pStyle w:val="ListBullet"/>
      </w:pPr>
      <w:r>
        <w:t>unsigned/unapproved;</w:t>
      </w:r>
    </w:p>
    <w:p>
      <w:pPr>
        <w:pStyle w:val="ListBullet"/>
      </w:pPr>
      <w:r>
        <w:t>unknown version;</w:t>
      </w:r>
    </w:p>
    <w:p>
      <w:pPr>
        <w:pStyle w:val="ListBullet"/>
      </w:pPr>
      <w:r>
        <w:t>incompatible dependency;</w:t>
      </w:r>
    </w:p>
    <w:p>
      <w:pPr>
        <w:pStyle w:val="ListBullet"/>
      </w:pPr>
      <w:r>
        <w:t>expired/withdrawn artifact where policy prohibits use.</w:t>
      </w:r>
    </w:p>
    <w:p>
      <w:pPr/>
      <w:r>
        <w:t>Promotion:</w:t>
      </w:r>
    </w:p>
    <w:p>
      <w:pPr>
        <w:ind w:left="360" w:right="216"/>
      </w:pPr>
      <w:r>
        <w:rPr>
          <w:rFonts w:ascii="Courier New" w:hAnsi="Courier New"/>
          <w:sz w:val="16"/>
        </w:rPr>
        <w:t>DRAFT</w:t>
        <w:br/>
      </w:r>
      <w:r>
        <w:rPr>
          <w:rFonts w:ascii="Courier New" w:hAnsi="Courier New"/>
          <w:sz w:val="16"/>
        </w:rPr>
        <w:t>→ REVIEW</w:t>
        <w:br/>
      </w:r>
      <w:r>
        <w:rPr>
          <w:rFonts w:ascii="Courier New" w:hAnsi="Courier New"/>
          <w:sz w:val="16"/>
        </w:rPr>
        <w:t>→ VALIDATION</w:t>
        <w:br/>
      </w:r>
      <w:r>
        <w:rPr>
          <w:rFonts w:ascii="Courier New" w:hAnsi="Courier New"/>
          <w:sz w:val="16"/>
        </w:rPr>
        <w:t>→ APPROVED</w:t>
        <w:br/>
      </w:r>
      <w:r>
        <w:rPr>
          <w:rFonts w:ascii="Courier New" w:hAnsi="Courier New"/>
          <w:sz w:val="16"/>
        </w:rPr>
        <w:t>→ STAGED</w:t>
        <w:br/>
      </w:r>
      <w:r>
        <w:rPr>
          <w:rFonts w:ascii="Courier New" w:hAnsi="Courier New"/>
          <w:sz w:val="16"/>
        </w:rPr>
        <w:t>→ SHADOW</w:t>
        <w:br/>
      </w:r>
      <w:r>
        <w:rPr>
          <w:rFonts w:ascii="Courier New" w:hAnsi="Courier New"/>
          <w:sz w:val="16"/>
        </w:rPr>
        <w:t>→ CANARY</w:t>
        <w:br/>
      </w:r>
      <w:r>
        <w:rPr>
          <w:rFonts w:ascii="Courier New" w:hAnsi="Courier New"/>
          <w:sz w:val="16"/>
        </w:rPr>
        <w:t>→ ACTIVE</w:t>
        <w:br/>
      </w:r>
      <w:r>
        <w:rPr>
          <w:rFonts w:ascii="Courier New" w:hAnsi="Courier New"/>
          <w:sz w:val="16"/>
        </w:rPr>
        <w:t>→ DEPRECATED</w:t>
        <w:br/>
      </w:r>
      <w:r>
        <w:rPr>
          <w:rFonts w:ascii="Courier New" w:hAnsi="Courier New"/>
          <w:sz w:val="16"/>
        </w:rPr>
        <w:t>→ RETIRED</w:t>
      </w:r>
    </w:p>
    <w:p>
      <w:pPr/>
      <w:r>
        <w:t>Emergency states:</w:t>
      </w:r>
    </w:p>
    <w:p>
      <w:pPr>
        <w:ind w:left="360" w:right="216"/>
      </w:pPr>
      <w:r>
        <w:rPr>
          <w:rFonts w:ascii="Courier New" w:hAnsi="Courier New"/>
          <w:sz w:val="16"/>
        </w:rPr>
        <w:t>SUSPENDED</w:t>
        <w:br/>
      </w:r>
      <w:r>
        <w:rPr>
          <w:rFonts w:ascii="Courier New" w:hAnsi="Courier New"/>
          <w:sz w:val="16"/>
        </w:rPr>
        <w:t>REVOKED</w:t>
      </w:r>
    </w:p>
    <w:p>
      <w:r>
        <w:t>————————————————————————</w:t>
      </w:r>
    </w:p>
    <w:p>
      <w:pPr>
        <w:pStyle w:val="Heading2"/>
      </w:pPr>
      <w:r>
        <w:t>104. COMPUTATION REQUEST CONTRACT</w:t>
      </w:r>
    </w:p>
    <w:p>
      <w:pPr/>
      <w:r>
        <w:t>Every execution is explicit.</w:t>
      </w:r>
    </w:p>
    <w:p>
      <w:pPr>
        <w:ind w:left="360" w:right="216"/>
      </w:pPr>
      <w:r>
        <w:rPr>
          <w:rFonts w:ascii="Courier New" w:hAnsi="Courier New"/>
          <w:sz w:val="16"/>
        </w:rPr>
        <w:t>interface ComputationRequest&lt;I&gt; {</w:t>
        <w:br/>
      </w:r>
      <w:r>
        <w:rPr>
          <w:rFonts w:ascii="Courier New" w:hAnsi="Courier New"/>
          <w:sz w:val="16"/>
        </w:rPr>
        <w:t xml:space="preserve">  requestId: string;</w:t>
        <w:br/>
      </w:r>
      <w:r>
        <w:rPr>
          <w:rFonts w:ascii="Courier New" w:hAnsi="Courier New"/>
          <w:sz w:val="16"/>
        </w:rPr>
        <w:t xml:space="preserve">  tenantId: string;</w:t>
        <w:br/>
      </w:r>
      <w:r>
        <w:rPr>
          <w:rFonts w:ascii="Courier New" w:hAnsi="Courier New"/>
          <w:sz w:val="16"/>
        </w:rPr>
        <w:t xml:space="preserve">  patientId?: string;</w:t>
        <w:br/>
      </w:r>
      <w:r>
        <w:rPr>
          <w:rFonts w:ascii="Courier New" w:hAnsi="Courier New"/>
          <w:sz w:val="16"/>
        </w:rPr>
        <w:t xml:space="preserve">  encounterId?: string;</w:t>
        <w:br/>
      </w:r>
      <w:r>
        <w:rPr>
          <w:rFonts w:ascii="Courier New" w:hAnsi="Courier New"/>
          <w:sz w:val="16"/>
        </w:rPr>
        <w:t xml:space="preserve">  algorithmId: string;</w:t>
        <w:br/>
      </w:r>
      <w:r>
        <w:rPr>
          <w:rFonts w:ascii="Courier New" w:hAnsi="Courier New"/>
          <w:sz w:val="16"/>
        </w:rPr>
        <w:t xml:space="preserve">  requestedVersion?: string;</w:t>
        <w:br/>
      </w:r>
      <w:r>
        <w:rPr>
          <w:rFonts w:ascii="Courier New" w:hAnsi="Courier New"/>
          <w:sz w:val="16"/>
        </w:rPr>
        <w:t xml:space="preserve">  inputs: I;</w:t>
        <w:br/>
      </w:r>
      <w:r>
        <w:rPr>
          <w:rFonts w:ascii="Courier New" w:hAnsi="Courier New"/>
          <w:sz w:val="16"/>
        </w:rPr>
        <w:t xml:space="preserve">  inputProvenance: InputProvenance[];</w:t>
        <w:br/>
      </w:r>
      <w:r>
        <w:rPr>
          <w:rFonts w:ascii="Courier New" w:hAnsi="Courier New"/>
          <w:sz w:val="16"/>
        </w:rPr>
        <w:t xml:space="preserve">  jurisdiction?: string;</w:t>
        <w:br/>
      </w:r>
      <w:r>
        <w:rPr>
          <w:rFonts w:ascii="Courier New" w:hAnsi="Courier New"/>
          <w:sz w:val="16"/>
        </w:rPr>
        <w:t xml:space="preserve">  facilityId?: string;</w:t>
        <w:br/>
      </w:r>
      <w:r>
        <w:rPr>
          <w:rFonts w:ascii="Courier New" w:hAnsi="Courier New"/>
          <w:sz w:val="16"/>
        </w:rPr>
        <w:t xml:space="preserve">  occurredAt: string;</w:t>
        <w:br/>
      </w:r>
      <w:r>
        <w:rPr>
          <w:rFonts w:ascii="Courier New" w:hAnsi="Courier New"/>
          <w:sz w:val="16"/>
        </w:rPr>
        <w:t xml:space="preserve">  requestedBy: PrincipalRef;</w:t>
        <w:br/>
      </w:r>
      <w:r>
        <w:rPr>
          <w:rFonts w:ascii="Courier New" w:hAnsi="Courier New"/>
          <w:sz w:val="16"/>
        </w:rPr>
        <w:t xml:space="preserve">  purposeOfUse: string;</w:t>
        <w:br/>
      </w:r>
      <w:r>
        <w:rPr>
          <w:rFonts w:ascii="Courier New" w:hAnsi="Courier New"/>
          <w:sz w:val="16"/>
        </w:rPr>
        <w:t>}</w:t>
      </w:r>
    </w:p>
    <w:p>
      <w:pPr/>
      <w:r>
        <w:t>Never infer tenant authorization from `patientId`.</w:t>
      </w:r>
    </w:p>
    <w:p>
      <w:pPr/>
      <w:r>
        <w:t>Never accept a client-provided algorithm version without server-side policy resolution.</w:t>
      </w:r>
    </w:p>
    <w:p>
      <w:r>
        <w:t>————————————————————————</w:t>
      </w:r>
    </w:p>
    <w:p>
      <w:pPr>
        <w:pStyle w:val="Heading2"/>
      </w:pPr>
      <w:r>
        <w:t>105. COMPUTATION RESULT CONTRACT</w:t>
      </w:r>
    </w:p>
    <w:p>
      <w:pPr>
        <w:ind w:left="360" w:right="216"/>
      </w:pPr>
      <w:r>
        <w:rPr>
          <w:rFonts w:ascii="Courier New" w:hAnsi="Courier New"/>
          <w:sz w:val="16"/>
        </w:rPr>
        <w:t>type ComputationStatus =</w:t>
        <w:br/>
      </w:r>
      <w:r>
        <w:rPr>
          <w:rFonts w:ascii="Courier New" w:hAnsi="Courier New"/>
          <w:sz w:val="16"/>
        </w:rPr>
        <w:t xml:space="preserve">  | "computed"</w:t>
        <w:br/>
      </w:r>
      <w:r>
        <w:rPr>
          <w:rFonts w:ascii="Courier New" w:hAnsi="Courier New"/>
          <w:sz w:val="16"/>
        </w:rPr>
        <w:t xml:space="preserve">  | "not_applicable"</w:t>
        <w:br/>
      </w:r>
      <w:r>
        <w:rPr>
          <w:rFonts w:ascii="Courier New" w:hAnsi="Courier New"/>
          <w:sz w:val="16"/>
        </w:rPr>
        <w:t xml:space="preserve">  | "not_computable"</w:t>
        <w:br/>
      </w:r>
      <w:r>
        <w:rPr>
          <w:rFonts w:ascii="Courier New" w:hAnsi="Courier New"/>
          <w:sz w:val="16"/>
        </w:rPr>
        <w:t xml:space="preserve">  | "insufficient_data"</w:t>
        <w:br/>
      </w:r>
      <w:r>
        <w:rPr>
          <w:rFonts w:ascii="Courier New" w:hAnsi="Courier New"/>
          <w:sz w:val="16"/>
        </w:rPr>
        <w:t xml:space="preserve">  | "conflicting_data"</w:t>
        <w:br/>
      </w:r>
      <w:r>
        <w:rPr>
          <w:rFonts w:ascii="Courier New" w:hAnsi="Courier New"/>
          <w:sz w:val="16"/>
        </w:rPr>
        <w:t xml:space="preserve">  | "invalid_input"</w:t>
        <w:br/>
      </w:r>
      <w:r>
        <w:rPr>
          <w:rFonts w:ascii="Courier New" w:hAnsi="Courier New"/>
          <w:sz w:val="16"/>
        </w:rPr>
        <w:t xml:space="preserve">  | "unsupported_unit"</w:t>
        <w:br/>
      </w:r>
      <w:r>
        <w:rPr>
          <w:rFonts w:ascii="Courier New" w:hAnsi="Courier New"/>
          <w:sz w:val="16"/>
        </w:rPr>
        <w:t xml:space="preserve">  | "artifact_unavailable"</w:t>
        <w:br/>
      </w:r>
      <w:r>
        <w:rPr>
          <w:rFonts w:ascii="Courier New" w:hAnsi="Courier New"/>
          <w:sz w:val="16"/>
        </w:rPr>
        <w:t xml:space="preserve">  | "dependency_unavailable"</w:t>
        <w:br/>
      </w:r>
      <w:r>
        <w:rPr>
          <w:rFonts w:ascii="Courier New" w:hAnsi="Courier New"/>
          <w:sz w:val="16"/>
        </w:rPr>
        <w:t xml:space="preserve">  | "safety_blocked"</w:t>
        <w:br/>
      </w:r>
      <w:r>
        <w:rPr>
          <w:rFonts w:ascii="Courier New" w:hAnsi="Courier New"/>
          <w:sz w:val="16"/>
        </w:rPr>
        <w:t xml:space="preserve">  | "runtime_error";</w:t>
        <w:br/>
      </w:r>
      <w:r>
        <w:rPr>
          <w:rFonts w:ascii="Courier New" w:hAnsi="Courier New"/>
          <w:sz w:val="16"/>
        </w:rPr>
        <w:br/>
      </w:r>
      <w:r>
        <w:rPr>
          <w:rFonts w:ascii="Courier New" w:hAnsi="Courier New"/>
          <w:sz w:val="16"/>
        </w:rPr>
        <w:t>interface ComputationResult&lt;O&gt; {</w:t>
        <w:br/>
      </w:r>
      <w:r>
        <w:rPr>
          <w:rFonts w:ascii="Courier New" w:hAnsi="Courier New"/>
          <w:sz w:val="16"/>
        </w:rPr>
        <w:t xml:space="preserve">  requestId: string;</w:t>
        <w:br/>
      </w:r>
      <w:r>
        <w:rPr>
          <w:rFonts w:ascii="Courier New" w:hAnsi="Courier New"/>
          <w:sz w:val="16"/>
        </w:rPr>
        <w:t xml:space="preserve">  status: ComputationStatus;</w:t>
        <w:br/>
      </w:r>
      <w:r>
        <w:rPr>
          <w:rFonts w:ascii="Courier New" w:hAnsi="Courier New"/>
          <w:sz w:val="16"/>
        </w:rPr>
        <w:t xml:space="preserve">  output?: O;</w:t>
        <w:br/>
      </w:r>
      <w:r>
        <w:rPr>
          <w:rFonts w:ascii="Courier New" w:hAnsi="Courier New"/>
          <w:sz w:val="16"/>
        </w:rPr>
        <w:t xml:space="preserve">  algorithm: {</w:t>
        <w:br/>
      </w:r>
      <w:r>
        <w:rPr>
          <w:rFonts w:ascii="Courier New" w:hAnsi="Courier New"/>
          <w:sz w:val="16"/>
        </w:rPr>
        <w:t xml:space="preserve">    id: string;</w:t>
        <w:br/>
      </w:r>
      <w:r>
        <w:rPr>
          <w:rFonts w:ascii="Courier New" w:hAnsi="Courier New"/>
          <w:sz w:val="16"/>
        </w:rPr>
        <w:t xml:space="preserve">    version: string;</w:t>
        <w:br/>
      </w:r>
      <w:r>
        <w:rPr>
          <w:rFonts w:ascii="Courier New" w:hAnsi="Courier New"/>
          <w:sz w:val="16"/>
        </w:rPr>
        <w:t xml:space="preserve">    artifactHash: string;</w:t>
        <w:br/>
      </w:r>
      <w:r>
        <w:rPr>
          <w:rFonts w:ascii="Courier New" w:hAnsi="Courier New"/>
          <w:sz w:val="16"/>
        </w:rPr>
        <w:t xml:space="preserve">  };</w:t>
        <w:br/>
      </w:r>
      <w:r>
        <w:rPr>
          <w:rFonts w:ascii="Courier New" w:hAnsi="Courier New"/>
          <w:sz w:val="16"/>
        </w:rPr>
        <w:t xml:space="preserve">  normalizedInputs?: unknown;</w:t>
        <w:br/>
      </w:r>
      <w:r>
        <w:rPr>
          <w:rFonts w:ascii="Courier New" w:hAnsi="Courier New"/>
          <w:sz w:val="16"/>
        </w:rPr>
        <w:t xml:space="preserve">  warnings: StructuredWarning[];</w:t>
        <w:br/>
      </w:r>
      <w:r>
        <w:rPr>
          <w:rFonts w:ascii="Courier New" w:hAnsi="Courier New"/>
          <w:sz w:val="16"/>
        </w:rPr>
        <w:t xml:space="preserve">  explanationTrace?: ExplanationNode[];</w:t>
        <w:br/>
      </w:r>
      <w:r>
        <w:rPr>
          <w:rFonts w:ascii="Courier New" w:hAnsi="Courier New"/>
          <w:sz w:val="16"/>
        </w:rPr>
        <w:t xml:space="preserve">  provenance: ProvenanceRef[];</w:t>
        <w:br/>
      </w:r>
      <w:r>
        <w:rPr>
          <w:rFonts w:ascii="Courier New" w:hAnsi="Courier New"/>
          <w:sz w:val="16"/>
        </w:rPr>
        <w:t xml:space="preserve">  computedAt: string;</w:t>
        <w:br/>
      </w:r>
      <w:r>
        <w:rPr>
          <w:rFonts w:ascii="Courier New" w:hAnsi="Courier New"/>
          <w:sz w:val="16"/>
        </w:rPr>
        <w:t>}</w:t>
      </w:r>
    </w:p>
    <w:p>
      <w:pPr/>
      <w:r>
        <w:t>Never convert `not_computable` into `0`, `normal`, `false` or an empty string.</w:t>
      </w:r>
    </w:p>
    <w:p>
      <w:pPr/>
      <w:r>
        <w:t>Unknown is a first-class state.</w:t>
      </w:r>
    </w:p>
    <w:p>
      <w:r>
        <w:t>————————————————————————</w:t>
      </w:r>
    </w:p>
    <w:p>
      <w:pPr>
        <w:pStyle w:val="Heading2"/>
      </w:pPr>
      <w:r>
        <w:t>106. NUMERIC PRECISION POLICY</w:t>
      </w:r>
    </w:p>
    <w:p>
      <w:pPr/>
      <w:r>
        <w:t>Clinical computation must define numeric semantics deliberately.</w:t>
      </w:r>
    </w:p>
    <w:p>
      <w:pPr/>
      <w:r>
        <w:t>Rules:</w:t>
      </w:r>
    </w:p>
    <w:p>
      <w:pPr>
        <w:pStyle w:val="ListBullet"/>
      </w:pPr>
      <w:r>
        <w:t>never rely on JavaScript binary floating-point behavior for clinically sensitive decimal semantics without explicit analysis;</w:t>
      </w:r>
    </w:p>
    <w:p>
      <w:pPr>
        <w:pStyle w:val="ListBullet"/>
      </w:pPr>
      <w:r>
        <w:t>use decimal/fixed precision where domain semantics require it;</w:t>
      </w:r>
    </w:p>
    <w:p>
      <w:pPr>
        <w:pStyle w:val="ListBullet"/>
      </w:pPr>
      <w:r>
        <w:t>preserve source precision separately from display rounding;</w:t>
      </w:r>
    </w:p>
    <w:p>
      <w:pPr>
        <w:pStyle w:val="ListBullet"/>
      </w:pPr>
      <w:r>
        <w:t>calculate before display rounding;</w:t>
      </w:r>
    </w:p>
    <w:p>
      <w:pPr>
        <w:pStyle w:val="ListBullet"/>
      </w:pPr>
      <w:r>
        <w:t>define rounding mode per algorithm;</w:t>
      </w:r>
    </w:p>
    <w:p>
      <w:pPr>
        <w:pStyle w:val="ListBullet"/>
      </w:pPr>
      <w:r>
        <w:t>define tolerance per reference test;</w:t>
      </w:r>
    </w:p>
    <w:p>
      <w:pPr>
        <w:pStyle w:val="ListBullet"/>
      </w:pPr>
      <w:r>
        <w:t>never infer significant figures from UI formatting;</w:t>
      </w:r>
    </w:p>
    <w:p>
      <w:pPr>
        <w:pStyle w:val="ListBullet"/>
      </w:pPr>
      <w:r>
        <w:t>store unit with value;</w:t>
      </w:r>
    </w:p>
    <w:p>
      <w:pPr>
        <w:pStyle w:val="ListBullet"/>
      </w:pPr>
      <w:r>
        <w:t>never silently truncate.</w:t>
      </w:r>
    </w:p>
    <w:p>
      <w:pPr/>
      <w:r>
        <w:t>Example conceptual value:</w:t>
      </w:r>
    </w:p>
    <w:p>
      <w:pPr>
        <w:ind w:left="360" w:right="216"/>
      </w:pPr>
      <w:r>
        <w:rPr>
          <w:rFonts w:ascii="Courier New" w:hAnsi="Courier New"/>
          <w:sz w:val="16"/>
        </w:rPr>
        <w:t>interface Quantity {</w:t>
        <w:br/>
      </w:r>
      <w:r>
        <w:rPr>
          <w:rFonts w:ascii="Courier New" w:hAnsi="Courier New"/>
          <w:sz w:val="16"/>
        </w:rPr>
        <w:t xml:space="preserve">  value: string;        // exact decimal representation</w:t>
        <w:br/>
      </w:r>
      <w:r>
        <w:rPr>
          <w:rFonts w:ascii="Courier New" w:hAnsi="Courier New"/>
          <w:sz w:val="16"/>
        </w:rPr>
        <w:t xml:space="preserve">  unit: string;         // canonical unit</w:t>
        <w:br/>
      </w:r>
      <w:r>
        <w:rPr>
          <w:rFonts w:ascii="Courier New" w:hAnsi="Courier New"/>
          <w:sz w:val="16"/>
        </w:rPr>
        <w:t xml:space="preserve">  sourceValue?: string;</w:t>
        <w:br/>
      </w:r>
      <w:r>
        <w:rPr>
          <w:rFonts w:ascii="Courier New" w:hAnsi="Courier New"/>
          <w:sz w:val="16"/>
        </w:rPr>
        <w:t xml:space="preserve">  sourceUnit?: string;</w:t>
        <w:br/>
      </w:r>
      <w:r>
        <w:rPr>
          <w:rFonts w:ascii="Courier New" w:hAnsi="Courier New"/>
          <w:sz w:val="16"/>
        </w:rPr>
        <w:t>}</w:t>
      </w:r>
    </w:p>
    <w:p>
      <w:pPr/>
      <w:r>
        <w:t>Each algorithm manifest declares:</w:t>
      </w:r>
    </w:p>
    <w:p>
      <w:pPr>
        <w:pStyle w:val="ListBullet"/>
      </w:pPr>
      <w:r>
        <w:t>calculation precision;</w:t>
      </w:r>
    </w:p>
    <w:p>
      <w:pPr>
        <w:pStyle w:val="ListBullet"/>
      </w:pPr>
      <w:r>
        <w:t>intermediate precision;</w:t>
      </w:r>
    </w:p>
    <w:p>
      <w:pPr>
        <w:pStyle w:val="ListBullet"/>
      </w:pPr>
      <w:r>
        <w:t>output precision;</w:t>
      </w:r>
    </w:p>
    <w:p>
      <w:pPr>
        <w:pStyle w:val="ListBullet"/>
      </w:pPr>
      <w:r>
        <w:t>rounding mode;</w:t>
      </w:r>
    </w:p>
    <w:p>
      <w:pPr>
        <w:pStyle w:val="ListBullet"/>
      </w:pPr>
      <w:r>
        <w:t>display recommendation.</w:t>
      </w:r>
    </w:p>
    <w:p>
      <w:r>
        <w:t>————————————————————————</w:t>
      </w:r>
    </w:p>
    <w:p>
      <w:pPr>
        <w:pStyle w:val="Heading2"/>
      </w:pPr>
      <w:r>
        <w:t>107. UNIT AND DIMENSION ENGINE</w:t>
      </w:r>
    </w:p>
    <w:p>
      <w:pPr/>
      <w:r>
        <w:t>Units are not strings.</w:t>
      </w:r>
    </w:p>
    <w:p>
      <w:pPr/>
      <w:r>
        <w:t>The Unit Engine must support:</w:t>
      </w:r>
    </w:p>
    <w:p>
      <w:pPr>
        <w:pStyle w:val="ListBullet"/>
      </w:pPr>
      <w:r>
        <w:t>canonical units;</w:t>
      </w:r>
    </w:p>
    <w:p>
      <w:pPr>
        <w:pStyle w:val="ListBullet"/>
      </w:pPr>
      <w:r>
        <w:t>dimensions;</w:t>
      </w:r>
    </w:p>
    <w:p>
      <w:pPr>
        <w:pStyle w:val="ListBullet"/>
      </w:pPr>
      <w:r>
        <w:t>compatible conversion;</w:t>
      </w:r>
    </w:p>
    <w:p>
      <w:pPr>
        <w:pStyle w:val="ListBullet"/>
      </w:pPr>
      <w:r>
        <w:t>original units;</w:t>
      </w:r>
    </w:p>
    <w:p>
      <w:pPr>
        <w:pStyle w:val="ListBullet"/>
      </w:pPr>
      <w:r>
        <w:t>conversion provenance;</w:t>
      </w:r>
    </w:p>
    <w:p>
      <w:pPr>
        <w:pStyle w:val="ListBullet"/>
      </w:pPr>
      <w:r>
        <w:t>explicit invalid dimensional operations.</w:t>
      </w:r>
    </w:p>
    <w:p>
      <w:pPr/>
      <w:r>
        <w:t>Use UCUM semantics where appropriate.</w:t>
      </w:r>
    </w:p>
    <w:p>
      <w:pPr/>
      <w:r>
        <w:t>Examples:</w:t>
      </w:r>
    </w:p>
    <w:p>
      <w:pPr>
        <w:pStyle w:val="ListBullet"/>
      </w:pPr>
      <w:r>
        <w:t>mg and g are convertible;</w:t>
      </w:r>
    </w:p>
    <w:p>
      <w:pPr>
        <w:pStyle w:val="ListBullet"/>
      </w:pPr>
      <w:r>
        <w:t>mg/dL and mmol/L require analyte-specific conversion where applicable;</w:t>
      </w:r>
    </w:p>
    <w:p>
      <w:pPr>
        <w:pStyle w:val="ListBullet"/>
      </w:pPr>
      <w:r>
        <w:t>cm and kg are not compatible;</w:t>
      </w:r>
    </w:p>
    <w:p>
      <w:pPr>
        <w:pStyle w:val="ListBullet"/>
      </w:pPr>
      <w:r>
        <w:t>`120` without a unit is not automatically `mg/dL`.</w:t>
      </w:r>
    </w:p>
    <w:p>
      <w:pPr/>
      <w:r>
        <w:t>A unit mismatch in a safety-relevant calculation is a hard failure, not a warning followed by guessing.</w:t>
      </w:r>
    </w:p>
    <w:p>
      <w:r>
        <w:t>————————————————————————</w:t>
      </w:r>
    </w:p>
    <w:p>
      <w:pPr>
        <w:pStyle w:val="Heading2"/>
      </w:pPr>
      <w:r>
        <w:t>108. APPLICABILITY ENGINE</w:t>
      </w:r>
    </w:p>
    <w:p>
      <w:pPr/>
      <w:r>
        <w:t>Applicability is separate from computation.</w:t>
      </w:r>
    </w:p>
    <w:p>
      <w:pPr>
        <w:ind w:left="360" w:right="216"/>
      </w:pPr>
      <w:r>
        <w:rPr>
          <w:rFonts w:ascii="Courier New" w:hAnsi="Courier New"/>
          <w:sz w:val="16"/>
        </w:rPr>
        <w:t>Can this algorithm apply?</w:t>
        <w:br/>
      </w:r>
      <w:r>
        <w:rPr>
          <w:rFonts w:ascii="Courier New" w:hAnsi="Courier New"/>
          <w:sz w:val="16"/>
        </w:rPr>
        <w:t xml:space="preserve">        ↓ yes</w:t>
        <w:br/>
      </w:r>
      <w:r>
        <w:rPr>
          <w:rFonts w:ascii="Courier New" w:hAnsi="Courier New"/>
          <w:sz w:val="16"/>
        </w:rPr>
        <w:t>Are required data valid/current enough?</w:t>
        <w:br/>
      </w:r>
      <w:r>
        <w:rPr>
          <w:rFonts w:ascii="Courier New" w:hAnsi="Courier New"/>
          <w:sz w:val="16"/>
        </w:rPr>
        <w:t xml:space="preserve">        ↓ yes</w:t>
        <w:br/>
      </w:r>
      <w:r>
        <w:rPr>
          <w:rFonts w:ascii="Courier New" w:hAnsi="Courier New"/>
          <w:sz w:val="16"/>
        </w:rPr>
        <w:t>Normalize inputs</w:t>
        <w:br/>
      </w:r>
      <w:r>
        <w:rPr>
          <w:rFonts w:ascii="Courier New" w:hAnsi="Courier New"/>
          <w:sz w:val="16"/>
        </w:rPr>
        <w:t xml:space="preserve">        ↓</w:t>
        <w:br/>
      </w:r>
      <w:r>
        <w:rPr>
          <w:rFonts w:ascii="Courier New" w:hAnsi="Courier New"/>
          <w:sz w:val="16"/>
        </w:rPr>
        <w:t>Compute</w:t>
      </w:r>
    </w:p>
    <w:p>
      <w:pPr/>
      <w:r>
        <w:t>Applicability may include:</w:t>
      </w:r>
    </w:p>
    <w:p>
      <w:pPr>
        <w:pStyle w:val="ListBullet"/>
      </w:pPr>
      <w:r>
        <w:t>age;</w:t>
      </w:r>
    </w:p>
    <w:p>
      <w:pPr>
        <w:pStyle w:val="ListBullet"/>
      </w:pPr>
      <w:r>
        <w:t>biological/clinical context where relevant;</w:t>
      </w:r>
    </w:p>
    <w:p>
      <w:pPr>
        <w:pStyle w:val="ListBullet"/>
      </w:pPr>
      <w:r>
        <w:t>pregnancy context;</w:t>
      </w:r>
    </w:p>
    <w:p>
      <w:pPr>
        <w:pStyle w:val="ListBullet"/>
      </w:pPr>
      <w:r>
        <w:t>renal/hepatic context;</w:t>
      </w:r>
    </w:p>
    <w:p>
      <w:pPr>
        <w:pStyle w:val="ListBullet"/>
      </w:pPr>
      <w:r>
        <w:t>population;</w:t>
      </w:r>
    </w:p>
    <w:p>
      <w:pPr>
        <w:pStyle w:val="ListBullet"/>
      </w:pPr>
      <w:r>
        <w:t>indication;</w:t>
      </w:r>
    </w:p>
    <w:p>
      <w:pPr>
        <w:pStyle w:val="ListBullet"/>
      </w:pPr>
      <w:r>
        <w:t>jurisdiction;</w:t>
      </w:r>
    </w:p>
    <w:p>
      <w:pPr>
        <w:pStyle w:val="ListBullet"/>
      </w:pPr>
      <w:r>
        <w:t>setting;</w:t>
      </w:r>
    </w:p>
    <w:p>
      <w:pPr>
        <w:pStyle w:val="ListBullet"/>
      </w:pPr>
      <w:r>
        <w:t>required measurements;</w:t>
      </w:r>
    </w:p>
    <w:p>
      <w:pPr>
        <w:pStyle w:val="ListBullet"/>
      </w:pPr>
      <w:r>
        <w:t>timing;</w:t>
      </w:r>
    </w:p>
    <w:p>
      <w:pPr>
        <w:pStyle w:val="ListBullet"/>
      </w:pPr>
      <w:r>
        <w:t>excluded conditions;</w:t>
      </w:r>
    </w:p>
    <w:p>
      <w:pPr>
        <w:pStyle w:val="ListBullet"/>
      </w:pPr>
      <w:r>
        <w:t>algorithm/source-specific restrictions.</w:t>
      </w:r>
    </w:p>
    <w:p>
      <w:pPr/>
      <w:r>
        <w:t>Do not calculate merely because the fields exist.</w:t>
      </w:r>
    </w:p>
    <w:p>
      <w:r>
        <w:t>————————————————————————</w:t>
      </w:r>
    </w:p>
    <w:p>
      <w:pPr>
        <w:pStyle w:val="Heading2"/>
      </w:pPr>
      <w:r>
        <w:t>109. TEMPORAL SEMANTICS</w:t>
      </w:r>
    </w:p>
    <w:p>
      <w:pPr/>
      <w:r>
        <w:t>Every clinical datum has temporal meaning.</w:t>
      </w:r>
    </w:p>
    <w:p>
      <w:pPr/>
      <w:r>
        <w:t>Distinguish:</w:t>
      </w:r>
    </w:p>
    <w:p>
      <w:pPr>
        <w:pStyle w:val="ListBullet"/>
      </w:pPr>
      <w:r>
        <w:t>observedAt;</w:t>
      </w:r>
    </w:p>
    <w:p>
      <w:pPr>
        <w:pStyle w:val="ListBullet"/>
      </w:pPr>
      <w:r>
        <w:t>collectedAt;</w:t>
      </w:r>
    </w:p>
    <w:p>
      <w:pPr>
        <w:pStyle w:val="ListBullet"/>
      </w:pPr>
      <w:r>
        <w:t>resultedAt;</w:t>
      </w:r>
    </w:p>
    <w:p>
      <w:pPr>
        <w:pStyle w:val="ListBullet"/>
      </w:pPr>
      <w:r>
        <w:t>recordedAt;</w:t>
      </w:r>
    </w:p>
    <w:p>
      <w:pPr>
        <w:pStyle w:val="ListBullet"/>
      </w:pPr>
      <w:r>
        <w:t>effectiveFrom/effectiveTo;</w:t>
      </w:r>
    </w:p>
    <w:p>
      <w:pPr>
        <w:pStyle w:val="ListBullet"/>
      </w:pPr>
      <w:r>
        <w:t>importedAt;</w:t>
      </w:r>
    </w:p>
    <w:p>
      <w:pPr>
        <w:pStyle w:val="ListBullet"/>
      </w:pPr>
      <w:r>
        <w:t>computedAt.</w:t>
      </w:r>
    </w:p>
    <w:p>
      <w:pPr/>
      <w:r>
        <w:t>The platform must define freshness requirements per computation.</w:t>
      </w:r>
    </w:p>
    <w:p>
      <w:pPr/>
      <w:r>
        <w:t>Example:</w:t>
      </w:r>
    </w:p>
    <w:p>
      <w:pPr/>
      <w:r>
        <w:t>a weight from 18 months ago must not silently become the weight used for a current pediatric dose.</w:t>
      </w:r>
    </w:p>
    <w:p>
      <w:pPr/>
      <w:r>
        <w:t>Algorithms can declare:</w:t>
      </w:r>
    </w:p>
    <w:p>
      <w:pPr>
        <w:ind w:left="360" w:right="216"/>
      </w:pPr>
      <w:r>
        <w:rPr>
          <w:rFonts w:ascii="Courier New" w:hAnsi="Courier New"/>
          <w:sz w:val="16"/>
        </w:rPr>
        <w:t>interface FreshnessRequirement {</w:t>
        <w:br/>
      </w:r>
      <w:r>
        <w:rPr>
          <w:rFonts w:ascii="Courier New" w:hAnsi="Courier New"/>
          <w:sz w:val="16"/>
        </w:rPr>
        <w:t xml:space="preserve">  input: string;</w:t>
        <w:br/>
      </w:r>
      <w:r>
        <w:rPr>
          <w:rFonts w:ascii="Courier New" w:hAnsi="Courier New"/>
          <w:sz w:val="16"/>
        </w:rPr>
        <w:t xml:space="preserve">  maxAge?: string;</w:t>
        <w:br/>
      </w:r>
      <w:r>
        <w:rPr>
          <w:rFonts w:ascii="Courier New" w:hAnsi="Courier New"/>
          <w:sz w:val="16"/>
        </w:rPr>
        <w:t xml:space="preserve">  allowHistorical?: boolean;</w:t>
        <w:br/>
      </w:r>
      <w:r>
        <w:rPr>
          <w:rFonts w:ascii="Courier New" w:hAnsi="Courier New"/>
          <w:sz w:val="16"/>
        </w:rPr>
        <w:t xml:space="preserve">  onStale: "reject" | "warn" | "require_confirmation";</w:t>
        <w:br/>
      </w:r>
      <w:r>
        <w:rPr>
          <w:rFonts w:ascii="Courier New" w:hAnsi="Courier New"/>
          <w:sz w:val="16"/>
        </w:rPr>
        <w:t>}</w:t>
      </w:r>
    </w:p>
    <w:p>
      <w:r>
        <w:t>————————————————————————</w:t>
      </w:r>
    </w:p>
    <w:p>
      <w:pPr>
        <w:pStyle w:val="Heading2"/>
      </w:pPr>
      <w:r>
        <w:t>110. DATA QUALITY AND TRUST POLICY</w:t>
      </w:r>
    </w:p>
    <w:p>
      <w:pPr/>
      <w:r>
        <w:t>Inputs have trust metadata.</w:t>
      </w:r>
    </w:p>
    <w:p>
      <w:pPr>
        <w:ind w:left="360" w:right="216"/>
      </w:pPr>
      <w:r>
        <w:rPr>
          <w:rFonts w:ascii="Courier New" w:hAnsi="Courier New"/>
          <w:sz w:val="16"/>
        </w:rPr>
        <w:t>clinician_verified</w:t>
        <w:br/>
      </w:r>
      <w:r>
        <w:rPr>
          <w:rFonts w:ascii="Courier New" w:hAnsi="Courier New"/>
          <w:sz w:val="16"/>
        </w:rPr>
        <w:t>system_generated</w:t>
        <w:br/>
      </w:r>
      <w:r>
        <w:rPr>
          <w:rFonts w:ascii="Courier New" w:hAnsi="Courier New"/>
          <w:sz w:val="16"/>
        </w:rPr>
        <w:t>device_imported_verified</w:t>
        <w:br/>
      </w:r>
      <w:r>
        <w:rPr>
          <w:rFonts w:ascii="Courier New" w:hAnsi="Courier New"/>
          <w:sz w:val="16"/>
        </w:rPr>
        <w:t>external_structured</w:t>
        <w:br/>
      </w:r>
      <w:r>
        <w:rPr>
          <w:rFonts w:ascii="Courier New" w:hAnsi="Courier New"/>
          <w:sz w:val="16"/>
        </w:rPr>
        <w:t>patient_reported</w:t>
        <w:br/>
      </w:r>
      <w:r>
        <w:rPr>
          <w:rFonts w:ascii="Courier New" w:hAnsi="Courier New"/>
          <w:sz w:val="16"/>
        </w:rPr>
        <w:t>legacy_imported</w:t>
        <w:br/>
      </w:r>
      <w:r>
        <w:rPr>
          <w:rFonts w:ascii="Courier New" w:hAnsi="Courier New"/>
          <w:sz w:val="16"/>
        </w:rPr>
        <w:t>AI_extracted_verified</w:t>
        <w:br/>
      </w:r>
      <w:r>
        <w:rPr>
          <w:rFonts w:ascii="Courier New" w:hAnsi="Courier New"/>
          <w:sz w:val="16"/>
        </w:rPr>
        <w:t>AI_extracted_unverified</w:t>
        <w:br/>
      </w:r>
      <w:r>
        <w:rPr>
          <w:rFonts w:ascii="Courier New" w:hAnsi="Courier New"/>
          <w:sz w:val="16"/>
        </w:rPr>
        <w:t>unknown_source</w:t>
        <w:br/>
      </w:r>
      <w:r>
        <w:rPr>
          <w:rFonts w:ascii="Courier New" w:hAnsi="Courier New"/>
          <w:sz w:val="16"/>
        </w:rPr>
        <w:t>conflicting</w:t>
        <w:br/>
      </w:r>
      <w:r>
        <w:rPr>
          <w:rFonts w:ascii="Courier New" w:hAnsi="Courier New"/>
          <w:sz w:val="16"/>
        </w:rPr>
        <w:t>entered_in_error</w:t>
      </w:r>
    </w:p>
    <w:p>
      <w:pPr/>
      <w:r>
        <w:t>High-risk algorithms define minimum accepted trust levels.</w:t>
      </w:r>
    </w:p>
    <w:p>
      <w:pPr/>
      <w:r>
        <w:t>AI-extracted-unverified data must never silently cross into high-impact deterministic computation.</w:t>
      </w:r>
    </w:p>
    <w:p>
      <w:r>
        <w:t>————————————————————————</w:t>
      </w:r>
    </w:p>
    <w:p>
      <w:pPr>
        <w:pStyle w:val="Heading2"/>
      </w:pPr>
      <w:r>
        <w:t>111. ALGORITHM DEPENDENCY GRAPH</w:t>
      </w:r>
    </w:p>
    <w:p>
      <w:pPr/>
      <w:r>
        <w:t>Algorithms, terminology, knowledge artifacts, country packs and reference datasets form a directed dependency graph.</w:t>
      </w:r>
    </w:p>
    <w:p>
      <w:pPr/>
      <w:r>
        <w:t>Node types:</w:t>
      </w:r>
    </w:p>
    <w:p>
      <w:pPr>
        <w:ind w:left="360" w:right="216"/>
      </w:pPr>
      <w:r>
        <w:rPr>
          <w:rFonts w:ascii="Courier New" w:hAnsi="Courier New"/>
          <w:sz w:val="16"/>
        </w:rPr>
        <w:t>Algorithm</w:t>
        <w:br/>
      </w:r>
      <w:r>
        <w:rPr>
          <w:rFonts w:ascii="Courier New" w:hAnsi="Courier New"/>
          <w:sz w:val="16"/>
        </w:rPr>
        <w:t>KnowledgeArtifact</w:t>
        <w:br/>
      </w:r>
      <w:r>
        <w:rPr>
          <w:rFonts w:ascii="Courier New" w:hAnsi="Courier New"/>
          <w:sz w:val="16"/>
        </w:rPr>
        <w:t>TerminologyRelease</w:t>
        <w:br/>
      </w:r>
      <w:r>
        <w:rPr>
          <w:rFonts w:ascii="Courier New" w:hAnsi="Courier New"/>
          <w:sz w:val="16"/>
        </w:rPr>
        <w:t>ReferenceDataset</w:t>
        <w:br/>
      </w:r>
      <w:r>
        <w:rPr>
          <w:rFonts w:ascii="Courier New" w:hAnsi="Courier New"/>
          <w:sz w:val="16"/>
        </w:rPr>
        <w:t>CountryPack</w:t>
        <w:br/>
      </w:r>
      <w:r>
        <w:rPr>
          <w:rFonts w:ascii="Courier New" w:hAnsi="Courier New"/>
          <w:sz w:val="16"/>
        </w:rPr>
        <w:t>ClinicalPack</w:t>
        <w:br/>
      </w:r>
      <w:r>
        <w:rPr>
          <w:rFonts w:ascii="Courier New" w:hAnsi="Courier New"/>
          <w:sz w:val="16"/>
        </w:rPr>
        <w:t>FormulaDefinition</w:t>
        <w:br/>
      </w:r>
      <w:r>
        <w:rPr>
          <w:rFonts w:ascii="Courier New" w:hAnsi="Courier New"/>
          <w:sz w:val="16"/>
        </w:rPr>
        <w:t>RegulatoryPolicy</w:t>
      </w:r>
    </w:p>
    <w:p>
      <w:pPr/>
      <w:r>
        <w:t>Edges:</w:t>
      </w:r>
    </w:p>
    <w:p>
      <w:pPr>
        <w:ind w:left="360" w:right="216"/>
      </w:pPr>
      <w:r>
        <w:rPr>
          <w:rFonts w:ascii="Courier New" w:hAnsi="Courier New"/>
          <w:sz w:val="16"/>
        </w:rPr>
        <w:t>DEPENDS_ON</w:t>
        <w:br/>
      </w:r>
      <w:r>
        <w:rPr>
          <w:rFonts w:ascii="Courier New" w:hAnsi="Courier New"/>
          <w:sz w:val="16"/>
        </w:rPr>
        <w:t>SUPERSEDES</w:t>
        <w:br/>
      </w:r>
      <w:r>
        <w:rPr>
          <w:rFonts w:ascii="Courier New" w:hAnsi="Courier New"/>
          <w:sz w:val="16"/>
        </w:rPr>
        <w:t>IMPLEMENTS</w:t>
        <w:br/>
      </w:r>
      <w:r>
        <w:rPr>
          <w:rFonts w:ascii="Courier New" w:hAnsi="Courier New"/>
          <w:sz w:val="16"/>
        </w:rPr>
        <w:t>USES_TERMINOLOGY</w:t>
        <w:br/>
      </w:r>
      <w:r>
        <w:rPr>
          <w:rFonts w:ascii="Courier New" w:hAnsi="Courier New"/>
          <w:sz w:val="16"/>
        </w:rPr>
        <w:t>APPLIES_IN</w:t>
        <w:br/>
      </w:r>
      <w:r>
        <w:rPr>
          <w:rFonts w:ascii="Courier New" w:hAnsi="Courier New"/>
          <w:sz w:val="16"/>
        </w:rPr>
        <w:t>DERIVES_FROM</w:t>
        <w:br/>
      </w:r>
      <w:r>
        <w:rPr>
          <w:rFonts w:ascii="Courier New" w:hAnsi="Courier New"/>
          <w:sz w:val="16"/>
        </w:rPr>
        <w:t>VALIDATED_AGAINST</w:t>
      </w:r>
    </w:p>
    <w:p>
      <w:pPr/>
      <w:r>
        <w:t>A source/version update must support impact analysis before deployment.</w:t>
      </w:r>
    </w:p>
    <w:p>
      <w:r>
        <w:t>————————————————————————</w:t>
      </w:r>
    </w:p>
    <w:p>
      <w:pPr>
        <w:pStyle w:val="Heading2"/>
      </w:pPr>
      <w:r>
        <w:t>112. IMPACT ANALYSIS ENGINE</w:t>
      </w:r>
    </w:p>
    <w:p>
      <w:pPr/>
      <w:r>
        <w:t>On any artifact update:</w:t>
      </w:r>
    </w:p>
    <w:p>
      <w:pPr>
        <w:ind w:left="360" w:right="216"/>
      </w:pPr>
      <w:r>
        <w:rPr>
          <w:rFonts w:ascii="Courier New" w:hAnsi="Courier New"/>
          <w:sz w:val="16"/>
        </w:rPr>
        <w:t>artifact changed</w:t>
        <w:br/>
      </w:r>
      <w:r>
        <w:rPr>
          <w:rFonts w:ascii="Courier New" w:hAnsi="Courier New"/>
          <w:sz w:val="16"/>
        </w:rPr>
        <w:t>→ identify direct dependents</w:t>
        <w:br/>
      </w:r>
      <w:r>
        <w:rPr>
          <w:rFonts w:ascii="Courier New" w:hAnsi="Courier New"/>
          <w:sz w:val="16"/>
        </w:rPr>
        <w:t>→ traverse transitive dependents</w:t>
        <w:br/>
      </w:r>
      <w:r>
        <w:rPr>
          <w:rFonts w:ascii="Courier New" w:hAnsi="Courier New"/>
          <w:sz w:val="16"/>
        </w:rPr>
        <w:t>→ identify affected algorithms</w:t>
        <w:br/>
      </w:r>
      <w:r>
        <w:rPr>
          <w:rFonts w:ascii="Courier New" w:hAnsi="Courier New"/>
          <w:sz w:val="16"/>
        </w:rPr>
        <w:t>→ identify affected Clinical Packs</w:t>
        <w:br/>
      </w:r>
      <w:r>
        <w:rPr>
          <w:rFonts w:ascii="Courier New" w:hAnsi="Courier New"/>
          <w:sz w:val="16"/>
        </w:rPr>
        <w:t>→ identify affected countries/specialties</w:t>
        <w:br/>
      </w:r>
      <w:r>
        <w:rPr>
          <w:rFonts w:ascii="Courier New" w:hAnsi="Courier New"/>
          <w:sz w:val="16"/>
        </w:rPr>
        <w:t>→ identify required regression suites</w:t>
        <w:br/>
      </w:r>
      <w:r>
        <w:rPr>
          <w:rFonts w:ascii="Courier New" w:hAnsi="Courier New"/>
          <w:sz w:val="16"/>
        </w:rPr>
        <w:t>→ classify clinical risk</w:t>
        <w:br/>
      </w:r>
      <w:r>
        <w:rPr>
          <w:rFonts w:ascii="Courier New" w:hAnsi="Courier New"/>
          <w:sz w:val="16"/>
        </w:rPr>
        <w:t>→ generate change review</w:t>
      </w:r>
    </w:p>
    <w:p>
      <w:pPr/>
      <w:r>
        <w:t>No high-impact dependency update is silently inherited.</w:t>
      </w:r>
    </w:p>
    <w:p>
      <w:r>
        <w:t>————————————————————————</w:t>
      </w:r>
    </w:p>
    <w:p>
      <w:pPr>
        <w:pStyle w:val="Heading2"/>
      </w:pPr>
      <w:r>
        <w:t>113. HISTORICAL REPRODUCIBILITY</w:t>
      </w:r>
    </w:p>
    <w:p>
      <w:pPr/>
      <w:r>
        <w:t>Medical OS must be able to explain a historical calculation using the exact historical computational environment.</w:t>
      </w:r>
    </w:p>
    <w:p>
      <w:pPr/>
      <w:r>
        <w:t>Persist or reconstruct:</w:t>
      </w:r>
    </w:p>
    <w:p>
      <w:pPr>
        <w:pStyle w:val="ListBullet"/>
      </w:pPr>
      <w:r>
        <w:t>algorithm ID/version/hash;</w:t>
      </w:r>
    </w:p>
    <w:p>
      <w:pPr>
        <w:pStyle w:val="ListBullet"/>
      </w:pPr>
      <w:r>
        <w:t>knowledge artifact versions;</w:t>
      </w:r>
    </w:p>
    <w:p>
      <w:pPr>
        <w:pStyle w:val="ListBullet"/>
      </w:pPr>
      <w:r>
        <w:t>terminology versions;</w:t>
      </w:r>
    </w:p>
    <w:p>
      <w:pPr>
        <w:pStyle w:val="ListBullet"/>
      </w:pPr>
      <w:r>
        <w:t>input values;</w:t>
      </w:r>
    </w:p>
    <w:p>
      <w:pPr>
        <w:pStyle w:val="ListBullet"/>
      </w:pPr>
      <w:r>
        <w:t>input provenance;</w:t>
      </w:r>
    </w:p>
    <w:p>
      <w:pPr>
        <w:pStyle w:val="ListBullet"/>
      </w:pPr>
      <w:r>
        <w:t>normalization/conversions;</w:t>
      </w:r>
    </w:p>
    <w:p>
      <w:pPr>
        <w:pStyle w:val="ListBullet"/>
      </w:pPr>
      <w:r>
        <w:t>rounding policy;</w:t>
      </w:r>
    </w:p>
    <w:p>
      <w:pPr>
        <w:pStyle w:val="ListBullet"/>
      </w:pPr>
      <w:r>
        <w:t>execution timestamp;</w:t>
      </w:r>
    </w:p>
    <w:p>
      <w:pPr>
        <w:pStyle w:val="ListBullet"/>
      </w:pPr>
      <w:r>
        <w:t>relevant Country Pack;</w:t>
      </w:r>
    </w:p>
    <w:p>
      <w:pPr>
        <w:pStyle w:val="ListBullet"/>
      </w:pPr>
      <w:r>
        <w:t>result;</w:t>
      </w:r>
    </w:p>
    <w:p>
      <w:pPr>
        <w:pStyle w:val="ListBullet"/>
      </w:pPr>
      <w:r>
        <w:t>explanation trace.</w:t>
      </w:r>
    </w:p>
    <w:p>
      <w:pPr/>
      <w:r>
        <w:t>A future upgrade must not rewrite the historical meaning of an already recorded clinical calculation.</w:t>
      </w:r>
    </w:p>
    <w:p>
      <w:pPr/>
      <w:r>
        <w:t>Recalculation under a newer version is a **new derived result**, linked to—not replacing—the historical result.</w:t>
      </w:r>
    </w:p>
    <w:p>
      <w:r>
        <w:t>————————————————————————</w:t>
      </w:r>
    </w:p>
    <w:p>
      <w:pPr>
        <w:pStyle w:val="Heading2"/>
      </w:pPr>
      <w:r>
        <w:t>114. IMMUTABLE ARTIFACT REGISTRY</w:t>
      </w:r>
    </w:p>
    <w:p>
      <w:pPr/>
      <w:r>
        <w:t>Approved computational artifacts are content-addressed/hashed and immutable.</w:t>
      </w:r>
    </w:p>
    <w:p>
      <w:pPr/>
      <w:r>
        <w:t>Changing logic creates a new version.</w:t>
      </w:r>
    </w:p>
    <w:p>
      <w:pPr/>
      <w:r>
        <w:t>Never overwrite:</w:t>
      </w:r>
    </w:p>
    <w:p>
      <w:pPr/>
      <w:r>
        <w:t>`algorithm-x@2.1.0`</w:t>
      </w:r>
    </w:p>
    <w:p>
      <w:pPr/>
      <w:r>
        <w:t>with different behavior.</w:t>
      </w:r>
    </w:p>
    <w:p>
      <w:pPr/>
      <w:r>
        <w:t>Registry metadata includes:</w:t>
      </w:r>
    </w:p>
    <w:p>
      <w:pPr>
        <w:pStyle w:val="ListBullet"/>
      </w:pPr>
      <w:r>
        <w:t>semantic version;</w:t>
      </w:r>
    </w:p>
    <w:p>
      <w:pPr>
        <w:pStyle w:val="ListBullet"/>
      </w:pPr>
      <w:r>
        <w:t>artifact hash;</w:t>
      </w:r>
    </w:p>
    <w:p>
      <w:pPr>
        <w:pStyle w:val="ListBullet"/>
      </w:pPr>
      <w:r>
        <w:t>source commit;</w:t>
      </w:r>
    </w:p>
    <w:p>
      <w:pPr>
        <w:pStyle w:val="ListBullet"/>
      </w:pPr>
      <w:r>
        <w:t>dependency lock;</w:t>
      </w:r>
    </w:p>
    <w:p>
      <w:pPr>
        <w:pStyle w:val="ListBullet"/>
      </w:pPr>
      <w:r>
        <w:t>build provenance;</w:t>
      </w:r>
    </w:p>
    <w:p>
      <w:pPr>
        <w:pStyle w:val="ListBullet"/>
      </w:pPr>
      <w:r>
        <w:t>reviewers;</w:t>
      </w:r>
    </w:p>
    <w:p>
      <w:pPr>
        <w:pStyle w:val="ListBullet"/>
      </w:pPr>
      <w:r>
        <w:t>approval;</w:t>
      </w:r>
    </w:p>
    <w:p>
      <w:pPr>
        <w:pStyle w:val="ListBullet"/>
      </w:pPr>
      <w:r>
        <w:t>risk tier;</w:t>
      </w:r>
    </w:p>
    <w:p>
      <w:pPr>
        <w:pStyle w:val="ListBullet"/>
      </w:pPr>
      <w:r>
        <w:t>validation report;</w:t>
      </w:r>
    </w:p>
    <w:p>
      <w:pPr>
        <w:pStyle w:val="ListBullet"/>
      </w:pPr>
      <w:r>
        <w:t>effective dates;</w:t>
      </w:r>
    </w:p>
    <w:p>
      <w:pPr>
        <w:pStyle w:val="ListBullet"/>
      </w:pPr>
      <w:r>
        <w:t>status.</w:t>
      </w:r>
    </w:p>
    <w:p>
      <w:r>
        <w:t>————————————————————————</w:t>
      </w:r>
    </w:p>
    <w:p>
      <w:pPr>
        <w:pStyle w:val="Heading2"/>
      </w:pPr>
      <w:r>
        <w:t>115. SEMANTIC VERSIONING FOR CLINICAL COMPUTATION</w:t>
      </w:r>
    </w:p>
    <w:p>
      <w:pPr/>
      <w:r>
        <w:t>Version changes are classified by behavioral impact, not only code shape.</w:t>
      </w:r>
    </w:p>
    <w:p>
      <w:pPr/>
      <w:r>
        <w:t>Example:</w:t>
      </w:r>
    </w:p>
    <w:p>
      <w:pPr>
        <w:pStyle w:val="ListBullet"/>
      </w:pPr>
      <w:r>
        <w:t>PATCH: defect correction with no intended clinical policy change;</w:t>
      </w:r>
    </w:p>
    <w:p>
      <w:pPr>
        <w:pStyle w:val="ListBullet"/>
      </w:pPr>
      <w:r>
        <w:t>MINOR: backwards-compatible capability or supported population expansion;</w:t>
      </w:r>
    </w:p>
    <w:p>
      <w:pPr>
        <w:pStyle w:val="ListBullet"/>
      </w:pPr>
      <w:r>
        <w:t>MAJOR: changed clinical interpretation, formula, thresholds, applicability or incompatible contract.</w:t>
      </w:r>
    </w:p>
    <w:p>
      <w:pPr/>
      <w:r>
        <w:t>Any changed output for existing valid input requires explicit behavioral-diff review.</w:t>
      </w:r>
    </w:p>
    <w:p>
      <w:r>
        <w:t>————————————————————————</w:t>
      </w:r>
    </w:p>
    <w:p>
      <w:pPr>
        <w:pStyle w:val="Heading2"/>
      </w:pPr>
      <w:r>
        <w:t>116. BEHAVIORAL DIFF ENGINE</w:t>
      </w:r>
    </w:p>
    <w:p>
      <w:pPr/>
      <w:r>
        <w:t>Before activating a new algorithm/knowledge version, run old and candidate versions against a representative corpus.</w:t>
      </w:r>
    </w:p>
    <w:p>
      <w:pPr/>
      <w:r>
        <w:t>Generate:</w:t>
      </w:r>
    </w:p>
    <w:p>
      <w:pPr>
        <w:ind w:left="360" w:right="216"/>
      </w:pPr>
      <w:r>
        <w:rPr>
          <w:rFonts w:ascii="Courier New" w:hAnsi="Courier New"/>
          <w:sz w:val="16"/>
        </w:rPr>
        <w:t>unchanged outputs</w:t>
        <w:br/>
      </w:r>
      <w:r>
        <w:rPr>
          <w:rFonts w:ascii="Courier New" w:hAnsi="Courier New"/>
          <w:sz w:val="16"/>
        </w:rPr>
        <w:t>changed outputs</w:t>
        <w:br/>
      </w:r>
      <w:r>
        <w:rPr>
          <w:rFonts w:ascii="Courier New" w:hAnsi="Courier New"/>
          <w:sz w:val="16"/>
        </w:rPr>
        <w:t>newly applicable</w:t>
        <w:br/>
      </w:r>
      <w:r>
        <w:rPr>
          <w:rFonts w:ascii="Courier New" w:hAnsi="Courier New"/>
          <w:sz w:val="16"/>
        </w:rPr>
        <w:t>no longer applicable</w:t>
        <w:br/>
      </w:r>
      <w:r>
        <w:rPr>
          <w:rFonts w:ascii="Courier New" w:hAnsi="Courier New"/>
          <w:sz w:val="16"/>
        </w:rPr>
        <w:t>new warnings</w:t>
        <w:br/>
      </w:r>
      <w:r>
        <w:rPr>
          <w:rFonts w:ascii="Courier New" w:hAnsi="Courier New"/>
          <w:sz w:val="16"/>
        </w:rPr>
        <w:t>removed warnings</w:t>
        <w:br/>
      </w:r>
      <w:r>
        <w:rPr>
          <w:rFonts w:ascii="Courier New" w:hAnsi="Courier New"/>
          <w:sz w:val="16"/>
        </w:rPr>
        <w:t>severity changes</w:t>
        <w:br/>
      </w:r>
      <w:r>
        <w:rPr>
          <w:rFonts w:ascii="Courier New" w:hAnsi="Courier New"/>
          <w:sz w:val="16"/>
        </w:rPr>
        <w:t>boundary changes</w:t>
      </w:r>
    </w:p>
    <w:p>
      <w:pPr/>
      <w:r>
        <w:t>For each changed clinically consequential output, require classification:</w:t>
      </w:r>
    </w:p>
    <w:p>
      <w:pPr>
        <w:pStyle w:val="ListBullet"/>
      </w:pPr>
      <w:r>
        <w:t>expected improvement;</w:t>
      </w:r>
    </w:p>
    <w:p>
      <w:pPr>
        <w:pStyle w:val="ListBullet"/>
      </w:pPr>
      <w:r>
        <w:t>evidence-driven change;</w:t>
      </w:r>
    </w:p>
    <w:p>
      <w:pPr>
        <w:pStyle w:val="ListBullet"/>
      </w:pPr>
      <w:r>
        <w:t>bug fix;</w:t>
      </w:r>
    </w:p>
    <w:p>
      <w:pPr>
        <w:pStyle w:val="ListBullet"/>
      </w:pPr>
      <w:r>
        <w:t>regression;</w:t>
      </w:r>
    </w:p>
    <w:p>
      <w:pPr>
        <w:pStyle w:val="ListBullet"/>
      </w:pPr>
      <w:r>
        <w:t>unexplained.</w:t>
      </w:r>
    </w:p>
    <w:p>
      <w:pPr/>
      <w:r>
        <w:t>Unexplained high-risk differences block release.</w:t>
      </w:r>
    </w:p>
    <w:p>
      <w:r>
        <w:t>————————————————————————</w:t>
      </w:r>
    </w:p>
    <w:p>
      <w:pPr>
        <w:pStyle w:val="Heading2"/>
      </w:pPr>
      <w:r>
        <w:t>117. SHADOW EXECUTION</w:t>
      </w:r>
    </w:p>
    <w:p>
      <w:pPr/>
      <w:r>
        <w:t>Candidate versions may execute invisibly beside the active version.</w:t>
      </w:r>
    </w:p>
    <w:p>
      <w:pPr>
        <w:ind w:left="360" w:right="216"/>
      </w:pPr>
      <w:r>
        <w:rPr>
          <w:rFonts w:ascii="Courier New" w:hAnsi="Courier New"/>
          <w:sz w:val="16"/>
        </w:rPr>
        <w:t>same production-like input</w:t>
        <w:br/>
      </w:r>
      <w:r>
        <w:rPr>
          <w:rFonts w:ascii="Courier New" w:hAnsi="Courier New"/>
          <w:sz w:val="16"/>
        </w:rPr>
        <w:t>├── ACTIVE → physician-visible result</w:t>
        <w:br/>
      </w:r>
      <w:r>
        <w:rPr>
          <w:rFonts w:ascii="Courier New" w:hAnsi="Courier New"/>
          <w:sz w:val="16"/>
        </w:rPr>
        <w:t>└── SHADOW → comparison only</w:t>
      </w:r>
    </w:p>
    <w:p>
      <w:pPr/>
      <w:r>
        <w:t>Shadow output:</w:t>
      </w:r>
    </w:p>
    <w:p>
      <w:pPr>
        <w:pStyle w:val="ListBullet"/>
      </w:pPr>
      <w:r>
        <w:t>never drives care;</w:t>
      </w:r>
    </w:p>
    <w:p>
      <w:pPr>
        <w:pStyle w:val="ListBullet"/>
      </w:pPr>
      <w:r>
        <w:t>never creates clinical obligations;</w:t>
      </w:r>
    </w:p>
    <w:p>
      <w:pPr>
        <w:pStyle w:val="ListBullet"/>
      </w:pPr>
      <w:r>
        <w:t>never sends patient communications;</w:t>
      </w:r>
    </w:p>
    <w:p>
      <w:pPr>
        <w:pStyle w:val="ListBullet"/>
      </w:pPr>
      <w:r>
        <w:t>never alters signed records.</w:t>
      </w:r>
    </w:p>
    <w:p>
      <w:pPr/>
      <w:r>
        <w:t>Use it to discover real-world divergence before activation while respecting privacy and governance.</w:t>
      </w:r>
    </w:p>
    <w:p>
      <w:r>
        <w:t>————————————————————————</w:t>
      </w:r>
    </w:p>
    <w:p>
      <w:pPr>
        <w:pStyle w:val="Heading2"/>
      </w:pPr>
      <w:r>
        <w:t>118. CANARY ACTIVATION</w:t>
      </w:r>
    </w:p>
    <w:p>
      <w:pPr/>
      <w:r>
        <w:t>After validation/shadow approval, candidate artifacts may be enabled to a controlled eligible cohort.</w:t>
      </w:r>
    </w:p>
    <w:p>
      <w:pPr/>
      <w:r>
        <w:t>Canary selection must be deterministic and auditable.</w:t>
      </w:r>
    </w:p>
    <w:p>
      <w:pPr/>
      <w:r>
        <w:t>Monitor:</w:t>
      </w:r>
    </w:p>
    <w:p>
      <w:pPr>
        <w:pStyle w:val="ListBullet"/>
      </w:pPr>
      <w:r>
        <w:t>error rate;</w:t>
      </w:r>
    </w:p>
    <w:p>
      <w:pPr>
        <w:pStyle w:val="ListBullet"/>
      </w:pPr>
      <w:r>
        <w:t>disagreement;</w:t>
      </w:r>
    </w:p>
    <w:p>
      <w:pPr>
        <w:pStyle w:val="ListBullet"/>
      </w:pPr>
      <w:r>
        <w:t>override;</w:t>
      </w:r>
    </w:p>
    <w:p>
      <w:pPr>
        <w:pStyle w:val="ListBullet"/>
      </w:pPr>
      <w:r>
        <w:t>safety signals;</w:t>
      </w:r>
    </w:p>
    <w:p>
      <w:pPr>
        <w:pStyle w:val="ListBullet"/>
      </w:pPr>
      <w:r>
        <w:t>latency;</w:t>
      </w:r>
    </w:p>
    <w:p>
      <w:pPr>
        <w:pStyle w:val="ListBullet"/>
      </w:pPr>
      <w:r>
        <w:t>data-quality failures.</w:t>
      </w:r>
    </w:p>
    <w:p>
      <w:pPr/>
      <w:r>
        <w:t>Automatic rollback may occur for technical thresholds.</w:t>
      </w:r>
    </w:p>
    <w:p>
      <w:pPr/>
      <w:r>
        <w:t>Clinical behavior rollback follows preapproved safety policy.</w:t>
      </w:r>
    </w:p>
    <w:p>
      <w:r>
        <w:t>————————————————————————</w:t>
      </w:r>
    </w:p>
    <w:p>
      <w:pPr>
        <w:pStyle w:val="Heading2"/>
      </w:pPr>
      <w:r>
        <w:t>119. KILL SWITCH</w:t>
      </w:r>
    </w:p>
    <w:p>
      <w:pPr/>
      <w:r>
        <w:t>Every high-impact computational artifact or AI capability must have a server-side kill switch.</w:t>
      </w:r>
    </w:p>
    <w:p>
      <w:pPr/>
      <w:r>
        <w:t>Kill switch properties:</w:t>
      </w:r>
    </w:p>
    <w:p>
      <w:pPr>
        <w:pStyle w:val="ListBullet"/>
      </w:pPr>
      <w:r>
        <w:t>audited;</w:t>
      </w:r>
    </w:p>
    <w:p>
      <w:pPr>
        <w:pStyle w:val="ListBullet"/>
      </w:pPr>
      <w:r>
        <w:t>role restricted;</w:t>
      </w:r>
    </w:p>
    <w:p>
      <w:pPr>
        <w:pStyle w:val="ListBullet"/>
      </w:pPr>
      <w:r>
        <w:t>fast;</w:t>
      </w:r>
    </w:p>
    <w:p>
      <w:pPr>
        <w:pStyle w:val="ListBullet"/>
      </w:pPr>
      <w:r>
        <w:t>does not require redeploy;</w:t>
      </w:r>
    </w:p>
    <w:p>
      <w:pPr>
        <w:pStyle w:val="ListBullet"/>
      </w:pPr>
      <w:r>
        <w:t>produces safe degraded behavior;</w:t>
      </w:r>
    </w:p>
    <w:p>
      <w:pPr>
        <w:pStyle w:val="ListBullet"/>
      </w:pPr>
      <w:r>
        <w:t>communicates status to affected workflows.</w:t>
      </w:r>
    </w:p>
    <w:p>
      <w:pPr/>
      <w:r>
        <w:t>Disabling an algorithm must not produce silent absence.</w:t>
      </w:r>
    </w:p>
    <w:p>
      <w:pPr/>
      <w:r>
        <w:t>The UI/workflow must know the computation is unavailable.</w:t>
      </w:r>
    </w:p>
    <w:p>
      <w:r>
        <w:t>————————————————————————</w:t>
      </w:r>
    </w:p>
    <w:p>
      <w:pPr>
        <w:pStyle w:val="Heading2"/>
      </w:pPr>
      <w:r>
        <w:t>120. SAFE DEGRADATION</w:t>
      </w:r>
    </w:p>
    <w:p>
      <w:pPr/>
      <w:r>
        <w:t>For every computation define failure behavior.</w:t>
      </w:r>
    </w:p>
    <w:p>
      <w:pPr/>
      <w:r>
        <w:t>Possible responses:</w:t>
      </w:r>
    </w:p>
    <w:p>
      <w:pPr>
        <w:pStyle w:val="ListBullet"/>
      </w:pPr>
      <w:r>
        <w:t>block action;</w:t>
      </w:r>
    </w:p>
    <w:p>
      <w:pPr>
        <w:pStyle w:val="ListBullet"/>
      </w:pPr>
      <w:r>
        <w:t>permit manual workflow;</w:t>
      </w:r>
    </w:p>
    <w:p>
      <w:pPr>
        <w:pStyle w:val="ListBullet"/>
      </w:pPr>
      <w:r>
        <w:t>show unavailable;</w:t>
      </w:r>
    </w:p>
    <w:p>
      <w:pPr>
        <w:pStyle w:val="ListBullet"/>
      </w:pPr>
      <w:r>
        <w:t>require clinician confirmation;</w:t>
      </w:r>
    </w:p>
    <w:p>
      <w:pPr>
        <w:pStyle w:val="ListBullet"/>
      </w:pPr>
      <w:r>
        <w:t>use previously approved fallback version only when explicitly permitted;</w:t>
      </w:r>
    </w:p>
    <w:p>
      <w:pPr>
        <w:pStyle w:val="ListBullet"/>
      </w:pPr>
      <w:r>
        <w:t>escalate operationally.</w:t>
      </w:r>
    </w:p>
    <w:p>
      <w:pPr/>
      <w:r>
        <w:t>Never silently fall back from deterministic validated computation to generative AI.</w:t>
      </w:r>
    </w:p>
    <w:p>
      <w:pPr/>
      <w:r>
        <w:t>Never silently fall back from an approved medical source to model memory.</w:t>
      </w:r>
    </w:p>
    <w:p>
      <w:r>
        <w:t>————————————————————————</w:t>
      </w:r>
    </w:p>
    <w:p>
      <w:pPr>
        <w:pStyle w:val="Heading2"/>
      </w:pPr>
      <w:r>
        <w:t>121. EXECUTION ISOLATION</w:t>
      </w:r>
    </w:p>
    <w:p>
      <w:pPr/>
      <w:r>
        <w:t>Algorithm execution should be pure or near-pure where feasible.</w:t>
      </w:r>
    </w:p>
    <w:p>
      <w:pPr/>
      <w:r>
        <w:t>A clinical calculation should not:</w:t>
      </w:r>
    </w:p>
    <w:p>
      <w:pPr>
        <w:pStyle w:val="ListBullet"/>
      </w:pPr>
      <w:r>
        <w:t>make arbitrary network calls;</w:t>
      </w:r>
    </w:p>
    <w:p>
      <w:pPr>
        <w:pStyle w:val="ListBullet"/>
      </w:pPr>
      <w:r>
        <w:t>write directly to unrelated tables;</w:t>
      </w:r>
    </w:p>
    <w:p>
      <w:pPr>
        <w:pStyle w:val="ListBullet"/>
      </w:pPr>
      <w:r>
        <w:t>send notifications;</w:t>
      </w:r>
    </w:p>
    <w:p>
      <w:pPr>
        <w:pStyle w:val="ListBullet"/>
      </w:pPr>
      <w:r>
        <w:t>mutate signed records;</w:t>
      </w:r>
    </w:p>
    <w:p>
      <w:pPr>
        <w:pStyle w:val="ListBullet"/>
      </w:pPr>
      <w:r>
        <w:t>access filesystem arbitrarily;</w:t>
      </w:r>
    </w:p>
    <w:p>
      <w:pPr>
        <w:pStyle w:val="ListBullet"/>
      </w:pPr>
      <w:r>
        <w:t>invoke an LLM implicitly.</w:t>
      </w:r>
    </w:p>
    <w:p>
      <w:pPr/>
      <w:r>
        <w:t>Side effects occur through explicit application/workflow services after validated output.</w:t>
      </w:r>
    </w:p>
    <w:p>
      <w:r>
        <w:t>————————————————————————</w:t>
      </w:r>
    </w:p>
    <w:p>
      <w:pPr>
        <w:pStyle w:val="Heading2"/>
      </w:pPr>
      <w:r>
        <w:t>122. RESOURCE BUDGETS</w:t>
      </w:r>
    </w:p>
    <w:p>
      <w:pPr/>
      <w:r>
        <w:t>Each algorithm declares operational limits where relevant:</w:t>
      </w:r>
    </w:p>
    <w:p>
      <w:pPr>
        <w:pStyle w:val="ListBullet"/>
      </w:pPr>
      <w:r>
        <w:t>maximum input size;</w:t>
      </w:r>
    </w:p>
    <w:p>
      <w:pPr>
        <w:pStyle w:val="ListBullet"/>
      </w:pPr>
      <w:r>
        <w:t>expected latency;</w:t>
      </w:r>
    </w:p>
    <w:p>
      <w:pPr>
        <w:pStyle w:val="ListBullet"/>
      </w:pPr>
      <w:r>
        <w:t>timeout;</w:t>
      </w:r>
    </w:p>
    <w:p>
      <w:pPr>
        <w:pStyle w:val="ListBullet"/>
      </w:pPr>
      <w:r>
        <w:t>memory ceiling;</w:t>
      </w:r>
    </w:p>
    <w:p>
      <w:pPr>
        <w:pStyle w:val="ListBullet"/>
      </w:pPr>
      <w:r>
        <w:t>recursion/iteration bound;</w:t>
      </w:r>
    </w:p>
    <w:p>
      <w:pPr>
        <w:pStyle w:val="ListBullet"/>
      </w:pPr>
      <w:r>
        <w:t>dependency budget.</w:t>
      </w:r>
    </w:p>
    <w:p>
      <w:pPr/>
      <w:r>
        <w:t>A malformed input must not create unbounded computation.</w:t>
      </w:r>
    </w:p>
    <w:p>
      <w:r>
        <w:t>————————————————————————</w:t>
      </w:r>
    </w:p>
    <w:p>
      <w:pPr>
        <w:pStyle w:val="Heading2"/>
      </w:pPr>
      <w:r>
        <w:t>123. IDEMPOTENCY AND REPLAY</w:t>
      </w:r>
    </w:p>
    <w:p>
      <w:pPr/>
      <w:r>
        <w:t>Same logical request/event must not accidentally create duplicated downstream clinical effects.</w:t>
      </w:r>
    </w:p>
    <w:p>
      <w:pPr/>
      <w:r>
        <w:t>Separate:</w:t>
      </w:r>
    </w:p>
    <w:p>
      <w:pPr>
        <w:pStyle w:val="ListBullet"/>
      </w:pPr>
      <w:r>
        <w:t>deterministic recomputation;</w:t>
      </w:r>
    </w:p>
    <w:p>
      <w:pPr>
        <w:pStyle w:val="ListBullet"/>
      </w:pPr>
      <w:r>
        <w:t>persistence;</w:t>
      </w:r>
    </w:p>
    <w:p>
      <w:pPr>
        <w:pStyle w:val="ListBullet"/>
      </w:pPr>
      <w:r>
        <w:t>downstream action.</w:t>
      </w:r>
    </w:p>
    <w:p>
      <w:pPr/>
      <w:r>
        <w:t>Use idempotency keys for event-driven workflows.</w:t>
      </w:r>
    </w:p>
    <w:p>
      <w:pPr/>
      <w:r>
        <w:t>Replaying a result event must not create duplicate obligations, duplicate alerts or duplicate patient messages.</w:t>
      </w:r>
    </w:p>
    <w:p>
      <w:r>
        <w:t>————————————————————————</w:t>
      </w:r>
    </w:p>
    <w:p>
      <w:pPr>
        <w:pStyle w:val="Heading2"/>
      </w:pPr>
      <w:r>
        <w:t>124. CONCURRENCY CONTROL</w:t>
      </w:r>
    </w:p>
    <w:p>
      <w:pPr/>
      <w:r>
        <w:t>For computations that influence mutable clinical state:</w:t>
      </w:r>
    </w:p>
    <w:p>
      <w:pPr>
        <w:pStyle w:val="ListBullet"/>
      </w:pPr>
      <w:r>
        <w:t>load expected aggregate/version;</w:t>
      </w:r>
    </w:p>
    <w:p>
      <w:pPr>
        <w:pStyle w:val="ListBullet"/>
      </w:pPr>
      <w:r>
        <w:t>calculate against explicit snapshot;</w:t>
      </w:r>
    </w:p>
    <w:p>
      <w:pPr>
        <w:pStyle w:val="ListBullet"/>
      </w:pPr>
      <w:r>
        <w:t>verify version at commit;</w:t>
      </w:r>
    </w:p>
    <w:p>
      <w:pPr>
        <w:pStyle w:val="ListBullet"/>
      </w:pPr>
      <w:r>
        <w:t>reject/reconcile stale decisions.</w:t>
      </w:r>
    </w:p>
    <w:p>
      <w:pPr/>
      <w:r>
        <w:t>Do not calculate from one patient-state version and silently commit against another materially changed version.</w:t>
      </w:r>
    </w:p>
    <w:p>
      <w:r>
        <w:t>————————————————————————</w:t>
      </w:r>
    </w:p>
    <w:p>
      <w:pPr>
        <w:pStyle w:val="Heading2"/>
      </w:pPr>
      <w:r>
        <w:t>125. EVENT ORDERING</w:t>
      </w:r>
    </w:p>
    <w:p>
      <w:pPr/>
      <w:r>
        <w:t>Assume events can arrive:</w:t>
      </w:r>
    </w:p>
    <w:p>
      <w:pPr>
        <w:pStyle w:val="ListBullet"/>
      </w:pPr>
      <w:r>
        <w:t>late;</w:t>
      </w:r>
    </w:p>
    <w:p>
      <w:pPr>
        <w:pStyle w:val="ListBullet"/>
      </w:pPr>
      <w:r>
        <w:t>duplicated;</w:t>
      </w:r>
    </w:p>
    <w:p>
      <w:pPr>
        <w:pStyle w:val="ListBullet"/>
      </w:pPr>
      <w:r>
        <w:t>out of order;</w:t>
      </w:r>
    </w:p>
    <w:p>
      <w:pPr>
        <w:pStyle w:val="ListBullet"/>
      </w:pPr>
      <w:r>
        <w:t>after correction;</w:t>
      </w:r>
    </w:p>
    <w:p>
      <w:pPr>
        <w:pStyle w:val="ListBullet"/>
      </w:pPr>
      <w:r>
        <w:t>after encounter closure.</w:t>
      </w:r>
    </w:p>
    <w:p>
      <w:pPr/>
      <w:r>
        <w:t>Algorithms that depend on chronology must use clinical timestamps and provenance, not queue arrival order alone.</w:t>
      </w:r>
    </w:p>
    <w:p>
      <w:r>
        <w:t>————————————————————————</w:t>
      </w:r>
    </w:p>
    <w:p>
      <w:pPr>
        <w:pStyle w:val="Heading2"/>
      </w:pPr>
      <w:r>
        <w:t>126. CORRECTIONS AND ENTERED-IN-ERROR</w:t>
      </w:r>
    </w:p>
    <w:p>
      <w:pPr/>
      <w:r>
        <w:t>When source clinical data is corrected:</w:t>
      </w:r>
    </w:p>
    <w:p>
      <w:pPr>
        <w:pStyle w:val="ListBullet"/>
      </w:pPr>
      <w:r>
        <w:t>preserve old source record according to audit policy;</w:t>
      </w:r>
    </w:p>
    <w:p>
      <w:pPr>
        <w:pStyle w:val="ListBullet"/>
      </w:pPr>
      <w:r>
        <w:t>mark correction relationship;</w:t>
      </w:r>
    </w:p>
    <w:p>
      <w:pPr>
        <w:pStyle w:val="ListBullet"/>
      </w:pPr>
      <w:r>
        <w:t>identify derived computations;</w:t>
      </w:r>
    </w:p>
    <w:p>
      <w:pPr>
        <w:pStyle w:val="ListBullet"/>
      </w:pPr>
      <w:r>
        <w:t>determine whether recomputation is required;</w:t>
      </w:r>
    </w:p>
    <w:p>
      <w:pPr>
        <w:pStyle w:val="ListBullet"/>
      </w:pPr>
      <w:r>
        <w:t>never silently mutate signed historical output.</w:t>
      </w:r>
    </w:p>
    <w:p>
      <w:pPr/>
      <w:r>
        <w:t>Derived state can update; historical provenance remains reconstructable.</w:t>
      </w:r>
    </w:p>
    <w:p>
      <w:r>
        <w:t>————————————————————————</w:t>
      </w:r>
    </w:p>
    <w:p>
      <w:pPr>
        <w:pStyle w:val="Heading2"/>
      </w:pPr>
      <w:r>
        <w:t>127. COMPUTATION CACHE POLICY</w:t>
      </w:r>
    </w:p>
    <w:p>
      <w:pPr/>
      <w:r>
        <w:t>Cache only when correctness permits.</w:t>
      </w:r>
    </w:p>
    <w:p>
      <w:pPr/>
      <w:r>
        <w:t>Cache key must include all behavior-affecting dimensions:</w:t>
      </w:r>
    </w:p>
    <w:p>
      <w:pPr>
        <w:pStyle w:val="ListBullet"/>
      </w:pPr>
      <w:r>
        <w:t>algorithm version;</w:t>
      </w:r>
    </w:p>
    <w:p>
      <w:pPr>
        <w:pStyle w:val="ListBullet"/>
      </w:pPr>
      <w:r>
        <w:t>normalized input hash;</w:t>
      </w:r>
    </w:p>
    <w:p>
      <w:pPr>
        <w:pStyle w:val="ListBullet"/>
      </w:pPr>
      <w:r>
        <w:t>dependency versions;</w:t>
      </w:r>
    </w:p>
    <w:p>
      <w:pPr>
        <w:pStyle w:val="ListBullet"/>
      </w:pPr>
      <w:r>
        <w:t>jurisdiction/context where relevant.</w:t>
      </w:r>
    </w:p>
    <w:p>
      <w:pPr/>
      <w:r>
        <w:t>Never return cached output generated by a different clinical artifact version.</w:t>
      </w:r>
    </w:p>
    <w:p>
      <w:pPr/>
      <w:r>
        <w:t>High-risk cache invalidation must be testable.</w:t>
      </w:r>
    </w:p>
    <w:p>
      <w:r>
        <w:t>————————————————————————</w:t>
      </w:r>
    </w:p>
    <w:p>
      <w:pPr>
        <w:pStyle w:val="Heading2"/>
      </w:pPr>
      <w:r>
        <w:t>128. EXPLANATION GRAPH</w:t>
      </w:r>
    </w:p>
    <w:p>
      <w:pPr/>
      <w:r>
        <w:t>Explanations are structured graphs, not generated prose alone.</w:t>
      </w:r>
    </w:p>
    <w:p>
      <w:pPr/>
      <w:r>
        <w:t>Nodes can represent:</w:t>
      </w:r>
    </w:p>
    <w:p>
      <w:pPr>
        <w:pStyle w:val="ListBullet"/>
      </w:pPr>
      <w:r>
        <w:t>input;</w:t>
      </w:r>
    </w:p>
    <w:p>
      <w:pPr>
        <w:pStyle w:val="ListBullet"/>
      </w:pPr>
      <w:r>
        <w:t>normalization;</w:t>
      </w:r>
    </w:p>
    <w:p>
      <w:pPr>
        <w:pStyle w:val="ListBullet"/>
      </w:pPr>
      <w:r>
        <w:t>conversion;</w:t>
      </w:r>
    </w:p>
    <w:p>
      <w:pPr>
        <w:pStyle w:val="ListBullet"/>
      </w:pPr>
      <w:r>
        <w:t>applicability rule;</w:t>
      </w:r>
    </w:p>
    <w:p>
      <w:pPr>
        <w:pStyle w:val="ListBullet"/>
      </w:pPr>
      <w:r>
        <w:t>formula step;</w:t>
      </w:r>
    </w:p>
    <w:p>
      <w:pPr>
        <w:pStyle w:val="ListBullet"/>
      </w:pPr>
      <w:r>
        <w:t>knowledge rule;</w:t>
      </w:r>
    </w:p>
    <w:p>
      <w:pPr>
        <w:pStyle w:val="ListBullet"/>
      </w:pPr>
      <w:r>
        <w:t>source;</w:t>
      </w:r>
    </w:p>
    <w:p>
      <w:pPr>
        <w:pStyle w:val="ListBullet"/>
      </w:pPr>
      <w:r>
        <w:t>warning;</w:t>
      </w:r>
    </w:p>
    <w:p>
      <w:pPr>
        <w:pStyle w:val="ListBullet"/>
      </w:pPr>
      <w:r>
        <w:t>output.</w:t>
      </w:r>
    </w:p>
    <w:p>
      <w:pPr/>
      <w:r>
        <w:t>AI may convert this graph into clinician-friendly language, but the underlying explanation remains deterministic and inspectable.</w:t>
      </w:r>
    </w:p>
    <w:p>
      <w:r>
        <w:t>————————————————————————</w:t>
      </w:r>
    </w:p>
    <w:p>
      <w:pPr>
        <w:pStyle w:val="Heading2"/>
      </w:pPr>
      <w:r>
        <w:t>129. CLINICAL COMPUTATION PROVENANCE EVENT</w:t>
      </w:r>
    </w:p>
    <w:p>
      <w:pPr/>
      <w:r>
        <w:t>Conceptual event:</w:t>
      </w:r>
    </w:p>
    <w:p>
      <w:pPr>
        <w:ind w:left="360" w:right="216"/>
      </w:pPr>
      <w:r>
        <w:rPr>
          <w:rFonts w:ascii="Courier New" w:hAnsi="Courier New"/>
          <w:sz w:val="16"/>
        </w:rPr>
        <w:t>interface ClinicalComputationEvent {</w:t>
        <w:br/>
      </w:r>
      <w:r>
        <w:rPr>
          <w:rFonts w:ascii="Courier New" w:hAnsi="Courier New"/>
          <w:sz w:val="16"/>
        </w:rPr>
        <w:t xml:space="preserve">  eventId: string;</w:t>
        <w:br/>
      </w:r>
      <w:r>
        <w:rPr>
          <w:rFonts w:ascii="Courier New" w:hAnsi="Courier New"/>
          <w:sz w:val="16"/>
        </w:rPr>
        <w:t xml:space="preserve">  tenantId: string;</w:t>
        <w:br/>
      </w:r>
      <w:r>
        <w:rPr>
          <w:rFonts w:ascii="Courier New" w:hAnsi="Courier New"/>
          <w:sz w:val="16"/>
        </w:rPr>
        <w:t xml:space="preserve">  patientId?: string;</w:t>
        <w:br/>
      </w:r>
      <w:r>
        <w:rPr>
          <w:rFonts w:ascii="Courier New" w:hAnsi="Courier New"/>
          <w:sz w:val="16"/>
        </w:rPr>
        <w:t xml:space="preserve">  encounterId?: string;</w:t>
        <w:br/>
      </w:r>
      <w:r>
        <w:rPr>
          <w:rFonts w:ascii="Courier New" w:hAnsi="Courier New"/>
          <w:sz w:val="16"/>
        </w:rPr>
        <w:t xml:space="preserve">  algorithmId: string;</w:t>
        <w:br/>
      </w:r>
      <w:r>
        <w:rPr>
          <w:rFonts w:ascii="Courier New" w:hAnsi="Courier New"/>
          <w:sz w:val="16"/>
        </w:rPr>
        <w:t xml:space="preserve">  algorithmVersion: string;</w:t>
        <w:br/>
      </w:r>
      <w:r>
        <w:rPr>
          <w:rFonts w:ascii="Courier New" w:hAnsi="Courier New"/>
          <w:sz w:val="16"/>
        </w:rPr>
        <w:t xml:space="preserve">  artifactHash: string;</w:t>
        <w:br/>
      </w:r>
      <w:r>
        <w:rPr>
          <w:rFonts w:ascii="Courier New" w:hAnsi="Courier New"/>
          <w:sz w:val="16"/>
        </w:rPr>
        <w:t xml:space="preserve">  inputHash: string;</w:t>
        <w:br/>
      </w:r>
      <w:r>
        <w:rPr>
          <w:rFonts w:ascii="Courier New" w:hAnsi="Courier New"/>
          <w:sz w:val="16"/>
        </w:rPr>
        <w:t xml:space="preserve">  dependencyVersions: VersionRef[];</w:t>
        <w:br/>
      </w:r>
      <w:r>
        <w:rPr>
          <w:rFonts w:ascii="Courier New" w:hAnsi="Courier New"/>
          <w:sz w:val="16"/>
        </w:rPr>
        <w:t xml:space="preserve">  status: ComputationStatus;</w:t>
        <w:br/>
      </w:r>
      <w:r>
        <w:rPr>
          <w:rFonts w:ascii="Courier New" w:hAnsi="Courier New"/>
          <w:sz w:val="16"/>
        </w:rPr>
        <w:t xml:space="preserve">  outputHash?: string;</w:t>
        <w:br/>
      </w:r>
      <w:r>
        <w:rPr>
          <w:rFonts w:ascii="Courier New" w:hAnsi="Courier New"/>
          <w:sz w:val="16"/>
        </w:rPr>
        <w:t xml:space="preserve">  principal: PrincipalRef;</w:t>
        <w:br/>
      </w:r>
      <w:r>
        <w:rPr>
          <w:rFonts w:ascii="Courier New" w:hAnsi="Courier New"/>
          <w:sz w:val="16"/>
        </w:rPr>
        <w:t xml:space="preserve">  occurredAt: string;</w:t>
        <w:br/>
      </w:r>
      <w:r>
        <w:rPr>
          <w:rFonts w:ascii="Courier New" w:hAnsi="Courier New"/>
          <w:sz w:val="16"/>
        </w:rPr>
        <w:t xml:space="preserve">  correlationId: string;</w:t>
        <w:br/>
      </w:r>
      <w:r>
        <w:rPr>
          <w:rFonts w:ascii="Courier New" w:hAnsi="Courier New"/>
          <w:sz w:val="16"/>
        </w:rPr>
        <w:t>}</w:t>
      </w:r>
    </w:p>
    <w:p>
      <w:pPr/>
      <w:r>
        <w:t>Do not put unnecessary PHI into telemetry.</w:t>
      </w:r>
    </w:p>
    <w:p>
      <w:pPr/>
      <w:r>
        <w:t>Detailed clinical provenance belongs in protected clinical/audit storage with appropriate authorization.</w:t>
      </w:r>
    </w:p>
    <w:p>
      <w:r>
        <w:t>————————————————————————</w:t>
      </w:r>
    </w:p>
    <w:p>
      <w:pPr>
        <w:pStyle w:val="Heading2"/>
      </w:pPr>
      <w:r>
        <w:t>130. RISK CLASSIFICATION</w:t>
      </w:r>
    </w:p>
    <w:p>
      <w:pPr/>
      <w:r>
        <w:t>Every computational asset has a risk tier.</w:t>
      </w:r>
    </w:p>
    <w:p>
      <w:pPr>
        <w:ind w:left="360" w:right="216"/>
      </w:pPr>
      <w:r>
        <w:rPr>
          <w:rFonts w:ascii="Courier New" w:hAnsi="Courier New"/>
          <w:sz w:val="16"/>
        </w:rPr>
        <w:t>C0 — non-clinical utility</w:t>
        <w:br/>
      </w:r>
      <w:r>
        <w:rPr>
          <w:rFonts w:ascii="Courier New" w:hAnsi="Courier New"/>
          <w:sz w:val="16"/>
        </w:rPr>
        <w:t>C1 — low-impact clinical calculation</w:t>
        <w:br/>
      </w:r>
      <w:r>
        <w:rPr>
          <w:rFonts w:ascii="Courier New" w:hAnsi="Courier New"/>
          <w:sz w:val="16"/>
        </w:rPr>
        <w:t>C2 — clinical interpretation support</w:t>
        <w:br/>
      </w:r>
      <w:r>
        <w:rPr>
          <w:rFonts w:ascii="Courier New" w:hAnsi="Courier New"/>
          <w:sz w:val="16"/>
        </w:rPr>
        <w:t>C3 — medication/diagnostic decision support</w:t>
        <w:br/>
      </w:r>
      <w:r>
        <w:rPr>
          <w:rFonts w:ascii="Courier New" w:hAnsi="Courier New"/>
          <w:sz w:val="16"/>
        </w:rPr>
        <w:t>C4 — safety-critical clinical computation</w:t>
        <w:br/>
      </w:r>
      <w:r>
        <w:rPr>
          <w:rFonts w:ascii="Courier New" w:hAnsi="Courier New"/>
          <w:sz w:val="16"/>
        </w:rPr>
        <w:t>C5 — potentially regulated/high-impact software function</w:t>
      </w:r>
    </w:p>
    <w:p>
      <w:pPr/>
      <w:r>
        <w:t>Risk tier determines:</w:t>
      </w:r>
    </w:p>
    <w:p>
      <w:pPr>
        <w:pStyle w:val="ListBullet"/>
      </w:pPr>
      <w:r>
        <w:t>required reviewers;</w:t>
      </w:r>
    </w:p>
    <w:p>
      <w:pPr>
        <w:pStyle w:val="ListBullet"/>
      </w:pPr>
      <w:r>
        <w:t>test depth;</w:t>
      </w:r>
    </w:p>
    <w:p>
      <w:pPr>
        <w:pStyle w:val="ListBullet"/>
      </w:pPr>
      <w:r>
        <w:t>independent implementation requirement;</w:t>
      </w:r>
    </w:p>
    <w:p>
      <w:pPr>
        <w:pStyle w:val="ListBullet"/>
      </w:pPr>
      <w:r>
        <w:t>clinical safety case;</w:t>
      </w:r>
    </w:p>
    <w:p>
      <w:pPr>
        <w:pStyle w:val="ListBullet"/>
      </w:pPr>
      <w:r>
        <w:t>shadow/canary requirement;</w:t>
      </w:r>
    </w:p>
    <w:p>
      <w:pPr>
        <w:pStyle w:val="ListBullet"/>
      </w:pPr>
      <w:r>
        <w:t>monitoring;</w:t>
      </w:r>
    </w:p>
    <w:p>
      <w:pPr>
        <w:pStyle w:val="ListBullet"/>
      </w:pPr>
      <w:r>
        <w:t>release authority;</w:t>
      </w:r>
    </w:p>
    <w:p>
      <w:pPr>
        <w:pStyle w:val="ListBullet"/>
      </w:pPr>
      <w:r>
        <w:t>rollback plan;</w:t>
      </w:r>
    </w:p>
    <w:p>
      <w:pPr>
        <w:pStyle w:val="ListBullet"/>
      </w:pPr>
      <w:r>
        <w:t>regulatory review.</w:t>
      </w:r>
    </w:p>
    <w:p>
      <w:pPr/>
      <w:r>
        <w:t>Risk tier is not self-declared by the coding agent.</w:t>
      </w:r>
    </w:p>
    <w:p>
      <w:r>
        <w:t>————————————————————————</w:t>
      </w:r>
    </w:p>
    <w:p>
      <w:pPr>
        <w:pStyle w:val="Heading2"/>
      </w:pPr>
      <w:r>
        <w:t>131. TEST MATRIX BY RISK</w:t>
      </w:r>
    </w:p>
    <w:p>
      <w:pPr/>
      <w:r>
        <w:t>Minimum expectations increase monotonically with risk.</w:t>
      </w:r>
    </w:p>
    <w:p>
      <w:pPr/>
      <w:r>
        <w:t>C4/C5 should normally require:</w:t>
      </w:r>
    </w:p>
    <w:p>
      <w:pPr>
        <w:pStyle w:val="ListBullet"/>
      </w:pPr>
      <w:r>
        <w:t>unit tests;</w:t>
      </w:r>
    </w:p>
    <w:p>
      <w:pPr>
        <w:pStyle w:val="ListBullet"/>
      </w:pPr>
      <w:r>
        <w:t>integration tests;</w:t>
      </w:r>
    </w:p>
    <w:p>
      <w:pPr>
        <w:pStyle w:val="ListBullet"/>
      </w:pPr>
      <w:r>
        <w:t>reference/golden cases;</w:t>
      </w:r>
    </w:p>
    <w:p>
      <w:pPr>
        <w:pStyle w:val="ListBullet"/>
      </w:pPr>
      <w:r>
        <w:t>property tests;</w:t>
      </w:r>
    </w:p>
    <w:p>
      <w:pPr>
        <w:pStyle w:val="ListBullet"/>
      </w:pPr>
      <w:r>
        <w:t>boundary tests;</w:t>
      </w:r>
    </w:p>
    <w:p>
      <w:pPr>
        <w:pStyle w:val="ListBullet"/>
      </w:pPr>
      <w:r>
        <w:t>fuzz tests;</w:t>
      </w:r>
    </w:p>
    <w:p>
      <w:pPr>
        <w:pStyle w:val="ListBullet"/>
      </w:pPr>
      <w:r>
        <w:t>metamorphic tests;</w:t>
      </w:r>
    </w:p>
    <w:p>
      <w:pPr>
        <w:pStyle w:val="ListBullet"/>
      </w:pPr>
      <w:r>
        <w:t>differential implementation;</w:t>
      </w:r>
    </w:p>
    <w:p>
      <w:pPr>
        <w:pStyle w:val="ListBullet"/>
      </w:pPr>
      <w:r>
        <w:t>mutation testing;</w:t>
      </w:r>
    </w:p>
    <w:p>
      <w:pPr>
        <w:pStyle w:val="ListBullet"/>
      </w:pPr>
      <w:r>
        <w:t>behavioral diff;</w:t>
      </w:r>
    </w:p>
    <w:p>
      <w:pPr>
        <w:pStyle w:val="ListBullet"/>
      </w:pPr>
      <w:r>
        <w:t>performance test;</w:t>
      </w:r>
    </w:p>
    <w:p>
      <w:pPr>
        <w:pStyle w:val="ListBullet"/>
      </w:pPr>
      <w:r>
        <w:t>data-quality tests;</w:t>
      </w:r>
    </w:p>
    <w:p>
      <w:pPr>
        <w:pStyle w:val="ListBullet"/>
      </w:pPr>
      <w:r>
        <w:t>concurrency/replay tests where applicable;</w:t>
      </w:r>
    </w:p>
    <w:p>
      <w:pPr>
        <w:pStyle w:val="ListBullet"/>
      </w:pPr>
      <w:r>
        <w:t>clinical safety scenarios;</w:t>
      </w:r>
    </w:p>
    <w:p>
      <w:pPr>
        <w:pStyle w:val="ListBullet"/>
      </w:pPr>
      <w:r>
        <w:t>independent clinical review;</w:t>
      </w:r>
    </w:p>
    <w:p>
      <w:pPr>
        <w:pStyle w:val="ListBullet"/>
      </w:pPr>
      <w:r>
        <w:t>security review where applicable.</w:t>
      </w:r>
    </w:p>
    <w:p>
      <w:pPr/>
      <w:r>
        <w:t>No coverage percentage substitutes for the above.</w:t>
      </w:r>
    </w:p>
    <w:p>
      <w:r>
        <w:t>————————————————————————</w:t>
      </w:r>
    </w:p>
    <w:p>
      <w:pPr>
        <w:pStyle w:val="Heading2"/>
      </w:pPr>
      <w:r>
        <w:t>132. METAMORPHIC TESTING</w:t>
      </w:r>
    </w:p>
    <w:p>
      <w:pPr/>
      <w:r>
        <w:t>When exact expected output is difficult to enumerate, test relationships that must remain true.</w:t>
      </w:r>
    </w:p>
    <w:p>
      <w:pPr/>
      <w:r>
        <w:t>Examples:</w:t>
      </w:r>
    </w:p>
    <w:p>
      <w:pPr>
        <w:pStyle w:val="ListBullet"/>
      </w:pPr>
      <w:r>
        <w:t>converting equivalent units must not change clinical meaning;</w:t>
      </w:r>
    </w:p>
    <w:p>
      <w:pPr>
        <w:pStyle w:val="ListBullet"/>
      </w:pPr>
      <w:r>
        <w:t>ordering of unrelated input fields must not change result;</w:t>
      </w:r>
    </w:p>
    <w:p>
      <w:pPr>
        <w:pStyle w:val="ListBullet"/>
      </w:pPr>
      <w:r>
        <w:t>adding irrelevant historical data must not alter a pure current calculation;</w:t>
      </w:r>
    </w:p>
    <w:p>
      <w:pPr>
        <w:pStyle w:val="ListBullet"/>
      </w:pPr>
      <w:r>
        <w:t>identical normalized inputs must produce identical deterministic outputs;</w:t>
      </w:r>
    </w:p>
    <w:p>
      <w:pPr>
        <w:pStyle w:val="ListBullet"/>
      </w:pPr>
      <w:r>
        <w:t>time-zone rendering must not change chronological clinical order.</w:t>
      </w:r>
    </w:p>
    <w:p>
      <w:r>
        <w:t>————————————————————————</w:t>
      </w:r>
    </w:p>
    <w:p>
      <w:pPr>
        <w:pStyle w:val="Heading2"/>
      </w:pPr>
      <w:r>
        <w:t>133. FUZZING</w:t>
      </w:r>
    </w:p>
    <w:p>
      <w:pPr/>
      <w:r>
        <w:t>Fuzz:</w:t>
      </w:r>
    </w:p>
    <w:p>
      <w:pPr>
        <w:pStyle w:val="ListBullet"/>
      </w:pPr>
      <w:r>
        <w:t>numeric extremes;</w:t>
      </w:r>
    </w:p>
    <w:p>
      <w:pPr>
        <w:pStyle w:val="ListBullet"/>
      </w:pPr>
      <w:r>
        <w:t>Unicode;</w:t>
      </w:r>
    </w:p>
    <w:p>
      <w:pPr>
        <w:pStyle w:val="ListBullet"/>
      </w:pPr>
      <w:r>
        <w:t>malformed units;</w:t>
      </w:r>
    </w:p>
    <w:p>
      <w:pPr>
        <w:pStyle w:val="ListBullet"/>
      </w:pPr>
      <w:r>
        <w:t>null/undefined;</w:t>
      </w:r>
    </w:p>
    <w:p>
      <w:pPr>
        <w:pStyle w:val="ListBullet"/>
      </w:pPr>
      <w:r>
        <w:t>NaN/Infinity boundaries at adapters;</w:t>
      </w:r>
    </w:p>
    <w:p>
      <w:pPr>
        <w:pStyle w:val="ListBullet"/>
      </w:pPr>
      <w:r>
        <w:t>dates;</w:t>
      </w:r>
    </w:p>
    <w:p>
      <w:pPr>
        <w:pStyle w:val="ListBullet"/>
      </w:pPr>
      <w:r>
        <w:t>impossible physiology;</w:t>
      </w:r>
    </w:p>
    <w:p>
      <w:pPr>
        <w:pStyle w:val="ListBullet"/>
      </w:pPr>
      <w:r>
        <w:t>huge histories;</w:t>
      </w:r>
    </w:p>
    <w:p>
      <w:pPr>
        <w:pStyle w:val="ListBullet"/>
      </w:pPr>
      <w:r>
        <w:t>duplicated identifiers;</w:t>
      </w:r>
    </w:p>
    <w:p>
      <w:pPr>
        <w:pStyle w:val="ListBullet"/>
      </w:pPr>
      <w:r>
        <w:t>adversarial imported data.</w:t>
      </w:r>
    </w:p>
    <w:p>
      <w:pPr/>
      <w:r>
        <w:t>The objective is not merely “no crash”; it is safe explicit failure.</w:t>
      </w:r>
    </w:p>
    <w:p>
      <w:r>
        <w:t>————————————————————————</w:t>
      </w:r>
    </w:p>
    <w:p>
      <w:pPr>
        <w:pStyle w:val="Heading2"/>
      </w:pPr>
      <w:r>
        <w:t>134. ADVERSARIAL CLINICAL CASE GENERATION</w:t>
      </w:r>
    </w:p>
    <w:p>
      <w:pPr/>
      <w:r>
        <w:t>Create synthetic adversarial cases such as:</w:t>
      </w:r>
    </w:p>
    <w:p>
      <w:pPr>
        <w:pStyle w:val="ListBullet"/>
      </w:pPr>
      <w:r>
        <w:t>adult value entered for pediatric patient;</w:t>
      </w:r>
    </w:p>
    <w:p>
      <w:pPr>
        <w:pStyle w:val="ListBullet"/>
      </w:pPr>
      <w:r>
        <w:t>kg/lb confusion;</w:t>
      </w:r>
    </w:p>
    <w:p>
      <w:pPr>
        <w:pStyle w:val="ListBullet"/>
      </w:pPr>
      <w:r>
        <w:t>mg/mcg confusion;</w:t>
      </w:r>
    </w:p>
    <w:p>
      <w:pPr>
        <w:pStyle w:val="ListBullet"/>
      </w:pPr>
      <w:r>
        <w:t>stale weight;</w:t>
      </w:r>
    </w:p>
    <w:p>
      <w:pPr>
        <w:pStyle w:val="ListBullet"/>
      </w:pPr>
      <w:r>
        <w:t>pregnancy-context conflict;</w:t>
      </w:r>
    </w:p>
    <w:p>
      <w:pPr>
        <w:pStyle w:val="ListBullet"/>
      </w:pPr>
      <w:r>
        <w:t>duplicated lab with corrected result;</w:t>
      </w:r>
    </w:p>
    <w:p>
      <w:pPr>
        <w:pStyle w:val="ListBullet"/>
      </w:pPr>
      <w:r>
        <w:t>result unit changed between laboratories;</w:t>
      </w:r>
    </w:p>
    <w:p>
      <w:pPr>
        <w:pStyle w:val="ListBullet"/>
      </w:pPr>
      <w:r>
        <w:t>reference range changed;</w:t>
      </w:r>
    </w:p>
    <w:p>
      <w:pPr>
        <w:pStyle w:val="ListBullet"/>
      </w:pPr>
      <w:r>
        <w:t>patient merge;</w:t>
      </w:r>
    </w:p>
    <w:p>
      <w:pPr>
        <w:pStyle w:val="ListBullet"/>
      </w:pPr>
      <w:r>
        <w:t>late-arriving correction;</w:t>
      </w:r>
    </w:p>
    <w:p>
      <w:pPr>
        <w:pStyle w:val="ListBullet"/>
      </w:pPr>
      <w:r>
        <w:t>missing sex/context needed by a formula;</w:t>
      </w:r>
    </w:p>
    <w:p>
      <w:pPr>
        <w:pStyle w:val="ListBullet"/>
      </w:pPr>
      <w:r>
        <w:t>conflicting DOB;</w:t>
      </w:r>
    </w:p>
    <w:p>
      <w:pPr>
        <w:pStyle w:val="ListBullet"/>
      </w:pPr>
      <w:r>
        <w:t>timezone boundary;</w:t>
      </w:r>
    </w:p>
    <w:p>
      <w:pPr>
        <w:pStyle w:val="ListBullet"/>
      </w:pPr>
      <w:r>
        <w:t>implausible value;</w:t>
      </w:r>
    </w:p>
    <w:p>
      <w:pPr>
        <w:pStyle w:val="ListBullet"/>
      </w:pPr>
      <w:r>
        <w:t>AI-extracted unverified value.</w:t>
      </w:r>
    </w:p>
    <w:p>
      <w:pPr/>
      <w:r>
        <w:t>Expected behavior must be defined.</w:t>
      </w:r>
    </w:p>
    <w:p>
      <w:r>
        <w:t>————————————————————————</w:t>
      </w:r>
    </w:p>
    <w:p>
      <w:pPr>
        <w:pStyle w:val="Heading2"/>
      </w:pPr>
      <w:r>
        <w:t>135. ALGORITHM VALIDATION REPORT</w:t>
      </w:r>
    </w:p>
    <w:p>
      <w:pPr/>
      <w:r>
        <w:t>Every C3+ candidate produces a machine-readable and human-readable validation report.</w:t>
      </w:r>
    </w:p>
    <w:p>
      <w:pPr/>
      <w:r>
        <w:t>Includes:</w:t>
      </w:r>
    </w:p>
    <w:p>
      <w:pPr>
        <w:pStyle w:val="ListBullet"/>
      </w:pPr>
      <w:r>
        <w:t>intended use;</w:t>
      </w:r>
    </w:p>
    <w:p>
      <w:pPr>
        <w:pStyle w:val="ListBullet"/>
      </w:pPr>
      <w:r>
        <w:t>excluded use;</w:t>
      </w:r>
    </w:p>
    <w:p>
      <w:pPr>
        <w:pStyle w:val="ListBullet"/>
      </w:pPr>
      <w:r>
        <w:t>version;</w:t>
      </w:r>
    </w:p>
    <w:p>
      <w:pPr>
        <w:pStyle w:val="ListBullet"/>
      </w:pPr>
      <w:r>
        <w:t>source evidence;</w:t>
      </w:r>
    </w:p>
    <w:p>
      <w:pPr>
        <w:pStyle w:val="ListBullet"/>
      </w:pPr>
      <w:r>
        <w:t>dependency versions;</w:t>
      </w:r>
    </w:p>
    <w:p>
      <w:pPr>
        <w:pStyle w:val="ListBullet"/>
      </w:pPr>
      <w:r>
        <w:t>test inventory;</w:t>
      </w:r>
    </w:p>
    <w:p>
      <w:pPr>
        <w:pStyle w:val="ListBullet"/>
      </w:pPr>
      <w:r>
        <w:t>pass/fail;</w:t>
      </w:r>
    </w:p>
    <w:p>
      <w:pPr>
        <w:pStyle w:val="ListBullet"/>
      </w:pPr>
      <w:r>
        <w:t>golden corpus;</w:t>
      </w:r>
    </w:p>
    <w:p>
      <w:pPr>
        <w:pStyle w:val="ListBullet"/>
      </w:pPr>
      <w:r>
        <w:t>behavioral diff;</w:t>
      </w:r>
    </w:p>
    <w:p>
      <w:pPr>
        <w:pStyle w:val="ListBullet"/>
      </w:pPr>
      <w:r>
        <w:t>known limitations;</w:t>
      </w:r>
    </w:p>
    <w:p>
      <w:pPr>
        <w:pStyle w:val="ListBullet"/>
      </w:pPr>
      <w:r>
        <w:t>unresolved risks;</w:t>
      </w:r>
    </w:p>
    <w:p>
      <w:pPr>
        <w:pStyle w:val="ListBullet"/>
      </w:pPr>
      <w:r>
        <w:t>reviewers;</w:t>
      </w:r>
    </w:p>
    <w:p>
      <w:pPr>
        <w:pStyle w:val="ListBullet"/>
      </w:pPr>
      <w:r>
        <w:t>approval decision.</w:t>
      </w:r>
    </w:p>
    <w:p>
      <w:r>
        <w:t>————————————————————————</w:t>
      </w:r>
    </w:p>
    <w:p>
      <w:pPr>
        <w:pStyle w:val="Heading2"/>
      </w:pPr>
      <w:r>
        <w:t>136. SAFETY CASE LINKAGE</w:t>
      </w:r>
    </w:p>
    <w:p>
      <w:pPr/>
      <w:r>
        <w:t>C4/C5 algorithms link to a Clinical Safety Case.</w:t>
      </w:r>
    </w:p>
    <w:p>
      <w:pPr/>
      <w:r>
        <w:t>Safety case includes:</w:t>
      </w:r>
    </w:p>
    <w:p>
      <w:pPr>
        <w:pStyle w:val="ListBullet"/>
      </w:pPr>
      <w:r>
        <w:t>hazard;</w:t>
      </w:r>
    </w:p>
    <w:p>
      <w:pPr>
        <w:pStyle w:val="ListBullet"/>
      </w:pPr>
      <w:r>
        <w:t>hazardous situation;</w:t>
      </w:r>
    </w:p>
    <w:p>
      <w:pPr>
        <w:pStyle w:val="ListBullet"/>
      </w:pPr>
      <w:r>
        <w:t>potential harm;</w:t>
      </w:r>
    </w:p>
    <w:p>
      <w:pPr>
        <w:pStyle w:val="ListBullet"/>
      </w:pPr>
      <w:r>
        <w:t>causes;</w:t>
      </w:r>
    </w:p>
    <w:p>
      <w:pPr>
        <w:pStyle w:val="ListBullet"/>
      </w:pPr>
      <w:r>
        <w:t>controls;</w:t>
      </w:r>
    </w:p>
    <w:p>
      <w:pPr>
        <w:pStyle w:val="ListBullet"/>
      </w:pPr>
      <w:r>
        <w:t>verification;</w:t>
      </w:r>
    </w:p>
    <w:p>
      <w:pPr>
        <w:pStyle w:val="ListBullet"/>
      </w:pPr>
      <w:r>
        <w:t>residual risk;</w:t>
      </w:r>
    </w:p>
    <w:p>
      <w:pPr>
        <w:pStyle w:val="ListBullet"/>
      </w:pPr>
      <w:r>
        <w:t>monitoring;</w:t>
      </w:r>
    </w:p>
    <w:p>
      <w:pPr>
        <w:pStyle w:val="ListBullet"/>
      </w:pPr>
      <w:r>
        <w:t>rollback/kill strategy.</w:t>
      </w:r>
    </w:p>
    <w:p>
      <w:pPr/>
      <w:r>
        <w:t>An algorithm is not “safe” because tests pass; safety is an evidence-backed argument.</w:t>
      </w:r>
    </w:p>
    <w:p>
      <w:r>
        <w:t>————————————————————————</w:t>
      </w:r>
    </w:p>
    <w:p>
      <w:pPr>
        <w:pStyle w:val="Heading2"/>
      </w:pPr>
      <w:r>
        <w:t>137. OBSERVABILITY BY ALGORITHM VERSION</w:t>
      </w:r>
    </w:p>
    <w:p>
      <w:pPr/>
      <w:r>
        <w:t>Metrics should permit questions such as:</w:t>
      </w:r>
    </w:p>
    <w:p>
      <w:pPr>
        <w:ind w:left="360" w:right="216"/>
      </w:pPr>
      <w:r>
        <w:rPr>
          <w:rFonts w:ascii="Courier New" w:hAnsi="Courier New"/>
          <w:sz w:val="16"/>
        </w:rPr>
        <w:t>How often did A-004@3.2 run?</w:t>
        <w:br/>
      </w:r>
      <w:r>
        <w:rPr>
          <w:rFonts w:ascii="Courier New" w:hAnsi="Courier New"/>
          <w:sz w:val="16"/>
        </w:rPr>
        <w:t>How often was it not computable?</w:t>
        <w:br/>
      </w:r>
      <w:r>
        <w:rPr>
          <w:rFonts w:ascii="Courier New" w:hAnsi="Courier New"/>
          <w:sz w:val="16"/>
        </w:rPr>
        <w:t>Which unit errors occurred?</w:t>
        <w:br/>
      </w:r>
      <w:r>
        <w:rPr>
          <w:rFonts w:ascii="Courier New" w:hAnsi="Courier New"/>
          <w:sz w:val="16"/>
        </w:rPr>
        <w:t>What is p95 latency?</w:t>
        <w:br/>
      </w:r>
      <w:r>
        <w:rPr>
          <w:rFonts w:ascii="Courier New" w:hAnsi="Courier New"/>
          <w:sz w:val="16"/>
        </w:rPr>
        <w:t>How often did clinicians override its recommendation?</w:t>
        <w:br/>
      </w:r>
      <w:r>
        <w:rPr>
          <w:rFonts w:ascii="Courier New" w:hAnsi="Courier New"/>
          <w:sz w:val="16"/>
        </w:rPr>
        <w:t>Did override rate change after 3.2?</w:t>
        <w:br/>
      </w:r>
      <w:r>
        <w:rPr>
          <w:rFonts w:ascii="Courier New" w:hAnsi="Courier New"/>
          <w:sz w:val="16"/>
        </w:rPr>
        <w:t>Are failures concentrated in one lab/provider/country?</w:t>
      </w:r>
    </w:p>
    <w:p>
      <w:pPr/>
      <w:r>
        <w:t>No raw PHI in metric labels.</w:t>
      </w:r>
    </w:p>
    <w:p>
      <w:r>
        <w:t>————————————————————————</w:t>
      </w:r>
    </w:p>
    <w:p>
      <w:pPr>
        <w:pStyle w:val="Heading2"/>
      </w:pPr>
      <w:r>
        <w:t>138. POST-DEPLOY SAFETY SIGNALS</w:t>
      </w:r>
    </w:p>
    <w:p>
      <w:pPr/>
      <w:r>
        <w:t>Create governed mechanisms for:</w:t>
      </w:r>
    </w:p>
    <w:p>
      <w:pPr>
        <w:pStyle w:val="ListBullet"/>
      </w:pPr>
      <w:r>
        <w:t>clinician feedback;</w:t>
      </w:r>
    </w:p>
    <w:p>
      <w:pPr>
        <w:pStyle w:val="ListBullet"/>
      </w:pPr>
      <w:r>
        <w:t>suspected false positive;</w:t>
      </w:r>
    </w:p>
    <w:p>
      <w:pPr>
        <w:pStyle w:val="ListBullet"/>
      </w:pPr>
      <w:r>
        <w:t>suspected false negative;</w:t>
      </w:r>
    </w:p>
    <w:p>
      <w:pPr>
        <w:pStyle w:val="ListBullet"/>
      </w:pPr>
      <w:r>
        <w:t>calculation discrepancy;</w:t>
      </w:r>
    </w:p>
    <w:p>
      <w:pPr>
        <w:pStyle w:val="ListBullet"/>
      </w:pPr>
      <w:r>
        <w:t>terminology mismatch;</w:t>
      </w:r>
    </w:p>
    <w:p>
      <w:pPr>
        <w:pStyle w:val="ListBullet"/>
      </w:pPr>
      <w:r>
        <w:t>inappropriate applicability;</w:t>
      </w:r>
    </w:p>
    <w:p>
      <w:pPr>
        <w:pStyle w:val="ListBullet"/>
      </w:pPr>
      <w:r>
        <w:t>patient-safety incident.</w:t>
      </w:r>
    </w:p>
    <w:p>
      <w:pPr/>
      <w:r>
        <w:t>Signals create review cases; they do not autonomously retrain/rewrite the algorithm.</w:t>
      </w:r>
    </w:p>
    <w:p>
      <w:r>
        <w:t>————————————————————————</w:t>
      </w:r>
    </w:p>
    <w:p>
      <w:pPr>
        <w:pStyle w:val="Heading2"/>
      </w:pPr>
      <w:r>
        <w:t>139. ALGORITHM INCIDENT RESPONSE</w:t>
      </w:r>
    </w:p>
    <w:p>
      <w:pPr/>
      <w:r>
        <w:t>Algorithm incident procedure:</w:t>
      </w:r>
    </w:p>
    <w:p>
      <w:pPr>
        <w:ind w:left="360" w:right="216"/>
      </w:pPr>
      <w:r>
        <w:rPr>
          <w:rFonts w:ascii="Courier New" w:hAnsi="Courier New"/>
          <w:sz w:val="16"/>
        </w:rPr>
        <w:t>detect</w:t>
        <w:br/>
      </w:r>
      <w:r>
        <w:rPr>
          <w:rFonts w:ascii="Courier New" w:hAnsi="Courier New"/>
          <w:sz w:val="16"/>
        </w:rPr>
        <w:t>→ classify severity</w:t>
        <w:br/>
      </w:r>
      <w:r>
        <w:rPr>
          <w:rFonts w:ascii="Courier New" w:hAnsi="Courier New"/>
          <w:sz w:val="16"/>
        </w:rPr>
        <w:t>→ identify versions/populations affected</w:t>
        <w:br/>
      </w:r>
      <w:r>
        <w:rPr>
          <w:rFonts w:ascii="Courier New" w:hAnsi="Courier New"/>
          <w:sz w:val="16"/>
        </w:rPr>
        <w:t>→ suspend/kill if necessary</w:t>
        <w:br/>
      </w:r>
      <w:r>
        <w:rPr>
          <w:rFonts w:ascii="Courier New" w:hAnsi="Courier New"/>
          <w:sz w:val="16"/>
        </w:rPr>
        <w:t>→ preserve evidence</w:t>
        <w:br/>
      </w:r>
      <w:r>
        <w:rPr>
          <w:rFonts w:ascii="Courier New" w:hAnsi="Courier New"/>
          <w:sz w:val="16"/>
        </w:rPr>
        <w:t>→ communicate operationally</w:t>
        <w:br/>
      </w:r>
      <w:r>
        <w:rPr>
          <w:rFonts w:ascii="Courier New" w:hAnsi="Courier New"/>
          <w:sz w:val="16"/>
        </w:rPr>
        <w:t>→ determine patient-impact review need</w:t>
        <w:br/>
      </w:r>
      <w:r>
        <w:rPr>
          <w:rFonts w:ascii="Courier New" w:hAnsi="Courier New"/>
          <w:sz w:val="16"/>
        </w:rPr>
        <w:t>→ remediate</w:t>
        <w:br/>
      </w:r>
      <w:r>
        <w:rPr>
          <w:rFonts w:ascii="Courier New" w:hAnsi="Courier New"/>
          <w:sz w:val="16"/>
        </w:rPr>
        <w:t>→ independent validation</w:t>
        <w:br/>
      </w:r>
      <w:r>
        <w:rPr>
          <w:rFonts w:ascii="Courier New" w:hAnsi="Courier New"/>
          <w:sz w:val="16"/>
        </w:rPr>
        <w:t>→ controlled reactivation</w:t>
        <w:br/>
      </w:r>
      <w:r>
        <w:rPr>
          <w:rFonts w:ascii="Courier New" w:hAnsi="Courier New"/>
          <w:sz w:val="16"/>
        </w:rPr>
        <w:t>→ postmortem</w:t>
      </w:r>
    </w:p>
    <w:p>
      <w:pPr/>
      <w:r>
        <w:t>Never erase the affected version from history.</w:t>
      </w:r>
    </w:p>
    <w:p>
      <w:r>
        <w:t>————————————————————————</w:t>
      </w:r>
    </w:p>
    <w:p>
      <w:pPr>
        <w:pStyle w:val="Heading2"/>
      </w:pPr>
      <w:r>
        <w:t>140. KNOWLEDGE ENGINE — PRODUCTION PLATFORM</w:t>
      </w:r>
    </w:p>
    <w:p>
      <w:pPr/>
      <w:r>
        <w:t>The Knowledge Engine is composed of:</w:t>
      </w:r>
    </w:p>
    <w:p>
      <w:pPr>
        <w:ind w:left="360" w:right="216"/>
      </w:pPr>
      <w:r>
        <w:rPr>
          <w:rFonts w:ascii="Courier New" w:hAnsi="Courier New"/>
          <w:sz w:val="16"/>
        </w:rPr>
        <w:t>Source Registry</w:t>
        <w:br/>
      </w:r>
      <w:r>
        <w:rPr>
          <w:rFonts w:ascii="Courier New" w:hAnsi="Courier New"/>
          <w:sz w:val="16"/>
        </w:rPr>
        <w:t>Evidence Ingestion</w:t>
        <w:br/>
      </w:r>
      <w:r>
        <w:rPr>
          <w:rFonts w:ascii="Courier New" w:hAnsi="Courier New"/>
          <w:sz w:val="16"/>
        </w:rPr>
        <w:t>Evidence Graph</w:t>
        <w:br/>
      </w:r>
      <w:r>
        <w:rPr>
          <w:rFonts w:ascii="Courier New" w:hAnsi="Courier New"/>
          <w:sz w:val="16"/>
        </w:rPr>
        <w:t>Terminology Service</w:t>
        <w:br/>
      </w:r>
      <w:r>
        <w:rPr>
          <w:rFonts w:ascii="Courier New" w:hAnsi="Courier New"/>
          <w:sz w:val="16"/>
        </w:rPr>
        <w:t>Knowledge Authoring</w:t>
        <w:br/>
      </w:r>
      <w:r>
        <w:rPr>
          <w:rFonts w:ascii="Courier New" w:hAnsi="Courier New"/>
          <w:sz w:val="16"/>
        </w:rPr>
        <w:t>Knowledge Compiler</w:t>
        <w:br/>
      </w:r>
      <w:r>
        <w:rPr>
          <w:rFonts w:ascii="Courier New" w:hAnsi="Courier New"/>
          <w:sz w:val="16"/>
        </w:rPr>
        <w:t>Artifact Registry</w:t>
        <w:br/>
      </w:r>
      <w:r>
        <w:rPr>
          <w:rFonts w:ascii="Courier New" w:hAnsi="Courier New"/>
          <w:sz w:val="16"/>
        </w:rPr>
        <w:t>Applicability Runtime</w:t>
        <w:br/>
      </w:r>
      <w:r>
        <w:rPr>
          <w:rFonts w:ascii="Courier New" w:hAnsi="Courier New"/>
          <w:sz w:val="16"/>
        </w:rPr>
        <w:t>Conflict Resolver</w:t>
        <w:br/>
      </w:r>
      <w:r>
        <w:rPr>
          <w:rFonts w:ascii="Courier New" w:hAnsi="Courier New"/>
          <w:sz w:val="16"/>
        </w:rPr>
        <w:t>Knowledge API</w:t>
        <w:br/>
      </w:r>
      <w:r>
        <w:rPr>
          <w:rFonts w:ascii="Courier New" w:hAnsi="Courier New"/>
          <w:sz w:val="16"/>
        </w:rPr>
        <w:t>Explanation/Provenance</w:t>
        <w:br/>
      </w:r>
      <w:r>
        <w:rPr>
          <w:rFonts w:ascii="Courier New" w:hAnsi="Courier New"/>
          <w:sz w:val="16"/>
        </w:rPr>
        <w:t>Freshness Monitor</w:t>
        <w:br/>
      </w:r>
      <w:r>
        <w:rPr>
          <w:rFonts w:ascii="Courier New" w:hAnsi="Courier New"/>
          <w:sz w:val="16"/>
        </w:rPr>
        <w:t>Impact Analysis</w:t>
        <w:br/>
      </w:r>
      <w:r>
        <w:rPr>
          <w:rFonts w:ascii="Courier New" w:hAnsi="Courier New"/>
          <w:sz w:val="16"/>
        </w:rPr>
        <w:t>Validation Corpus</w:t>
        <w:br/>
      </w:r>
      <w:r>
        <w:rPr>
          <w:rFonts w:ascii="Courier New" w:hAnsi="Courier New"/>
          <w:sz w:val="16"/>
        </w:rPr>
        <w:t>Governance Workflow</w:t>
      </w:r>
    </w:p>
    <w:p>
      <w:pPr/>
      <w:r>
        <w:t>RAG is an access technique, not the Knowledge Engine itself.</w:t>
      </w:r>
    </w:p>
    <w:p>
      <w:r>
        <w:t>————————————————————————</w:t>
      </w:r>
    </w:p>
    <w:p>
      <w:pPr>
        <w:pStyle w:val="Heading2"/>
      </w:pPr>
      <w:r>
        <w:t>141. EVIDENCE GRAPH</w:t>
      </w:r>
    </w:p>
    <w:p>
      <w:pPr/>
      <w:r>
        <w:t>Represent relationships between:</w:t>
      </w:r>
    </w:p>
    <w:p>
      <w:pPr>
        <w:pStyle w:val="ListBullet"/>
      </w:pPr>
      <w:r>
        <w:t>source;</w:t>
      </w:r>
    </w:p>
    <w:p>
      <w:pPr>
        <w:pStyle w:val="ListBullet"/>
      </w:pPr>
      <w:r>
        <w:t>recommendation;</w:t>
      </w:r>
    </w:p>
    <w:p>
      <w:pPr>
        <w:pStyle w:val="ListBullet"/>
      </w:pPr>
      <w:r>
        <w:t>population;</w:t>
      </w:r>
    </w:p>
    <w:p>
      <w:pPr>
        <w:pStyle w:val="ListBullet"/>
      </w:pPr>
      <w:r>
        <w:t>condition;</w:t>
      </w:r>
    </w:p>
    <w:p>
      <w:pPr>
        <w:pStyle w:val="ListBullet"/>
      </w:pPr>
      <w:r>
        <w:t>intervention;</w:t>
      </w:r>
    </w:p>
    <w:p>
      <w:pPr>
        <w:pStyle w:val="ListBullet"/>
      </w:pPr>
      <w:r>
        <w:t>monitoring;</w:t>
      </w:r>
    </w:p>
    <w:p>
      <w:pPr>
        <w:pStyle w:val="ListBullet"/>
      </w:pPr>
      <w:r>
        <w:t>contraindication;</w:t>
      </w:r>
    </w:p>
    <w:p>
      <w:pPr>
        <w:pStyle w:val="ListBullet"/>
      </w:pPr>
      <w:r>
        <w:t>outcome;</w:t>
      </w:r>
    </w:p>
    <w:p>
      <w:pPr>
        <w:pStyle w:val="ListBullet"/>
      </w:pPr>
      <w:r>
        <w:t>evidence certainty;</w:t>
      </w:r>
    </w:p>
    <w:p>
      <w:pPr>
        <w:pStyle w:val="ListBullet"/>
      </w:pPr>
      <w:r>
        <w:t>jurisdiction;</w:t>
      </w:r>
    </w:p>
    <w:p>
      <w:pPr>
        <w:pStyle w:val="ListBullet"/>
      </w:pPr>
      <w:r>
        <w:t>artifact;</w:t>
      </w:r>
    </w:p>
    <w:p>
      <w:pPr>
        <w:pStyle w:val="ListBullet"/>
      </w:pPr>
      <w:r>
        <w:t>algorithm.</w:t>
      </w:r>
    </w:p>
    <w:p>
      <w:pPr/>
      <w:r>
        <w:t>This enables:</w:t>
      </w:r>
    </w:p>
    <w:p>
      <w:pPr>
        <w:pStyle w:val="ListBullet"/>
      </w:pPr>
      <w:r>
        <w:t>source-to-rule traceability;</w:t>
      </w:r>
    </w:p>
    <w:p>
      <w:pPr>
        <w:pStyle w:val="ListBullet"/>
      </w:pPr>
      <w:r>
        <w:t>rule-to-source traceability;</w:t>
      </w:r>
    </w:p>
    <w:p>
      <w:pPr>
        <w:pStyle w:val="ListBullet"/>
      </w:pPr>
      <w:r>
        <w:t>impact analysis;</w:t>
      </w:r>
    </w:p>
    <w:p>
      <w:pPr>
        <w:pStyle w:val="ListBullet"/>
      </w:pPr>
      <w:r>
        <w:t>conflict discovery;</w:t>
      </w:r>
    </w:p>
    <w:p>
      <w:pPr>
        <w:pStyle w:val="ListBullet"/>
      </w:pPr>
      <w:r>
        <w:t>targeted updates.</w:t>
      </w:r>
    </w:p>
    <w:p>
      <w:pPr/>
      <w:r>
        <w:t>Do not require graph-database adoption initially; logical graph semantics can exist over relational storage.</w:t>
      </w:r>
    </w:p>
    <w:p>
      <w:r>
        <w:t>————————————————————————</w:t>
      </w:r>
    </w:p>
    <w:p>
      <w:pPr>
        <w:pStyle w:val="Heading2"/>
      </w:pPr>
      <w:r>
        <w:t>142. KNOWLEDGE COMPILER</w:t>
      </w:r>
    </w:p>
    <w:p>
      <w:pPr/>
      <w:r>
        <w:t>Clinical prose does not execute directly.</w:t>
      </w:r>
    </w:p>
    <w:p>
      <w:pPr>
        <w:ind w:left="360" w:right="216"/>
      </w:pPr>
      <w:r>
        <w:rPr>
          <w:rFonts w:ascii="Courier New" w:hAnsi="Courier New"/>
          <w:sz w:val="16"/>
        </w:rPr>
        <w:t>verified evidence statement</w:t>
        <w:br/>
      </w:r>
      <w:r>
        <w:rPr>
          <w:rFonts w:ascii="Courier New" w:hAnsi="Courier New"/>
          <w:sz w:val="16"/>
        </w:rPr>
        <w:t>→ normalized clinical proposition</w:t>
        <w:br/>
      </w:r>
      <w:r>
        <w:rPr>
          <w:rFonts w:ascii="Courier New" w:hAnsi="Courier New"/>
          <w:sz w:val="16"/>
        </w:rPr>
        <w:t>→ terminology mapping</w:t>
        <w:br/>
      </w:r>
      <w:r>
        <w:rPr>
          <w:rFonts w:ascii="Courier New" w:hAnsi="Courier New"/>
          <w:sz w:val="16"/>
        </w:rPr>
        <w:t>→ applicability model</w:t>
        <w:br/>
      </w:r>
      <w:r>
        <w:rPr>
          <w:rFonts w:ascii="Courier New" w:hAnsi="Courier New"/>
          <w:sz w:val="16"/>
        </w:rPr>
        <w:t>→ computable expression</w:t>
        <w:br/>
      </w:r>
      <w:r>
        <w:rPr>
          <w:rFonts w:ascii="Courier New" w:hAnsi="Courier New"/>
          <w:sz w:val="16"/>
        </w:rPr>
        <w:t>→ static validation</w:t>
        <w:br/>
      </w:r>
      <w:r>
        <w:rPr>
          <w:rFonts w:ascii="Courier New" w:hAnsi="Courier New"/>
          <w:sz w:val="16"/>
        </w:rPr>
        <w:t>→ test generation</w:t>
        <w:br/>
      </w:r>
      <w:r>
        <w:rPr>
          <w:rFonts w:ascii="Courier New" w:hAnsi="Courier New"/>
          <w:sz w:val="16"/>
        </w:rPr>
        <w:t>→ compiled artifact</w:t>
        <w:br/>
      </w:r>
      <w:r>
        <w:rPr>
          <w:rFonts w:ascii="Courier New" w:hAnsi="Courier New"/>
          <w:sz w:val="16"/>
        </w:rPr>
        <w:t>→ immutable registry</w:t>
      </w:r>
    </w:p>
    <w:p>
      <w:pPr/>
      <w:r>
        <w:t>Compiler must reject:</w:t>
      </w:r>
    </w:p>
    <w:p>
      <w:pPr>
        <w:pStyle w:val="ListBullet"/>
      </w:pPr>
      <w:r>
        <w:t>unresolved required terminology;</w:t>
      </w:r>
    </w:p>
    <w:p>
      <w:pPr>
        <w:pStyle w:val="ListBullet"/>
      </w:pPr>
      <w:r>
        <w:t>missing source;</w:t>
      </w:r>
    </w:p>
    <w:p>
      <w:pPr>
        <w:pStyle w:val="ListBullet"/>
      </w:pPr>
      <w:r>
        <w:t>missing version;</w:t>
      </w:r>
    </w:p>
    <w:p>
      <w:pPr>
        <w:pStyle w:val="ListBullet"/>
      </w:pPr>
      <w:r>
        <w:t>ambiguous unit;</w:t>
      </w:r>
    </w:p>
    <w:p>
      <w:pPr>
        <w:pStyle w:val="ListBullet"/>
      </w:pPr>
      <w:r>
        <w:t>invalid dependency;</w:t>
      </w:r>
    </w:p>
    <w:p>
      <w:pPr>
        <w:pStyle w:val="ListBullet"/>
      </w:pPr>
      <w:r>
        <w:t>unbounded expression;</w:t>
      </w:r>
    </w:p>
    <w:p>
      <w:pPr>
        <w:pStyle w:val="ListBullet"/>
      </w:pPr>
      <w:r>
        <w:t>prohibited side effect.</w:t>
      </w:r>
    </w:p>
    <w:p>
      <w:r>
        <w:t>————————————————————————</w:t>
      </w:r>
    </w:p>
    <w:p>
      <w:pPr>
        <w:pStyle w:val="Heading2"/>
      </w:pPr>
      <w:r>
        <w:t>143. KNOWLEDGE ARTIFACT INTERMEDIATE REPRESENTATION</w:t>
      </w:r>
    </w:p>
    <w:p>
      <w:pPr/>
      <w:r>
        <w:t>Define a typed intermediate representation (IR) so authoring UI, files and runtime do not depend on one prose format.</w:t>
      </w:r>
    </w:p>
    <w:p>
      <w:pPr/>
      <w:r>
        <w:t>IR should support:</w:t>
      </w:r>
    </w:p>
    <w:p>
      <w:pPr>
        <w:pStyle w:val="ListBullet"/>
      </w:pPr>
      <w:r>
        <w:t>boolean logic;</w:t>
      </w:r>
    </w:p>
    <w:p>
      <w:pPr>
        <w:pStyle w:val="ListBullet"/>
      </w:pPr>
      <w:r>
        <w:t>comparisons;</w:t>
      </w:r>
    </w:p>
    <w:p>
      <w:pPr>
        <w:pStyle w:val="ListBullet"/>
      </w:pPr>
      <w:r>
        <w:t>temporal constraints;</w:t>
      </w:r>
    </w:p>
    <w:p>
      <w:pPr>
        <w:pStyle w:val="ListBullet"/>
      </w:pPr>
      <w:r>
        <w:t>set membership;</w:t>
      </w:r>
    </w:p>
    <w:p>
      <w:pPr>
        <w:pStyle w:val="ListBullet"/>
      </w:pPr>
      <w:r>
        <w:t>terminology membership;</w:t>
      </w:r>
    </w:p>
    <w:p>
      <w:pPr>
        <w:pStyle w:val="ListBullet"/>
      </w:pPr>
      <w:r>
        <w:t>numeric quantities with units;</w:t>
      </w:r>
    </w:p>
    <w:p>
      <w:pPr>
        <w:pStyle w:val="ListBullet"/>
      </w:pPr>
      <w:r>
        <w:t>missing-data semantics;</w:t>
      </w:r>
    </w:p>
    <w:p>
      <w:pPr>
        <w:pStyle w:val="ListBullet"/>
      </w:pPr>
      <w:r>
        <w:t>explicit uncertainty;</w:t>
      </w:r>
    </w:p>
    <w:p>
      <w:pPr>
        <w:pStyle w:val="ListBullet"/>
      </w:pPr>
      <w:r>
        <w:t>recommendation outputs;</w:t>
      </w:r>
    </w:p>
    <w:p>
      <w:pPr>
        <w:pStyle w:val="ListBullet"/>
      </w:pPr>
      <w:r>
        <w:t>evidence links.</w:t>
      </w:r>
    </w:p>
    <w:p>
      <w:pPr/>
      <w:r>
        <w:t>Avoid Turing-complete clinical content unless a strong use case justifies it.</w:t>
      </w:r>
    </w:p>
    <w:p>
      <w:r>
        <w:t>————————————————————————</w:t>
      </w:r>
    </w:p>
    <w:p>
      <w:pPr>
        <w:pStyle w:val="Heading2"/>
      </w:pPr>
      <w:r>
        <w:t>144. KNOWLEDGE RUNTIME SANDBOX</w:t>
      </w:r>
    </w:p>
    <w:p>
      <w:pPr/>
      <w:r>
        <w:t>Knowledge expressions execute in a restricted environment:</w:t>
      </w:r>
    </w:p>
    <w:p>
      <w:pPr>
        <w:pStyle w:val="ListBullet"/>
      </w:pPr>
      <w:r>
        <w:t>no arbitrary network;</w:t>
      </w:r>
    </w:p>
    <w:p>
      <w:pPr>
        <w:pStyle w:val="ListBullet"/>
      </w:pPr>
      <w:r>
        <w:t>no arbitrary SQL;</w:t>
      </w:r>
    </w:p>
    <w:p>
      <w:pPr>
        <w:pStyle w:val="ListBullet"/>
      </w:pPr>
      <w:r>
        <w:t>no filesystem;</w:t>
      </w:r>
    </w:p>
    <w:p>
      <w:pPr>
        <w:pStyle w:val="ListBullet"/>
      </w:pPr>
      <w:r>
        <w:t>no dynamic code eval;</w:t>
      </w:r>
    </w:p>
    <w:p>
      <w:pPr>
        <w:pStyle w:val="ListBullet"/>
      </w:pPr>
      <w:r>
        <w:t>bounded execution;</w:t>
      </w:r>
    </w:p>
    <w:p>
      <w:pPr>
        <w:pStyle w:val="ListBullet"/>
      </w:pPr>
      <w:r>
        <w:t>deterministic functions only;</w:t>
      </w:r>
    </w:p>
    <w:p>
      <w:pPr>
        <w:pStyle w:val="ListBullet"/>
      </w:pPr>
      <w:r>
        <w:t>approved terminology/data access functions.</w:t>
      </w:r>
    </w:p>
    <w:p>
      <w:pPr/>
      <w:r>
        <w:t>This limits both bugs and malicious content.</w:t>
      </w:r>
    </w:p>
    <w:p>
      <w:r>
        <w:t>————————————————————————</w:t>
      </w:r>
    </w:p>
    <w:p>
      <w:pPr>
        <w:pStyle w:val="Heading2"/>
      </w:pPr>
      <w:r>
        <w:t>145. SOURCE INGESTION TRUST BOUNDARY</w:t>
      </w:r>
    </w:p>
    <w:p>
      <w:pPr/>
      <w:r>
        <w:t>External medical documents/web content are untrusted input.</w:t>
      </w:r>
    </w:p>
    <w:p>
      <w:pPr/>
      <w:r>
        <w:t>Pipeline:</w:t>
      </w:r>
    </w:p>
    <w:p>
      <w:pPr>
        <w:ind w:left="360" w:right="216"/>
      </w:pPr>
      <w:r>
        <w:rPr>
          <w:rFonts w:ascii="Courier New" w:hAnsi="Courier New"/>
          <w:sz w:val="16"/>
        </w:rPr>
        <w:t>retrieve</w:t>
        <w:br/>
      </w:r>
      <w:r>
        <w:rPr>
          <w:rFonts w:ascii="Courier New" w:hAnsi="Courier New"/>
          <w:sz w:val="16"/>
        </w:rPr>
        <w:t>→ malware/content safety boundary</w:t>
        <w:br/>
      </w:r>
      <w:r>
        <w:rPr>
          <w:rFonts w:ascii="Courier New" w:hAnsi="Courier New"/>
          <w:sz w:val="16"/>
        </w:rPr>
        <w:t>→ identify source</w:t>
        <w:br/>
      </w:r>
      <w:r>
        <w:rPr>
          <w:rFonts w:ascii="Courier New" w:hAnsi="Courier New"/>
          <w:sz w:val="16"/>
        </w:rPr>
        <w:t>→ hash/version</w:t>
        <w:br/>
      </w:r>
      <w:r>
        <w:rPr>
          <w:rFonts w:ascii="Courier New" w:hAnsi="Courier New"/>
          <w:sz w:val="16"/>
        </w:rPr>
        <w:t>→ extract candidate statements</w:t>
        <w:br/>
      </w:r>
      <w:r>
        <w:rPr>
          <w:rFonts w:ascii="Courier New" w:hAnsi="Courier New"/>
          <w:sz w:val="16"/>
        </w:rPr>
        <w:t>→ human/approved verification</w:t>
        <w:br/>
      </w:r>
      <w:r>
        <w:rPr>
          <w:rFonts w:ascii="Courier New" w:hAnsi="Courier New"/>
          <w:sz w:val="16"/>
        </w:rPr>
        <w:t>→ terminology normalization</w:t>
        <w:br/>
      </w:r>
      <w:r>
        <w:rPr>
          <w:rFonts w:ascii="Courier New" w:hAnsi="Courier New"/>
          <w:sz w:val="16"/>
        </w:rPr>
        <w:t>→ author artifact</w:t>
        <w:br/>
      </w:r>
      <w:r>
        <w:rPr>
          <w:rFonts w:ascii="Courier New" w:hAnsi="Courier New"/>
          <w:sz w:val="16"/>
        </w:rPr>
        <w:t>→ validate</w:t>
      </w:r>
    </w:p>
    <w:p>
      <w:pPr/>
      <w:r>
        <w:t>Never allow retrieved prose or an LLM extraction to become executable clinical policy automatically.</w:t>
      </w:r>
    </w:p>
    <w:p>
      <w:r>
        <w:t>————————————————————————</w:t>
      </w:r>
    </w:p>
    <w:p>
      <w:pPr>
        <w:pStyle w:val="Heading2"/>
      </w:pPr>
      <w:r>
        <w:t>146. SOURCE AUTHORITY SCORING</w:t>
      </w:r>
    </w:p>
    <w:p>
      <w:pPr/>
      <w:r>
        <w:t>Do not use one simplistic “trust score” as clinical truth.</w:t>
      </w:r>
    </w:p>
    <w:p>
      <w:pPr/>
      <w:r>
        <w:t>Track dimensions independently:</w:t>
      </w:r>
    </w:p>
    <w:p>
      <w:pPr>
        <w:pStyle w:val="ListBullet"/>
      </w:pPr>
      <w:r>
        <w:t>issuing authority;</w:t>
      </w:r>
    </w:p>
    <w:p>
      <w:pPr>
        <w:pStyle w:val="ListBullet"/>
      </w:pPr>
      <w:r>
        <w:t>evidence methodology;</w:t>
      </w:r>
    </w:p>
    <w:p>
      <w:pPr>
        <w:pStyle w:val="ListBullet"/>
      </w:pPr>
      <w:r>
        <w:t>recency;</w:t>
      </w:r>
    </w:p>
    <w:p>
      <w:pPr>
        <w:pStyle w:val="ListBullet"/>
      </w:pPr>
      <w:r>
        <w:t>jurisdiction;</w:t>
      </w:r>
    </w:p>
    <w:p>
      <w:pPr>
        <w:pStyle w:val="ListBullet"/>
      </w:pPr>
      <w:r>
        <w:t>population fit;</w:t>
      </w:r>
    </w:p>
    <w:p>
      <w:pPr>
        <w:pStyle w:val="ListBullet"/>
      </w:pPr>
      <w:r>
        <w:t>specialty relevance;</w:t>
      </w:r>
    </w:p>
    <w:p>
      <w:pPr>
        <w:pStyle w:val="ListBullet"/>
      </w:pPr>
      <w:r>
        <w:t>legal/regulatory status;</w:t>
      </w:r>
    </w:p>
    <w:p>
      <w:pPr>
        <w:pStyle w:val="ListBullet"/>
      </w:pPr>
      <w:r>
        <w:t>peer review;</w:t>
      </w:r>
    </w:p>
    <w:p>
      <w:pPr>
        <w:pStyle w:val="ListBullet"/>
      </w:pPr>
      <w:r>
        <w:t>supersession state.</w:t>
      </w:r>
    </w:p>
    <w:p>
      <w:pPr/>
      <w:r>
        <w:t>Policy can use these dimensions, but the raw dimensions remain visible.</w:t>
      </w:r>
    </w:p>
    <w:p>
      <w:r>
        <w:t>————————————————————————</w:t>
      </w:r>
    </w:p>
    <w:p>
      <w:pPr>
        <w:pStyle w:val="Heading2"/>
      </w:pPr>
      <w:r>
        <w:t>147. KNOWLEDGE CONFLICT GRAPH</w:t>
      </w:r>
    </w:p>
    <w:p>
      <w:pPr/>
      <w:r>
        <w:t>Conflicts are first-class.</w:t>
      </w:r>
    </w:p>
    <w:p>
      <w:pPr/>
      <w:r>
        <w:t>Detect:</w:t>
      </w:r>
    </w:p>
    <w:p>
      <w:pPr>
        <w:pStyle w:val="ListBullet"/>
      </w:pPr>
      <w:r>
        <w:t>threshold disagreement;</w:t>
      </w:r>
    </w:p>
    <w:p>
      <w:pPr>
        <w:pStyle w:val="ListBullet"/>
      </w:pPr>
      <w:r>
        <w:t>interval disagreement;</w:t>
      </w:r>
    </w:p>
    <w:p>
      <w:pPr>
        <w:pStyle w:val="ListBullet"/>
      </w:pPr>
      <w:r>
        <w:t>population disagreement;</w:t>
      </w:r>
    </w:p>
    <w:p>
      <w:pPr>
        <w:pStyle w:val="ListBullet"/>
      </w:pPr>
      <w:r>
        <w:t>treatment disagreement;</w:t>
      </w:r>
    </w:p>
    <w:p>
      <w:pPr>
        <w:pStyle w:val="ListBullet"/>
      </w:pPr>
      <w:r>
        <w:t>evidence-strength disagreement;</w:t>
      </w:r>
    </w:p>
    <w:p>
      <w:pPr>
        <w:pStyle w:val="ListBullet"/>
      </w:pPr>
      <w:r>
        <w:t>jurisdictional disagreement.</w:t>
      </w:r>
    </w:p>
    <w:p>
      <w:pPr/>
      <w:r>
        <w:t>A conflict can be:</w:t>
      </w:r>
    </w:p>
    <w:p>
      <w:pPr>
        <w:pStyle w:val="ListBullet"/>
      </w:pPr>
      <w:r>
        <w:t>resolved by policy;</w:t>
      </w:r>
    </w:p>
    <w:p>
      <w:pPr>
        <w:pStyle w:val="ListBullet"/>
      </w:pPr>
      <w:r>
        <w:t>context-dependent;</w:t>
      </w:r>
    </w:p>
    <w:p>
      <w:pPr>
        <w:pStyle w:val="ListBullet"/>
      </w:pPr>
      <w:r>
        <w:t>unresolved.</w:t>
      </w:r>
    </w:p>
    <w:p>
      <w:pPr/>
      <w:r>
        <w:t>AI may summarize the conflict; it cannot silently resolve governance.</w:t>
      </w:r>
    </w:p>
    <w:p>
      <w:r>
        <w:t>————————————————————————</w:t>
      </w:r>
    </w:p>
    <w:p>
      <w:pPr>
        <w:pStyle w:val="Heading2"/>
      </w:pPr>
      <w:r>
        <w:t>148. KNOWLEDGE FRESHNESS MONITOR</w:t>
      </w:r>
    </w:p>
    <w:p>
      <w:pPr/>
      <w:r>
        <w:t>Freshness monitor tracks:</w:t>
      </w:r>
    </w:p>
    <w:p>
      <w:pPr>
        <w:pStyle w:val="ListBullet"/>
      </w:pPr>
      <w:r>
        <w:t>reviewDueAt;</w:t>
      </w:r>
    </w:p>
    <w:p>
      <w:pPr>
        <w:pStyle w:val="ListBullet"/>
      </w:pPr>
      <w:r>
        <w:t>superseded sources;</w:t>
      </w:r>
    </w:p>
    <w:p>
      <w:pPr>
        <w:pStyle w:val="ListBullet"/>
      </w:pPr>
      <w:r>
        <w:t>withdrawn guidance;</w:t>
      </w:r>
    </w:p>
    <w:p>
      <w:pPr>
        <w:pStyle w:val="ListBullet"/>
      </w:pPr>
      <w:r>
        <w:t>terminology release changes;</w:t>
      </w:r>
    </w:p>
    <w:p>
      <w:pPr>
        <w:pStyle w:val="ListBullet"/>
      </w:pPr>
      <w:r>
        <w:t>regulatory updates;</w:t>
      </w:r>
    </w:p>
    <w:p>
      <w:pPr>
        <w:pStyle w:val="ListBullet"/>
      </w:pPr>
      <w:r>
        <w:t>failed source checks.</w:t>
      </w:r>
    </w:p>
    <w:p>
      <w:pPr/>
      <w:r>
        <w:t>It creates governance work items.</w:t>
      </w:r>
    </w:p>
    <w:p>
      <w:pPr/>
      <w:r>
        <w:t>It does not autonomously change active medical logic.</w:t>
      </w:r>
    </w:p>
    <w:p>
      <w:r>
        <w:t>————————————————————————</w:t>
      </w:r>
    </w:p>
    <w:p>
      <w:pPr>
        <w:pStyle w:val="Heading2"/>
      </w:pPr>
      <w:r>
        <w:t>149. KNOWLEDGE UPDATE IMPACT</w:t>
      </w:r>
    </w:p>
    <w:p>
      <w:pPr/>
      <w:r>
        <w:t>When source S changes:</w:t>
      </w:r>
    </w:p>
    <w:p>
      <w:pPr>
        <w:ind w:left="360" w:right="216"/>
      </w:pPr>
      <w:r>
        <w:rPr>
          <w:rFonts w:ascii="Courier New" w:hAnsi="Courier New"/>
          <w:sz w:val="16"/>
        </w:rPr>
        <w:t>S</w:t>
        <w:br/>
      </w:r>
      <w:r>
        <w:rPr>
          <w:rFonts w:ascii="Courier New" w:hAnsi="Courier New"/>
          <w:sz w:val="16"/>
        </w:rPr>
        <w:t>↓</w:t>
        <w:br/>
      </w:r>
      <w:r>
        <w:rPr>
          <w:rFonts w:ascii="Courier New" w:hAnsi="Courier New"/>
          <w:sz w:val="16"/>
        </w:rPr>
        <w:t>Evidence statements</w:t>
        <w:br/>
      </w:r>
      <w:r>
        <w:rPr>
          <w:rFonts w:ascii="Courier New" w:hAnsi="Courier New"/>
          <w:sz w:val="16"/>
        </w:rPr>
        <w:t>↓</w:t>
        <w:br/>
      </w:r>
      <w:r>
        <w:rPr>
          <w:rFonts w:ascii="Courier New" w:hAnsi="Courier New"/>
          <w:sz w:val="16"/>
        </w:rPr>
        <w:t>Knowledge artifacts</w:t>
        <w:br/>
      </w:r>
      <w:r>
        <w:rPr>
          <w:rFonts w:ascii="Courier New" w:hAnsi="Courier New"/>
          <w:sz w:val="16"/>
        </w:rPr>
        <w:t>↓</w:t>
        <w:br/>
      </w:r>
      <w:r>
        <w:rPr>
          <w:rFonts w:ascii="Courier New" w:hAnsi="Courier New"/>
          <w:sz w:val="16"/>
        </w:rPr>
        <w:t>Clinical Packs</w:t>
        <w:br/>
      </w:r>
      <w:r>
        <w:rPr>
          <w:rFonts w:ascii="Courier New" w:hAnsi="Courier New"/>
          <w:sz w:val="16"/>
        </w:rPr>
        <w:t>↓</w:t>
        <w:br/>
      </w:r>
      <w:r>
        <w:rPr>
          <w:rFonts w:ascii="Courier New" w:hAnsi="Courier New"/>
          <w:sz w:val="16"/>
        </w:rPr>
        <w:t>Algorithms</w:t>
        <w:br/>
      </w:r>
      <w:r>
        <w:rPr>
          <w:rFonts w:ascii="Courier New" w:hAnsi="Courier New"/>
          <w:sz w:val="16"/>
        </w:rPr>
        <w:t>↓</w:t>
        <w:br/>
      </w:r>
      <w:r>
        <w:rPr>
          <w:rFonts w:ascii="Courier New" w:hAnsi="Courier New"/>
          <w:sz w:val="16"/>
        </w:rPr>
        <w:t>Screens/alerts/obligations</w:t>
        <w:br/>
      </w:r>
      <w:r>
        <w:rPr>
          <w:rFonts w:ascii="Courier New" w:hAnsi="Courier New"/>
          <w:sz w:val="16"/>
        </w:rPr>
        <w:t>↓</w:t>
        <w:br/>
      </w:r>
      <w:r>
        <w:rPr>
          <w:rFonts w:ascii="Courier New" w:hAnsi="Courier New"/>
          <w:sz w:val="16"/>
        </w:rPr>
        <w:t>Test suites</w:t>
        <w:br/>
      </w:r>
      <w:r>
        <w:rPr>
          <w:rFonts w:ascii="Courier New" w:hAnsi="Courier New"/>
          <w:sz w:val="16"/>
        </w:rPr>
        <w:t>↓</w:t>
        <w:br/>
      </w:r>
      <w:r>
        <w:rPr>
          <w:rFonts w:ascii="Courier New" w:hAnsi="Courier New"/>
          <w:sz w:val="16"/>
        </w:rPr>
        <w:t>Countries/specialties</w:t>
      </w:r>
    </w:p>
    <w:p>
      <w:pPr/>
      <w:r>
        <w:t>Impact report is mandatory before activation for clinically consequential changes.</w:t>
      </w:r>
    </w:p>
    <w:p>
      <w:r>
        <w:t>————————————————————————</w:t>
      </w:r>
    </w:p>
    <w:p>
      <w:pPr>
        <w:pStyle w:val="Heading2"/>
      </w:pPr>
      <w:r>
        <w:t>150. COUNTRY AND SPECIALTY OVERLAYS</w:t>
      </w:r>
    </w:p>
    <w:p>
      <w:pPr/>
      <w:r>
        <w:t>Core knowledge must distinguish:</w:t>
      </w:r>
    </w:p>
    <w:p>
      <w:pPr>
        <w:pStyle w:val="ListBullet"/>
      </w:pPr>
      <w:r>
        <w:t>globally applicable clinical concepts;</w:t>
      </w:r>
    </w:p>
    <w:p>
      <w:pPr>
        <w:pStyle w:val="ListBullet"/>
      </w:pPr>
      <w:r>
        <w:t>jurisdiction-specific law/policy;</w:t>
      </w:r>
    </w:p>
    <w:p>
      <w:pPr>
        <w:pStyle w:val="ListBullet"/>
      </w:pPr>
      <w:r>
        <w:t>local terminology/catalogs;</w:t>
      </w:r>
    </w:p>
    <w:p>
      <w:pPr>
        <w:pStyle w:val="ListBullet"/>
      </w:pPr>
      <w:r>
        <w:t>specialty-specific content;</w:t>
      </w:r>
    </w:p>
    <w:p>
      <w:pPr>
        <w:pStyle w:val="ListBullet"/>
      </w:pPr>
      <w:r>
        <w:t>facility policy.</w:t>
      </w:r>
    </w:p>
    <w:p>
      <w:pPr/>
      <w:r>
        <w:t>Overlay precedence must be explicit.</w:t>
      </w:r>
    </w:p>
    <w:p>
      <w:pPr/>
      <w:r>
        <w:t>A local policy cannot silently overwrite a legal requirement.</w:t>
      </w:r>
    </w:p>
    <w:p>
      <w:pPr/>
      <w:r>
        <w:t>A Country Pack cannot fork the entire clinical domain.</w:t>
      </w:r>
    </w:p>
    <w:p>
      <w:r>
        <w:t>————————————————————————</w:t>
      </w:r>
    </w:p>
    <w:p>
      <w:pPr>
        <w:pStyle w:val="Heading2"/>
      </w:pPr>
      <w:r>
        <w:t>151. KNOWLEDGE RETRIEVAL FOR AI</w:t>
      </w:r>
    </w:p>
    <w:p>
      <w:pPr/>
      <w:r>
        <w:t>AI retrieval corpus should prioritize:</w:t>
      </w:r>
    </w:p>
    <w:p>
      <w:pPr>
        <w:pStyle w:val="ListNumber"/>
      </w:pPr>
      <w:r>
        <w:t>approved patient facts;</w:t>
      </w:r>
    </w:p>
    <w:p>
      <w:pPr>
        <w:pStyle w:val="ListNumber"/>
      </w:pPr>
      <w:r>
        <w:t>approved active knowledge artifacts;</w:t>
      </w:r>
    </w:p>
    <w:p>
      <w:pPr>
        <w:pStyle w:val="ListNumber"/>
      </w:pPr>
      <w:r>
        <w:t>approved evidence/source excerpts;</w:t>
      </w:r>
    </w:p>
    <w:p>
      <w:pPr>
        <w:pStyle w:val="ListNumber"/>
      </w:pPr>
      <w:r>
        <w:t>relevant historical chart evidence.</w:t>
      </w:r>
    </w:p>
    <w:p>
      <w:pPr/>
      <w:r>
        <w:t>Model pretrained memory is not treated as authoritative clinical evidence.</w:t>
      </w:r>
    </w:p>
    <w:p>
      <w:pPr/>
      <w:r>
        <w:t>Retrieval results carry:</w:t>
      </w:r>
    </w:p>
    <w:p>
      <w:pPr>
        <w:pStyle w:val="ListBullet"/>
      </w:pPr>
      <w:r>
        <w:t>source ID;</w:t>
      </w:r>
    </w:p>
    <w:p>
      <w:pPr>
        <w:pStyle w:val="ListBullet"/>
      </w:pPr>
      <w:r>
        <w:t>version;</w:t>
      </w:r>
    </w:p>
    <w:p>
      <w:pPr>
        <w:pStyle w:val="ListBullet"/>
      </w:pPr>
      <w:r>
        <w:t>date;</w:t>
      </w:r>
    </w:p>
    <w:p>
      <w:pPr>
        <w:pStyle w:val="ListBullet"/>
      </w:pPr>
      <w:r>
        <w:t>jurisdiction;</w:t>
      </w:r>
    </w:p>
    <w:p>
      <w:pPr>
        <w:pStyle w:val="ListBullet"/>
      </w:pPr>
      <w:r>
        <w:t>artifact relationship;</w:t>
      </w:r>
    </w:p>
    <w:p>
      <w:pPr>
        <w:pStyle w:val="ListBullet"/>
      </w:pPr>
      <w:r>
        <w:t>provenance.</w:t>
      </w:r>
    </w:p>
    <w:p>
      <w:r>
        <w:t>————————————————————————</w:t>
      </w:r>
    </w:p>
    <w:p>
      <w:pPr>
        <w:pStyle w:val="Heading2"/>
      </w:pPr>
      <w:r>
        <w:t>152. AI OUTPUT VALIDATION AGAINST KNOWLEDGE</w:t>
      </w:r>
    </w:p>
    <w:p>
      <w:pPr/>
      <w:r>
        <w:t>When AI makes a source-dependent clinical statement:</w:t>
      </w:r>
    </w:p>
    <w:p>
      <w:pPr>
        <w:pStyle w:val="ListBullet"/>
      </w:pPr>
      <w:r>
        <w:t>require structured claim;</w:t>
      </w:r>
    </w:p>
    <w:p>
      <w:pPr>
        <w:pStyle w:val="ListBullet"/>
      </w:pPr>
      <w:r>
        <w:t>link supporting artifact/source when available;</w:t>
      </w:r>
    </w:p>
    <w:p>
      <w:pPr>
        <w:pStyle w:val="ListBullet"/>
      </w:pPr>
      <w:r>
        <w:t>validate referenced IDs;</w:t>
      </w:r>
    </w:p>
    <w:p>
      <w:pPr>
        <w:pStyle w:val="ListBullet"/>
      </w:pPr>
      <w:r>
        <w:t>detect unsupported claims;</w:t>
      </w:r>
    </w:p>
    <w:p>
      <w:pPr>
        <w:pStyle w:val="ListBullet"/>
      </w:pPr>
      <w:r>
        <w:t>label uncertainty;</w:t>
      </w:r>
    </w:p>
    <w:p>
      <w:pPr>
        <w:pStyle w:val="ListBullet"/>
      </w:pPr>
      <w:r>
        <w:t>prevent invented citations.</w:t>
      </w:r>
    </w:p>
    <w:p>
      <w:pPr/>
      <w:r>
        <w:t>High-risk unsupported clinical claims should be suppressed or presented as unverified, according to policy.</w:t>
      </w:r>
    </w:p>
    <w:p>
      <w:r>
        <w:t>————————————————————————</w:t>
      </w:r>
    </w:p>
    <w:p>
      <w:pPr>
        <w:pStyle w:val="Heading2"/>
      </w:pPr>
      <w:r>
        <w:t>153. KNOWLEDGE ENGINE EVALUATION</w:t>
      </w:r>
    </w:p>
    <w:p>
      <w:pPr/>
      <w:r>
        <w:t>Evaluate:</w:t>
      </w:r>
    </w:p>
    <w:p>
      <w:pPr>
        <w:pStyle w:val="ListBullet"/>
      </w:pPr>
      <w:r>
        <w:t>correct applicability;</w:t>
      </w:r>
    </w:p>
    <w:p>
      <w:pPr>
        <w:pStyle w:val="ListBullet"/>
      </w:pPr>
      <w:r>
        <w:t>incorrect firing;</w:t>
      </w:r>
    </w:p>
    <w:p>
      <w:pPr>
        <w:pStyle w:val="ListBullet"/>
      </w:pPr>
      <w:r>
        <w:t>missed firing;</w:t>
      </w:r>
    </w:p>
    <w:p>
      <w:pPr>
        <w:pStyle w:val="ListBullet"/>
      </w:pPr>
      <w:r>
        <w:t>source fidelity;</w:t>
      </w:r>
    </w:p>
    <w:p>
      <w:pPr>
        <w:pStyle w:val="ListBullet"/>
      </w:pPr>
      <w:r>
        <w:t>terminology correctness;</w:t>
      </w:r>
    </w:p>
    <w:p>
      <w:pPr>
        <w:pStyle w:val="ListBullet"/>
      </w:pPr>
      <w:r>
        <w:t>conflict handling;</w:t>
      </w:r>
    </w:p>
    <w:p>
      <w:pPr>
        <w:pStyle w:val="ListBullet"/>
      </w:pPr>
      <w:r>
        <w:t>missing-data handling;</w:t>
      </w:r>
    </w:p>
    <w:p>
      <w:pPr>
        <w:pStyle w:val="ListBullet"/>
      </w:pPr>
      <w:r>
        <w:t>explanation accuracy;</w:t>
      </w:r>
    </w:p>
    <w:p>
      <w:pPr>
        <w:pStyle w:val="ListBullet"/>
      </w:pPr>
      <w:r>
        <w:t>update reproducibility.</w:t>
      </w:r>
    </w:p>
    <w:p>
      <w:pPr/>
      <w:r>
        <w:t>Use clinician-reviewed synthetic/retrospective deidentified datasets only where lawful/approved.</w:t>
      </w:r>
    </w:p>
    <w:p>
      <w:r>
        <w:t>————————————————————————</w:t>
      </w:r>
    </w:p>
    <w:p>
      <w:pPr>
        <w:pStyle w:val="Heading2"/>
      </w:pPr>
      <w:r>
        <w:t>154. SCALE ARCHITECTURE</w:t>
      </w:r>
    </w:p>
    <w:p>
      <w:pPr/>
      <w:r>
        <w:t>Do not prematurely microservice the Clinical Computation Platform.</w:t>
      </w:r>
    </w:p>
    <w:p>
      <w:pPr/>
      <w:r>
        <w:t>Begin as modular monolith packages with strict interfaces.</w:t>
      </w:r>
    </w:p>
    <w:p>
      <w:pPr/>
      <w:r>
        <w:t>Extract services only when demonstrated by:</w:t>
      </w:r>
    </w:p>
    <w:p>
      <w:pPr>
        <w:pStyle w:val="ListBullet"/>
      </w:pPr>
      <w:r>
        <w:t>independent scaling;</w:t>
      </w:r>
    </w:p>
    <w:p>
      <w:pPr>
        <w:pStyle w:val="ListBullet"/>
      </w:pPr>
      <w:r>
        <w:t>security boundary;</w:t>
      </w:r>
    </w:p>
    <w:p>
      <w:pPr>
        <w:pStyle w:val="ListBullet"/>
      </w:pPr>
      <w:r>
        <w:t>failure isolation;</w:t>
      </w:r>
    </w:p>
    <w:p>
      <w:pPr>
        <w:pStyle w:val="ListBullet"/>
      </w:pPr>
      <w:r>
        <w:t>deployment cadence;</w:t>
      </w:r>
    </w:p>
    <w:p>
      <w:pPr>
        <w:pStyle w:val="ListBullet"/>
      </w:pPr>
      <w:r>
        <w:t>specialized runtime;</w:t>
      </w:r>
    </w:p>
    <w:p>
      <w:pPr>
        <w:pStyle w:val="ListBullet"/>
      </w:pPr>
      <w:r>
        <w:t>organizational ownership.</w:t>
      </w:r>
    </w:p>
    <w:p>
      <w:pPr/>
      <w:r>
        <w:t>Correctness boundaries matter more than service count.</w:t>
      </w:r>
    </w:p>
    <w:p>
      <w:r>
        <w:t>————————————————————————</w:t>
      </w:r>
    </w:p>
    <w:p>
      <w:pPr>
        <w:pStyle w:val="Heading2"/>
      </w:pPr>
      <w:r>
        <w:t>155. HIGH-AVAILABILITY PRINCIPLE</w:t>
      </w:r>
    </w:p>
    <w:p>
      <w:pPr/>
      <w:r>
        <w:t>Critical charting and continuity cannot depend on every intelligence subsystem being online.</w:t>
      </w:r>
    </w:p>
    <w:p>
      <w:pPr/>
      <w:r>
        <w:t>Failure hierarchy:</w:t>
      </w:r>
    </w:p>
    <w:p>
      <w:pPr>
        <w:ind w:left="360" w:right="216"/>
      </w:pPr>
      <w:r>
        <w:rPr>
          <w:rFonts w:ascii="Courier New" w:hAnsi="Courier New"/>
          <w:sz w:val="16"/>
        </w:rPr>
        <w:t>AI unavailable</w:t>
        <w:br/>
      </w:r>
      <w:r>
        <w:rPr>
          <w:rFonts w:ascii="Courier New" w:hAnsi="Courier New"/>
          <w:sz w:val="16"/>
        </w:rPr>
        <w:t>→ deterministic + knowledge core continues</w:t>
        <w:br/>
      </w:r>
      <w:r>
        <w:rPr>
          <w:rFonts w:ascii="Courier New" w:hAnsi="Courier New"/>
          <w:sz w:val="16"/>
        </w:rPr>
        <w:br/>
      </w:r>
      <w:r>
        <w:rPr>
          <w:rFonts w:ascii="Courier New" w:hAnsi="Courier New"/>
          <w:sz w:val="16"/>
        </w:rPr>
        <w:t>Knowledge contextualization unavailable</w:t>
        <w:br/>
      </w:r>
      <w:r>
        <w:rPr>
          <w:rFonts w:ascii="Courier New" w:hAnsi="Courier New"/>
          <w:sz w:val="16"/>
        </w:rPr>
        <w:t>→ approved deterministic core + manual clinical workflow</w:t>
        <w:br/>
      </w:r>
      <w:r>
        <w:rPr>
          <w:rFonts w:ascii="Courier New" w:hAnsi="Courier New"/>
          <w:sz w:val="16"/>
        </w:rPr>
        <w:br/>
      </w:r>
      <w:r>
        <w:rPr>
          <w:rFonts w:ascii="Courier New" w:hAnsi="Courier New"/>
          <w:sz w:val="16"/>
        </w:rPr>
        <w:t>noncritical analytics unavailable</w:t>
        <w:br/>
      </w:r>
      <w:r>
        <w:rPr>
          <w:rFonts w:ascii="Courier New" w:hAnsi="Courier New"/>
          <w:sz w:val="16"/>
        </w:rPr>
        <w:t>→ clinical workflow continues</w:t>
        <w:br/>
      </w:r>
      <w:r>
        <w:rPr>
          <w:rFonts w:ascii="Courier New" w:hAnsi="Courier New"/>
          <w:sz w:val="16"/>
        </w:rPr>
        <w:br/>
      </w:r>
      <w:r>
        <w:rPr>
          <w:rFonts w:ascii="Courier New" w:hAnsi="Courier New"/>
          <w:sz w:val="16"/>
        </w:rPr>
        <w:t>critical deterministic computation unavailable</w:t>
        <w:br/>
      </w:r>
      <w:r>
        <w:rPr>
          <w:rFonts w:ascii="Courier New" w:hAnsi="Courier New"/>
          <w:sz w:val="16"/>
        </w:rPr>
        <w:t>→ explicit block/manual verified fallback according to policy</w:t>
      </w:r>
    </w:p>
    <w:p>
      <w:pPr/>
      <w:r>
        <w:t>No “green UI” when the safety subsystem is actually unavailable.</w:t>
      </w:r>
    </w:p>
    <w:p>
      <w:r>
        <w:t>————————————————————————</w:t>
      </w:r>
    </w:p>
    <w:p>
      <w:pPr>
        <w:pStyle w:val="Heading2"/>
      </w:pPr>
      <w:r>
        <w:t>156. DISASTER RECOVERY FOR COMPUTATIONAL ASSETS</w:t>
      </w:r>
    </w:p>
    <w:p>
      <w:pPr/>
      <w:r>
        <w:t>Back up and restore:</w:t>
      </w:r>
    </w:p>
    <w:p>
      <w:pPr>
        <w:pStyle w:val="ListBullet"/>
      </w:pPr>
      <w:r>
        <w:t>artifact registry;</w:t>
      </w:r>
    </w:p>
    <w:p>
      <w:pPr>
        <w:pStyle w:val="ListBullet"/>
      </w:pPr>
      <w:r>
        <w:t>manifests;</w:t>
      </w:r>
    </w:p>
    <w:p>
      <w:pPr>
        <w:pStyle w:val="ListBullet"/>
      </w:pPr>
      <w:r>
        <w:t>source registry;</w:t>
      </w:r>
    </w:p>
    <w:p>
      <w:pPr>
        <w:pStyle w:val="ListBullet"/>
      </w:pPr>
      <w:r>
        <w:t>knowledge artifacts;</w:t>
      </w:r>
    </w:p>
    <w:p>
      <w:pPr>
        <w:pStyle w:val="ListBullet"/>
      </w:pPr>
      <w:r>
        <w:t>dependency graph;</w:t>
      </w:r>
    </w:p>
    <w:p>
      <w:pPr>
        <w:pStyle w:val="ListBullet"/>
      </w:pPr>
      <w:r>
        <w:t>approval records;</w:t>
      </w:r>
    </w:p>
    <w:p>
      <w:pPr>
        <w:pStyle w:val="ListBullet"/>
      </w:pPr>
      <w:r>
        <w:t>validation reports;</w:t>
      </w:r>
    </w:p>
    <w:p>
      <w:pPr>
        <w:pStyle w:val="ListBullet"/>
      </w:pPr>
      <w:r>
        <w:t>terminology versions/config;</w:t>
      </w:r>
    </w:p>
    <w:p>
      <w:pPr>
        <w:pStyle w:val="ListBullet"/>
      </w:pPr>
      <w:r>
        <w:t>provenance links.</w:t>
      </w:r>
    </w:p>
    <w:p>
      <w:pPr/>
      <w:r>
        <w:t>A database restore without the corresponding algorithm/knowledge versions is not a complete clinical restore.</w:t>
      </w:r>
    </w:p>
    <w:p>
      <w:r>
        <w:t>————————————————————————</w:t>
      </w:r>
    </w:p>
    <w:p>
      <w:pPr>
        <w:pStyle w:val="Heading2"/>
      </w:pPr>
      <w:r>
        <w:t>157. SUPPLY-CHAIN INTEGRITY</w:t>
      </w:r>
    </w:p>
    <w:p>
      <w:pPr/>
      <w:r>
        <w:t>For computational artifacts:</w:t>
      </w:r>
    </w:p>
    <w:p>
      <w:pPr>
        <w:pStyle w:val="ListBullet"/>
      </w:pPr>
      <w:r>
        <w:t>reproducible builds where feasible;</w:t>
      </w:r>
    </w:p>
    <w:p>
      <w:pPr>
        <w:pStyle w:val="ListBullet"/>
      </w:pPr>
      <w:r>
        <w:t>dependency lockfiles;</w:t>
      </w:r>
    </w:p>
    <w:p>
      <w:pPr>
        <w:pStyle w:val="ListBullet"/>
      </w:pPr>
      <w:r>
        <w:t>SBOM;</w:t>
      </w:r>
    </w:p>
    <w:p>
      <w:pPr>
        <w:pStyle w:val="ListBullet"/>
      </w:pPr>
      <w:r>
        <w:t>signed CI provenance where supported;</w:t>
      </w:r>
    </w:p>
    <w:p>
      <w:pPr>
        <w:pStyle w:val="ListBullet"/>
      </w:pPr>
      <w:r>
        <w:t>artifact hashes;</w:t>
      </w:r>
    </w:p>
    <w:p>
      <w:pPr>
        <w:pStyle w:val="ListBullet"/>
      </w:pPr>
      <w:r>
        <w:t>protected release workflow;</w:t>
      </w:r>
    </w:p>
    <w:p>
      <w:pPr>
        <w:pStyle w:val="ListBullet"/>
      </w:pPr>
      <w:r>
        <w:t>least-privilege CI;</w:t>
      </w:r>
    </w:p>
    <w:p>
      <w:pPr>
        <w:pStyle w:val="ListBullet"/>
      </w:pPr>
      <w:r>
        <w:t>secret isolation;</w:t>
      </w:r>
    </w:p>
    <w:p>
      <w:pPr>
        <w:pStyle w:val="ListBullet"/>
      </w:pPr>
      <w:r>
        <w:t>dependency vulnerability triage.</w:t>
      </w:r>
    </w:p>
    <w:p>
      <w:pPr/>
      <w:r>
        <w:t>A compromised build pipeline can become a clinical safety problem.</w:t>
      </w:r>
    </w:p>
    <w:p>
      <w:r>
        <w:t>————————————————————————</w:t>
      </w:r>
    </w:p>
    <w:p>
      <w:pPr>
        <w:pStyle w:val="Heading2"/>
      </w:pPr>
      <w:r>
        <w:t>158. CHANGE AUTHORITY</w:t>
      </w:r>
    </w:p>
    <w:p>
      <w:pPr/>
      <w:r>
        <w:t>Coding agents may:</w:t>
      </w:r>
    </w:p>
    <w:p>
      <w:pPr>
        <w:pStyle w:val="ListBullet"/>
      </w:pPr>
      <w:r>
        <w:t>implement approved specifications;</w:t>
      </w:r>
    </w:p>
    <w:p>
      <w:pPr>
        <w:pStyle w:val="ListBullet"/>
      </w:pPr>
      <w:r>
        <w:t>generate tests;</w:t>
      </w:r>
    </w:p>
    <w:p>
      <w:pPr>
        <w:pStyle w:val="ListBullet"/>
      </w:pPr>
      <w:r>
        <w:t>identify gaps;</w:t>
      </w:r>
    </w:p>
    <w:p>
      <w:pPr>
        <w:pStyle w:val="ListBullet"/>
      </w:pPr>
      <w:r>
        <w:t>propose improvements.</w:t>
      </w:r>
    </w:p>
    <w:p>
      <w:pPr/>
      <w:r>
        <w:t>Coding agents may not independently:</w:t>
      </w:r>
    </w:p>
    <w:p>
      <w:pPr>
        <w:pStyle w:val="ListBullet"/>
      </w:pPr>
      <w:r>
        <w:t>change medical thresholds;</w:t>
      </w:r>
    </w:p>
    <w:p>
      <w:pPr>
        <w:pStyle w:val="ListBullet"/>
      </w:pPr>
      <w:r>
        <w:t>change dose ranges;</w:t>
      </w:r>
    </w:p>
    <w:p>
      <w:pPr>
        <w:pStyle w:val="ListBullet"/>
      </w:pPr>
      <w:r>
        <w:t>change criticality rules;</w:t>
      </w:r>
    </w:p>
    <w:p>
      <w:pPr>
        <w:pStyle w:val="ListBullet"/>
      </w:pPr>
      <w:r>
        <w:t>approve knowledge;</w:t>
      </w:r>
    </w:p>
    <w:p>
      <w:pPr>
        <w:pStyle w:val="ListBullet"/>
      </w:pPr>
      <w:r>
        <w:t>change regulatory interpretation;</w:t>
      </w:r>
    </w:p>
    <w:p>
      <w:pPr>
        <w:pStyle w:val="ListBullet"/>
      </w:pPr>
      <w:r>
        <w:t>expand intended use;</w:t>
      </w:r>
    </w:p>
    <w:p>
      <w:pPr>
        <w:pStyle w:val="ListBullet"/>
      </w:pPr>
      <w:r>
        <w:t>downgrade risk tier.</w:t>
      </w:r>
    </w:p>
    <w:p>
      <w:pPr/>
      <w:r>
        <w:t>Those changes require the relevant governance path.</w:t>
      </w:r>
    </w:p>
    <w:p>
      <w:r>
        <w:t>————————————————————————</w:t>
      </w:r>
    </w:p>
    <w:p>
      <w:pPr>
        <w:pStyle w:val="Heading2"/>
      </w:pPr>
      <w:r>
        <w:t>159. COMPUTATION ADR REQUIREMENTS</w:t>
      </w:r>
    </w:p>
    <w:p>
      <w:pPr/>
      <w:r>
        <w:t>Create ADRs for at least:</w:t>
      </w:r>
    </w:p>
    <w:p>
      <w:pPr>
        <w:pStyle w:val="ListBullet"/>
      </w:pPr>
      <w:r>
        <w:t>numeric/decimal strategy;</w:t>
      </w:r>
    </w:p>
    <w:p>
      <w:pPr>
        <w:pStyle w:val="ListBullet"/>
      </w:pPr>
      <w:r>
        <w:t>unit engine;</w:t>
      </w:r>
    </w:p>
    <w:p>
      <w:pPr>
        <w:pStyle w:val="ListBullet"/>
      </w:pPr>
      <w:r>
        <w:t>algorithm registry;</w:t>
      </w:r>
    </w:p>
    <w:p>
      <w:pPr>
        <w:pStyle w:val="ListBullet"/>
      </w:pPr>
      <w:r>
        <w:t>artifact format;</w:t>
      </w:r>
    </w:p>
    <w:p>
      <w:pPr>
        <w:pStyle w:val="ListBullet"/>
      </w:pPr>
      <w:r>
        <w:t>knowledge IR/compiler;</w:t>
      </w:r>
    </w:p>
    <w:p>
      <w:pPr>
        <w:pStyle w:val="ListBullet"/>
      </w:pPr>
      <w:r>
        <w:t>execution sandbox;</w:t>
      </w:r>
    </w:p>
    <w:p>
      <w:pPr>
        <w:pStyle w:val="ListBullet"/>
      </w:pPr>
      <w:r>
        <w:t>dependency graph;</w:t>
      </w:r>
    </w:p>
    <w:p>
      <w:pPr>
        <w:pStyle w:val="ListBullet"/>
      </w:pPr>
      <w:r>
        <w:t>provenance model;</w:t>
      </w:r>
    </w:p>
    <w:p>
      <w:pPr>
        <w:pStyle w:val="ListBullet"/>
      </w:pPr>
      <w:r>
        <w:t>versioning policy;</w:t>
      </w:r>
    </w:p>
    <w:p>
      <w:pPr>
        <w:pStyle w:val="ListBullet"/>
      </w:pPr>
      <w:r>
        <w:t>shadow/canary;</w:t>
      </w:r>
    </w:p>
    <w:p>
      <w:pPr>
        <w:pStyle w:val="ListBullet"/>
      </w:pPr>
      <w:r>
        <w:t>kill switch;</w:t>
      </w:r>
    </w:p>
    <w:p>
      <w:pPr>
        <w:pStyle w:val="ListBullet"/>
      </w:pPr>
      <w:r>
        <w:t>safe degradation;</w:t>
      </w:r>
    </w:p>
    <w:p>
      <w:pPr>
        <w:pStyle w:val="ListBullet"/>
      </w:pPr>
      <w:r>
        <w:t>terminology strategy;</w:t>
      </w:r>
    </w:p>
    <w:p>
      <w:pPr>
        <w:pStyle w:val="ListBullet"/>
      </w:pPr>
      <w:r>
        <w:t>source ingestion;</w:t>
      </w:r>
    </w:p>
    <w:p>
      <w:pPr>
        <w:pStyle w:val="ListBullet"/>
      </w:pPr>
      <w:r>
        <w:t>AI/Knowledge boundary.</w:t>
      </w:r>
    </w:p>
    <w:p>
      <w:pPr/>
      <w:r>
        <w:t>Do not bury these decisions in implementation commits.</w:t>
      </w:r>
    </w:p>
    <w:p>
      <w:r>
        <w:t>————————————————————————</w:t>
      </w:r>
    </w:p>
    <w:p>
      <w:pPr>
        <w:pStyle w:val="Heading2"/>
      </w:pPr>
      <w:r>
        <w:t>160. REFERENCE IMPLEMENTATION RULE</w:t>
      </w:r>
    </w:p>
    <w:p>
      <w:pPr/>
      <w:r>
        <w:t>For high-risk algorithms, the reference implementation should be intentionally simple and independently reviewable.</w:t>
      </w:r>
    </w:p>
    <w:p>
      <w:pPr/>
      <w:r>
        <w:t>Do not optimize it for performance.</w:t>
      </w:r>
    </w:p>
    <w:p>
      <w:pPr/>
      <w:r>
        <w:t>Its purpose is to make correctness inspectable.</w:t>
      </w:r>
    </w:p>
    <w:p>
      <w:pPr/>
      <w:r>
        <w:t>Production implementation can be optimized only after differential equivalence is established.</w:t>
      </w:r>
    </w:p>
    <w:p>
      <w:r>
        <w:t>————————————————————————</w:t>
      </w:r>
    </w:p>
    <w:p>
      <w:pPr>
        <w:pStyle w:val="Heading2"/>
      </w:pPr>
      <w:r>
        <w:t>161. PERFORMANCE WITHOUT CORRECTNESS LOSS</w:t>
      </w:r>
    </w:p>
    <w:p>
      <w:pPr/>
      <w:r>
        <w:t>Optimization order:</w:t>
      </w:r>
    </w:p>
    <w:p>
      <w:pPr>
        <w:ind w:left="360" w:right="216"/>
      </w:pPr>
      <w:r>
        <w:rPr>
          <w:rFonts w:ascii="Courier New" w:hAnsi="Courier New"/>
          <w:sz w:val="16"/>
        </w:rPr>
        <w:t>correctness</w:t>
        <w:br/>
      </w:r>
      <w:r>
        <w:rPr>
          <w:rFonts w:ascii="Courier New" w:hAnsi="Courier New"/>
          <w:sz w:val="16"/>
        </w:rPr>
        <w:t>→ safety</w:t>
        <w:br/>
      </w:r>
      <w:r>
        <w:rPr>
          <w:rFonts w:ascii="Courier New" w:hAnsi="Courier New"/>
          <w:sz w:val="16"/>
        </w:rPr>
        <w:t>→ reproducibility</w:t>
        <w:br/>
      </w:r>
      <w:r>
        <w:rPr>
          <w:rFonts w:ascii="Courier New" w:hAnsi="Courier New"/>
          <w:sz w:val="16"/>
        </w:rPr>
        <w:t>→ observability</w:t>
        <w:br/>
      </w:r>
      <w:r>
        <w:rPr>
          <w:rFonts w:ascii="Courier New" w:hAnsi="Courier New"/>
          <w:sz w:val="16"/>
        </w:rPr>
        <w:t>→ latency</w:t>
        <w:br/>
      </w:r>
      <w:r>
        <w:rPr>
          <w:rFonts w:ascii="Courier New" w:hAnsi="Courier New"/>
          <w:sz w:val="16"/>
        </w:rPr>
        <w:t>→ throughput</w:t>
        <w:br/>
      </w:r>
      <w:r>
        <w:rPr>
          <w:rFonts w:ascii="Courier New" w:hAnsi="Courier New"/>
          <w:sz w:val="16"/>
        </w:rPr>
        <w:t>→ cost</w:t>
      </w:r>
    </w:p>
    <w:p>
      <w:pPr/>
      <w:r>
        <w:t>Never remove validation/provenance to save milliseconds without explicit risk review.</w:t>
      </w:r>
    </w:p>
    <w:p>
      <w:pPr/>
      <w:r>
        <w:t>Benchmark:</w:t>
      </w:r>
    </w:p>
    <w:p>
      <w:pPr>
        <w:pStyle w:val="ListBullet"/>
      </w:pPr>
      <w:r>
        <w:t>cold execution;</w:t>
      </w:r>
    </w:p>
    <w:p>
      <w:pPr>
        <w:pStyle w:val="ListBullet"/>
      </w:pPr>
      <w:r>
        <w:t>warm execution;</w:t>
      </w:r>
    </w:p>
    <w:p>
      <w:pPr>
        <w:pStyle w:val="ListBullet"/>
      </w:pPr>
      <w:r>
        <w:t>batch;</w:t>
      </w:r>
    </w:p>
    <w:p>
      <w:pPr>
        <w:pStyle w:val="ListBullet"/>
      </w:pPr>
      <w:r>
        <w:t>large chart;</w:t>
      </w:r>
    </w:p>
    <w:p>
      <w:pPr>
        <w:pStyle w:val="ListBullet"/>
      </w:pPr>
      <w:r>
        <w:t>concurrent requests;</w:t>
      </w:r>
    </w:p>
    <w:p>
      <w:pPr>
        <w:pStyle w:val="ListBullet"/>
      </w:pPr>
      <w:r>
        <w:t>degraded dependency.</w:t>
      </w:r>
    </w:p>
    <w:p>
      <w:r>
        <w:t>————————————————————————</w:t>
      </w:r>
    </w:p>
    <w:p>
      <w:pPr>
        <w:pStyle w:val="Heading2"/>
      </w:pPr>
      <w:r>
        <w:t>162. BATCH COMPUTATION</w:t>
      </w:r>
    </w:p>
    <w:p>
      <w:pPr/>
      <w:r>
        <w:t>Population-level recomputation must:</w:t>
      </w:r>
    </w:p>
    <w:p>
      <w:pPr>
        <w:pStyle w:val="ListBullet"/>
      </w:pPr>
      <w:r>
        <w:t>be resumable;</w:t>
      </w:r>
    </w:p>
    <w:p>
      <w:pPr>
        <w:pStyle w:val="ListBullet"/>
      </w:pPr>
      <w:r>
        <w:t>be idempotent;</w:t>
      </w:r>
    </w:p>
    <w:p>
      <w:pPr>
        <w:pStyle w:val="ListBullet"/>
      </w:pPr>
      <w:r>
        <w:t>checkpoint;</w:t>
      </w:r>
    </w:p>
    <w:p>
      <w:pPr>
        <w:pStyle w:val="ListBullet"/>
      </w:pPr>
      <w:r>
        <w:t>rate-limit;</w:t>
      </w:r>
    </w:p>
    <w:p>
      <w:pPr>
        <w:pStyle w:val="ListBullet"/>
      </w:pPr>
      <w:r>
        <w:t>isolate tenant;</w:t>
      </w:r>
    </w:p>
    <w:p>
      <w:pPr>
        <w:pStyle w:val="ListBullet"/>
      </w:pPr>
      <w:r>
        <w:t>record version;</w:t>
      </w:r>
    </w:p>
    <w:p>
      <w:pPr>
        <w:pStyle w:val="ListBullet"/>
      </w:pPr>
      <w:r>
        <w:t>avoid overwhelming interactive clinical traffic;</w:t>
      </w:r>
    </w:p>
    <w:p>
      <w:pPr>
        <w:pStyle w:val="ListBullet"/>
      </w:pPr>
      <w:r>
        <w:t>produce reconciliation report.</w:t>
      </w:r>
    </w:p>
    <w:p>
      <w:pPr/>
      <w:r>
        <w:t>Never run an unbounded migration/recalculation synchronously in a web request.</w:t>
      </w:r>
    </w:p>
    <w:p>
      <w:r>
        <w:t>————————————————————————</w:t>
      </w:r>
    </w:p>
    <w:p>
      <w:pPr>
        <w:pStyle w:val="Heading2"/>
      </w:pPr>
      <w:r>
        <w:t>163. LARGE PATIENT HISTORY STRATEGY</w:t>
      </w:r>
    </w:p>
    <w:p>
      <w:pPr/>
      <w:r>
        <w:t>Algorithms receive bounded purpose-built views, not the entire chart.</w:t>
      </w:r>
    </w:p>
    <w:p>
      <w:pPr/>
      <w:r>
        <w:t>Use:</w:t>
      </w:r>
    </w:p>
    <w:p>
      <w:pPr>
        <w:pStyle w:val="ListBullet"/>
      </w:pPr>
      <w:r>
        <w:t>Patient State read models;</w:t>
      </w:r>
    </w:p>
    <w:p>
      <w:pPr>
        <w:pStyle w:val="ListBullet"/>
      </w:pPr>
      <w:r>
        <w:t>time-windowed observations;</w:t>
      </w:r>
    </w:p>
    <w:p>
      <w:pPr>
        <w:pStyle w:val="ListBullet"/>
      </w:pPr>
      <w:r>
        <w:t>problem-specific projections;</w:t>
      </w:r>
    </w:p>
    <w:p>
      <w:pPr>
        <w:pStyle w:val="ListBullet"/>
      </w:pPr>
      <w:r>
        <w:t>indexed longitudinal series;</w:t>
      </w:r>
    </w:p>
    <w:p>
      <w:pPr>
        <w:pStyle w:val="ListBullet"/>
      </w:pPr>
      <w:r>
        <w:t>explicit retrieval contracts.</w:t>
      </w:r>
    </w:p>
    <w:p>
      <w:pPr/>
      <w:r>
        <w:t>This reduces latency, privacy exposure and accidental context contamination.</w:t>
      </w:r>
    </w:p>
    <w:p>
      <w:r>
        <w:t>————————————————————————</w:t>
      </w:r>
    </w:p>
    <w:p>
      <w:pPr>
        <w:pStyle w:val="Heading2"/>
      </w:pPr>
      <w:r>
        <w:t>164. MULTI-TENANT SAFETY</w:t>
      </w:r>
    </w:p>
    <w:p>
      <w:pPr/>
      <w:r>
        <w:t>Algorithm/knowledge execution must preserve tenant boundaries even if artifacts are globally shared.</w:t>
      </w:r>
    </w:p>
    <w:p>
      <w:pPr/>
      <w:r>
        <w:t>Global artifact ≠ global patient data.</w:t>
      </w:r>
    </w:p>
    <w:p>
      <w:pPr/>
      <w:r>
        <w:t>Cache, logs, queues, shadow execution and evaluation datasets must preserve isolation.</w:t>
      </w:r>
    </w:p>
    <w:p>
      <w:pPr/>
      <w:r>
        <w:t>Cross-tenant tests are release gates.</w:t>
      </w:r>
    </w:p>
    <w:p>
      <w:r>
        <w:t>————————————————————————</w:t>
      </w:r>
    </w:p>
    <w:p>
      <w:pPr>
        <w:pStyle w:val="Heading2"/>
      </w:pPr>
      <w:r>
        <w:t>165. PRIVACY MINIMIZATION</w:t>
      </w:r>
    </w:p>
    <w:p>
      <w:pPr/>
      <w:r>
        <w:t>Computation request should include only required inputs.</w:t>
      </w:r>
    </w:p>
    <w:p>
      <w:pPr/>
      <w:r>
        <w:t>Do not send:</w:t>
      </w:r>
    </w:p>
    <w:p>
      <w:pPr>
        <w:pStyle w:val="ListBullet"/>
      </w:pPr>
      <w:r>
        <w:t>name;</w:t>
      </w:r>
    </w:p>
    <w:p>
      <w:pPr>
        <w:pStyle w:val="ListBullet"/>
      </w:pPr>
      <w:r>
        <w:t>address;</w:t>
      </w:r>
    </w:p>
    <w:p>
      <w:pPr>
        <w:pStyle w:val="ListBullet"/>
      </w:pPr>
      <w:r>
        <w:t>unrelated diagnoses;</w:t>
      </w:r>
    </w:p>
    <w:p>
      <w:pPr>
        <w:pStyle w:val="ListBullet"/>
      </w:pPr>
      <w:r>
        <w:t>full note;</w:t>
      </w:r>
    </w:p>
    <w:p>
      <w:pPr>
        <w:pStyle w:val="ListBullet"/>
      </w:pPr>
      <w:r>
        <w:t>complete chart</w:t>
      </w:r>
    </w:p>
    <w:p>
      <w:pPr/>
      <w:r>
        <w:t>when the algorithm requires only age, sex/context, creatinine and timestamp.</w:t>
      </w:r>
    </w:p>
    <w:p>
      <w:pPr/>
      <w:r>
        <w:t>Purpose-built context is mandatory.</w:t>
      </w:r>
    </w:p>
    <w:p>
      <w:r>
        <w:t>————————————————————————</w:t>
      </w:r>
    </w:p>
    <w:p>
      <w:pPr>
        <w:pStyle w:val="Heading2"/>
      </w:pPr>
      <w:r>
        <w:t>166. REGULATORY CLASSIFICATION HOOK</w:t>
      </w:r>
    </w:p>
    <w:p>
      <w:pPr/>
      <w:r>
        <w:t>Each computational asset includes:</w:t>
      </w:r>
    </w:p>
    <w:p>
      <w:pPr>
        <w:pStyle w:val="ListBullet"/>
      </w:pPr>
      <w:r>
        <w:t>intended purpose;</w:t>
      </w:r>
    </w:p>
    <w:p>
      <w:pPr>
        <w:pStyle w:val="ListBullet"/>
      </w:pPr>
      <w:r>
        <w:t>user;</w:t>
      </w:r>
    </w:p>
    <w:p>
      <w:pPr>
        <w:pStyle w:val="ListBullet"/>
      </w:pPr>
      <w:r>
        <w:t>clinical action influenced;</w:t>
      </w:r>
    </w:p>
    <w:p>
      <w:pPr>
        <w:pStyle w:val="ListBullet"/>
      </w:pPr>
      <w:r>
        <w:t>autonomy;</w:t>
      </w:r>
    </w:p>
    <w:p>
      <w:pPr>
        <w:pStyle w:val="ListBullet"/>
      </w:pPr>
      <w:r>
        <w:t>explainability;</w:t>
      </w:r>
    </w:p>
    <w:p>
      <w:pPr>
        <w:pStyle w:val="ListBullet"/>
      </w:pPr>
      <w:r>
        <w:t>risk;</w:t>
      </w:r>
    </w:p>
    <w:p>
      <w:pPr>
        <w:pStyle w:val="ListBullet"/>
      </w:pPr>
      <w:r>
        <w:t>jurisdiction.</w:t>
      </w:r>
    </w:p>
    <w:p>
      <w:pPr/>
      <w:r>
        <w:t>This permits future classification without rewriting the platform.</w:t>
      </w:r>
    </w:p>
    <w:p>
      <w:pPr/>
      <w:r>
        <w:t>If classification changes, artifact can be gated by jurisdiction/feature flag while preserving the rest of Medical OS.</w:t>
      </w:r>
    </w:p>
    <w:p>
      <w:r>
        <w:t>————————————————————————</w:t>
      </w:r>
    </w:p>
    <w:p>
      <w:pPr>
        <w:pStyle w:val="Heading2"/>
      </w:pPr>
      <w:r>
        <w:t>167. VALIDATION DATA GOVERNANCE</w:t>
      </w:r>
    </w:p>
    <w:p>
      <w:pPr/>
      <w:r>
        <w:t>Validation datasets have:</w:t>
      </w:r>
    </w:p>
    <w:p>
      <w:pPr>
        <w:pStyle w:val="ListBullet"/>
      </w:pPr>
      <w:r>
        <w:t>lawful provenance;</w:t>
      </w:r>
    </w:p>
    <w:p>
      <w:pPr>
        <w:pStyle w:val="ListBullet"/>
      </w:pPr>
      <w:r>
        <w:t>allowed purpose;</w:t>
      </w:r>
    </w:p>
    <w:p>
      <w:pPr>
        <w:pStyle w:val="ListBullet"/>
      </w:pPr>
      <w:r>
        <w:t>deidentification/synthetic status;</w:t>
      </w:r>
    </w:p>
    <w:p>
      <w:pPr>
        <w:pStyle w:val="ListBullet"/>
      </w:pPr>
      <w:r>
        <w:t>version;</w:t>
      </w:r>
    </w:p>
    <w:p>
      <w:pPr>
        <w:pStyle w:val="ListBullet"/>
      </w:pPr>
      <w:r>
        <w:t>inclusion criteria;</w:t>
      </w:r>
    </w:p>
    <w:p>
      <w:pPr>
        <w:pStyle w:val="ListBullet"/>
      </w:pPr>
      <w:r>
        <w:t>bias/coverage description;</w:t>
      </w:r>
    </w:p>
    <w:p>
      <w:pPr>
        <w:pStyle w:val="ListBullet"/>
      </w:pPr>
      <w:r>
        <w:t>retention policy;</w:t>
      </w:r>
    </w:p>
    <w:p>
      <w:pPr>
        <w:pStyle w:val="ListBullet"/>
      </w:pPr>
      <w:r>
        <w:t>access controls.</w:t>
      </w:r>
    </w:p>
    <w:p>
      <w:pPr/>
      <w:r>
        <w:t>Never copy production PHI into an agent benchmark for convenience.</w:t>
      </w:r>
    </w:p>
    <w:p>
      <w:r>
        <w:t>————————————————————————</w:t>
      </w:r>
    </w:p>
    <w:p>
      <w:pPr>
        <w:pStyle w:val="Heading2"/>
      </w:pPr>
      <w:r>
        <w:t>168. COVERAGE DIMENSIONS</w:t>
      </w:r>
    </w:p>
    <w:p>
      <w:pPr/>
      <w:r>
        <w:t>A “97%” aggregate must never hide weak populations.</w:t>
      </w:r>
    </w:p>
    <w:p>
      <w:pPr/>
      <w:r>
        <w:t>Report stratified performance where applicable by:</w:t>
      </w:r>
    </w:p>
    <w:p>
      <w:pPr>
        <w:pStyle w:val="ListBullet"/>
      </w:pPr>
      <w:r>
        <w:t>age group;</w:t>
      </w:r>
    </w:p>
    <w:p>
      <w:pPr>
        <w:pStyle w:val="ListBullet"/>
      </w:pPr>
      <w:r>
        <w:t>relevant sex/clinical context;</w:t>
      </w:r>
    </w:p>
    <w:p>
      <w:pPr>
        <w:pStyle w:val="ListBullet"/>
      </w:pPr>
      <w:r>
        <w:t>units;</w:t>
      </w:r>
    </w:p>
    <w:p>
      <w:pPr>
        <w:pStyle w:val="ListBullet"/>
      </w:pPr>
      <w:r>
        <w:t>laboratory/provider;</w:t>
      </w:r>
    </w:p>
    <w:p>
      <w:pPr>
        <w:pStyle w:val="ListBullet"/>
      </w:pPr>
      <w:r>
        <w:t>country;</w:t>
      </w:r>
    </w:p>
    <w:p>
      <w:pPr>
        <w:pStyle w:val="ListBullet"/>
      </w:pPr>
      <w:r>
        <w:t>specialty;</w:t>
      </w:r>
    </w:p>
    <w:p>
      <w:pPr>
        <w:pStyle w:val="ListBullet"/>
      </w:pPr>
      <w:r>
        <w:t>edge-case class;</w:t>
      </w:r>
    </w:p>
    <w:p>
      <w:pPr>
        <w:pStyle w:val="ListBullet"/>
      </w:pPr>
      <w:r>
        <w:t>missing-data class;</w:t>
      </w:r>
    </w:p>
    <w:p>
      <w:pPr>
        <w:pStyle w:val="ListBullet"/>
      </w:pPr>
      <w:r>
        <w:t>risk tier.</w:t>
      </w:r>
    </w:p>
    <w:p>
      <w:pPr/>
      <w:r>
        <w:t>Release gates can require minimum subgroup performance.</w:t>
      </w:r>
    </w:p>
    <w:p>
      <w:r>
        <w:t>————————————————————————</w:t>
      </w:r>
    </w:p>
    <w:p>
      <w:pPr>
        <w:pStyle w:val="Heading2"/>
      </w:pPr>
      <w:r>
        <w:t>169. UNKNOWN-UNKNOWN ENGINEERING</w:t>
      </w:r>
    </w:p>
    <w:p>
      <w:pPr/>
      <w:r>
        <w:t>Unknown future cases are addressed through:</w:t>
      </w:r>
    </w:p>
    <w:p>
      <w:pPr>
        <w:pStyle w:val="ListBullet"/>
      </w:pPr>
      <w:r>
        <w:t>explicit unknown states;</w:t>
      </w:r>
    </w:p>
    <w:p>
      <w:pPr>
        <w:pStyle w:val="ListBullet"/>
      </w:pPr>
      <w:r>
        <w:t>strict validation;</w:t>
      </w:r>
    </w:p>
    <w:p>
      <w:pPr>
        <w:pStyle w:val="ListBullet"/>
      </w:pPr>
      <w:r>
        <w:t>anomaly detection;</w:t>
      </w:r>
    </w:p>
    <w:p>
      <w:pPr>
        <w:pStyle w:val="ListBullet"/>
      </w:pPr>
      <w:r>
        <w:t>safe failure;</w:t>
      </w:r>
    </w:p>
    <w:p>
      <w:pPr>
        <w:pStyle w:val="ListBullet"/>
      </w:pPr>
      <w:r>
        <w:t>clinician override;</w:t>
      </w:r>
    </w:p>
    <w:p>
      <w:pPr>
        <w:pStyle w:val="ListBullet"/>
      </w:pPr>
      <w:r>
        <w:t>incident feedback;</w:t>
      </w:r>
    </w:p>
    <w:p>
      <w:pPr>
        <w:pStyle w:val="ListBullet"/>
      </w:pPr>
      <w:r>
        <w:t>versioned updates;</w:t>
      </w:r>
    </w:p>
    <w:p>
      <w:pPr>
        <w:pStyle w:val="ListBullet"/>
      </w:pPr>
      <w:r>
        <w:t>adversarial testing;</w:t>
      </w:r>
    </w:p>
    <w:p>
      <w:pPr>
        <w:pStyle w:val="ListBullet"/>
      </w:pPr>
      <w:r>
        <w:t>monitoring.</w:t>
      </w:r>
    </w:p>
    <w:p>
      <w:pPr/>
      <w:r>
        <w:t>The platform must prefer:</w:t>
      </w:r>
    </w:p>
    <w:p>
      <w:pPr>
        <w:ind w:left="360" w:right="216"/>
      </w:pPr>
      <w:r>
        <w:rPr>
          <w:rFonts w:ascii="Courier New" w:hAnsi="Courier New"/>
          <w:sz w:val="16"/>
        </w:rPr>
        <w:t>"I cannot safely compute this"</w:t>
      </w:r>
    </w:p>
    <w:p>
      <w:pPr/>
      <w:r>
        <w:t>over a plausible but unsupported answer.</w:t>
      </w:r>
    </w:p>
    <w:p>
      <w:r>
        <w:t>————————————————————————</w:t>
      </w:r>
    </w:p>
    <w:p>
      <w:pPr>
        <w:pStyle w:val="Heading2"/>
      </w:pPr>
      <w:r>
        <w:t>170. FORMAL METHODS ESCALATION</w:t>
      </w:r>
    </w:p>
    <w:p>
      <w:pPr/>
      <w:r>
        <w:t>For selected C4/C5 state machines or invariants, consider stronger verification:</w:t>
      </w:r>
    </w:p>
    <w:p>
      <w:pPr>
        <w:pStyle w:val="ListBullet"/>
      </w:pPr>
      <w:r>
        <w:t>model checking;</w:t>
      </w:r>
    </w:p>
    <w:p>
      <w:pPr>
        <w:pStyle w:val="ListBullet"/>
      </w:pPr>
      <w:r>
        <w:t>state-transition exhaustiveness;</w:t>
      </w:r>
    </w:p>
    <w:p>
      <w:pPr>
        <w:pStyle w:val="ListBullet"/>
      </w:pPr>
      <w:r>
        <w:t>property proofs;</w:t>
      </w:r>
    </w:p>
    <w:p>
      <w:pPr>
        <w:pStyle w:val="ListBullet"/>
      </w:pPr>
      <w:r>
        <w:t>constraint solving;</w:t>
      </w:r>
    </w:p>
    <w:p>
      <w:pPr>
        <w:pStyle w:val="ListBullet"/>
      </w:pPr>
      <w:r>
        <w:t>database invariant verification.</w:t>
      </w:r>
    </w:p>
    <w:p>
      <w:pPr/>
      <w:r>
        <w:t>Examples:</w:t>
      </w:r>
    </w:p>
    <w:p>
      <w:pPr>
        <w:pStyle w:val="ListBullet"/>
      </w:pPr>
      <w:r>
        <w:t>signed note immutability;</w:t>
      </w:r>
    </w:p>
    <w:p>
      <w:pPr>
        <w:pStyle w:val="ListBullet"/>
      </w:pPr>
      <w:r>
        <w:t>critical result cannot close without required states;</w:t>
      </w:r>
    </w:p>
    <w:p>
      <w:pPr>
        <w:pStyle w:val="ListBullet"/>
      </w:pPr>
      <w:r>
        <w:t>obligation lifecycle;</w:t>
      </w:r>
    </w:p>
    <w:p>
      <w:pPr>
        <w:pStyle w:val="ListBullet"/>
      </w:pPr>
      <w:r>
        <w:t>authorization invariants;</w:t>
      </w:r>
    </w:p>
    <w:p>
      <w:pPr>
        <w:pStyle w:val="ListBullet"/>
      </w:pPr>
      <w:r>
        <w:t>no impossible terminal-state transition.</w:t>
      </w:r>
    </w:p>
    <w:p>
      <w:pPr/>
      <w:r>
        <w:t>Formal methods are applied where risk justifies cost, not as decoration.</w:t>
      </w:r>
    </w:p>
    <w:p>
      <w:r>
        <w:t>————————————————————————</w:t>
      </w:r>
    </w:p>
    <w:p>
      <w:pPr>
        <w:pStyle w:val="Heading2"/>
      </w:pPr>
      <w:r>
        <w:t>171. STATE-MACHINE EXHAUSTIVENESS</w:t>
      </w:r>
    </w:p>
    <w:p>
      <w:pPr/>
      <w:r>
        <w:t>Critical workflows define:</w:t>
      </w:r>
    </w:p>
    <w:p>
      <w:pPr>
        <w:pStyle w:val="ListBullet"/>
      </w:pPr>
      <w:r>
        <w:t>states;</w:t>
      </w:r>
    </w:p>
    <w:p>
      <w:pPr>
        <w:pStyle w:val="ListBullet"/>
      </w:pPr>
      <w:r>
        <w:t>allowed transitions;</w:t>
      </w:r>
    </w:p>
    <w:p>
      <w:pPr>
        <w:pStyle w:val="ListBullet"/>
      </w:pPr>
      <w:r>
        <w:t>forbidden transitions;</w:t>
      </w:r>
    </w:p>
    <w:p>
      <w:pPr>
        <w:pStyle w:val="ListBullet"/>
      </w:pPr>
      <w:r>
        <w:t>actor permissions;</w:t>
      </w:r>
    </w:p>
    <w:p>
      <w:pPr>
        <w:pStyle w:val="ListBullet"/>
      </w:pPr>
      <w:r>
        <w:t>guards;</w:t>
      </w:r>
    </w:p>
    <w:p>
      <w:pPr>
        <w:pStyle w:val="ListBullet"/>
      </w:pPr>
      <w:r>
        <w:t>side effects;</w:t>
      </w:r>
    </w:p>
    <w:p>
      <w:pPr>
        <w:pStyle w:val="ListBullet"/>
      </w:pPr>
      <w:r>
        <w:t>idempotency behavior;</w:t>
      </w:r>
    </w:p>
    <w:p>
      <w:pPr>
        <w:pStyle w:val="ListBullet"/>
      </w:pPr>
      <w:r>
        <w:t>timeout/escalation;</w:t>
      </w:r>
    </w:p>
    <w:p>
      <w:pPr>
        <w:pStyle w:val="ListBullet"/>
      </w:pPr>
      <w:r>
        <w:t>terminal states.</w:t>
      </w:r>
    </w:p>
    <w:p>
      <w:pPr/>
      <w:r>
        <w:t>Tests must attempt every forbidden transition.</w:t>
      </w:r>
    </w:p>
    <w:p>
      <w:r>
        <w:t>————————————————————————</w:t>
      </w:r>
    </w:p>
    <w:p>
      <w:pPr>
        <w:pStyle w:val="Heading2"/>
      </w:pPr>
      <w:r>
        <w:t>172. CHAOS / FAILURE INJECTION</w:t>
      </w:r>
    </w:p>
    <w:p>
      <w:pPr/>
      <w:r>
        <w:t>In nonproduction validation environments inject:</w:t>
      </w:r>
    </w:p>
    <w:p>
      <w:pPr>
        <w:pStyle w:val="ListBullet"/>
      </w:pPr>
      <w:r>
        <w:t>DB latency;</w:t>
      </w:r>
    </w:p>
    <w:p>
      <w:pPr>
        <w:pStyle w:val="ListBullet"/>
      </w:pPr>
      <w:r>
        <w:t>queue duplication;</w:t>
      </w:r>
    </w:p>
    <w:p>
      <w:pPr>
        <w:pStyle w:val="ListBullet"/>
      </w:pPr>
      <w:r>
        <w:t>worker restart;</w:t>
      </w:r>
    </w:p>
    <w:p>
      <w:pPr>
        <w:pStyle w:val="ListBullet"/>
      </w:pPr>
      <w:r>
        <w:t>terminology service failure;</w:t>
      </w:r>
    </w:p>
    <w:p>
      <w:pPr>
        <w:pStyle w:val="ListBullet"/>
      </w:pPr>
      <w:r>
        <w:t>knowledge registry failure;</w:t>
      </w:r>
    </w:p>
    <w:p>
      <w:pPr>
        <w:pStyle w:val="ListBullet"/>
      </w:pPr>
      <w:r>
        <w:t>AI outage;</w:t>
      </w:r>
    </w:p>
    <w:p>
      <w:pPr>
        <w:pStyle w:val="ListBullet"/>
      </w:pPr>
      <w:r>
        <w:t>timeout;</w:t>
      </w:r>
    </w:p>
    <w:p>
      <w:pPr>
        <w:pStyle w:val="ListBullet"/>
      </w:pPr>
      <w:r>
        <w:t>stale cache;</w:t>
      </w:r>
    </w:p>
    <w:p>
      <w:pPr>
        <w:pStyle w:val="ListBullet"/>
      </w:pPr>
      <w:r>
        <w:t>network partition;</w:t>
      </w:r>
    </w:p>
    <w:p>
      <w:pPr>
        <w:pStyle w:val="ListBullet"/>
      </w:pPr>
      <w:r>
        <w:t>delayed result.</w:t>
      </w:r>
    </w:p>
    <w:p>
      <w:pPr/>
      <w:r>
        <w:t>Verify that the system fails visibly and safely.</w:t>
      </w:r>
    </w:p>
    <w:p>
      <w:pPr/>
      <w:r>
        <w:t>Never perform uncontrolled chaos experiments on clinical production.</w:t>
      </w:r>
    </w:p>
    <w:p>
      <w:r>
        <w:t>————————————————————————</w:t>
      </w:r>
    </w:p>
    <w:p>
      <w:pPr>
        <w:pStyle w:val="Heading2"/>
      </w:pPr>
      <w:r>
        <w:t>173. CLOCK AND TIME FAILURE TESTING</w:t>
      </w:r>
    </w:p>
    <w:p>
      <w:pPr/>
      <w:r>
        <w:t>Test:</w:t>
      </w:r>
    </w:p>
    <w:p>
      <w:pPr>
        <w:pStyle w:val="ListBullet"/>
      </w:pPr>
      <w:r>
        <w:t>DST;</w:t>
      </w:r>
    </w:p>
    <w:p>
      <w:pPr>
        <w:pStyle w:val="ListBullet"/>
      </w:pPr>
      <w:r>
        <w:t>timezone changes;</w:t>
      </w:r>
    </w:p>
    <w:p>
      <w:pPr>
        <w:pStyle w:val="ListBullet"/>
      </w:pPr>
      <w:r>
        <w:t>leap day;</w:t>
      </w:r>
    </w:p>
    <w:p>
      <w:pPr>
        <w:pStyle w:val="ListBullet"/>
      </w:pPr>
      <w:r>
        <w:t>year boundaries;</w:t>
      </w:r>
    </w:p>
    <w:p>
      <w:pPr>
        <w:pStyle w:val="ListBullet"/>
      </w:pPr>
      <w:r>
        <w:t>future timestamps;</w:t>
      </w:r>
    </w:p>
    <w:p>
      <w:pPr>
        <w:pStyle w:val="ListBullet"/>
      </w:pPr>
      <w:r>
        <w:t>clock skew;</w:t>
      </w:r>
    </w:p>
    <w:p>
      <w:pPr>
        <w:pStyle w:val="ListBullet"/>
      </w:pPr>
      <w:r>
        <w:t>delayed ingestion;</w:t>
      </w:r>
    </w:p>
    <w:p>
      <w:pPr>
        <w:pStyle w:val="ListBullet"/>
      </w:pPr>
      <w:r>
        <w:t>retrospective entries.</w:t>
      </w:r>
    </w:p>
    <w:p>
      <w:pPr/>
      <w:r>
        <w:t>Clinical timing logic must use explicit time semantics.</w:t>
      </w:r>
    </w:p>
    <w:p>
      <w:r>
        <w:t>————————————————————————</w:t>
      </w:r>
    </w:p>
    <w:p>
      <w:pPr>
        <w:pStyle w:val="Heading2"/>
      </w:pPr>
      <w:r>
        <w:t>174. SECURITY ABUSE CASES</w:t>
      </w:r>
    </w:p>
    <w:p>
      <w:pPr/>
      <w:r>
        <w:t>Test:</w:t>
      </w:r>
    </w:p>
    <w:p>
      <w:pPr>
        <w:pStyle w:val="ListBullet"/>
      </w:pPr>
      <w:r>
        <w:t>algorithm ID enumeration;</w:t>
      </w:r>
    </w:p>
    <w:p>
      <w:pPr>
        <w:pStyle w:val="ListBullet"/>
      </w:pPr>
      <w:r>
        <w:t>requesting forbidden version;</w:t>
      </w:r>
    </w:p>
    <w:p>
      <w:pPr>
        <w:pStyle w:val="ListBullet"/>
      </w:pPr>
      <w:r>
        <w:t>cross-tenant patient reference;</w:t>
      </w:r>
    </w:p>
    <w:p>
      <w:pPr>
        <w:pStyle w:val="ListBullet"/>
      </w:pPr>
      <w:r>
        <w:t>forged provenance;</w:t>
      </w:r>
    </w:p>
    <w:p>
      <w:pPr>
        <w:pStyle w:val="ListBullet"/>
      </w:pPr>
      <w:r>
        <w:t>manipulated unit;</w:t>
      </w:r>
    </w:p>
    <w:p>
      <w:pPr>
        <w:pStyle w:val="ListBullet"/>
      </w:pPr>
      <w:r>
        <w:t>oversized payload;</w:t>
      </w:r>
    </w:p>
    <w:p>
      <w:pPr>
        <w:pStyle w:val="ListBullet"/>
      </w:pPr>
      <w:r>
        <w:t>replay;</w:t>
      </w:r>
    </w:p>
    <w:p>
      <w:pPr>
        <w:pStyle w:val="ListBullet"/>
      </w:pPr>
      <w:r>
        <w:t>poisoned knowledge artifact;</w:t>
      </w:r>
    </w:p>
    <w:p>
      <w:pPr>
        <w:pStyle w:val="ListBullet"/>
      </w:pPr>
      <w:r>
        <w:t>compromised source text;</w:t>
      </w:r>
    </w:p>
    <w:p>
      <w:pPr>
        <w:pStyle w:val="ListBullet"/>
      </w:pPr>
      <w:r>
        <w:t>prompt injection through evidence;</w:t>
      </w:r>
    </w:p>
    <w:p>
      <w:pPr>
        <w:pStyle w:val="ListBullet"/>
      </w:pPr>
      <w:r>
        <w:t>unauthorized kill switch.</w:t>
      </w:r>
    </w:p>
    <w:p>
      <w:r>
        <w:t>————————————————————————</w:t>
      </w:r>
    </w:p>
    <w:p>
      <w:pPr>
        <w:pStyle w:val="Heading2"/>
      </w:pPr>
      <w:r>
        <w:t>175. CLINICIAN OVERRIDE CONTRACT</w:t>
      </w:r>
    </w:p>
    <w:p>
      <w:pPr/>
      <w:r>
        <w:t>Override is not a generic “ignore” button.</w:t>
      </w:r>
    </w:p>
    <w:p>
      <w:pPr/>
      <w:r>
        <w:t>Record where appropriate:</w:t>
      </w:r>
    </w:p>
    <w:p>
      <w:pPr>
        <w:pStyle w:val="ListBullet"/>
      </w:pPr>
      <w:r>
        <w:t>what was overridden;</w:t>
      </w:r>
    </w:p>
    <w:p>
      <w:pPr>
        <w:pStyle w:val="ListBullet"/>
      </w:pPr>
      <w:r>
        <w:t>version;</w:t>
      </w:r>
    </w:p>
    <w:p>
      <w:pPr>
        <w:pStyle w:val="ListBullet"/>
      </w:pPr>
      <w:r>
        <w:t>actor;</w:t>
      </w:r>
    </w:p>
    <w:p>
      <w:pPr>
        <w:pStyle w:val="ListBullet"/>
      </w:pPr>
      <w:r>
        <w:t>reason;</w:t>
      </w:r>
    </w:p>
    <w:p>
      <w:pPr>
        <w:pStyle w:val="ListBullet"/>
      </w:pPr>
      <w:r>
        <w:t>timestamp;</w:t>
      </w:r>
    </w:p>
    <w:p>
      <w:pPr>
        <w:pStyle w:val="ListBullet"/>
      </w:pPr>
      <w:r>
        <w:t>context;</w:t>
      </w:r>
    </w:p>
    <w:p>
      <w:pPr>
        <w:pStyle w:val="ListBullet"/>
      </w:pPr>
      <w:r>
        <w:t>resulting action.</w:t>
      </w:r>
    </w:p>
    <w:p>
      <w:pPr/>
      <w:r>
        <w:t>Do not force justification for trivial low-risk suggestions if it creates alert fatigue.</w:t>
      </w:r>
    </w:p>
    <w:p>
      <w:pPr/>
      <w:r>
        <w:t>Risk tier controls override friction.</w:t>
      </w:r>
    </w:p>
    <w:p>
      <w:r>
        <w:t>————————————————————————</w:t>
      </w:r>
    </w:p>
    <w:p>
      <w:pPr>
        <w:pStyle w:val="Heading2"/>
      </w:pPr>
      <w:r>
        <w:t>176. HUMAN FACTORS FOR COMPUTATION</w:t>
      </w:r>
    </w:p>
    <w:p>
      <w:pPr/>
      <w:r>
        <w:t>Never expose raw infrastructure complexity to the physician.</w:t>
      </w:r>
    </w:p>
    <w:p>
      <w:pPr/>
      <w:r>
        <w:t>Physician-facing output should answer:</w:t>
      </w:r>
    </w:p>
    <w:p>
      <w:pPr>
        <w:pStyle w:val="ListBullet"/>
      </w:pPr>
      <w:r>
        <w:t>what was found/calculated;</w:t>
      </w:r>
    </w:p>
    <w:p>
      <w:pPr>
        <w:pStyle w:val="ListBullet"/>
      </w:pPr>
      <w:r>
        <w:t>why it matters;</w:t>
      </w:r>
    </w:p>
    <w:p>
      <w:pPr>
        <w:pStyle w:val="ListBullet"/>
      </w:pPr>
      <w:r>
        <w:t>what data were used;</w:t>
      </w:r>
    </w:p>
    <w:p>
      <w:pPr>
        <w:pStyle w:val="ListBullet"/>
      </w:pPr>
      <w:r>
        <w:t>whether anything is missing;</w:t>
      </w:r>
    </w:p>
    <w:p>
      <w:pPr>
        <w:pStyle w:val="ListBullet"/>
      </w:pPr>
      <w:r>
        <w:t>source/version when relevant;</w:t>
      </w:r>
    </w:p>
    <w:p>
      <w:pPr>
        <w:pStyle w:val="ListBullet"/>
      </w:pPr>
      <w:r>
        <w:t>what action is available.</w:t>
      </w:r>
    </w:p>
    <w:p>
      <w:pPr/>
      <w:r>
        <w:t>Deep provenance remains one interaction away.</w:t>
      </w:r>
    </w:p>
    <w:p>
      <w:r>
        <w:t>————————————————————————</w:t>
      </w:r>
    </w:p>
    <w:p>
      <w:pPr>
        <w:pStyle w:val="Heading2"/>
      </w:pPr>
      <w:r>
        <w:t>177. CLINICAL CALCULATION UX</w:t>
      </w:r>
    </w:p>
    <w:p>
      <w:pPr/>
      <w:r>
        <w:t>For high-impact calculations, permit inspection of:</w:t>
      </w:r>
    </w:p>
    <w:p>
      <w:pPr>
        <w:pStyle w:val="ListBullet"/>
      </w:pPr>
      <w:r>
        <w:t>formula;</w:t>
      </w:r>
    </w:p>
    <w:p>
      <w:pPr>
        <w:pStyle w:val="ListBullet"/>
      </w:pPr>
      <w:r>
        <w:t>inputs;</w:t>
      </w:r>
    </w:p>
    <w:p>
      <w:pPr>
        <w:pStyle w:val="ListBullet"/>
      </w:pPr>
      <w:r>
        <w:t>units;</w:t>
      </w:r>
    </w:p>
    <w:p>
      <w:pPr>
        <w:pStyle w:val="ListBullet"/>
      </w:pPr>
      <w:r>
        <w:t>input date;</w:t>
      </w:r>
    </w:p>
    <w:p>
      <w:pPr>
        <w:pStyle w:val="ListBullet"/>
      </w:pPr>
      <w:r>
        <w:t>source;</w:t>
      </w:r>
    </w:p>
    <w:p>
      <w:pPr>
        <w:pStyle w:val="ListBullet"/>
      </w:pPr>
      <w:r>
        <w:t>calculated value;</w:t>
      </w:r>
    </w:p>
    <w:p>
      <w:pPr>
        <w:pStyle w:val="ListBullet"/>
      </w:pPr>
      <w:r>
        <w:t>prescribed/selected value if different;</w:t>
      </w:r>
    </w:p>
    <w:p>
      <w:pPr>
        <w:pStyle w:val="ListBullet"/>
      </w:pPr>
      <w:r>
        <w:t>warnings.</w:t>
      </w:r>
    </w:p>
    <w:p>
      <w:pPr/>
      <w:r>
        <w:t>Avoid false precision.</w:t>
      </w:r>
    </w:p>
    <w:p>
      <w:r>
        <w:t>————————————————————————</w:t>
      </w:r>
    </w:p>
    <w:p>
      <w:pPr>
        <w:pStyle w:val="Heading2"/>
      </w:pPr>
      <w:r>
        <w:t>178. NO MAGIC NUMBERS</w:t>
      </w:r>
    </w:p>
    <w:p>
      <w:pPr/>
      <w:r>
        <w:t>Clinically meaningful thresholds do not live as unexplained literals scattered through source code.</w:t>
      </w:r>
    </w:p>
    <w:p>
      <w:pPr/>
      <w:r>
        <w:t>They belong in:</w:t>
      </w:r>
    </w:p>
    <w:p>
      <w:pPr>
        <w:pStyle w:val="ListBullet"/>
      </w:pPr>
      <w:r>
        <w:t>approved algorithm specification;</w:t>
      </w:r>
    </w:p>
    <w:p>
      <w:pPr>
        <w:pStyle w:val="ListBullet"/>
      </w:pPr>
      <w:r>
        <w:t>knowledge artifact;</w:t>
      </w:r>
    </w:p>
    <w:p>
      <w:pPr>
        <w:pStyle w:val="ListBullet"/>
      </w:pPr>
      <w:r>
        <w:t>versioned configuration with governance,</w:t>
      </w:r>
    </w:p>
    <w:p>
      <w:pPr/>
      <w:r>
        <w:t>depending on semantics.</w:t>
      </w:r>
    </w:p>
    <w:p>
      <w:pPr/>
      <w:r>
        <w:t>Every threshold has provenance.</w:t>
      </w:r>
    </w:p>
    <w:p>
      <w:r>
        <w:t>————————————————————————</w:t>
      </w:r>
    </w:p>
    <w:p>
      <w:pPr>
        <w:pStyle w:val="Heading2"/>
      </w:pPr>
      <w:r>
        <w:t>179. NO STRINGLY-TYPED MEDICINE</w:t>
      </w:r>
    </w:p>
    <w:p>
      <w:pPr/>
      <w:r>
        <w:t>Avoid clinical logic such as:</w:t>
      </w:r>
    </w:p>
    <w:p>
      <w:pPr>
        <w:ind w:left="360" w:right="216"/>
      </w:pPr>
      <w:r>
        <w:rPr>
          <w:rFonts w:ascii="Courier New" w:hAnsi="Courier New"/>
          <w:sz w:val="16"/>
        </w:rPr>
        <w:t>if (diagnosis === "diabetes") ...</w:t>
      </w:r>
    </w:p>
    <w:p>
      <w:pPr/>
      <w:r>
        <w:t>Use canonical typed concepts/identifiers and terminology mappings.</w:t>
      </w:r>
    </w:p>
    <w:p>
      <w:pPr/>
      <w:r>
        <w:t>Free text can support search/display; it is not the primary authority for deterministic safety logic.</w:t>
      </w:r>
    </w:p>
    <w:p>
      <w:r>
        <w:t>————————————————————————</w:t>
      </w:r>
    </w:p>
    <w:p>
      <w:pPr>
        <w:pStyle w:val="Heading2"/>
      </w:pPr>
      <w:r>
        <w:t>180. NO SILENT DEFAULTS</w:t>
      </w:r>
    </w:p>
    <w:p>
      <w:pPr/>
      <w:r>
        <w:t>Dangerous examples prohibited:</w:t>
      </w:r>
    </w:p>
    <w:p>
      <w:pPr>
        <w:pStyle w:val="ListBullet"/>
      </w:pPr>
      <w:r>
        <w:t>missing unit → assume mg;</w:t>
      </w:r>
    </w:p>
    <w:p>
      <w:pPr>
        <w:pStyle w:val="ListBullet"/>
      </w:pPr>
      <w:r>
        <w:t>missing weight → use previous forever;</w:t>
      </w:r>
    </w:p>
    <w:p>
      <w:pPr>
        <w:pStyle w:val="ListBullet"/>
      </w:pPr>
      <w:r>
        <w:t>unknown pregnancy context → assume no;</w:t>
      </w:r>
    </w:p>
    <w:p>
      <w:pPr>
        <w:pStyle w:val="ListBullet"/>
      </w:pPr>
      <w:r>
        <w:t>missing allergy status → assume none;</w:t>
      </w:r>
    </w:p>
    <w:p>
      <w:pPr>
        <w:pStyle w:val="ListBullet"/>
      </w:pPr>
      <w:r>
        <w:t>absent result → assume normal;</w:t>
      </w:r>
    </w:p>
    <w:p>
      <w:pPr>
        <w:pStyle w:val="ListBullet"/>
      </w:pPr>
      <w:r>
        <w:t>unknown timezone → silently reinterpret clinical timestamp.</w:t>
      </w:r>
    </w:p>
    <w:p>
      <w:pPr/>
      <w:r>
        <w:t>Defaults must be explicitly classified as safe and context-appropriate or not used.</w:t>
      </w:r>
    </w:p>
    <w:p>
      <w:r>
        <w:t>————————————————————————</w:t>
      </w:r>
    </w:p>
    <w:p>
      <w:pPr>
        <w:pStyle w:val="Heading2"/>
      </w:pPr>
      <w:r>
        <w:t>181. COMPUTATION SECURITY BOUNDARY</w:t>
      </w:r>
    </w:p>
    <w:p>
      <w:pPr/>
      <w:r>
        <w:t>Treat algorithm/knowledge definitions as code-equivalent assets.</w:t>
      </w:r>
    </w:p>
    <w:p>
      <w:pPr/>
      <w:r>
        <w:t>Require:</w:t>
      </w:r>
    </w:p>
    <w:p>
      <w:pPr>
        <w:pStyle w:val="ListBullet"/>
      </w:pPr>
      <w:r>
        <w:t>protected branches;</w:t>
      </w:r>
    </w:p>
    <w:p>
      <w:pPr>
        <w:pStyle w:val="ListBullet"/>
      </w:pPr>
      <w:r>
        <w:t>CODEOWNERS;</w:t>
      </w:r>
    </w:p>
    <w:p>
      <w:pPr>
        <w:pStyle w:val="ListBullet"/>
      </w:pPr>
      <w:r>
        <w:t>review;</w:t>
      </w:r>
    </w:p>
    <w:p>
      <w:pPr>
        <w:pStyle w:val="ListBullet"/>
      </w:pPr>
      <w:r>
        <w:t>CI;</w:t>
      </w:r>
    </w:p>
    <w:p>
      <w:pPr>
        <w:pStyle w:val="ListBullet"/>
      </w:pPr>
      <w:r>
        <w:t>signing/hashing;</w:t>
      </w:r>
    </w:p>
    <w:p>
      <w:pPr>
        <w:pStyle w:val="ListBullet"/>
      </w:pPr>
      <w:r>
        <w:t>audit;</w:t>
      </w:r>
    </w:p>
    <w:p>
      <w:pPr>
        <w:pStyle w:val="ListBullet"/>
      </w:pPr>
      <w:r>
        <w:t>least privilege.</w:t>
      </w:r>
    </w:p>
    <w:p>
      <w:pPr/>
      <w:r>
        <w:t>A knowledge rule can cause clinical harm just as application code can.</w:t>
      </w:r>
    </w:p>
    <w:p>
      <w:r>
        <w:t>————————————————————————</w:t>
      </w:r>
    </w:p>
    <w:p>
      <w:pPr>
        <w:pStyle w:val="Heading2"/>
      </w:pPr>
      <w:r>
        <w:t>182. AGENT-GENERATED ALGORITHM POLICY</w:t>
      </w:r>
    </w:p>
    <w:p>
      <w:pPr/>
      <w:r>
        <w:t>Codex/Claude/other agents may accelerate creation through:</w:t>
      </w:r>
    </w:p>
    <w:p>
      <w:pPr>
        <w:pStyle w:val="ListBullet"/>
      </w:pPr>
      <w:r>
        <w:t>specification scaffolding;</w:t>
      </w:r>
    </w:p>
    <w:p>
      <w:pPr>
        <w:pStyle w:val="ListBullet"/>
      </w:pPr>
      <w:r>
        <w:t>implementation;</w:t>
      </w:r>
    </w:p>
    <w:p>
      <w:pPr>
        <w:pStyle w:val="ListBullet"/>
      </w:pPr>
      <w:r>
        <w:t>independent implementation;</w:t>
      </w:r>
    </w:p>
    <w:p>
      <w:pPr>
        <w:pStyle w:val="ListBullet"/>
      </w:pPr>
      <w:r>
        <w:t>test generation;</w:t>
      </w:r>
    </w:p>
    <w:p>
      <w:pPr>
        <w:pStyle w:val="ListBullet"/>
      </w:pPr>
      <w:r>
        <w:t>edge-case generation;</w:t>
      </w:r>
    </w:p>
    <w:p>
      <w:pPr>
        <w:pStyle w:val="ListBullet"/>
      </w:pPr>
      <w:r>
        <w:t>documentation;</w:t>
      </w:r>
    </w:p>
    <w:p>
      <w:pPr>
        <w:pStyle w:val="ListBullet"/>
      </w:pPr>
      <w:r>
        <w:t>static analysis.</w:t>
      </w:r>
    </w:p>
    <w:p>
      <w:pPr/>
      <w:r>
        <w:t>But for clinical algorithms:</w:t>
      </w:r>
    </w:p>
    <w:p>
      <w:pPr>
        <w:ind w:left="360" w:right="216"/>
      </w:pPr>
      <w:r>
        <w:rPr>
          <w:rFonts w:ascii="Courier New" w:hAnsi="Courier New"/>
          <w:sz w:val="16"/>
        </w:rPr>
        <w:t>agent generation ≠ validation</w:t>
        <w:br/>
      </w:r>
      <w:r>
        <w:rPr>
          <w:rFonts w:ascii="Courier New" w:hAnsi="Courier New"/>
          <w:sz w:val="16"/>
        </w:rPr>
        <w:t>test pass ≠ clinical approval</w:t>
        <w:br/>
      </w:r>
      <w:r>
        <w:rPr>
          <w:rFonts w:ascii="Courier New" w:hAnsi="Courier New"/>
          <w:sz w:val="16"/>
        </w:rPr>
        <w:t>clinical approval ≠ regulatory clearance</w:t>
        <w:br/>
      </w:r>
      <w:r>
        <w:rPr>
          <w:rFonts w:ascii="Courier New" w:hAnsi="Courier New"/>
          <w:sz w:val="16"/>
        </w:rPr>
        <w:t>deployment ≠ proof of safety</w:t>
      </w:r>
    </w:p>
    <w:p>
      <w:pPr/>
      <w:r>
        <w:t>For high-risk algorithms, use different agent/context or human implementation for independent comparison where practical to reduce correlated errors.</w:t>
      </w:r>
    </w:p>
    <w:p>
      <w:r>
        <w:t>————————————————————————</w:t>
      </w:r>
    </w:p>
    <w:p>
      <w:pPr>
        <w:pStyle w:val="Heading2"/>
      </w:pPr>
      <w:r>
        <w:t>183. CORRELATED-ERROR DEFENSE</w:t>
      </w:r>
    </w:p>
    <w:p>
      <w:pPr/>
      <w:r>
        <w:t>Two implementations produced from the same prompt/source/model can share the same mistake.</w:t>
      </w:r>
    </w:p>
    <w:p>
      <w:pPr/>
      <w:r>
        <w:t>Independent validation should vary:</w:t>
      </w:r>
    </w:p>
    <w:p>
      <w:pPr>
        <w:pStyle w:val="ListBullet"/>
      </w:pPr>
      <w:r>
        <w:t>implementer;</w:t>
      </w:r>
    </w:p>
    <w:p>
      <w:pPr>
        <w:pStyle w:val="ListBullet"/>
      </w:pPr>
      <w:r>
        <w:t>model/vendor when AI-assisted;</w:t>
      </w:r>
    </w:p>
    <w:p>
      <w:pPr>
        <w:pStyle w:val="ListBullet"/>
      </w:pPr>
      <w:r>
        <w:t>prompt/context;</w:t>
      </w:r>
    </w:p>
    <w:p>
      <w:pPr>
        <w:pStyle w:val="ListBullet"/>
      </w:pPr>
      <w:r>
        <w:t>implementation approach;</w:t>
      </w:r>
    </w:p>
    <w:p>
      <w:pPr>
        <w:pStyle w:val="ListBullet"/>
      </w:pPr>
      <w:r>
        <w:t>test author;</w:t>
      </w:r>
    </w:p>
    <w:p>
      <w:pPr>
        <w:pStyle w:val="ListBullet"/>
      </w:pPr>
      <w:r>
        <w:t>clinical reviewer.</w:t>
      </w:r>
    </w:p>
    <w:p>
      <w:pPr/>
      <w:r>
        <w:t>Independence is a property of the process, not merely two files.</w:t>
      </w:r>
    </w:p>
    <w:p>
      <w:r>
        <w:t>————————————————————————</w:t>
      </w:r>
    </w:p>
    <w:p>
      <w:pPr>
        <w:pStyle w:val="Heading2"/>
      </w:pPr>
      <w:r>
        <w:t>184. KNOWLEDGE SOURCE REDUNDANCY</w:t>
      </w:r>
    </w:p>
    <w:p>
      <w:pPr/>
      <w:r>
        <w:t>For consequential recommendations, where appropriate, compare:</w:t>
      </w:r>
    </w:p>
    <w:p>
      <w:pPr>
        <w:pStyle w:val="ListBullet"/>
      </w:pPr>
      <w:r>
        <w:t>primary guideline;</w:t>
      </w:r>
    </w:p>
    <w:p>
      <w:pPr>
        <w:pStyle w:val="ListBullet"/>
      </w:pPr>
      <w:r>
        <w:t>relevant specialty guidance;</w:t>
      </w:r>
    </w:p>
    <w:p>
      <w:pPr>
        <w:pStyle w:val="ListBullet"/>
      </w:pPr>
      <w:r>
        <w:t>regulatory/label information;</w:t>
      </w:r>
    </w:p>
    <w:p>
      <w:pPr>
        <w:pStyle w:val="ListBullet"/>
      </w:pPr>
      <w:r>
        <w:t>high-quality evidence.</w:t>
      </w:r>
    </w:p>
    <w:p>
      <w:pPr/>
      <w:r>
        <w:t>Do not manufacture consensus.</w:t>
      </w:r>
    </w:p>
    <w:p>
      <w:pPr/>
      <w:r>
        <w:t>If only one authoritative source exists, record that fact.</w:t>
      </w:r>
    </w:p>
    <w:p>
      <w:r>
        <w:t>————————————————————————</w:t>
      </w:r>
    </w:p>
    <w:p>
      <w:pPr>
        <w:pStyle w:val="Heading2"/>
      </w:pPr>
      <w:r>
        <w:t>185. EVIDENCE SNAPSHOTS</w:t>
      </w:r>
    </w:p>
    <w:p>
      <w:pPr/>
      <w:r>
        <w:t>Preserve sufficient source/version metadata to reconstruct why an artifact was approved.</w:t>
      </w:r>
    </w:p>
    <w:p>
      <w:pPr/>
      <w:r>
        <w:t>Where licensing permits, preserve controlled evidence snapshots/excerpts.</w:t>
      </w:r>
    </w:p>
    <w:p>
      <w:pPr/>
      <w:r>
        <w:t>Where it does not, preserve identifiers, hashes, retrieval metadata and legally permitted metadata.</w:t>
      </w:r>
    </w:p>
    <w:p>
      <w:r>
        <w:t>————————————————————————</w:t>
      </w:r>
    </w:p>
    <w:p>
      <w:pPr>
        <w:pStyle w:val="Heading2"/>
      </w:pPr>
      <w:r>
        <w:t>186. TERMINOLOGY UPGRADE REHEARSAL</w:t>
      </w:r>
    </w:p>
    <w:p>
      <w:pPr/>
      <w:r>
        <w:t>Before terminology version activation:</w:t>
      </w:r>
    </w:p>
    <w:p>
      <w:pPr>
        <w:pStyle w:val="ListBullet"/>
      </w:pPr>
      <w:r>
        <w:t>diff concepts;</w:t>
      </w:r>
    </w:p>
    <w:p>
      <w:pPr>
        <w:pStyle w:val="ListBullet"/>
      </w:pPr>
      <w:r>
        <w:t>detect retired/replaced codes;</w:t>
      </w:r>
    </w:p>
    <w:p>
      <w:pPr>
        <w:pStyle w:val="ListBullet"/>
      </w:pPr>
      <w:r>
        <w:t>validate mappings;</w:t>
      </w:r>
    </w:p>
    <w:p>
      <w:pPr>
        <w:pStyle w:val="ListBullet"/>
      </w:pPr>
      <w:r>
        <w:t>identify affected patient data;</w:t>
      </w:r>
    </w:p>
    <w:p>
      <w:pPr>
        <w:pStyle w:val="ListBullet"/>
      </w:pPr>
      <w:r>
        <w:t>identify affected knowledge rules;</w:t>
      </w:r>
    </w:p>
    <w:p>
      <w:pPr>
        <w:pStyle w:val="ListBullet"/>
      </w:pPr>
      <w:r>
        <w:t>run regression corpus;</w:t>
      </w:r>
    </w:p>
    <w:p>
      <w:pPr>
        <w:pStyle w:val="ListBullet"/>
      </w:pPr>
      <w:r>
        <w:t>verify search behavior.</w:t>
      </w:r>
    </w:p>
    <w:p>
      <w:pPr/>
      <w:r>
        <w:t>Never bulk-rewrite historical source codes destructively.</w:t>
      </w:r>
    </w:p>
    <w:p>
      <w:r>
        <w:t>————————————————————————</w:t>
      </w:r>
    </w:p>
    <w:p>
      <w:pPr>
        <w:pStyle w:val="Heading2"/>
      </w:pPr>
      <w:r>
        <w:t>187. KNOWLEDGE AUTHORING UX</w:t>
      </w:r>
    </w:p>
    <w:p>
      <w:pPr/>
      <w:r>
        <w:t>Clinical reviewers need a dedicated authoring/review interface eventually.</w:t>
      </w:r>
    </w:p>
    <w:p>
      <w:pPr/>
      <w:r>
        <w:t>It should show:</w:t>
      </w:r>
    </w:p>
    <w:p>
      <w:pPr>
        <w:pStyle w:val="ListBullet"/>
      </w:pPr>
      <w:r>
        <w:t>source;</w:t>
      </w:r>
    </w:p>
    <w:p>
      <w:pPr>
        <w:pStyle w:val="ListBullet"/>
      </w:pPr>
      <w:r>
        <w:t>extracted statement;</w:t>
      </w:r>
    </w:p>
    <w:p>
      <w:pPr>
        <w:pStyle w:val="ListBullet"/>
      </w:pPr>
      <w:r>
        <w:t>normalized proposition;</w:t>
      </w:r>
    </w:p>
    <w:p>
      <w:pPr>
        <w:pStyle w:val="ListBullet"/>
      </w:pPr>
      <w:r>
        <w:t>applicability;</w:t>
      </w:r>
    </w:p>
    <w:p>
      <w:pPr>
        <w:pStyle w:val="ListBullet"/>
      </w:pPr>
      <w:r>
        <w:t>terminology;</w:t>
      </w:r>
    </w:p>
    <w:p>
      <w:pPr>
        <w:pStyle w:val="ListBullet"/>
      </w:pPr>
      <w:r>
        <w:t>logic;</w:t>
      </w:r>
    </w:p>
    <w:p>
      <w:pPr>
        <w:pStyle w:val="ListBullet"/>
      </w:pPr>
      <w:r>
        <w:t>test cases;</w:t>
      </w:r>
    </w:p>
    <w:p>
      <w:pPr>
        <w:pStyle w:val="ListBullet"/>
      </w:pPr>
      <w:r>
        <w:t>conflicts;</w:t>
      </w:r>
    </w:p>
    <w:p>
      <w:pPr>
        <w:pStyle w:val="ListBullet"/>
      </w:pPr>
      <w:r>
        <w:t>behavioral diff;</w:t>
      </w:r>
    </w:p>
    <w:p>
      <w:pPr>
        <w:pStyle w:val="ListBullet"/>
      </w:pPr>
      <w:r>
        <w:t>approval history.</w:t>
      </w:r>
    </w:p>
    <w:p>
      <w:pPr/>
      <w:r>
        <w:t>Do not require clinicians to review raw TypeScript to approve medical content.</w:t>
      </w:r>
    </w:p>
    <w:p>
      <w:r>
        <w:t>————————————————————————</w:t>
      </w:r>
    </w:p>
    <w:p>
      <w:pPr>
        <w:pStyle w:val="Heading2"/>
      </w:pPr>
      <w:r>
        <w:t>188. GOVERNANCE QUORUM</w:t>
      </w:r>
    </w:p>
    <w:p>
      <w:pPr/>
      <w:r>
        <w:t>C3+ clinical computation changes require defined approvals.</w:t>
      </w:r>
    </w:p>
    <w:p>
      <w:pPr/>
      <w:r>
        <w:t>Conceptual:</w:t>
      </w:r>
    </w:p>
    <w:p>
      <w:pPr>
        <w:pStyle w:val="ListBullet"/>
      </w:pPr>
      <w:r>
        <w:t>engineering owner;</w:t>
      </w:r>
    </w:p>
    <w:p>
      <w:pPr>
        <w:pStyle w:val="ListBullet"/>
      </w:pPr>
      <w:r>
        <w:t>clinical domain reviewer;</w:t>
      </w:r>
    </w:p>
    <w:p>
      <w:pPr>
        <w:pStyle w:val="ListBullet"/>
      </w:pPr>
      <w:r>
        <w:t>clinical safety reviewer;</w:t>
      </w:r>
    </w:p>
    <w:p>
      <w:pPr>
        <w:pStyle w:val="ListBullet"/>
      </w:pPr>
      <w:r>
        <w:t>knowledge/terminology reviewer where relevant;</w:t>
      </w:r>
    </w:p>
    <w:p>
      <w:pPr>
        <w:pStyle w:val="ListBullet"/>
      </w:pPr>
      <w:r>
        <w:t>security/privacy when relevant;</w:t>
      </w:r>
    </w:p>
    <w:p>
      <w:pPr>
        <w:pStyle w:val="ListBullet"/>
      </w:pPr>
      <w:r>
        <w:t>regulatory reviewer for C5/regulated boundary.</w:t>
      </w:r>
    </w:p>
    <w:p>
      <w:pPr/>
      <w:r>
        <w:t>Emergency suspension may require fewer actors than reactivation.</w:t>
      </w:r>
    </w:p>
    <w:p>
      <w:r>
        <w:t>————————————————————————</w:t>
      </w:r>
    </w:p>
    <w:p>
      <w:pPr>
        <w:pStyle w:val="Heading2"/>
      </w:pPr>
      <w:r>
        <w:t>189. SEPARATION OF DUTIES</w:t>
      </w:r>
    </w:p>
    <w:p>
      <w:pPr/>
      <w:r>
        <w:t>No single actor should be able to:</w:t>
      </w:r>
    </w:p>
    <w:p>
      <w:pPr>
        <w:pStyle w:val="ListNumber"/>
      </w:pPr>
      <w:r>
        <w:t>author high-risk clinical logic;</w:t>
      </w:r>
    </w:p>
    <w:p>
      <w:pPr>
        <w:pStyle w:val="ListNumber"/>
      </w:pPr>
      <w:r>
        <w:t>approve it;</w:t>
      </w:r>
    </w:p>
    <w:p>
      <w:pPr>
        <w:pStyle w:val="ListNumber"/>
      </w:pPr>
      <w:r>
        <w:t>deploy it to production;</w:t>
      </w:r>
    </w:p>
    <w:p>
      <w:pPr>
        <w:pStyle w:val="ListNumber"/>
      </w:pPr>
      <w:r>
        <w:t>erase its audit evidence.</w:t>
      </w:r>
    </w:p>
    <w:p>
      <w:pPr/>
      <w:r>
        <w:t>Enforce separation through repository/release permissions as organization scale permits.</w:t>
      </w:r>
    </w:p>
    <w:p>
      <w:r>
        <w:t>————————————————————————</w:t>
      </w:r>
    </w:p>
    <w:p>
      <w:pPr>
        <w:pStyle w:val="Heading2"/>
      </w:pPr>
      <w:r>
        <w:t>190. RELEASE EVIDENCE BUNDLE</w:t>
      </w:r>
    </w:p>
    <w:p>
      <w:pPr/>
      <w:r>
        <w:t>Every clinically consequential release produces a bundle:</w:t>
      </w:r>
    </w:p>
    <w:p>
      <w:pPr>
        <w:ind w:left="360" w:right="216"/>
      </w:pPr>
      <w:r>
        <w:rPr>
          <w:rFonts w:ascii="Courier New" w:hAnsi="Courier New"/>
          <w:sz w:val="16"/>
        </w:rPr>
        <w:t>artifact manifest</w:t>
        <w:br/>
      </w:r>
      <w:r>
        <w:rPr>
          <w:rFonts w:ascii="Courier New" w:hAnsi="Courier New"/>
          <w:sz w:val="16"/>
        </w:rPr>
        <w:t>source/evidence manifest</w:t>
        <w:br/>
      </w:r>
      <w:r>
        <w:rPr>
          <w:rFonts w:ascii="Courier New" w:hAnsi="Courier New"/>
          <w:sz w:val="16"/>
        </w:rPr>
        <w:t>dependency lock</w:t>
        <w:br/>
      </w:r>
      <w:r>
        <w:rPr>
          <w:rFonts w:ascii="Courier New" w:hAnsi="Courier New"/>
          <w:sz w:val="16"/>
        </w:rPr>
        <w:t>validation report</w:t>
        <w:br/>
      </w:r>
      <w:r>
        <w:rPr>
          <w:rFonts w:ascii="Courier New" w:hAnsi="Courier New"/>
          <w:sz w:val="16"/>
        </w:rPr>
        <w:t>behavioral diff</w:t>
        <w:br/>
      </w:r>
      <w:r>
        <w:rPr>
          <w:rFonts w:ascii="Courier New" w:hAnsi="Courier New"/>
          <w:sz w:val="16"/>
        </w:rPr>
        <w:t>clinical approvals</w:t>
        <w:br/>
      </w:r>
      <w:r>
        <w:rPr>
          <w:rFonts w:ascii="Courier New" w:hAnsi="Courier New"/>
          <w:sz w:val="16"/>
        </w:rPr>
        <w:t>safety case references</w:t>
        <w:br/>
      </w:r>
      <w:r>
        <w:rPr>
          <w:rFonts w:ascii="Courier New" w:hAnsi="Courier New"/>
          <w:sz w:val="16"/>
        </w:rPr>
        <w:t>security results</w:t>
        <w:br/>
      </w:r>
      <w:r>
        <w:rPr>
          <w:rFonts w:ascii="Courier New" w:hAnsi="Courier New"/>
          <w:sz w:val="16"/>
        </w:rPr>
        <w:t>known limitations</w:t>
        <w:br/>
      </w:r>
      <w:r>
        <w:rPr>
          <w:rFonts w:ascii="Courier New" w:hAnsi="Courier New"/>
          <w:sz w:val="16"/>
        </w:rPr>
        <w:t>rollback plan</w:t>
        <w:br/>
      </w:r>
      <w:r>
        <w:rPr>
          <w:rFonts w:ascii="Courier New" w:hAnsi="Courier New"/>
          <w:sz w:val="16"/>
        </w:rPr>
        <w:t>deployment record</w:t>
      </w:r>
    </w:p>
    <w:p>
      <w:pPr/>
      <w:r>
        <w:t>This bundle is part of the product's evidence system.</w:t>
      </w:r>
    </w:p>
    <w:p>
      <w:r>
        <w:t>————————————————————————</w:t>
      </w:r>
    </w:p>
    <w:p>
      <w:pPr>
        <w:pStyle w:val="Heading2"/>
      </w:pPr>
      <w:r>
        <w:t>191. COMPUTATION PLATFORM SLOs</w:t>
      </w:r>
    </w:p>
    <w:p>
      <w:pPr/>
      <w:r>
        <w:t>Define SLOs separately for:</w:t>
      </w:r>
    </w:p>
    <w:p>
      <w:pPr>
        <w:pStyle w:val="ListBullet"/>
      </w:pPr>
      <w:r>
        <w:t>low-risk calculation;</w:t>
      </w:r>
    </w:p>
    <w:p>
      <w:pPr>
        <w:pStyle w:val="ListBullet"/>
      </w:pPr>
      <w:r>
        <w:t>high-risk calculation;</w:t>
      </w:r>
    </w:p>
    <w:p>
      <w:pPr>
        <w:pStyle w:val="ListBullet"/>
      </w:pPr>
      <w:r>
        <w:t>knowledge lookup;</w:t>
      </w:r>
    </w:p>
    <w:p>
      <w:pPr>
        <w:pStyle w:val="ListBullet"/>
      </w:pPr>
      <w:r>
        <w:t>explanation;</w:t>
      </w:r>
    </w:p>
    <w:p>
      <w:pPr>
        <w:pStyle w:val="ListBullet"/>
      </w:pPr>
      <w:r>
        <w:t>provenance persistence.</w:t>
      </w:r>
    </w:p>
    <w:p>
      <w:pPr/>
      <w:r>
        <w:t>Availability alone is insufficient.</w:t>
      </w:r>
    </w:p>
    <w:p>
      <w:pPr/>
      <w:r>
        <w:t>Track correctness-related operational indicators such as not-computable spikes and dependency-version failures.</w:t>
      </w:r>
    </w:p>
    <w:p>
      <w:r>
        <w:t>————————————————————————</w:t>
      </w:r>
    </w:p>
    <w:p>
      <w:pPr>
        <w:pStyle w:val="Heading2"/>
      </w:pPr>
      <w:r>
        <w:t>192. LATENCY BUDGETS</w:t>
      </w:r>
    </w:p>
    <w:p>
      <w:pPr/>
      <w:r>
        <w:t>The physician should not wait for AI when deterministic computation can finish immediately.</w:t>
      </w:r>
    </w:p>
    <w:p>
      <w:pPr/>
      <w:r>
        <w:t>Preferred ordering:</w:t>
      </w:r>
    </w:p>
    <w:p>
      <w:pPr>
        <w:ind w:left="360" w:right="216"/>
      </w:pPr>
      <w:r>
        <w:rPr>
          <w:rFonts w:ascii="Courier New" w:hAnsi="Courier New"/>
          <w:sz w:val="16"/>
        </w:rPr>
        <w:t>render known patient context</w:t>
        <w:br/>
      </w:r>
      <w:r>
        <w:rPr>
          <w:rFonts w:ascii="Courier New" w:hAnsi="Courier New"/>
          <w:sz w:val="16"/>
        </w:rPr>
        <w:t>→ run local/server deterministic checks</w:t>
        <w:br/>
      </w:r>
      <w:r>
        <w:rPr>
          <w:rFonts w:ascii="Courier New" w:hAnsi="Courier New"/>
          <w:sz w:val="16"/>
        </w:rPr>
        <w:t>→ render knowledge-derived findings</w:t>
        <w:br/>
      </w:r>
      <w:r>
        <w:rPr>
          <w:rFonts w:ascii="Courier New" w:hAnsi="Courier New"/>
          <w:sz w:val="16"/>
        </w:rPr>
        <w:t>→ stream AI synthesis asynchronously</w:t>
      </w:r>
    </w:p>
    <w:p>
      <w:pPr/>
      <w:r>
        <w:t>AI latency must not block core encounter documentation unless explicitly required.</w:t>
      </w:r>
    </w:p>
    <w:p>
      <w:r>
        <w:t>————————————————————————</w:t>
      </w:r>
    </w:p>
    <w:p>
      <w:pPr>
        <w:pStyle w:val="Heading2"/>
      </w:pPr>
      <w:r>
        <w:t>193. COST CONTAINMENT</w:t>
      </w:r>
    </w:p>
    <w:p>
      <w:pPr/>
      <w:r>
        <w:t>Deterministic algorithms and knowledge rules should not incur LLM cost.</w:t>
      </w:r>
    </w:p>
    <w:p>
      <w:pPr/>
      <w:r>
        <w:t>AI routing should use:</w:t>
      </w:r>
    </w:p>
    <w:p>
      <w:pPr>
        <w:pStyle w:val="ListBullet"/>
      </w:pPr>
      <w:r>
        <w:t>smallest sufficient model;</w:t>
      </w:r>
    </w:p>
    <w:p>
      <w:pPr>
        <w:pStyle w:val="ListBullet"/>
      </w:pPr>
      <w:r>
        <w:t>bounded context;</w:t>
      </w:r>
    </w:p>
    <w:p>
      <w:pPr>
        <w:pStyle w:val="ListBullet"/>
      </w:pPr>
      <w:r>
        <w:t>caching only where safe;</w:t>
      </w:r>
    </w:p>
    <w:p>
      <w:pPr>
        <w:pStyle w:val="ListBullet"/>
      </w:pPr>
      <w:r>
        <w:t>task-specific model;</w:t>
      </w:r>
    </w:p>
    <w:p>
      <w:pPr>
        <w:pStyle w:val="ListBullet"/>
      </w:pPr>
      <w:r>
        <w:t>no repeated full-chart prompts.</w:t>
      </w:r>
    </w:p>
    <w:p>
      <w:pPr/>
      <w:r>
        <w:t>Cost optimization must never remove required safety context.</w:t>
      </w:r>
    </w:p>
    <w:p>
      <w:r>
        <w:t>————————————————————————</w:t>
      </w:r>
    </w:p>
    <w:p>
      <w:pPr>
        <w:pStyle w:val="Heading2"/>
      </w:pPr>
      <w:r>
        <w:t>194. FUTURE HARDWARE / MODEL INDEPENDENCE</w:t>
      </w:r>
    </w:p>
    <w:p>
      <w:pPr/>
      <w:r>
        <w:t>Clinical Computation Platform contracts must not depend on:</w:t>
      </w:r>
    </w:p>
    <w:p>
      <w:pPr>
        <w:pStyle w:val="ListBullet"/>
      </w:pPr>
      <w:r>
        <w:t>one cloud;</w:t>
      </w:r>
    </w:p>
    <w:p>
      <w:pPr>
        <w:pStyle w:val="ListBullet"/>
      </w:pPr>
      <w:r>
        <w:t>one LLM vendor;</w:t>
      </w:r>
    </w:p>
    <w:p>
      <w:pPr>
        <w:pStyle w:val="ListBullet"/>
      </w:pPr>
      <w:r>
        <w:t>one GPU;</w:t>
      </w:r>
    </w:p>
    <w:p>
      <w:pPr>
        <w:pStyle w:val="ListBullet"/>
      </w:pPr>
      <w:r>
        <w:t>one vector database;</w:t>
      </w:r>
    </w:p>
    <w:p>
      <w:pPr>
        <w:pStyle w:val="ListBullet"/>
      </w:pPr>
      <w:r>
        <w:t>one terminology vendor.</w:t>
      </w:r>
    </w:p>
    <w:p>
      <w:pPr/>
      <w:r>
        <w:t>Adapters isolate providers.</w:t>
      </w:r>
    </w:p>
    <w:p>
      <w:pPr/>
      <w:r>
        <w:t>Clinical truth remains in Medical OS-controlled structured artifacts and provenance.</w:t>
      </w:r>
    </w:p>
    <w:p>
      <w:r>
        <w:t>————————————————————————</w:t>
      </w:r>
    </w:p>
    <w:p>
      <w:pPr>
        <w:pStyle w:val="Heading2"/>
      </w:pPr>
      <w:r>
        <w:t>195. COMPUTATION MIGRATION POLICY</w:t>
      </w:r>
    </w:p>
    <w:p>
      <w:pPr/>
      <w:r>
        <w:t>When replacing an algorithm:</w:t>
      </w:r>
    </w:p>
    <w:p>
      <w:pPr>
        <w:pStyle w:val="ListBullet"/>
      </w:pPr>
      <w:r>
        <w:t>preserve old version;</w:t>
      </w:r>
    </w:p>
    <w:p>
      <w:pPr>
        <w:pStyle w:val="ListBullet"/>
      </w:pPr>
      <w:r>
        <w:t>activate new version prospectively;</w:t>
      </w:r>
    </w:p>
    <w:p>
      <w:pPr>
        <w:pStyle w:val="ListBullet"/>
      </w:pPr>
      <w:r>
        <w:t>define whether historical recomputation is clinically useful;</w:t>
      </w:r>
    </w:p>
    <w:p>
      <w:pPr>
        <w:pStyle w:val="ListBullet"/>
      </w:pPr>
      <w:r>
        <w:t>never rewrite signed records;</w:t>
      </w:r>
    </w:p>
    <w:p>
      <w:pPr>
        <w:pStyle w:val="ListBullet"/>
      </w:pPr>
      <w:r>
        <w:t>link recalculated values as new derived evidence;</w:t>
      </w:r>
    </w:p>
    <w:p>
      <w:pPr>
        <w:pStyle w:val="ListBullet"/>
      </w:pPr>
      <w:r>
        <w:t>communicate changed interpretation when clinically necessary.</w:t>
      </w:r>
    </w:p>
    <w:p>
      <w:r>
        <w:t>————————————————————————</w:t>
      </w:r>
    </w:p>
    <w:p>
      <w:pPr>
        <w:pStyle w:val="Heading2"/>
      </w:pPr>
      <w:r>
        <w:t>196. PATIENT MERGE / SPLIT EFFECTS</w:t>
      </w:r>
    </w:p>
    <w:p>
      <w:pPr/>
      <w:r>
        <w:t>Patient identity operations can invalidate derived state.</w:t>
      </w:r>
    </w:p>
    <w:p>
      <w:pPr/>
      <w:r>
        <w:t>Merge/split workflow must:</w:t>
      </w:r>
    </w:p>
    <w:p>
      <w:pPr>
        <w:pStyle w:val="ListBullet"/>
      </w:pPr>
      <w:r>
        <w:t>identify derived computations;</w:t>
      </w:r>
    </w:p>
    <w:p>
      <w:pPr>
        <w:pStyle w:val="ListBullet"/>
      </w:pPr>
      <w:r>
        <w:t>recompute current state where appropriate;</w:t>
      </w:r>
    </w:p>
    <w:p>
      <w:pPr>
        <w:pStyle w:val="ListBullet"/>
      </w:pPr>
      <w:r>
        <w:t>preserve original provenance;</w:t>
      </w:r>
    </w:p>
    <w:p>
      <w:pPr>
        <w:pStyle w:val="ListBullet"/>
      </w:pPr>
      <w:r>
        <w:t>prevent cross-patient contamination;</w:t>
      </w:r>
    </w:p>
    <w:p>
      <w:pPr>
        <w:pStyle w:val="ListBullet"/>
      </w:pPr>
      <w:r>
        <w:t>audit every reassignment.</w:t>
      </w:r>
    </w:p>
    <w:p>
      <w:r>
        <w:t>————————————————————————</w:t>
      </w:r>
    </w:p>
    <w:p>
      <w:pPr>
        <w:pStyle w:val="Heading2"/>
      </w:pPr>
      <w:r>
        <w:t>197. DEVICE / LAB SOURCE VARIABILITY</w:t>
      </w:r>
    </w:p>
    <w:p>
      <w:pPr/>
      <w:r>
        <w:t>Clinical computations must not assume every source has identical:</w:t>
      </w:r>
    </w:p>
    <w:p>
      <w:pPr>
        <w:pStyle w:val="ListBullet"/>
      </w:pPr>
      <w:r>
        <w:t>units;</w:t>
      </w:r>
    </w:p>
    <w:p>
      <w:pPr>
        <w:pStyle w:val="ListBullet"/>
      </w:pPr>
      <w:r>
        <w:t>reference ranges;</w:t>
      </w:r>
    </w:p>
    <w:p>
      <w:pPr>
        <w:pStyle w:val="ListBullet"/>
      </w:pPr>
      <w:r>
        <w:t>assay methods;</w:t>
      </w:r>
    </w:p>
    <w:p>
      <w:pPr>
        <w:pStyle w:val="ListBullet"/>
      </w:pPr>
      <w:r>
        <w:t>flags;</w:t>
      </w:r>
    </w:p>
    <w:p>
      <w:pPr>
        <w:pStyle w:val="ListBullet"/>
      </w:pPr>
      <w:r>
        <w:t>precision;</w:t>
      </w:r>
    </w:p>
    <w:p>
      <w:pPr>
        <w:pStyle w:val="ListBullet"/>
      </w:pPr>
      <w:r>
        <w:t>timestamps.</w:t>
      </w:r>
    </w:p>
    <w:p>
      <w:pPr/>
      <w:r>
        <w:t>Preserve source-specific metadata.</w:t>
      </w:r>
    </w:p>
    <w:p>
      <w:pPr/>
      <w:r>
        <w:t>Knowledge/algorithm applicability may depend on method.</w:t>
      </w:r>
    </w:p>
    <w:p>
      <w:r>
        <w:t>————————————————————————</w:t>
      </w:r>
    </w:p>
    <w:p>
      <w:pPr>
        <w:pStyle w:val="Heading2"/>
      </w:pPr>
      <w:r>
        <w:t>198. REFERENCE RANGE MODEL</w:t>
      </w:r>
    </w:p>
    <w:p>
      <w:pPr/>
      <w:r>
        <w:t>Reference intervals are structured objects with:</w:t>
      </w:r>
    </w:p>
    <w:p>
      <w:pPr>
        <w:pStyle w:val="ListBullet"/>
      </w:pPr>
      <w:r>
        <w:t>analyte;</w:t>
      </w:r>
    </w:p>
    <w:p>
      <w:pPr>
        <w:pStyle w:val="ListBullet"/>
      </w:pPr>
      <w:r>
        <w:t>unit;</w:t>
      </w:r>
    </w:p>
    <w:p>
      <w:pPr>
        <w:pStyle w:val="ListBullet"/>
      </w:pPr>
      <w:r>
        <w:t>lower/upper bounds;</w:t>
      </w:r>
    </w:p>
    <w:p>
      <w:pPr>
        <w:pStyle w:val="ListBullet"/>
      </w:pPr>
      <w:r>
        <w:t>inclusivity;</w:t>
      </w:r>
    </w:p>
    <w:p>
      <w:pPr>
        <w:pStyle w:val="ListBullet"/>
      </w:pPr>
      <w:r>
        <w:t>population/context;</w:t>
      </w:r>
    </w:p>
    <w:p>
      <w:pPr>
        <w:pStyle w:val="ListBullet"/>
      </w:pPr>
      <w:r>
        <w:t>age range;</w:t>
      </w:r>
    </w:p>
    <w:p>
      <w:pPr>
        <w:pStyle w:val="ListBullet"/>
      </w:pPr>
      <w:r>
        <w:t>method/lab;</w:t>
      </w:r>
    </w:p>
    <w:p>
      <w:pPr>
        <w:pStyle w:val="ListBullet"/>
      </w:pPr>
      <w:r>
        <w:t>effective dates;</w:t>
      </w:r>
    </w:p>
    <w:p>
      <w:pPr>
        <w:pStyle w:val="ListBullet"/>
      </w:pPr>
      <w:r>
        <w:t>source.</w:t>
      </w:r>
    </w:p>
    <w:p>
      <w:pPr/>
      <w:r>
        <w:t>Do not hardcode one “normal range” globally when medicine/source context differs.</w:t>
      </w:r>
    </w:p>
    <w:p>
      <w:r>
        <w:t>————————————————————————</w:t>
      </w:r>
    </w:p>
    <w:p>
      <w:pPr>
        <w:pStyle w:val="Heading2"/>
      </w:pPr>
      <w:r>
        <w:t>199. CRITICAL VALUE MODEL</w:t>
      </w:r>
    </w:p>
    <w:p>
      <w:pPr/>
      <w:r>
        <w:t>Critical values require governance separate from ordinary reference ranges.</w:t>
      </w:r>
    </w:p>
    <w:p>
      <w:pPr/>
      <w:r>
        <w:t>Model:</w:t>
      </w:r>
    </w:p>
    <w:p>
      <w:pPr>
        <w:pStyle w:val="ListBullet"/>
      </w:pPr>
      <w:r>
        <w:t>analyte;</w:t>
      </w:r>
    </w:p>
    <w:p>
      <w:pPr>
        <w:pStyle w:val="ListBullet"/>
      </w:pPr>
      <w:r>
        <w:t>threshold;</w:t>
      </w:r>
    </w:p>
    <w:p>
      <w:pPr>
        <w:pStyle w:val="ListBullet"/>
      </w:pPr>
      <w:r>
        <w:t>direction;</w:t>
      </w:r>
    </w:p>
    <w:p>
      <w:pPr>
        <w:pStyle w:val="ListBullet"/>
      </w:pPr>
      <w:r>
        <w:t>population;</w:t>
      </w:r>
    </w:p>
    <w:p>
      <w:pPr>
        <w:pStyle w:val="ListBullet"/>
      </w:pPr>
      <w:r>
        <w:t>facility/lab policy;</w:t>
      </w:r>
    </w:p>
    <w:p>
      <w:pPr>
        <w:pStyle w:val="ListBullet"/>
      </w:pPr>
      <w:r>
        <w:t>jurisdiction where relevant;</w:t>
      </w:r>
    </w:p>
    <w:p>
      <w:pPr>
        <w:pStyle w:val="ListBullet"/>
      </w:pPr>
      <w:r>
        <w:t>effective dates;</w:t>
      </w:r>
    </w:p>
    <w:p>
      <w:pPr>
        <w:pStyle w:val="ListBullet"/>
      </w:pPr>
      <w:r>
        <w:t>escalation workflow.</w:t>
      </w:r>
    </w:p>
    <w:p>
      <w:pPr/>
      <w:r>
        <w:t>A critical value rule is versioned and auditable.</w:t>
      </w:r>
    </w:p>
    <w:p>
      <w:r>
        <w:t>————————————————————————</w:t>
      </w:r>
    </w:p>
    <w:p>
      <w:pPr>
        <w:pStyle w:val="Heading2"/>
      </w:pPr>
      <w:r>
        <w:t>200. MEDICATION COMPUTATION BOUNDARY</w:t>
      </w:r>
    </w:p>
    <w:p>
      <w:pPr/>
      <w:r>
        <w:t>Medication calculation separates:</w:t>
      </w:r>
    </w:p>
    <w:p>
      <w:pPr>
        <w:pStyle w:val="ListNumber"/>
      </w:pPr>
      <w:r>
        <w:t>drug knowledge;</w:t>
      </w:r>
    </w:p>
    <w:p>
      <w:pPr>
        <w:pStyle w:val="ListNumber"/>
      </w:pPr>
      <w:r>
        <w:t>indication/context;</w:t>
      </w:r>
    </w:p>
    <w:p>
      <w:pPr>
        <w:pStyle w:val="ListNumber"/>
      </w:pPr>
      <w:r>
        <w:t>patient parameters;</w:t>
      </w:r>
    </w:p>
    <w:p>
      <w:pPr>
        <w:pStyle w:val="ListNumber"/>
      </w:pPr>
      <w:r>
        <w:t>dose-range knowledge;</w:t>
      </w:r>
    </w:p>
    <w:p>
      <w:pPr>
        <w:pStyle w:val="ListNumber"/>
      </w:pPr>
      <w:r>
        <w:t>arithmetic;</w:t>
      </w:r>
    </w:p>
    <w:p>
      <w:pPr>
        <w:pStyle w:val="ListNumber"/>
      </w:pPr>
      <w:r>
        <w:t>formulation/concentration;</w:t>
      </w:r>
    </w:p>
    <w:p>
      <w:pPr>
        <w:pStyle w:val="ListNumber"/>
      </w:pPr>
      <w:r>
        <w:t>rounding/measurement constraints;</w:t>
      </w:r>
    </w:p>
    <w:p>
      <w:pPr>
        <w:pStyle w:val="ListNumber"/>
      </w:pPr>
      <w:r>
        <w:t>final physician prescription.</w:t>
      </w:r>
    </w:p>
    <w:p>
      <w:pPr/>
      <w:r>
        <w:t>Never collapse all eight into an LLM response.</w:t>
      </w:r>
    </w:p>
    <w:p>
      <w:r>
        <w:t>————————————————————————</w:t>
      </w:r>
    </w:p>
    <w:p>
      <w:pPr>
        <w:pStyle w:val="Heading2"/>
      </w:pPr>
      <w:r>
        <w:t>201. DOSING SAFETY PIPELINE</w:t>
      </w:r>
    </w:p>
    <w:p>
      <w:pPr>
        <w:ind w:left="360" w:right="216"/>
      </w:pPr>
      <w:r>
        <w:rPr>
          <w:rFonts w:ascii="Courier New" w:hAnsi="Courier New"/>
          <w:sz w:val="16"/>
        </w:rPr>
        <w:t>Medication concept</w:t>
        <w:br/>
      </w:r>
      <w:r>
        <w:rPr>
          <w:rFonts w:ascii="Courier New" w:hAnsi="Courier New"/>
          <w:sz w:val="16"/>
        </w:rPr>
        <w:t>→ indication/context</w:t>
        <w:br/>
      </w:r>
      <w:r>
        <w:rPr>
          <w:rFonts w:ascii="Courier New" w:hAnsi="Courier New"/>
          <w:sz w:val="16"/>
        </w:rPr>
        <w:t>→ patient applicability</w:t>
        <w:br/>
      </w:r>
      <w:r>
        <w:rPr>
          <w:rFonts w:ascii="Courier New" w:hAnsi="Courier New"/>
          <w:sz w:val="16"/>
        </w:rPr>
        <w:t>→ current weight/body metric validity</w:t>
        <w:br/>
      </w:r>
      <w:r>
        <w:rPr>
          <w:rFonts w:ascii="Courier New" w:hAnsi="Courier New"/>
          <w:sz w:val="16"/>
        </w:rPr>
        <w:t>→ renal/hepatic considerations where defined</w:t>
        <w:br/>
      </w:r>
      <w:r>
        <w:rPr>
          <w:rFonts w:ascii="Courier New" w:hAnsi="Courier New"/>
          <w:sz w:val="16"/>
        </w:rPr>
        <w:t>→ source-backed dose range</w:t>
        <w:br/>
      </w:r>
      <w:r>
        <w:rPr>
          <w:rFonts w:ascii="Courier New" w:hAnsi="Courier New"/>
          <w:sz w:val="16"/>
        </w:rPr>
        <w:t>→ deterministic arithmetic</w:t>
        <w:br/>
      </w:r>
      <w:r>
        <w:rPr>
          <w:rFonts w:ascii="Courier New" w:hAnsi="Courier New"/>
          <w:sz w:val="16"/>
        </w:rPr>
        <w:t>→ formulation conversion</w:t>
        <w:br/>
      </w:r>
      <w:r>
        <w:rPr>
          <w:rFonts w:ascii="Courier New" w:hAnsi="Courier New"/>
          <w:sz w:val="16"/>
        </w:rPr>
        <w:t>→ max/min constraints</w:t>
        <w:br/>
      </w:r>
      <w:r>
        <w:rPr>
          <w:rFonts w:ascii="Courier New" w:hAnsi="Courier New"/>
          <w:sz w:val="16"/>
        </w:rPr>
        <w:t>→ measurement feasibility</w:t>
        <w:br/>
      </w:r>
      <w:r>
        <w:rPr>
          <w:rFonts w:ascii="Courier New" w:hAnsi="Courier New"/>
          <w:sz w:val="16"/>
        </w:rPr>
        <w:t>→ warnings</w:t>
        <w:br/>
      </w:r>
      <w:r>
        <w:rPr>
          <w:rFonts w:ascii="Courier New" w:hAnsi="Courier New"/>
          <w:sz w:val="16"/>
        </w:rPr>
        <w:t>→ physician-selected final dose</w:t>
      </w:r>
    </w:p>
    <w:p>
      <w:pPr/>
      <w:r>
        <w:t>Store calculated and prescribed values separately.</w:t>
      </w:r>
    </w:p>
    <w:p>
      <w:r>
        <w:t>————————————————————————</w:t>
      </w:r>
    </w:p>
    <w:p>
      <w:pPr>
        <w:pStyle w:val="Heading2"/>
      </w:pPr>
      <w:r>
        <w:t>202. PEDIATRIC HARDENING</w:t>
      </w:r>
    </w:p>
    <w:p>
      <w:pPr/>
      <w:r>
        <w:t>Pediatric computations require extra checks:</w:t>
      </w:r>
    </w:p>
    <w:p>
      <w:pPr>
        <w:pStyle w:val="ListBullet"/>
      </w:pPr>
      <w:r>
        <w:t>exact age;</w:t>
      </w:r>
    </w:p>
    <w:p>
      <w:pPr>
        <w:pStyle w:val="ListBullet"/>
      </w:pPr>
      <w:r>
        <w:t>gestational/corrected age where relevant;</w:t>
      </w:r>
    </w:p>
    <w:p>
      <w:pPr>
        <w:pStyle w:val="ListBullet"/>
      </w:pPr>
      <w:r>
        <w:t>weight timestamp;</w:t>
      </w:r>
    </w:p>
    <w:p>
      <w:pPr>
        <w:pStyle w:val="ListBullet"/>
      </w:pPr>
      <w:r>
        <w:t>plausible weight;</w:t>
      </w:r>
    </w:p>
    <w:p>
      <w:pPr>
        <w:pStyle w:val="ListBullet"/>
      </w:pPr>
      <w:r>
        <w:t>kg normalization;</w:t>
      </w:r>
    </w:p>
    <w:p>
      <w:pPr>
        <w:pStyle w:val="ListBullet"/>
      </w:pPr>
      <w:r>
        <w:t>dose per kg or surface area as defined;</w:t>
      </w:r>
    </w:p>
    <w:p>
      <w:pPr>
        <w:pStyle w:val="ListBullet"/>
      </w:pPr>
      <w:r>
        <w:t>max dose;</w:t>
      </w:r>
    </w:p>
    <w:p>
      <w:pPr>
        <w:pStyle w:val="ListBullet"/>
      </w:pPr>
      <w:r>
        <w:t>concentration;</w:t>
      </w:r>
    </w:p>
    <w:p>
      <w:pPr>
        <w:pStyle w:val="ListBullet"/>
      </w:pPr>
      <w:r>
        <w:t>measurement precision;</w:t>
      </w:r>
    </w:p>
    <w:p>
      <w:pPr>
        <w:pStyle w:val="ListBullet"/>
      </w:pPr>
      <w:r>
        <w:t>formulation;</w:t>
      </w:r>
    </w:p>
    <w:p>
      <w:pPr>
        <w:pStyle w:val="ListBullet"/>
      </w:pPr>
      <w:r>
        <w:t>source/version.</w:t>
      </w:r>
    </w:p>
    <w:p>
      <w:pPr/>
      <w:r>
        <w:t>A stale or implausible weight can block high-risk calculation.</w:t>
      </w:r>
    </w:p>
    <w:p>
      <w:r>
        <w:t>————————————————————————</w:t>
      </w:r>
    </w:p>
    <w:p>
      <w:pPr>
        <w:pStyle w:val="Heading2"/>
      </w:pPr>
      <w:r>
        <w:t>203. LAB TREND ENGINE</w:t>
      </w:r>
    </w:p>
    <w:p>
      <w:pPr/>
      <w:r>
        <w:t>Trend computation should be deterministic.</w:t>
      </w:r>
    </w:p>
    <w:p>
      <w:pPr/>
      <w:r>
        <w:t>Components:</w:t>
      </w:r>
    </w:p>
    <w:p>
      <w:pPr>
        <w:pStyle w:val="ListBullet"/>
      </w:pPr>
      <w:r>
        <w:t>canonical analyte mapping;</w:t>
      </w:r>
    </w:p>
    <w:p>
      <w:pPr>
        <w:pStyle w:val="ListBullet"/>
      </w:pPr>
      <w:r>
        <w:t>unit harmonization;</w:t>
      </w:r>
    </w:p>
    <w:p>
      <w:pPr>
        <w:pStyle w:val="ListBullet"/>
      </w:pPr>
      <w:r>
        <w:t>method awareness;</w:t>
      </w:r>
    </w:p>
    <w:p>
      <w:pPr>
        <w:pStyle w:val="ListBullet"/>
      </w:pPr>
      <w:r>
        <w:t>timestamp ordering;</w:t>
      </w:r>
    </w:p>
    <w:p>
      <w:pPr>
        <w:pStyle w:val="ListBullet"/>
      </w:pPr>
      <w:r>
        <w:t>corrected-result handling;</w:t>
      </w:r>
    </w:p>
    <w:p>
      <w:pPr>
        <w:pStyle w:val="ListBullet"/>
      </w:pPr>
      <w:r>
        <w:t>baseline selection;</w:t>
      </w:r>
    </w:p>
    <w:p>
      <w:pPr>
        <w:pStyle w:val="ListBullet"/>
      </w:pPr>
      <w:r>
        <w:t>delta;</w:t>
      </w:r>
    </w:p>
    <w:p>
      <w:pPr>
        <w:pStyle w:val="ListBullet"/>
      </w:pPr>
      <w:r>
        <w:t>percent delta;</w:t>
      </w:r>
    </w:p>
    <w:p>
      <w:pPr>
        <w:pStyle w:val="ListBullet"/>
      </w:pPr>
      <w:r>
        <w:t>slope;</w:t>
      </w:r>
    </w:p>
    <w:p>
      <w:pPr>
        <w:pStyle w:val="ListBullet"/>
      </w:pPr>
      <w:r>
        <w:t>persistence;</w:t>
      </w:r>
    </w:p>
    <w:p>
      <w:pPr>
        <w:pStyle w:val="ListBullet"/>
      </w:pPr>
      <w:r>
        <w:t>variability;</w:t>
      </w:r>
    </w:p>
    <w:p>
      <w:pPr>
        <w:pStyle w:val="ListBullet"/>
      </w:pPr>
      <w:r>
        <w:t>configurable clinically meaningful thresholds.</w:t>
      </w:r>
    </w:p>
    <w:p>
      <w:pPr/>
      <w:r>
        <w:t>AI interprets trends; it does not invent the underlying series.</w:t>
      </w:r>
    </w:p>
    <w:p>
      <w:r>
        <w:t>————————————————————————</w:t>
      </w:r>
    </w:p>
    <w:p>
      <w:pPr>
        <w:pStyle w:val="Heading2"/>
      </w:pPr>
      <w:r>
        <w:t>204. LONGITUDINAL BASELINE ENGINE</w:t>
      </w:r>
    </w:p>
    <w:p>
      <w:pPr/>
      <w:r>
        <w:t>Baseline is not always “first value”.</w:t>
      </w:r>
    </w:p>
    <w:p>
      <w:pPr/>
      <w:r>
        <w:t>Support explicit baseline strategies:</w:t>
      </w:r>
    </w:p>
    <w:p>
      <w:pPr>
        <w:pStyle w:val="ListBullet"/>
      </w:pPr>
      <w:r>
        <w:t>earliest valid;</w:t>
      </w:r>
    </w:p>
    <w:p>
      <w:pPr>
        <w:pStyle w:val="ListBullet"/>
      </w:pPr>
      <w:r>
        <w:t>most recent stable period;</w:t>
      </w:r>
    </w:p>
    <w:p>
      <w:pPr>
        <w:pStyle w:val="ListBullet"/>
      </w:pPr>
      <w:r>
        <w:t>pre-treatment;</w:t>
      </w:r>
    </w:p>
    <w:p>
      <w:pPr>
        <w:pStyle w:val="ListBullet"/>
      </w:pPr>
      <w:r>
        <w:t>clinician-selected;</w:t>
      </w:r>
    </w:p>
    <w:p>
      <w:pPr>
        <w:pStyle w:val="ListBullet"/>
      </w:pPr>
      <w:r>
        <w:t>rolling baseline;</w:t>
      </w:r>
    </w:p>
    <w:p>
      <w:pPr>
        <w:pStyle w:val="ListBullet"/>
      </w:pPr>
      <w:r>
        <w:t>guideline-defined.</w:t>
      </w:r>
    </w:p>
    <w:p>
      <w:pPr/>
      <w:r>
        <w:t>The selected strategy is recorded and explainable.</w:t>
      </w:r>
    </w:p>
    <w:p>
      <w:r>
        <w:t>————————————————————————</w:t>
      </w:r>
    </w:p>
    <w:p>
      <w:pPr>
        <w:pStyle w:val="Heading2"/>
      </w:pPr>
      <w:r>
        <w:t>205. ANOMALY DETECTION BOUNDARY</w:t>
      </w:r>
    </w:p>
    <w:p>
      <w:pPr/>
      <w:r>
        <w:t>Statistical/ML anomaly detection can identify unusual patterns but does not become clinical truth.</w:t>
      </w:r>
    </w:p>
    <w:p>
      <w:pPr/>
      <w:r>
        <w:t>Output:</w:t>
      </w:r>
    </w:p>
    <w:p>
      <w:pPr>
        <w:pStyle w:val="ListBullet"/>
      </w:pPr>
      <w:r>
        <w:t>anomaly score;</w:t>
      </w:r>
    </w:p>
    <w:p>
      <w:pPr>
        <w:pStyle w:val="ListBullet"/>
      </w:pPr>
      <w:r>
        <w:t>reason/features where available;</w:t>
      </w:r>
    </w:p>
    <w:p>
      <w:pPr>
        <w:pStyle w:val="ListBullet"/>
      </w:pPr>
      <w:r>
        <w:t>comparison baseline;</w:t>
      </w:r>
    </w:p>
    <w:p>
      <w:pPr>
        <w:pStyle w:val="ListBullet"/>
      </w:pPr>
      <w:r>
        <w:t>confidence/uncertainty;</w:t>
      </w:r>
    </w:p>
    <w:p>
      <w:pPr>
        <w:pStyle w:val="ListBullet"/>
      </w:pPr>
      <w:r>
        <w:t>provenance.</w:t>
      </w:r>
    </w:p>
    <w:p>
      <w:pPr/>
      <w:r>
        <w:t>Clinical safety actions require deterministic/knowledge policy or physician review.</w:t>
      </w:r>
    </w:p>
    <w:p>
      <w:r>
        <w:t>————————————————————————</w:t>
      </w:r>
    </w:p>
    <w:p>
      <w:pPr>
        <w:pStyle w:val="Heading2"/>
      </w:pPr>
      <w:r>
        <w:t>206. COMPUTATION COMPOSITION</w:t>
      </w:r>
    </w:p>
    <w:p>
      <w:pPr/>
      <w:r>
        <w:t>Complex clinical intelligence should compose smaller validated primitives.</w:t>
      </w:r>
    </w:p>
    <w:p>
      <w:pPr/>
      <w:r>
        <w:t>Example:</w:t>
      </w:r>
    </w:p>
    <w:p>
      <w:pPr>
        <w:ind w:left="360" w:right="216"/>
      </w:pPr>
      <w:r>
        <w:rPr>
          <w:rFonts w:ascii="Courier New" w:hAnsi="Courier New"/>
          <w:sz w:val="16"/>
        </w:rPr>
        <w:t>normalized lab series</w:t>
        <w:br/>
      </w:r>
      <w:r>
        <w:rPr>
          <w:rFonts w:ascii="Courier New" w:hAnsi="Courier New"/>
          <w:sz w:val="16"/>
        </w:rPr>
        <w:t>→ trend primitive</w:t>
        <w:br/>
      </w:r>
      <w:r>
        <w:rPr>
          <w:rFonts w:ascii="Courier New" w:hAnsi="Courier New"/>
          <w:sz w:val="16"/>
        </w:rPr>
        <w:t>→ persistence primitive</w:t>
        <w:br/>
      </w:r>
      <w:r>
        <w:rPr>
          <w:rFonts w:ascii="Courier New" w:hAnsi="Courier New"/>
          <w:sz w:val="16"/>
        </w:rPr>
        <w:t>→ knowledge applicability</w:t>
        <w:br/>
      </w:r>
      <w:r>
        <w:rPr>
          <w:rFonts w:ascii="Courier New" w:hAnsi="Courier New"/>
          <w:sz w:val="16"/>
        </w:rPr>
        <w:t>→ care-gap/monitoring rule</w:t>
        <w:br/>
      </w:r>
      <w:r>
        <w:rPr>
          <w:rFonts w:ascii="Courier New" w:hAnsi="Courier New"/>
          <w:sz w:val="16"/>
        </w:rPr>
        <w:t>→ physician-facing consideration</w:t>
      </w:r>
    </w:p>
    <w:p>
      <w:pPr/>
      <w:r>
        <w:t>Avoid one giant opaque “medical intelligence” function.</w:t>
      </w:r>
    </w:p>
    <w:p>
      <w:r>
        <w:t>————————————————————————</w:t>
      </w:r>
    </w:p>
    <w:p>
      <w:pPr>
        <w:pStyle w:val="Heading2"/>
      </w:pPr>
      <w:r>
        <w:t>207. CYCLE AND RECURSION CONTROL</w:t>
      </w:r>
    </w:p>
    <w:p>
      <w:pPr/>
      <w:r>
        <w:t>Dependency graph must reject unintended cycles.</w:t>
      </w:r>
    </w:p>
    <w:p>
      <w:pPr/>
      <w:r>
        <w:t>If legitimate iterative algorithms are introduced:</w:t>
      </w:r>
    </w:p>
    <w:p>
      <w:pPr>
        <w:pStyle w:val="ListBullet"/>
      </w:pPr>
      <w:r>
        <w:t>bounded iterations;</w:t>
      </w:r>
    </w:p>
    <w:p>
      <w:pPr>
        <w:pStyle w:val="ListBullet"/>
      </w:pPr>
      <w:r>
        <w:t>convergence criteria;</w:t>
      </w:r>
    </w:p>
    <w:p>
      <w:pPr>
        <w:pStyle w:val="ListBullet"/>
      </w:pPr>
      <w:r>
        <w:t>timeout;</w:t>
      </w:r>
    </w:p>
    <w:p>
      <w:pPr>
        <w:pStyle w:val="ListBullet"/>
      </w:pPr>
      <w:r>
        <w:t>deterministic seed where relevant;</w:t>
      </w:r>
    </w:p>
    <w:p>
      <w:pPr>
        <w:pStyle w:val="ListBullet"/>
      </w:pPr>
      <w:r>
        <w:t>explicit validation.</w:t>
      </w:r>
    </w:p>
    <w:p>
      <w:r>
        <w:t>————————————————————————</w:t>
      </w:r>
    </w:p>
    <w:p>
      <w:pPr>
        <w:pStyle w:val="Heading2"/>
      </w:pPr>
      <w:r>
        <w:t>208. FEATURE OWNERSHIP</w:t>
      </w:r>
    </w:p>
    <w:p>
      <w:pPr/>
      <w:r>
        <w:t>Every algorithm/knowledge artifact has:</w:t>
      </w:r>
    </w:p>
    <w:p>
      <w:pPr>
        <w:pStyle w:val="ListBullet"/>
      </w:pPr>
      <w:r>
        <w:t>engineering owner;</w:t>
      </w:r>
    </w:p>
    <w:p>
      <w:pPr>
        <w:pStyle w:val="ListBullet"/>
      </w:pPr>
      <w:r>
        <w:t>clinical owner;</w:t>
      </w:r>
    </w:p>
    <w:p>
      <w:pPr>
        <w:pStyle w:val="ListBullet"/>
      </w:pPr>
      <w:r>
        <w:t>safety owner;</w:t>
      </w:r>
    </w:p>
    <w:p>
      <w:pPr>
        <w:pStyle w:val="ListBullet"/>
      </w:pPr>
      <w:r>
        <w:t>review due date.</w:t>
      </w:r>
    </w:p>
    <w:p>
      <w:pPr/>
      <w:r>
        <w:t>Orphaned high-risk artifacts cannot remain indefinitely active.</w:t>
      </w:r>
    </w:p>
    <w:p>
      <w:r>
        <w:t>————————————————————————</w:t>
      </w:r>
    </w:p>
    <w:p>
      <w:pPr>
        <w:pStyle w:val="Heading2"/>
      </w:pPr>
      <w:r>
        <w:t>209. DEPRECATION POLICY</w:t>
      </w:r>
    </w:p>
    <w:p>
      <w:pPr/>
      <w:r>
        <w:t>Deprecation includes:</w:t>
      </w:r>
    </w:p>
    <w:p>
      <w:pPr>
        <w:pStyle w:val="ListBullet"/>
      </w:pPr>
      <w:r>
        <w:t>reason;</w:t>
      </w:r>
    </w:p>
    <w:p>
      <w:pPr>
        <w:pStyle w:val="ListBullet"/>
      </w:pPr>
      <w:r>
        <w:t>replacement;</w:t>
      </w:r>
    </w:p>
    <w:p>
      <w:pPr>
        <w:pStyle w:val="ListBullet"/>
      </w:pPr>
      <w:r>
        <w:t>affected use cases;</w:t>
      </w:r>
    </w:p>
    <w:p>
      <w:pPr>
        <w:pStyle w:val="ListBullet"/>
      </w:pPr>
      <w:r>
        <w:t>effective date;</w:t>
      </w:r>
    </w:p>
    <w:p>
      <w:pPr>
        <w:pStyle w:val="ListBullet"/>
      </w:pPr>
      <w:r>
        <w:t>migration guidance;</w:t>
      </w:r>
    </w:p>
    <w:p>
      <w:pPr>
        <w:pStyle w:val="ListBullet"/>
      </w:pPr>
      <w:r>
        <w:t>historical availability;</w:t>
      </w:r>
    </w:p>
    <w:p>
      <w:pPr>
        <w:pStyle w:val="ListBullet"/>
      </w:pPr>
      <w:r>
        <w:t>monitoring.</w:t>
      </w:r>
    </w:p>
    <w:p>
      <w:pPr/>
      <w:r>
        <w:t>Retired artifact remains reconstructable for historical provenance.</w:t>
      </w:r>
    </w:p>
    <w:p>
      <w:r>
        <w:t>————————————————————————</w:t>
      </w:r>
    </w:p>
    <w:p>
      <w:pPr>
        <w:pStyle w:val="Heading2"/>
      </w:pPr>
      <w:r>
        <w:t>210. END-TO-END COMPUTATION ACCEPTANCE SCENARIO</w:t>
      </w:r>
    </w:p>
    <w:p>
      <w:pPr/>
      <w:r>
        <w:t>A release candidate must demonstrate:</w:t>
      </w:r>
    </w:p>
    <w:p>
      <w:pPr>
        <w:ind w:left="360" w:right="216"/>
      </w:pPr>
      <w:r>
        <w:rPr>
          <w:rFonts w:ascii="Courier New" w:hAnsi="Courier New"/>
          <w:sz w:val="16"/>
        </w:rPr>
        <w:t>patient data entered/imported</w:t>
        <w:br/>
      </w:r>
      <w:r>
        <w:rPr>
          <w:rFonts w:ascii="Courier New" w:hAnsi="Courier New"/>
          <w:sz w:val="16"/>
        </w:rPr>
        <w:t>→ provenance recorded</w:t>
        <w:br/>
      </w:r>
      <w:r>
        <w:rPr>
          <w:rFonts w:ascii="Courier New" w:hAnsi="Courier New"/>
          <w:sz w:val="16"/>
        </w:rPr>
        <w:t>→ unit normalized</w:t>
        <w:br/>
      </w:r>
      <w:r>
        <w:rPr>
          <w:rFonts w:ascii="Courier New" w:hAnsi="Courier New"/>
          <w:sz w:val="16"/>
        </w:rPr>
        <w:t>→ applicability evaluated</w:t>
        <w:br/>
      </w:r>
      <w:r>
        <w:rPr>
          <w:rFonts w:ascii="Courier New" w:hAnsi="Courier New"/>
          <w:sz w:val="16"/>
        </w:rPr>
        <w:t>→ approved algorithm resolved</w:t>
        <w:br/>
      </w:r>
      <w:r>
        <w:rPr>
          <w:rFonts w:ascii="Courier New" w:hAnsi="Courier New"/>
          <w:sz w:val="16"/>
        </w:rPr>
        <w:t>→ computation executed</w:t>
        <w:br/>
      </w:r>
      <w:r>
        <w:rPr>
          <w:rFonts w:ascii="Courier New" w:hAnsi="Courier New"/>
          <w:sz w:val="16"/>
        </w:rPr>
        <w:t>→ knowledge artifact evaluated</w:t>
        <w:br/>
      </w:r>
      <w:r>
        <w:rPr>
          <w:rFonts w:ascii="Courier New" w:hAnsi="Courier New"/>
          <w:sz w:val="16"/>
        </w:rPr>
        <w:t>→ explanation produced</w:t>
        <w:br/>
      </w:r>
      <w:r>
        <w:rPr>
          <w:rFonts w:ascii="Courier New" w:hAnsi="Courier New"/>
          <w:sz w:val="16"/>
        </w:rPr>
        <w:t>→ physician sees result</w:t>
        <w:br/>
      </w:r>
      <w:r>
        <w:rPr>
          <w:rFonts w:ascii="Courier New" w:hAnsi="Courier New"/>
          <w:sz w:val="16"/>
        </w:rPr>
        <w:t>→ physician accepts/overrides where relevant</w:t>
        <w:br/>
      </w:r>
      <w:r>
        <w:rPr>
          <w:rFonts w:ascii="Courier New" w:hAnsi="Courier New"/>
          <w:sz w:val="16"/>
        </w:rPr>
        <w:t>→ action/obligation created if chosen</w:t>
        <w:br/>
      </w:r>
      <w:r>
        <w:rPr>
          <w:rFonts w:ascii="Courier New" w:hAnsi="Courier New"/>
          <w:sz w:val="16"/>
        </w:rPr>
        <w:t>→ audit persisted</w:t>
        <w:br/>
      </w:r>
      <w:r>
        <w:rPr>
          <w:rFonts w:ascii="Courier New" w:hAnsi="Courier New"/>
          <w:sz w:val="16"/>
        </w:rPr>
        <w:t>→ historical reconstruction succeeds</w:t>
        <w:br/>
      </w:r>
      <w:r>
        <w:rPr>
          <w:rFonts w:ascii="Courier New" w:hAnsi="Courier New"/>
          <w:sz w:val="16"/>
        </w:rPr>
        <w:t>→ new algorithm version can run in shadow</w:t>
        <w:br/>
      </w:r>
      <w:r>
        <w:rPr>
          <w:rFonts w:ascii="Courier New" w:hAnsi="Courier New"/>
          <w:sz w:val="16"/>
        </w:rPr>
        <w:t>→ rollback/kill switch succeeds</w:t>
      </w:r>
    </w:p>
    <w:p>
      <w:r>
        <w:t>————————————————————————</w:t>
      </w:r>
    </w:p>
    <w:p>
      <w:pPr>
        <w:pStyle w:val="Heading2"/>
      </w:pPr>
      <w:r>
        <w:t>211. PROHIBITED AMATEUR PATTERNS</w:t>
      </w:r>
    </w:p>
    <w:p>
      <w:pPr/>
      <w:r>
        <w:t>The following block release:</w:t>
      </w:r>
    </w:p>
    <w:p>
      <w:pPr>
        <w:pStyle w:val="ListBullet"/>
      </w:pPr>
      <w:r>
        <w:t>clinical formulas embedded in UI components;</w:t>
      </w:r>
    </w:p>
    <w:p>
      <w:pPr>
        <w:pStyle w:val="ListBullet"/>
      </w:pPr>
      <w:r>
        <w:t>magic numbers;</w:t>
      </w:r>
    </w:p>
    <w:p>
      <w:pPr>
        <w:pStyle w:val="ListBullet"/>
      </w:pPr>
      <w:r>
        <w:t>unversioned thresholds;</w:t>
      </w:r>
    </w:p>
    <w:p>
      <w:pPr>
        <w:pStyle w:val="ListBullet"/>
      </w:pPr>
      <w:r>
        <w:t>units represented only as labels;</w:t>
      </w:r>
    </w:p>
    <w:p>
      <w:pPr>
        <w:pStyle w:val="ListBullet"/>
      </w:pPr>
      <w:r>
        <w:t>floating-point assumptions without precision policy;</w:t>
      </w:r>
    </w:p>
    <w:p>
      <w:pPr>
        <w:pStyle w:val="ListBullet"/>
      </w:pPr>
      <w:r>
        <w:t>`null` interpreted as normal;</w:t>
      </w:r>
    </w:p>
    <w:p>
      <w:pPr>
        <w:pStyle w:val="ListBullet"/>
      </w:pPr>
      <w:r>
        <w:t>stale data silently reused;</w:t>
      </w:r>
    </w:p>
    <w:p>
      <w:pPr>
        <w:pStyle w:val="ListBullet"/>
      </w:pPr>
      <w:r>
        <w:t>one giant `clinicalRules.ts`;</w:t>
      </w:r>
    </w:p>
    <w:p>
      <w:pPr>
        <w:pStyle w:val="ListBullet"/>
      </w:pPr>
      <w:r>
        <w:t>guideline prose pasted into prompts as production policy;</w:t>
      </w:r>
    </w:p>
    <w:p>
      <w:pPr>
        <w:pStyle w:val="ListBullet"/>
      </w:pPr>
      <w:r>
        <w:t>internet RAG directly driving critical decisions;</w:t>
      </w:r>
    </w:p>
    <w:p>
      <w:pPr>
        <w:pStyle w:val="ListBullet"/>
      </w:pPr>
      <w:r>
        <w:t>AI deciding whether its own output is safe;</w:t>
      </w:r>
    </w:p>
    <w:p>
      <w:pPr>
        <w:pStyle w:val="ListBullet"/>
      </w:pPr>
      <w:r>
        <w:t>algorithm updates without behavioral diff;</w:t>
      </w:r>
    </w:p>
    <w:p>
      <w:pPr>
        <w:pStyle w:val="ListBullet"/>
      </w:pPr>
      <w:r>
        <w:t>deleting old algorithm versions;</w:t>
      </w:r>
    </w:p>
    <w:p>
      <w:pPr>
        <w:pStyle w:val="ListBullet"/>
      </w:pPr>
      <w:r>
        <w:t>cache without versioned key;</w:t>
      </w:r>
    </w:p>
    <w:p>
      <w:pPr>
        <w:pStyle w:val="ListBullet"/>
      </w:pPr>
      <w:r>
        <w:t>cross-tenant evaluation corpus;</w:t>
      </w:r>
    </w:p>
    <w:p>
      <w:pPr>
        <w:pStyle w:val="ListBullet"/>
      </w:pPr>
      <w:r>
        <w:t>production PHI used casually for testing;</w:t>
      </w:r>
    </w:p>
    <w:p>
      <w:pPr>
        <w:pStyle w:val="ListBullet"/>
      </w:pPr>
      <w:r>
        <w:t>silent fallback to AI;</w:t>
      </w:r>
    </w:p>
    <w:p>
      <w:pPr>
        <w:pStyle w:val="ListBullet"/>
      </w:pPr>
      <w:r>
        <w:t>silent fallback to old medical knowledge;</w:t>
      </w:r>
    </w:p>
    <w:p>
      <w:pPr>
        <w:pStyle w:val="ListBullet"/>
      </w:pPr>
      <w:r>
        <w:t>no kill switch;</w:t>
      </w:r>
    </w:p>
    <w:p>
      <w:pPr>
        <w:pStyle w:val="ListBullet"/>
      </w:pPr>
      <w:r>
        <w:t>no safe-degraded state;</w:t>
      </w:r>
    </w:p>
    <w:p>
      <w:pPr>
        <w:pStyle w:val="ListBullet"/>
      </w:pPr>
      <w:r>
        <w:t>no owner;</w:t>
      </w:r>
    </w:p>
    <w:p>
      <w:pPr>
        <w:pStyle w:val="ListBullet"/>
      </w:pPr>
      <w:r>
        <w:t>no validation report;</w:t>
      </w:r>
    </w:p>
    <w:p>
      <w:pPr>
        <w:pStyle w:val="ListBullet"/>
      </w:pPr>
      <w:r>
        <w:t>no clinical reviewer;</w:t>
      </w:r>
    </w:p>
    <w:p>
      <w:pPr>
        <w:pStyle w:val="ListBullet"/>
      </w:pPr>
      <w:r>
        <w:t>“tests passed” used as the entire safety argument.</w:t>
      </w:r>
    </w:p>
    <w:p>
      <w:r>
        <w:t>————————————————————————</w:t>
      </w:r>
    </w:p>
    <w:p>
      <w:pPr>
        <w:pStyle w:val="Heading2"/>
      </w:pPr>
      <w:r>
        <w:t>212. PRINCIPAL-ENGINEER REVIEW QUESTIONS</w:t>
      </w:r>
    </w:p>
    <w:p>
      <w:pPr/>
      <w:r>
        <w:t>Before approving infrastructure ask:</w:t>
      </w:r>
    </w:p>
    <w:p>
      <w:pPr>
        <w:pStyle w:val="ListNumber"/>
      </w:pPr>
      <w:r>
        <w:t>Can every historical result be reproduced?</w:t>
      </w:r>
    </w:p>
    <w:p>
      <w:pPr>
        <w:pStyle w:val="ListNumber"/>
      </w:pPr>
      <w:r>
        <w:t>Can every threshold be traced?</w:t>
      </w:r>
    </w:p>
    <w:p>
      <w:pPr>
        <w:pStyle w:val="ListNumber"/>
      </w:pPr>
      <w:r>
        <w:t>Can every unit conversion be reconstructed?</w:t>
      </w:r>
    </w:p>
    <w:p>
      <w:pPr>
        <w:pStyle w:val="ListNumber"/>
      </w:pPr>
      <w:r>
        <w:t>Can a new version be compared against the old?</w:t>
      </w:r>
    </w:p>
    <w:p>
      <w:pPr>
        <w:pStyle w:val="ListNumber"/>
      </w:pPr>
      <w:r>
        <w:t>Can it run in shadow?</w:t>
      </w:r>
    </w:p>
    <w:p>
      <w:pPr>
        <w:pStyle w:val="ListNumber"/>
      </w:pPr>
      <w:r>
        <w:t>Can it be killed without redeploy?</w:t>
      </w:r>
    </w:p>
    <w:p>
      <w:pPr>
        <w:pStyle w:val="ListNumber"/>
      </w:pPr>
      <w:r>
        <w:t>Does failure become visible?</w:t>
      </w:r>
    </w:p>
    <w:p>
      <w:pPr>
        <w:pStyle w:val="ListNumber"/>
      </w:pPr>
      <w:r>
        <w:t>Can the physician continue safely without AI?</w:t>
      </w:r>
    </w:p>
    <w:p>
      <w:pPr>
        <w:pStyle w:val="ListNumber"/>
      </w:pPr>
      <w:r>
        <w:t>Can stale/unverified data be prevented from entering high-risk computation?</w:t>
      </w:r>
    </w:p>
    <w:p>
      <w:pPr>
        <w:pStyle w:val="ListNumber"/>
      </w:pPr>
      <w:r>
        <w:t>Can a source update identify every downstream dependency?</w:t>
      </w:r>
    </w:p>
    <w:p>
      <w:pPr>
        <w:pStyle w:val="ListNumber"/>
      </w:pPr>
      <w:r>
        <w:t>Can an agent modify medical policy without approval? It must not.</w:t>
      </w:r>
    </w:p>
    <w:p>
      <w:pPr>
        <w:pStyle w:val="ListNumber"/>
      </w:pPr>
      <w:r>
        <w:t>Can a tenant ever influence another tenant's computation? It must not.</w:t>
      </w:r>
    </w:p>
    <w:p>
      <w:pPr>
        <w:pStyle w:val="ListNumber"/>
      </w:pPr>
      <w:r>
        <w:t>Can duplicated/out-of-order events cause duplicate clinical actions? They must not.</w:t>
      </w:r>
    </w:p>
    <w:p>
      <w:pPr>
        <w:pStyle w:val="ListNumber"/>
      </w:pPr>
      <w:r>
        <w:t>Can an algorithm silently change behavior without a new immutable version? It must not.</w:t>
      </w:r>
    </w:p>
    <w:p>
      <w:pPr>
        <w:pStyle w:val="ListNumber"/>
      </w:pPr>
      <w:r>
        <w:t>Can a clinician understand why a clinically important result appeared?</w:t>
      </w:r>
    </w:p>
    <w:p>
      <w:pPr>
        <w:pStyle w:val="ListNumber"/>
      </w:pPr>
      <w:r>
        <w:t>Can safety reviewers prove the critical state-machine invariants?</w:t>
      </w:r>
    </w:p>
    <w:p>
      <w:pPr>
        <w:pStyle w:val="ListNumber"/>
      </w:pPr>
      <w:r>
        <w:t>Can rollback preserve audit/provenance?</w:t>
      </w:r>
    </w:p>
    <w:p>
      <w:pPr>
        <w:pStyle w:val="ListNumber"/>
      </w:pPr>
      <w:r>
        <w:t>Can the platform survive AI/knowledge/provider outages?</w:t>
      </w:r>
    </w:p>
    <w:p>
      <w:pPr>
        <w:pStyle w:val="ListNumber"/>
      </w:pPr>
      <w:r>
        <w:t>Can we demonstrate validation evidence rather than assert quality?</w:t>
      </w:r>
    </w:p>
    <w:p>
      <w:pPr>
        <w:pStyle w:val="ListNumber"/>
      </w:pPr>
      <w:r>
        <w:t>Is the simplest safe mechanism being used?</w:t>
      </w:r>
    </w:p>
    <w:p>
      <w:pPr/>
      <w:r>
        <w:t>Any “no” requires a documented blocker or risk acceptance by the proper authority.</w:t>
      </w:r>
    </w:p>
    <w:p>
      <w:r>
        <w:t>————————————————————————</w:t>
      </w:r>
    </w:p>
    <w:p>
      <w:pPr>
        <w:pStyle w:val="Heading2"/>
      </w:pPr>
      <w:r>
        <w:t>213. CLINICAL COMPUTATION PLATFORM FREEZE GATE</w:t>
      </w:r>
    </w:p>
    <w:p>
      <w:pPr/>
      <w:r>
        <w:t>This architecture becomes frozen only after the implementation team creates and approves the corresponding ADRs and proves a vertical slice containing at minimum:</w:t>
      </w:r>
    </w:p>
    <w:p>
      <w:pPr>
        <w:pStyle w:val="ListBullet"/>
      </w:pPr>
      <w:r>
        <w:t>one low-risk formula;</w:t>
      </w:r>
    </w:p>
    <w:p>
      <w:pPr>
        <w:pStyle w:val="ListBullet"/>
      </w:pPr>
      <w:r>
        <w:t>one high-risk medication calculation;</w:t>
      </w:r>
    </w:p>
    <w:p>
      <w:pPr>
        <w:pStyle w:val="ListBullet"/>
      </w:pPr>
      <w:r>
        <w:t>one longitudinal trend;</w:t>
      </w:r>
    </w:p>
    <w:p>
      <w:pPr>
        <w:pStyle w:val="ListBullet"/>
      </w:pPr>
      <w:r>
        <w:t>one knowledge artifact;</w:t>
      </w:r>
    </w:p>
    <w:p>
      <w:pPr>
        <w:pStyle w:val="ListBullet"/>
      </w:pPr>
      <w:r>
        <w:t>one applicability rule;</w:t>
      </w:r>
    </w:p>
    <w:p>
      <w:pPr>
        <w:pStyle w:val="ListBullet"/>
      </w:pPr>
      <w:r>
        <w:t>one unit conversion;</w:t>
      </w:r>
    </w:p>
    <w:p>
      <w:pPr>
        <w:pStyle w:val="ListBullet"/>
      </w:pPr>
      <w:r>
        <w:t>one not-computable case;</w:t>
      </w:r>
    </w:p>
    <w:p>
      <w:pPr>
        <w:pStyle w:val="ListBullet"/>
      </w:pPr>
      <w:r>
        <w:t>one stale-data case;</w:t>
      </w:r>
    </w:p>
    <w:p>
      <w:pPr>
        <w:pStyle w:val="ListBullet"/>
      </w:pPr>
      <w:r>
        <w:t>one corrected-result case;</w:t>
      </w:r>
    </w:p>
    <w:p>
      <w:pPr>
        <w:pStyle w:val="ListBullet"/>
      </w:pPr>
      <w:r>
        <w:t>one shadow version;</w:t>
      </w:r>
    </w:p>
    <w:p>
      <w:pPr>
        <w:pStyle w:val="ListBullet"/>
      </w:pPr>
      <w:r>
        <w:t>one behavioral diff;</w:t>
      </w:r>
    </w:p>
    <w:p>
      <w:pPr>
        <w:pStyle w:val="ListBullet"/>
      </w:pPr>
      <w:r>
        <w:t>one kill-switch exercise;</w:t>
      </w:r>
    </w:p>
    <w:p>
      <w:pPr>
        <w:pStyle w:val="ListBullet"/>
      </w:pPr>
      <w:r>
        <w:t>one historical reproduction;</w:t>
      </w:r>
    </w:p>
    <w:p>
      <w:pPr>
        <w:pStyle w:val="ListBullet"/>
      </w:pPr>
      <w:r>
        <w:t>one knowledge source update impact analysis;</w:t>
      </w:r>
    </w:p>
    <w:p>
      <w:pPr>
        <w:pStyle w:val="ListBullet"/>
      </w:pPr>
      <w:r>
        <w:t>one cross-tenant isolation test;</w:t>
      </w:r>
    </w:p>
    <w:p>
      <w:pPr>
        <w:pStyle w:val="ListBullet"/>
      </w:pPr>
      <w:r>
        <w:t>one failure-injection test.</w:t>
      </w:r>
    </w:p>
    <w:p>
      <w:pPr/>
      <w:r>
        <w:t>Until that evidence exists, this section is a **freeze candidate**, not a claim of production perfection.</w:t>
      </w:r>
    </w:p>
    <w:p>
      <w:r>
        <w:t>————————————————————————</w:t>
      </w:r>
    </w:p>
    <w:p>
      <w:pPr>
        <w:pStyle w:val="Heading2"/>
      </w:pPr>
      <w:r>
        <w:t>214. FINAL INFRASTRUCTURE LAW</w:t>
      </w:r>
    </w:p>
    <w:p>
      <w:pPr/>
      <w:r>
        <w:t>Medical OS must be designed for enormous combinatorial clinical complexity without pretending that every clinical possibility can be predicted.</w:t>
      </w:r>
    </w:p>
    <w:p>
      <w:pPr/>
      <w:r>
        <w:t>The platform handles complexity by enforcing:</w:t>
      </w:r>
    </w:p>
    <w:p>
      <w:pPr>
        <w:ind w:left="360" w:right="216"/>
      </w:pPr>
      <w:r>
        <w:rPr>
          <w:rFonts w:ascii="Courier New" w:hAnsi="Courier New"/>
          <w:sz w:val="16"/>
        </w:rPr>
        <w:t>typed data</w:t>
        <w:br/>
      </w:r>
      <w:r>
        <w:rPr>
          <w:rFonts w:ascii="Courier New" w:hAnsi="Courier New"/>
          <w:sz w:val="16"/>
        </w:rPr>
        <w:t>+ explicit units</w:t>
        <w:br/>
      </w:r>
      <w:r>
        <w:rPr>
          <w:rFonts w:ascii="Courier New" w:hAnsi="Courier New"/>
          <w:sz w:val="16"/>
        </w:rPr>
        <w:t>+ explicit time</w:t>
        <w:br/>
      </w:r>
      <w:r>
        <w:rPr>
          <w:rFonts w:ascii="Courier New" w:hAnsi="Courier New"/>
          <w:sz w:val="16"/>
        </w:rPr>
        <w:t>+ explicit provenance</w:t>
        <w:br/>
      </w:r>
      <w:r>
        <w:rPr>
          <w:rFonts w:ascii="Courier New" w:hAnsi="Courier New"/>
          <w:sz w:val="16"/>
        </w:rPr>
        <w:t>+ deterministic primitives</w:t>
        <w:br/>
      </w:r>
      <w:r>
        <w:rPr>
          <w:rFonts w:ascii="Courier New" w:hAnsi="Courier New"/>
          <w:sz w:val="16"/>
        </w:rPr>
        <w:t>+ versioned knowledge</w:t>
        <w:br/>
      </w:r>
      <w:r>
        <w:rPr>
          <w:rFonts w:ascii="Courier New" w:hAnsi="Courier New"/>
          <w:sz w:val="16"/>
        </w:rPr>
        <w:t>+ bounded composition</w:t>
        <w:br/>
      </w:r>
      <w:r>
        <w:rPr>
          <w:rFonts w:ascii="Courier New" w:hAnsi="Courier New"/>
          <w:sz w:val="16"/>
        </w:rPr>
        <w:t>+ explicit uncertainty</w:t>
        <w:br/>
      </w:r>
      <w:r>
        <w:rPr>
          <w:rFonts w:ascii="Courier New" w:hAnsi="Courier New"/>
          <w:sz w:val="16"/>
        </w:rPr>
        <w:t>+ independent validation</w:t>
        <w:br/>
      </w:r>
      <w:r>
        <w:rPr>
          <w:rFonts w:ascii="Courier New" w:hAnsi="Courier New"/>
          <w:sz w:val="16"/>
        </w:rPr>
        <w:t>+ immutable artifacts</w:t>
        <w:br/>
      </w:r>
      <w:r>
        <w:rPr>
          <w:rFonts w:ascii="Courier New" w:hAnsi="Courier New"/>
          <w:sz w:val="16"/>
        </w:rPr>
        <w:t>+ dependency analysis</w:t>
        <w:br/>
      </w:r>
      <w:r>
        <w:rPr>
          <w:rFonts w:ascii="Courier New" w:hAnsi="Courier New"/>
          <w:sz w:val="16"/>
        </w:rPr>
        <w:t>+ controlled release</w:t>
        <w:br/>
      </w:r>
      <w:r>
        <w:rPr>
          <w:rFonts w:ascii="Courier New" w:hAnsi="Courier New"/>
          <w:sz w:val="16"/>
        </w:rPr>
        <w:t>+ observable runtime</w:t>
        <w:br/>
      </w:r>
      <w:r>
        <w:rPr>
          <w:rFonts w:ascii="Courier New" w:hAnsi="Courier New"/>
          <w:sz w:val="16"/>
        </w:rPr>
        <w:t>+ safe failure</w:t>
        <w:br/>
      </w:r>
      <w:r>
        <w:rPr>
          <w:rFonts w:ascii="Courier New" w:hAnsi="Courier New"/>
          <w:sz w:val="16"/>
        </w:rPr>
        <w:t>+ physician authority</w:t>
      </w:r>
    </w:p>
    <w:p>
      <w:pPr/>
      <w:r>
        <w:t>The objective is not an algorithm that appears intelligent.</w:t>
      </w:r>
    </w:p>
    <w:p>
      <w:pPr/>
      <w:r>
        <w:t>The objective is a **Clinical Computation Platform whose correctness can be inspected, challenged, reproduced, upgraded, disabled and defended with evidence.**</w:t>
      </w:r>
    </w:p>
    <w:p>
      <w:pPr/>
      <w:r>
        <w:t>When uncertainty cannot be safely resolved:</w:t>
      </w:r>
    </w:p>
    <w:p>
      <w:pPr>
        <w:ind w:left="432"/>
      </w:pPr>
      <w:r>
        <w:rPr>
          <w:i/>
        </w:rPr>
        <w:t>**Medical OS must fail explicitly rather than fabricate certainty.**</w:t>
      </w:r>
    </w:p>
    <w:p>
      <w:r>
        <w:t>————————————————————————</w:t>
      </w:r>
    </w:p>
    <w:p>
      <w:pPr>
        <w:pStyle w:val="Heading2"/>
      </w:pPr>
      <w:r>
        <w:t>215. ULTRA-HARDENING REVIEW — SYSTEMIC FAILURE ANALYSIS</w:t>
      </w:r>
    </w:p>
    <w:p>
      <w:pPr/>
      <w:r>
        <w:t>This section records a further principal/staff-level review of the Clinical Computation Platform.</w:t>
      </w:r>
    </w:p>
    <w:p>
      <w:pPr/>
      <w:r>
        <w:t>The objective is not ornamental complexity. Every added mechanism must eliminate a concrete failure class, create evidence, improve recoverability, or reduce ambiguity.</w:t>
      </w:r>
    </w:p>
    <w:p>
      <w:pPr/>
      <w:r>
        <w:t>The following failure classes require explicit architecture:</w:t>
      </w:r>
    </w:p>
    <w:p>
      <w:pPr>
        <w:pStyle w:val="ListBullet"/>
      </w:pPr>
      <w:r>
        <w:t>specification ambiguity;</w:t>
      </w:r>
    </w:p>
    <w:p>
      <w:pPr>
        <w:pStyle w:val="ListBullet"/>
      </w:pPr>
      <w:r>
        <w:t>correlated implementation error;</w:t>
      </w:r>
    </w:p>
    <w:p>
      <w:pPr>
        <w:pStyle w:val="ListBullet"/>
      </w:pPr>
      <w:r>
        <w:t>semantic drift;</w:t>
      </w:r>
    </w:p>
    <w:p>
      <w:pPr>
        <w:pStyle w:val="ListBullet"/>
      </w:pPr>
      <w:r>
        <w:t>unit/terminology drift;</w:t>
      </w:r>
    </w:p>
    <w:p>
      <w:pPr>
        <w:pStyle w:val="ListBullet"/>
      </w:pPr>
      <w:r>
        <w:t>temporal inconsistency;</w:t>
      </w:r>
    </w:p>
    <w:p>
      <w:pPr>
        <w:pStyle w:val="ListBullet"/>
      </w:pPr>
      <w:r>
        <w:t>provenance loss;</w:t>
      </w:r>
    </w:p>
    <w:p>
      <w:pPr>
        <w:pStyle w:val="ListBullet"/>
      </w:pPr>
      <w:r>
        <w:t>dependency drift;</w:t>
      </w:r>
    </w:p>
    <w:p>
      <w:pPr>
        <w:pStyle w:val="ListBullet"/>
      </w:pPr>
      <w:r>
        <w:t>unsafe partial failure;</w:t>
      </w:r>
    </w:p>
    <w:p>
      <w:pPr>
        <w:pStyle w:val="ListBullet"/>
      </w:pPr>
      <w:r>
        <w:t>stale derived state;</w:t>
      </w:r>
    </w:p>
    <w:p>
      <w:pPr>
        <w:pStyle w:val="ListBullet"/>
      </w:pPr>
      <w:r>
        <w:t>incorrect recomputation;</w:t>
      </w:r>
    </w:p>
    <w:p>
      <w:pPr>
        <w:pStyle w:val="ListBullet"/>
      </w:pPr>
      <w:r>
        <w:t>non-deterministic builds;</w:t>
      </w:r>
    </w:p>
    <w:p>
      <w:pPr>
        <w:pStyle w:val="ListBullet"/>
      </w:pPr>
      <w:r>
        <w:t>hidden configuration drift;</w:t>
      </w:r>
    </w:p>
    <w:p>
      <w:pPr>
        <w:pStyle w:val="ListBullet"/>
      </w:pPr>
      <w:r>
        <w:t>validation-data leakage;</w:t>
      </w:r>
    </w:p>
    <w:p>
      <w:pPr>
        <w:pStyle w:val="ListBullet"/>
      </w:pPr>
      <w:r>
        <w:t>benchmark overfitting;</w:t>
      </w:r>
    </w:p>
    <w:p>
      <w:pPr>
        <w:pStyle w:val="ListBullet"/>
      </w:pPr>
      <w:r>
        <w:t>feedback loops;</w:t>
      </w:r>
    </w:p>
    <w:p>
      <w:pPr>
        <w:pStyle w:val="ListBullet"/>
      </w:pPr>
      <w:r>
        <w:t>alert/rule interaction explosions;</w:t>
      </w:r>
    </w:p>
    <w:p>
      <w:pPr>
        <w:pStyle w:val="ListBullet"/>
      </w:pPr>
      <w:r>
        <w:t>combinatorial rule conflicts;</w:t>
      </w:r>
    </w:p>
    <w:p>
      <w:pPr>
        <w:pStyle w:val="ListBullet"/>
      </w:pPr>
      <w:r>
        <w:t>authorization-context loss in asynchronous work;</w:t>
      </w:r>
    </w:p>
    <w:p>
      <w:pPr>
        <w:pStyle w:val="ListBullet"/>
      </w:pPr>
      <w:r>
        <w:t>unsafe rollback;</w:t>
      </w:r>
    </w:p>
    <w:p>
      <w:pPr>
        <w:pStyle w:val="ListBullet"/>
      </w:pPr>
      <w:r>
        <w:t>irreversible migration;</w:t>
      </w:r>
    </w:p>
    <w:p>
      <w:pPr>
        <w:pStyle w:val="ListBullet"/>
      </w:pPr>
      <w:r>
        <w:t>silent evidence supersession;</w:t>
      </w:r>
    </w:p>
    <w:p>
      <w:pPr>
        <w:pStyle w:val="ListBullet"/>
      </w:pPr>
      <w:r>
        <w:t>false confidence from aggregate metrics.</w:t>
      </w:r>
    </w:p>
    <w:p>
      <w:r>
        <w:t>————————————————————————</w:t>
      </w:r>
    </w:p>
    <w:p>
      <w:pPr>
        <w:pStyle w:val="Heading2"/>
      </w:pPr>
      <w:r>
        <w:t>216. SPECIFICATION AS EXECUTABLE CONTRACT</w:t>
      </w:r>
    </w:p>
    <w:p>
      <w:pPr/>
      <w:r>
        <w:t>For C3+ algorithms, prose specification alone is insufficient.</w:t>
      </w:r>
    </w:p>
    <w:p>
      <w:pPr/>
      <w:r>
        <w:t>Maintain a machine-checkable contract containing:</w:t>
      </w:r>
    </w:p>
    <w:p>
      <w:pPr>
        <w:pStyle w:val="ListBullet"/>
      </w:pPr>
      <w:r>
        <w:t>input schema;</w:t>
      </w:r>
    </w:p>
    <w:p>
      <w:pPr>
        <w:pStyle w:val="ListBullet"/>
      </w:pPr>
      <w:r>
        <w:t>unit schema;</w:t>
      </w:r>
    </w:p>
    <w:p>
      <w:pPr>
        <w:pStyle w:val="ListBullet"/>
      </w:pPr>
      <w:r>
        <w:t>temporal constraints;</w:t>
      </w:r>
    </w:p>
    <w:p>
      <w:pPr>
        <w:pStyle w:val="ListBullet"/>
      </w:pPr>
      <w:r>
        <w:t>applicability;</w:t>
      </w:r>
    </w:p>
    <w:p>
      <w:pPr>
        <w:pStyle w:val="ListBullet"/>
      </w:pPr>
      <w:r>
        <w:t>exclusions;</w:t>
      </w:r>
    </w:p>
    <w:p>
      <w:pPr>
        <w:pStyle w:val="ListBullet"/>
      </w:pPr>
      <w:r>
        <w:t>invariants;</w:t>
      </w:r>
    </w:p>
    <w:p>
      <w:pPr>
        <w:pStyle w:val="ListBullet"/>
      </w:pPr>
      <w:r>
        <w:t>output schema;</w:t>
      </w:r>
    </w:p>
    <w:p>
      <w:pPr>
        <w:pStyle w:val="ListBullet"/>
      </w:pPr>
      <w:r>
        <w:t>failure semantics;</w:t>
      </w:r>
    </w:p>
    <w:p>
      <w:pPr>
        <w:pStyle w:val="ListBullet"/>
      </w:pPr>
      <w:r>
        <w:t>dependency versions;</w:t>
      </w:r>
    </w:p>
    <w:p>
      <w:pPr>
        <w:pStyle w:val="ListBullet"/>
      </w:pPr>
      <w:r>
        <w:t>reference cases.</w:t>
      </w:r>
    </w:p>
    <w:p>
      <w:pPr/>
      <w:r>
        <w:t>The contract and implementation must be tested against each other.</w:t>
      </w:r>
    </w:p>
    <w:p>
      <w:pPr/>
      <w:r>
        <w:t>A change to the contract triggers behavioral review even if implementation code is unchanged.</w:t>
      </w:r>
    </w:p>
    <w:p>
      <w:r>
        <w:t>————————————————————————</w:t>
      </w:r>
    </w:p>
    <w:p>
      <w:pPr>
        <w:pStyle w:val="Heading2"/>
      </w:pPr>
      <w:r>
        <w:t>217. REQUIREMENT-TO-RUNTIME TRACEABILITY</w:t>
      </w:r>
    </w:p>
    <w:p>
      <w:pPr/>
      <w:r>
        <w:t>Every clinically consequential runtime output must trace backward:</w:t>
      </w:r>
    </w:p>
    <w:p>
      <w:pPr>
        <w:ind w:left="360" w:right="216"/>
      </w:pPr>
      <w:r>
        <w:rPr>
          <w:rFonts w:ascii="Courier New" w:hAnsi="Courier New"/>
          <w:sz w:val="16"/>
        </w:rPr>
        <w:t>runtime output</w:t>
        <w:br/>
      </w:r>
      <w:r>
        <w:rPr>
          <w:rFonts w:ascii="Courier New" w:hAnsi="Courier New"/>
          <w:sz w:val="16"/>
        </w:rPr>
        <w:t>→ algorithm/knowledge artifact</w:t>
        <w:br/>
      </w:r>
      <w:r>
        <w:rPr>
          <w:rFonts w:ascii="Courier New" w:hAnsi="Courier New"/>
          <w:sz w:val="16"/>
        </w:rPr>
        <w:t>→ implementation version</w:t>
        <w:br/>
      </w:r>
      <w:r>
        <w:rPr>
          <w:rFonts w:ascii="Courier New" w:hAnsi="Courier New"/>
          <w:sz w:val="16"/>
        </w:rPr>
        <w:t>→ validation report</w:t>
        <w:br/>
      </w:r>
      <w:r>
        <w:rPr>
          <w:rFonts w:ascii="Courier New" w:hAnsi="Courier New"/>
          <w:sz w:val="16"/>
        </w:rPr>
        <w:t>→ specification</w:t>
        <w:br/>
      </w:r>
      <w:r>
        <w:rPr>
          <w:rFonts w:ascii="Courier New" w:hAnsi="Courier New"/>
          <w:sz w:val="16"/>
        </w:rPr>
        <w:t>→ product requirement</w:t>
        <w:br/>
      </w:r>
      <w:r>
        <w:rPr>
          <w:rFonts w:ascii="Courier New" w:hAnsi="Courier New"/>
          <w:sz w:val="16"/>
        </w:rPr>
        <w:t>→ evidence/source</w:t>
        <w:br/>
      </w:r>
      <w:r>
        <w:rPr>
          <w:rFonts w:ascii="Courier New" w:hAnsi="Courier New"/>
          <w:sz w:val="16"/>
        </w:rPr>
        <w:t>→ approving authority</w:t>
      </w:r>
    </w:p>
    <w:p>
      <w:pPr/>
      <w:r>
        <w:t>And forward:</w:t>
      </w:r>
    </w:p>
    <w:p>
      <w:pPr>
        <w:ind w:left="360" w:right="216"/>
      </w:pPr>
      <w:r>
        <w:rPr>
          <w:rFonts w:ascii="Courier New" w:hAnsi="Courier New"/>
          <w:sz w:val="16"/>
        </w:rPr>
        <w:t>source/requirement</w:t>
        <w:br/>
      </w:r>
      <w:r>
        <w:rPr>
          <w:rFonts w:ascii="Courier New" w:hAnsi="Courier New"/>
          <w:sz w:val="16"/>
        </w:rPr>
        <w:t>→ affected artifacts</w:t>
        <w:br/>
      </w:r>
      <w:r>
        <w:rPr>
          <w:rFonts w:ascii="Courier New" w:hAnsi="Courier New"/>
          <w:sz w:val="16"/>
        </w:rPr>
        <w:t>→ affected tests</w:t>
        <w:br/>
      </w:r>
      <w:r>
        <w:rPr>
          <w:rFonts w:ascii="Courier New" w:hAnsi="Courier New"/>
          <w:sz w:val="16"/>
        </w:rPr>
        <w:t>→ affected screens/workflows</w:t>
        <w:br/>
      </w:r>
      <w:r>
        <w:rPr>
          <w:rFonts w:ascii="Courier New" w:hAnsi="Courier New"/>
          <w:sz w:val="16"/>
        </w:rPr>
        <w:t>→ affected releases</w:t>
      </w:r>
    </w:p>
    <w:p>
      <w:pPr/>
      <w:r>
        <w:t>Traceability must be queryable, not maintained only in prose.</w:t>
      </w:r>
    </w:p>
    <w:p>
      <w:r>
        <w:t>————————————————————————</w:t>
      </w:r>
    </w:p>
    <w:p>
      <w:pPr>
        <w:pStyle w:val="Heading2"/>
      </w:pPr>
      <w:r>
        <w:t>218. CONFIGURATION IS CODE-EQUIVALENT</w:t>
      </w:r>
    </w:p>
    <w:p>
      <w:pPr/>
      <w:r>
        <w:t>Clinically meaningful configuration is governed like code.</w:t>
      </w:r>
    </w:p>
    <w:p>
      <w:pPr/>
      <w:r>
        <w:t>Examples:</w:t>
      </w:r>
    </w:p>
    <w:p>
      <w:pPr>
        <w:pStyle w:val="ListBullet"/>
      </w:pPr>
      <w:r>
        <w:t>thresholds;</w:t>
      </w:r>
    </w:p>
    <w:p>
      <w:pPr>
        <w:pStyle w:val="ListBullet"/>
      </w:pPr>
      <w:r>
        <w:t>escalation intervals;</w:t>
      </w:r>
    </w:p>
    <w:p>
      <w:pPr>
        <w:pStyle w:val="ListBullet"/>
      </w:pPr>
      <w:r>
        <w:t>critical-value policies;</w:t>
      </w:r>
    </w:p>
    <w:p>
      <w:pPr>
        <w:pStyle w:val="ListBullet"/>
      </w:pPr>
      <w:r>
        <w:t>feature applicability;</w:t>
      </w:r>
    </w:p>
    <w:p>
      <w:pPr>
        <w:pStyle w:val="ListBullet"/>
      </w:pPr>
      <w:r>
        <w:t>country overrides;</w:t>
      </w:r>
    </w:p>
    <w:p>
      <w:pPr>
        <w:pStyle w:val="ListBullet"/>
      </w:pPr>
      <w:r>
        <w:t>dose rounding policy.</w:t>
      </w:r>
    </w:p>
    <w:p>
      <w:pPr/>
      <w:r>
        <w:t>Requirements:</w:t>
      </w:r>
    </w:p>
    <w:p>
      <w:pPr>
        <w:pStyle w:val="ListBullet"/>
      </w:pPr>
      <w:r>
        <w:t>versioned;</w:t>
      </w:r>
    </w:p>
    <w:p>
      <w:pPr>
        <w:pStyle w:val="ListBullet"/>
      </w:pPr>
      <w:r>
        <w:t>reviewed;</w:t>
      </w:r>
    </w:p>
    <w:p>
      <w:pPr>
        <w:pStyle w:val="ListBullet"/>
      </w:pPr>
      <w:r>
        <w:t>validated;</w:t>
      </w:r>
    </w:p>
    <w:p>
      <w:pPr>
        <w:pStyle w:val="ListBullet"/>
      </w:pPr>
      <w:r>
        <w:t>auditable;</w:t>
      </w:r>
    </w:p>
    <w:p>
      <w:pPr>
        <w:pStyle w:val="ListBullet"/>
      </w:pPr>
      <w:r>
        <w:t>environment promotion;</w:t>
      </w:r>
    </w:p>
    <w:p>
      <w:pPr>
        <w:pStyle w:val="ListBullet"/>
      </w:pPr>
      <w:r>
        <w:t>rollback;</w:t>
      </w:r>
    </w:p>
    <w:p>
      <w:pPr>
        <w:pStyle w:val="ListBullet"/>
      </w:pPr>
      <w:r>
        <w:t>no direct production editing for high-risk settings.</w:t>
      </w:r>
    </w:p>
    <w:p>
      <w:r>
        <w:t>————————————————————————</w:t>
      </w:r>
    </w:p>
    <w:p>
      <w:pPr>
        <w:pStyle w:val="Heading2"/>
      </w:pPr>
      <w:r>
        <w:t>219. ENVIRONMENT PARITY AND DRIFT DETECTION</w:t>
      </w:r>
    </w:p>
    <w:p>
      <w:pPr/>
      <w:r>
        <w:t>Clinical behavior must not differ accidentally between validation and production.</w:t>
      </w:r>
    </w:p>
    <w:p>
      <w:pPr/>
      <w:r>
        <w:t>Track:</w:t>
      </w:r>
    </w:p>
    <w:p>
      <w:pPr>
        <w:pStyle w:val="ListBullet"/>
      </w:pPr>
      <w:r>
        <w:t>artifact versions;</w:t>
      </w:r>
    </w:p>
    <w:p>
      <w:pPr>
        <w:pStyle w:val="ListBullet"/>
      </w:pPr>
      <w:r>
        <w:t>terminology versions;</w:t>
      </w:r>
    </w:p>
    <w:p>
      <w:pPr>
        <w:pStyle w:val="ListBullet"/>
      </w:pPr>
      <w:r>
        <w:t>environment variables affecting behavior;</w:t>
      </w:r>
    </w:p>
    <w:p>
      <w:pPr>
        <w:pStyle w:val="ListBullet"/>
      </w:pPr>
      <w:r>
        <w:t>database extensions;</w:t>
      </w:r>
    </w:p>
    <w:p>
      <w:pPr>
        <w:pStyle w:val="ListBullet"/>
      </w:pPr>
      <w:r>
        <w:t>runtime versions;</w:t>
      </w:r>
    </w:p>
    <w:p>
      <w:pPr>
        <w:pStyle w:val="ListBullet"/>
      </w:pPr>
      <w:r>
        <w:t>feature flags;</w:t>
      </w:r>
    </w:p>
    <w:p>
      <w:pPr>
        <w:pStyle w:val="ListBullet"/>
      </w:pPr>
      <w:r>
        <w:t>country packs;</w:t>
      </w:r>
    </w:p>
    <w:p>
      <w:pPr>
        <w:pStyle w:val="ListBullet"/>
      </w:pPr>
      <w:r>
        <w:t>external adapter versions.</w:t>
      </w:r>
    </w:p>
    <w:p>
      <w:pPr/>
      <w:r>
        <w:t>Generate an environment fingerprint.</w:t>
      </w:r>
    </w:p>
    <w:p>
      <w:pPr/>
      <w:r>
        <w:t>Unexpected drift in clinically relevant dependencies blocks promotion.</w:t>
      </w:r>
    </w:p>
    <w:p>
      <w:r>
        <w:t>————————————————————————</w:t>
      </w:r>
    </w:p>
    <w:p>
      <w:pPr>
        <w:pStyle w:val="Heading2"/>
      </w:pPr>
      <w:r>
        <w:t>220. DETERMINISTIC BUILD AND EXECUTION FINGERPRINT</w:t>
      </w:r>
    </w:p>
    <w:p>
      <w:pPr/>
      <w:r>
        <w:t>For every high-risk computation, produce a fingerprint from:</w:t>
      </w:r>
    </w:p>
    <w:p>
      <w:pPr>
        <w:pStyle w:val="ListBullet"/>
      </w:pPr>
      <w:r>
        <w:t>source commit;</w:t>
      </w:r>
    </w:p>
    <w:p>
      <w:pPr>
        <w:pStyle w:val="ListBullet"/>
      </w:pPr>
      <w:r>
        <w:t>build artifact hash;</w:t>
      </w:r>
    </w:p>
    <w:p>
      <w:pPr>
        <w:pStyle w:val="ListBullet"/>
      </w:pPr>
      <w:r>
        <w:t>dependency lock;</w:t>
      </w:r>
    </w:p>
    <w:p>
      <w:pPr>
        <w:pStyle w:val="ListBullet"/>
      </w:pPr>
      <w:r>
        <w:t>algorithm manifest;</w:t>
      </w:r>
    </w:p>
    <w:p>
      <w:pPr>
        <w:pStyle w:val="ListBullet"/>
      </w:pPr>
      <w:r>
        <w:t>terminology manifest;</w:t>
      </w:r>
    </w:p>
    <w:p>
      <w:pPr>
        <w:pStyle w:val="ListBullet"/>
      </w:pPr>
      <w:r>
        <w:t>knowledge manifest;</w:t>
      </w:r>
    </w:p>
    <w:p>
      <w:pPr>
        <w:pStyle w:val="ListBullet"/>
      </w:pPr>
      <w:r>
        <w:t>runtime major version;</w:t>
      </w:r>
    </w:p>
    <w:p>
      <w:pPr>
        <w:pStyle w:val="ListBullet"/>
      </w:pPr>
      <w:r>
        <w:t>relevant configuration hash.</w:t>
      </w:r>
    </w:p>
    <w:p>
      <w:pPr/>
      <w:r>
        <w:t>This allows forensic reconstruction of behavior.</w:t>
      </w:r>
    </w:p>
    <w:p>
      <w:r>
        <w:t>————————————————————————</w:t>
      </w:r>
    </w:p>
    <w:p>
      <w:pPr>
        <w:pStyle w:val="Heading2"/>
      </w:pPr>
      <w:r>
        <w:t>221. FEATURE-FLAG SAFETY MODEL</w:t>
      </w:r>
    </w:p>
    <w:p>
      <w:pPr/>
      <w:r>
        <w:t>Feature flags influencing clinical behavior require:</w:t>
      </w:r>
    </w:p>
    <w:p>
      <w:pPr>
        <w:pStyle w:val="ListBullet"/>
      </w:pPr>
      <w:r>
        <w:t>owner;</w:t>
      </w:r>
    </w:p>
    <w:p>
      <w:pPr>
        <w:pStyle w:val="ListBullet"/>
      </w:pPr>
      <w:r>
        <w:t>intended population;</w:t>
      </w:r>
    </w:p>
    <w:p>
      <w:pPr>
        <w:pStyle w:val="ListBullet"/>
      </w:pPr>
      <w:r>
        <w:t>default state;</w:t>
      </w:r>
    </w:p>
    <w:p>
      <w:pPr>
        <w:pStyle w:val="ListBullet"/>
      </w:pPr>
      <w:r>
        <w:t>expiration/review date;</w:t>
      </w:r>
    </w:p>
    <w:p>
      <w:pPr>
        <w:pStyle w:val="ListBullet"/>
      </w:pPr>
      <w:r>
        <w:t>audit;</w:t>
      </w:r>
    </w:p>
    <w:p>
      <w:pPr>
        <w:pStyle w:val="ListBullet"/>
      </w:pPr>
      <w:r>
        <w:t>compatibility tests;</w:t>
      </w:r>
    </w:p>
    <w:p>
      <w:pPr>
        <w:pStyle w:val="ListBullet"/>
      </w:pPr>
      <w:r>
        <w:t>rollback behavior.</w:t>
      </w:r>
    </w:p>
    <w:p>
      <w:pPr/>
      <w:r>
        <w:t>Never allow an expired experimental clinical flag to remain indefinitely.</w:t>
      </w:r>
    </w:p>
    <w:p>
      <w:pPr/>
      <w:r>
        <w:t>Flag combinations with clinical consequences require pairwise/combinatorial testing proportional to risk.</w:t>
      </w:r>
    </w:p>
    <w:p>
      <w:r>
        <w:t>————————————————————————</w:t>
      </w:r>
    </w:p>
    <w:p>
      <w:pPr>
        <w:pStyle w:val="Heading2"/>
      </w:pPr>
      <w:r>
        <w:t>222. COMBINATORIAL INTERACTION TESTING</w:t>
      </w:r>
    </w:p>
    <w:p>
      <w:pPr/>
      <w:r>
        <w:t>Many defects emerge from interactions rather than isolated algorithms.</w:t>
      </w:r>
    </w:p>
    <w:p>
      <w:pPr/>
      <w:r>
        <w:t>Use pairwise/t-wise testing for combinations such as:</w:t>
      </w:r>
    </w:p>
    <w:p>
      <w:pPr>
        <w:pStyle w:val="ListBullet"/>
      </w:pPr>
      <w:r>
        <w:t>country pack;</w:t>
      </w:r>
    </w:p>
    <w:p>
      <w:pPr>
        <w:pStyle w:val="ListBullet"/>
      </w:pPr>
      <w:r>
        <w:t>specialty pack;</w:t>
      </w:r>
    </w:p>
    <w:p>
      <w:pPr>
        <w:pStyle w:val="ListBullet"/>
      </w:pPr>
      <w:r>
        <w:t>age group;</w:t>
      </w:r>
    </w:p>
    <w:p>
      <w:pPr>
        <w:pStyle w:val="ListBullet"/>
      </w:pPr>
      <w:r>
        <w:t>unit system;</w:t>
      </w:r>
    </w:p>
    <w:p>
      <w:pPr>
        <w:pStyle w:val="ListBullet"/>
      </w:pPr>
      <w:r>
        <w:t>feature flags;</w:t>
      </w:r>
    </w:p>
    <w:p>
      <w:pPr>
        <w:pStyle w:val="ListBullet"/>
      </w:pPr>
      <w:r>
        <w:t>algorithm version;</w:t>
      </w:r>
    </w:p>
    <w:p>
      <w:pPr>
        <w:pStyle w:val="ListBullet"/>
      </w:pPr>
      <w:r>
        <w:t>terminology version;</w:t>
      </w:r>
    </w:p>
    <w:p>
      <w:pPr>
        <w:pStyle w:val="ListBullet"/>
      </w:pPr>
      <w:r>
        <w:t>missing-data state;</w:t>
      </w:r>
    </w:p>
    <w:p>
      <w:pPr>
        <w:pStyle w:val="ListBullet"/>
      </w:pPr>
      <w:r>
        <w:t>patient-state status.</w:t>
      </w:r>
    </w:p>
    <w:p>
      <w:pPr/>
      <w:r>
        <w:t>For high-risk combinations, define explicit scenario suites.</w:t>
      </w:r>
    </w:p>
    <w:p>
      <w:pPr/>
      <w:r>
        <w:t>Do not attempt exhaustive Cartesian-product testing when impossible; use risk-based combinatorial design plus invariants.</w:t>
      </w:r>
    </w:p>
    <w:p>
      <w:r>
        <w:t>————————————————————————</w:t>
      </w:r>
    </w:p>
    <w:p>
      <w:pPr>
        <w:pStyle w:val="Heading2"/>
      </w:pPr>
      <w:r>
        <w:t>223. RULE INTERACTION GRAPH</w:t>
      </w:r>
    </w:p>
    <w:p>
      <w:pPr/>
      <w:r>
        <w:t>Rules can conflict even when individually correct.</w:t>
      </w:r>
    </w:p>
    <w:p>
      <w:pPr/>
      <w:r>
        <w:t>Build a graph of:</w:t>
      </w:r>
    </w:p>
    <w:p>
      <w:pPr>
        <w:pStyle w:val="ListBullet"/>
      </w:pPr>
      <w:r>
        <w:t>triggers;</w:t>
      </w:r>
    </w:p>
    <w:p>
      <w:pPr>
        <w:pStyle w:val="ListBullet"/>
      </w:pPr>
      <w:r>
        <w:t>outputs;</w:t>
      </w:r>
    </w:p>
    <w:p>
      <w:pPr>
        <w:pStyle w:val="ListBullet"/>
      </w:pPr>
      <w:r>
        <w:t>suppressions;</w:t>
      </w:r>
    </w:p>
    <w:p>
      <w:pPr>
        <w:pStyle w:val="ListBullet"/>
      </w:pPr>
      <w:r>
        <w:t>dependencies;</w:t>
      </w:r>
    </w:p>
    <w:p>
      <w:pPr>
        <w:pStyle w:val="ListBullet"/>
      </w:pPr>
      <w:r>
        <w:t>mutual exclusions;</w:t>
      </w:r>
    </w:p>
    <w:p>
      <w:pPr>
        <w:pStyle w:val="ListBullet"/>
      </w:pPr>
      <w:r>
        <w:t>priorities.</w:t>
      </w:r>
    </w:p>
    <w:p>
      <w:pPr/>
      <w:r>
        <w:t>Detect:</w:t>
      </w:r>
    </w:p>
    <w:p>
      <w:pPr>
        <w:pStyle w:val="ListBullet"/>
      </w:pPr>
      <w:r>
        <w:t>contradictory recommendations;</w:t>
      </w:r>
    </w:p>
    <w:p>
      <w:pPr>
        <w:pStyle w:val="ListBullet"/>
      </w:pPr>
      <w:r>
        <w:t>circular triggering;</w:t>
      </w:r>
    </w:p>
    <w:p>
      <w:pPr>
        <w:pStyle w:val="ListBullet"/>
      </w:pPr>
      <w:r>
        <w:t>duplicate alerts;</w:t>
      </w:r>
    </w:p>
    <w:p>
      <w:pPr>
        <w:pStyle w:val="ListBullet"/>
      </w:pPr>
      <w:r>
        <w:t>impossible obligations;</w:t>
      </w:r>
    </w:p>
    <w:p>
      <w:pPr>
        <w:pStyle w:val="ListBullet"/>
      </w:pPr>
      <w:r>
        <w:t>escalation storms.</w:t>
      </w:r>
    </w:p>
    <w:p>
      <w:pPr/>
      <w:r>
        <w:t>Run static interaction analysis before knowledge-pack activation.</w:t>
      </w:r>
    </w:p>
    <w:p>
      <w:r>
        <w:t>————————————————————————</w:t>
      </w:r>
    </w:p>
    <w:p>
      <w:pPr>
        <w:pStyle w:val="Heading2"/>
      </w:pPr>
      <w:r>
        <w:t>224. CONFLICT ARBITRATION POLICY</w:t>
      </w:r>
    </w:p>
    <w:p>
      <w:pPr/>
      <w:r>
        <w:t>When two approved deterministic/knowledge rules conflict, runtime must not improvise.</w:t>
      </w:r>
    </w:p>
    <w:p>
      <w:pPr/>
      <w:r>
        <w:t>Resolution can be:</w:t>
      </w:r>
    </w:p>
    <w:p>
      <w:pPr>
        <w:pStyle w:val="ListBullet"/>
      </w:pPr>
      <w:r>
        <w:t>jurisdiction precedence;</w:t>
      </w:r>
    </w:p>
    <w:p>
      <w:pPr>
        <w:pStyle w:val="ListBullet"/>
      </w:pPr>
      <w:r>
        <w:t>specialty governance;</w:t>
      </w:r>
    </w:p>
    <w:p>
      <w:pPr>
        <w:pStyle w:val="ListBullet"/>
      </w:pPr>
      <w:r>
        <w:t>more-specific population;</w:t>
      </w:r>
    </w:p>
    <w:p>
      <w:pPr>
        <w:pStyle w:val="ListBullet"/>
      </w:pPr>
      <w:r>
        <w:t>explicit suppression;</w:t>
      </w:r>
    </w:p>
    <w:p>
      <w:pPr>
        <w:pStyle w:val="ListBullet"/>
      </w:pPr>
      <w:r>
        <w:t>clinician-visible conflict;</w:t>
      </w:r>
    </w:p>
    <w:p>
      <w:pPr>
        <w:pStyle w:val="ListBullet"/>
      </w:pPr>
      <w:r>
        <w:t>governance-selected policy.</w:t>
      </w:r>
    </w:p>
    <w:p>
      <w:pPr/>
      <w:r>
        <w:t>Every arbitration is versioned.</w:t>
      </w:r>
    </w:p>
    <w:p>
      <w:pPr/>
      <w:r>
        <w:t>Unresolved high-risk conflict blocks automated recommendation.</w:t>
      </w:r>
    </w:p>
    <w:p>
      <w:r>
        <w:t>————————————————————————</w:t>
      </w:r>
    </w:p>
    <w:p>
      <w:pPr>
        <w:pStyle w:val="Heading2"/>
      </w:pPr>
      <w:r>
        <w:t>225. DERIVED-DATA INVALIDATION GRAPH</w:t>
      </w:r>
    </w:p>
    <w:p>
      <w:pPr/>
      <w:r>
        <w:t>Every derived datum should know what source facts produced it.</w:t>
      </w:r>
    </w:p>
    <w:p>
      <w:pPr/>
      <w:r>
        <w:t>When a source changes:</w:t>
      </w:r>
    </w:p>
    <w:p>
      <w:pPr>
        <w:pStyle w:val="ListBullet"/>
      </w:pPr>
      <w:r>
        <w:t>mark affected derived data stale;</w:t>
      </w:r>
    </w:p>
    <w:p>
      <w:pPr>
        <w:pStyle w:val="ListBullet"/>
      </w:pPr>
      <w:r>
        <w:t>recompute if policy permits;</w:t>
      </w:r>
    </w:p>
    <w:p>
      <w:pPr>
        <w:pStyle w:val="ListBullet"/>
      </w:pPr>
      <w:r>
        <w:t>preserve historical version;</w:t>
      </w:r>
    </w:p>
    <w:p>
      <w:pPr>
        <w:pStyle w:val="ListBullet"/>
      </w:pPr>
      <w:r>
        <w:t>prevent stale output from masquerading as current.</w:t>
      </w:r>
    </w:p>
    <w:p>
      <w:pPr/>
      <w:r>
        <w:t>Examples:</w:t>
      </w:r>
    </w:p>
    <w:p>
      <w:pPr>
        <w:pStyle w:val="ListBullet"/>
      </w:pPr>
      <w:r>
        <w:t>BMI depends on weight + height;</w:t>
      </w:r>
    </w:p>
    <w:p>
      <w:pPr>
        <w:pStyle w:val="ListBullet"/>
      </w:pPr>
      <w:r>
        <w:t>trend depends on observation series;</w:t>
      </w:r>
    </w:p>
    <w:p>
      <w:pPr>
        <w:pStyle w:val="ListBullet"/>
      </w:pPr>
      <w:r>
        <w:t>care gap depends on last qualifying event;</w:t>
      </w:r>
    </w:p>
    <w:p>
      <w:pPr>
        <w:pStyle w:val="ListBullet"/>
      </w:pPr>
      <w:r>
        <w:t>patient state depends on multiple facts.</w:t>
      </w:r>
    </w:p>
    <w:p>
      <w:r>
        <w:t>————————————————————————</w:t>
      </w:r>
    </w:p>
    <w:p>
      <w:pPr>
        <w:pStyle w:val="Heading2"/>
      </w:pPr>
      <w:r>
        <w:t>226. MATERIALIZED VIEW CONSISTENCY</w:t>
      </w:r>
    </w:p>
    <w:p>
      <w:pPr/>
      <w:r>
        <w:t>Patient State and other read models are projections, not truth.</w:t>
      </w:r>
    </w:p>
    <w:p>
      <w:pPr/>
      <w:r>
        <w:t>Define:</w:t>
      </w:r>
    </w:p>
    <w:p>
      <w:pPr>
        <w:pStyle w:val="ListBullet"/>
      </w:pPr>
      <w:r>
        <w:t>source-of-truth entities;</w:t>
      </w:r>
    </w:p>
    <w:p>
      <w:pPr>
        <w:pStyle w:val="ListBullet"/>
      </w:pPr>
      <w:r>
        <w:t>projection version;</w:t>
      </w:r>
    </w:p>
    <w:p>
      <w:pPr>
        <w:pStyle w:val="ListBullet"/>
      </w:pPr>
      <w:r>
        <w:t>projector version;</w:t>
      </w:r>
    </w:p>
    <w:p>
      <w:pPr>
        <w:pStyle w:val="ListBullet"/>
      </w:pPr>
      <w:r>
        <w:t>rebuild procedure;</w:t>
      </w:r>
    </w:p>
    <w:p>
      <w:pPr>
        <w:pStyle w:val="ListBullet"/>
      </w:pPr>
      <w:r>
        <w:t>lag SLO;</w:t>
      </w:r>
    </w:p>
    <w:p>
      <w:pPr>
        <w:pStyle w:val="ListBullet"/>
      </w:pPr>
      <w:r>
        <w:t>consistency checks.</w:t>
      </w:r>
    </w:p>
    <w:p>
      <w:pPr/>
      <w:r>
        <w:t>A projection must be rebuildable from authoritative events/data.</w:t>
      </w:r>
    </w:p>
    <w:p>
      <w:r>
        <w:t>————————————————————————</w:t>
      </w:r>
    </w:p>
    <w:p>
      <w:pPr>
        <w:pStyle w:val="Heading2"/>
      </w:pPr>
      <w:r>
        <w:t>227. RECONCILIATION JOBS</w:t>
      </w:r>
    </w:p>
    <w:p>
      <w:pPr/>
      <w:r>
        <w:t>Create periodic reconciliation for critical derived state:</w:t>
      </w:r>
    </w:p>
    <w:p>
      <w:pPr>
        <w:pStyle w:val="ListBullet"/>
      </w:pPr>
      <w:r>
        <w:t>obligations;</w:t>
      </w:r>
    </w:p>
    <w:p>
      <w:pPr>
        <w:pStyle w:val="ListBullet"/>
      </w:pPr>
      <w:r>
        <w:t>result closure;</w:t>
      </w:r>
    </w:p>
    <w:p>
      <w:pPr>
        <w:pStyle w:val="ListBullet"/>
      </w:pPr>
      <w:r>
        <w:t>patient-state projections;</w:t>
      </w:r>
    </w:p>
    <w:p>
      <w:pPr>
        <w:pStyle w:val="ListBullet"/>
      </w:pPr>
      <w:r>
        <w:t>algorithm registry status;</w:t>
      </w:r>
    </w:p>
    <w:p>
      <w:pPr>
        <w:pStyle w:val="ListBullet"/>
      </w:pPr>
      <w:r>
        <w:t>dependency graph;</w:t>
      </w:r>
    </w:p>
    <w:p>
      <w:pPr>
        <w:pStyle w:val="ListBullet"/>
      </w:pPr>
      <w:r>
        <w:t>notifications.</w:t>
      </w:r>
    </w:p>
    <w:p>
      <w:pPr/>
      <w:r>
        <w:t>Reconciliation compares expected state with materialized state and produces repair work—not silent destructive repair for clinically consequential discrepancies.</w:t>
      </w:r>
    </w:p>
    <w:p>
      <w:r>
        <w:t>————————————————————————</w:t>
      </w:r>
    </w:p>
    <w:p>
      <w:pPr>
        <w:pStyle w:val="Heading2"/>
      </w:pPr>
      <w:r>
        <w:t>228. DATA INVARIANT ENFORCEMENT LAYERS</w:t>
      </w:r>
    </w:p>
    <w:p>
      <w:pPr/>
      <w:r>
        <w:t>Important invariants should be enforced at the strongest appropriate layer:</w:t>
      </w:r>
    </w:p>
    <w:p>
      <w:pPr>
        <w:ind w:left="360" w:right="216"/>
      </w:pPr>
      <w:r>
        <w:rPr>
          <w:rFonts w:ascii="Courier New" w:hAnsi="Courier New"/>
          <w:sz w:val="16"/>
        </w:rPr>
        <w:t>type system</w:t>
        <w:br/>
      </w:r>
      <w:r>
        <w:rPr>
          <w:rFonts w:ascii="Courier New" w:hAnsi="Courier New"/>
          <w:sz w:val="16"/>
        </w:rPr>
        <w:t>→ schema validation</w:t>
        <w:br/>
      </w:r>
      <w:r>
        <w:rPr>
          <w:rFonts w:ascii="Courier New" w:hAnsi="Courier New"/>
          <w:sz w:val="16"/>
        </w:rPr>
        <w:t>→ domain invariant</w:t>
        <w:br/>
      </w:r>
      <w:r>
        <w:rPr>
          <w:rFonts w:ascii="Courier New" w:hAnsi="Courier New"/>
          <w:sz w:val="16"/>
        </w:rPr>
        <w:t>→ transaction</w:t>
        <w:br/>
      </w:r>
      <w:r>
        <w:rPr>
          <w:rFonts w:ascii="Courier New" w:hAnsi="Courier New"/>
          <w:sz w:val="16"/>
        </w:rPr>
        <w:t>→ database constraint</w:t>
        <w:br/>
      </w:r>
      <w:r>
        <w:rPr>
          <w:rFonts w:ascii="Courier New" w:hAnsi="Courier New"/>
          <w:sz w:val="16"/>
        </w:rPr>
        <w:t>→ workflow/state machine</w:t>
        <w:br/>
      </w:r>
      <w:r>
        <w:rPr>
          <w:rFonts w:ascii="Courier New" w:hAnsi="Courier New"/>
          <w:sz w:val="16"/>
        </w:rPr>
        <w:t>→ reconciliation</w:t>
      </w:r>
    </w:p>
    <w:p>
      <w:pPr/>
      <w:r>
        <w:t>Do not rely on UI validation for clinical integrity.</w:t>
      </w:r>
    </w:p>
    <w:p>
      <w:r>
        <w:t>————————————————————————</w:t>
      </w:r>
    </w:p>
    <w:p>
      <w:pPr>
        <w:pStyle w:val="Heading2"/>
      </w:pPr>
      <w:r>
        <w:t>229. DATABASE CONSTRAINT STRATEGY</w:t>
      </w:r>
    </w:p>
    <w:p>
      <w:pPr/>
      <w:r>
        <w:t>Where semantics permit, use:</w:t>
      </w:r>
    </w:p>
    <w:p>
      <w:pPr>
        <w:pStyle w:val="ListBullet"/>
      </w:pPr>
      <w:r>
        <w:t>NOT NULL;</w:t>
      </w:r>
    </w:p>
    <w:p>
      <w:pPr>
        <w:pStyle w:val="ListBullet"/>
      </w:pPr>
      <w:r>
        <w:t>CHECK;</w:t>
      </w:r>
    </w:p>
    <w:p>
      <w:pPr>
        <w:pStyle w:val="ListBullet"/>
      </w:pPr>
      <w:r>
        <w:t>UNIQUE;</w:t>
      </w:r>
    </w:p>
    <w:p>
      <w:pPr>
        <w:pStyle w:val="ListBullet"/>
      </w:pPr>
      <w:r>
        <w:t>FK;</w:t>
      </w:r>
    </w:p>
    <w:p>
      <w:pPr>
        <w:pStyle w:val="ListBullet"/>
      </w:pPr>
      <w:r>
        <w:t>exclusion constraints;</w:t>
      </w:r>
    </w:p>
    <w:p>
      <w:pPr>
        <w:pStyle w:val="ListBullet"/>
      </w:pPr>
      <w:r>
        <w:t>partial unique indexes;</w:t>
      </w:r>
    </w:p>
    <w:p>
      <w:pPr>
        <w:pStyle w:val="ListBullet"/>
      </w:pPr>
      <w:r>
        <w:t>transaction isolation;</w:t>
      </w:r>
    </w:p>
    <w:p>
      <w:pPr>
        <w:pStyle w:val="ListBullet"/>
      </w:pPr>
      <w:r>
        <w:t>RLS defense-in-depth.</w:t>
      </w:r>
    </w:p>
    <w:p>
      <w:pPr/>
      <w:r>
        <w:t>Do not encode medical knowledge directly into brittle database constraints when it requires frequent clinical governance/versioning.</w:t>
      </w:r>
    </w:p>
    <w:p>
      <w:pPr/>
      <w:r>
        <w:t>Separate data-integrity constraints from evolving clinical-policy rules.</w:t>
      </w:r>
    </w:p>
    <w:p>
      <w:r>
        <w:t>————————————————————————</w:t>
      </w:r>
    </w:p>
    <w:p>
      <w:pPr>
        <w:pStyle w:val="Heading2"/>
      </w:pPr>
      <w:r>
        <w:t>230. TRANSACTIONAL CONSISTENCY BOUNDARY</w:t>
      </w:r>
    </w:p>
    <w:p>
      <w:pPr/>
      <w:r>
        <w:t>Define which actions must commit atomically.</w:t>
      </w:r>
    </w:p>
    <w:p>
      <w:pPr/>
      <w:r>
        <w:t>Example:</w:t>
      </w:r>
    </w:p>
    <w:p>
      <w:pPr>
        <w:ind w:left="360" w:right="216"/>
      </w:pPr>
      <w:r>
        <w:rPr>
          <w:rFonts w:ascii="Courier New" w:hAnsi="Courier New"/>
          <w:sz w:val="16"/>
        </w:rPr>
        <w:t>clinical state mutation</w:t>
        <w:br/>
      </w:r>
      <w:r>
        <w:rPr>
          <w:rFonts w:ascii="Courier New" w:hAnsi="Courier New"/>
          <w:sz w:val="16"/>
        </w:rPr>
        <w:t>+ provenance</w:t>
        <w:br/>
      </w:r>
      <w:r>
        <w:rPr>
          <w:rFonts w:ascii="Courier New" w:hAnsi="Courier New"/>
          <w:sz w:val="16"/>
        </w:rPr>
        <w:t>+ audit</w:t>
        <w:br/>
      </w:r>
      <w:r>
        <w:rPr>
          <w:rFonts w:ascii="Courier New" w:hAnsi="Courier New"/>
          <w:sz w:val="16"/>
        </w:rPr>
        <w:t>+ outbox event</w:t>
      </w:r>
    </w:p>
    <w:p>
      <w:pPr/>
      <w:r>
        <w:t>should commonly share a transaction.</w:t>
      </w:r>
    </w:p>
    <w:p>
      <w:pPr/>
      <w:r>
        <w:t>External notifications, AI calls and third-party integrations occur after commit.</w:t>
      </w:r>
    </w:p>
    <w:p>
      <w:pPr/>
      <w:r>
        <w:t>Never hold a database transaction open while waiting for an LLM or remote lab API.</w:t>
      </w:r>
    </w:p>
    <w:p>
      <w:r>
        <w:t>————————————————————————</w:t>
      </w:r>
    </w:p>
    <w:p>
      <w:pPr>
        <w:pStyle w:val="Heading2"/>
      </w:pPr>
      <w:r>
        <w:t>231. SAGA / WORKFLOW COMPENSATION</w:t>
      </w:r>
    </w:p>
    <w:p>
      <w:pPr/>
      <w:r>
        <w:t>Multi-system workflows require explicit compensation.</w:t>
      </w:r>
    </w:p>
    <w:p>
      <w:pPr/>
      <w:r>
        <w:t>For each step define:</w:t>
      </w:r>
    </w:p>
    <w:p>
      <w:pPr>
        <w:pStyle w:val="ListBullet"/>
      </w:pPr>
      <w:r>
        <w:t>success;</w:t>
      </w:r>
    </w:p>
    <w:p>
      <w:pPr>
        <w:pStyle w:val="ListBullet"/>
      </w:pPr>
      <w:r>
        <w:t>retry;</w:t>
      </w:r>
    </w:p>
    <w:p>
      <w:pPr>
        <w:pStyle w:val="ListBullet"/>
      </w:pPr>
      <w:r>
        <w:t>timeout;</w:t>
      </w:r>
    </w:p>
    <w:p>
      <w:pPr>
        <w:pStyle w:val="ListBullet"/>
      </w:pPr>
      <w:r>
        <w:t>permanent failure;</w:t>
      </w:r>
    </w:p>
    <w:p>
      <w:pPr>
        <w:pStyle w:val="ListBullet"/>
      </w:pPr>
      <w:r>
        <w:t>compensation;</w:t>
      </w:r>
    </w:p>
    <w:p>
      <w:pPr>
        <w:pStyle w:val="ListBullet"/>
      </w:pPr>
      <w:r>
        <w:t>manual recovery.</w:t>
      </w:r>
    </w:p>
    <w:p>
      <w:pPr/>
      <w:r>
        <w:t>Compensation must not erase clinical history.</w:t>
      </w:r>
    </w:p>
    <w:p>
      <w:r>
        <w:t>————————————————————————</w:t>
      </w:r>
    </w:p>
    <w:p>
      <w:pPr>
        <w:pStyle w:val="Heading2"/>
      </w:pPr>
      <w:r>
        <w:t>232. ASYNC AUTHORIZATION CONTEXT</w:t>
      </w:r>
    </w:p>
    <w:p>
      <w:pPr/>
      <w:r>
        <w:t>Background workers must not inherit vague “system” authority.</w:t>
      </w:r>
    </w:p>
    <w:p>
      <w:pPr/>
      <w:r>
        <w:t>Persist a constrained execution context:</w:t>
      </w:r>
    </w:p>
    <w:p>
      <w:pPr>
        <w:pStyle w:val="ListBullet"/>
      </w:pPr>
      <w:r>
        <w:t>originating tenant;</w:t>
      </w:r>
    </w:p>
    <w:p>
      <w:pPr>
        <w:pStyle w:val="ListBullet"/>
      </w:pPr>
      <w:r>
        <w:t>initiating actor/service;</w:t>
      </w:r>
    </w:p>
    <w:p>
      <w:pPr>
        <w:pStyle w:val="ListBullet"/>
      </w:pPr>
      <w:r>
        <w:t>purpose;</w:t>
      </w:r>
    </w:p>
    <w:p>
      <w:pPr>
        <w:pStyle w:val="ListBullet"/>
      </w:pPr>
      <w:r>
        <w:t>permitted operation;</w:t>
      </w:r>
    </w:p>
    <w:p>
      <w:pPr>
        <w:pStyle w:val="ListBullet"/>
      </w:pPr>
      <w:r>
        <w:t>correlation ID.</w:t>
      </w:r>
    </w:p>
    <w:p>
      <w:pPr/>
      <w:r>
        <w:t>Workers revalidate current policy where required.</w:t>
      </w:r>
    </w:p>
    <w:p>
      <w:pPr/>
      <w:r>
        <w:t>Never trust serialized frontend permissions.</w:t>
      </w:r>
    </w:p>
    <w:p>
      <w:r>
        <w:t>————————————————————————</w:t>
      </w:r>
    </w:p>
    <w:p>
      <w:pPr>
        <w:pStyle w:val="Heading2"/>
      </w:pPr>
      <w:r>
        <w:t>233. SERVICE IDENTITY</w:t>
      </w:r>
    </w:p>
    <w:p>
      <w:pPr/>
      <w:r>
        <w:t>Every worker/service has a distinct identity and least-privilege permissions.</w:t>
      </w:r>
    </w:p>
    <w:p>
      <w:pPr/>
      <w:r>
        <w:t>No shared omnipotent application credential for all subsystems.</w:t>
      </w:r>
    </w:p>
    <w:p>
      <w:pPr/>
      <w:r>
        <w:t>High-risk operations should be attributable to service identity + originating human/context.</w:t>
      </w:r>
    </w:p>
    <w:p>
      <w:r>
        <w:t>————————————————————————</w:t>
      </w:r>
    </w:p>
    <w:p>
      <w:pPr>
        <w:pStyle w:val="Heading2"/>
      </w:pPr>
      <w:r>
        <w:t>234. BREAK-GLASS COMPUTATION ACCESS</w:t>
      </w:r>
    </w:p>
    <w:p>
      <w:pPr/>
      <w:r>
        <w:t>Emergency access to computation or protected data:</w:t>
      </w:r>
    </w:p>
    <w:p>
      <w:pPr>
        <w:pStyle w:val="ListBullet"/>
      </w:pPr>
      <w:r>
        <w:t>explicit;</w:t>
      </w:r>
    </w:p>
    <w:p>
      <w:pPr>
        <w:pStyle w:val="ListBullet"/>
      </w:pPr>
      <w:r>
        <w:t>time-limited;</w:t>
      </w:r>
    </w:p>
    <w:p>
      <w:pPr>
        <w:pStyle w:val="ListBullet"/>
      </w:pPr>
      <w:r>
        <w:t>reason required;</w:t>
      </w:r>
    </w:p>
    <w:p>
      <w:pPr>
        <w:pStyle w:val="ListBullet"/>
      </w:pPr>
      <w:r>
        <w:t>heavily audited;</w:t>
      </w:r>
    </w:p>
    <w:p>
      <w:pPr>
        <w:pStyle w:val="ListBullet"/>
      </w:pPr>
      <w:r>
        <w:t>reviewed.</w:t>
      </w:r>
    </w:p>
    <w:p>
      <w:pPr/>
      <w:r>
        <w:t>Break-glass cannot bypass immutable signed-record semantics or alter algorithm governance.</w:t>
      </w:r>
    </w:p>
    <w:p>
      <w:r>
        <w:t>————————————————————————</w:t>
      </w:r>
    </w:p>
    <w:p>
      <w:pPr>
        <w:pStyle w:val="Heading2"/>
      </w:pPr>
      <w:r>
        <w:t>235. CRYPTOGRAPHIC INTEGRITY OPTIONS</w:t>
      </w:r>
    </w:p>
    <w:p>
      <w:pPr/>
      <w:r>
        <w:t>For high-value manifests/evidence bundles, support cryptographic integrity verification:</w:t>
      </w:r>
    </w:p>
    <w:p>
      <w:pPr>
        <w:pStyle w:val="ListBullet"/>
      </w:pPr>
      <w:r>
        <w:t>artifact hash;</w:t>
      </w:r>
    </w:p>
    <w:p>
      <w:pPr>
        <w:pStyle w:val="ListBullet"/>
      </w:pPr>
      <w:r>
        <w:t>signed release attestations where infrastructure permits;</w:t>
      </w:r>
    </w:p>
    <w:p>
      <w:pPr>
        <w:pStyle w:val="ListBullet"/>
      </w:pPr>
      <w:r>
        <w:t>append-only audit controls;</w:t>
      </w:r>
    </w:p>
    <w:p>
      <w:pPr>
        <w:pStyle w:val="ListBullet"/>
      </w:pPr>
      <w:r>
        <w:t>verification tooling.</w:t>
      </w:r>
    </w:p>
    <w:p>
      <w:pPr/>
      <w:r>
        <w:t>Do not market cryptographic integrity as nonrepudiation unless the complete legal/technical system supports that claim.</w:t>
      </w:r>
    </w:p>
    <w:p>
      <w:r>
        <w:t>————————————————————————</w:t>
      </w:r>
    </w:p>
    <w:p>
      <w:pPr>
        <w:pStyle w:val="Heading2"/>
      </w:pPr>
      <w:r>
        <w:t>236. AUDIT TAMPER EVIDENCE</w:t>
      </w:r>
    </w:p>
    <w:p>
      <w:pPr/>
      <w:r>
        <w:t>Audit design should make unauthorized alteration detectable.</w:t>
      </w:r>
    </w:p>
    <w:p>
      <w:pPr/>
      <w:r>
        <w:t>Possible controls:</w:t>
      </w:r>
    </w:p>
    <w:p>
      <w:pPr>
        <w:pStyle w:val="ListBullet"/>
      </w:pPr>
      <w:r>
        <w:t>append-only storage semantics;</w:t>
      </w:r>
    </w:p>
    <w:p>
      <w:pPr>
        <w:pStyle w:val="ListBullet"/>
      </w:pPr>
      <w:r>
        <w:t>hash chaining/batching;</w:t>
      </w:r>
    </w:p>
    <w:p>
      <w:pPr>
        <w:pStyle w:val="ListBullet"/>
      </w:pPr>
      <w:r>
        <w:t>restricted write path;</w:t>
      </w:r>
    </w:p>
    <w:p>
      <w:pPr>
        <w:pStyle w:val="ListBullet"/>
      </w:pPr>
      <w:r>
        <w:t>immutable backups;</w:t>
      </w:r>
    </w:p>
    <w:p>
      <w:pPr>
        <w:pStyle w:val="ListBullet"/>
      </w:pPr>
      <w:r>
        <w:t>independent retention.</w:t>
      </w:r>
    </w:p>
    <w:p>
      <w:pPr/>
      <w:r>
        <w:t>Select implementation through ADR and threat model.</w:t>
      </w:r>
    </w:p>
    <w:p>
      <w:r>
        <w:t>————————————————————————</w:t>
      </w:r>
    </w:p>
    <w:p>
      <w:pPr>
        <w:pStyle w:val="Heading2"/>
      </w:pPr>
      <w:r>
        <w:t>237. PROVENANCE GRANULARITY POLICY</w:t>
      </w:r>
    </w:p>
    <w:p>
      <w:pPr/>
      <w:r>
        <w:t>Avoid both extremes:</w:t>
      </w:r>
    </w:p>
    <w:p>
      <w:pPr>
        <w:pStyle w:val="ListBullet"/>
      </w:pPr>
      <w:r>
        <w:t>too little provenance to reconstruct;</w:t>
      </w:r>
    </w:p>
    <w:p>
      <w:pPr>
        <w:pStyle w:val="ListBullet"/>
      </w:pPr>
      <w:r>
        <w:t>so much provenance that privacy/cost becomes unmanageable.</w:t>
      </w:r>
    </w:p>
    <w:p>
      <w:pPr/>
      <w:r>
        <w:t>Define provenance tiers by risk.</w:t>
      </w:r>
    </w:p>
    <w:p>
      <w:pPr/>
      <w:r>
        <w:t>C4/C5 require enough detail for calculation reconstruction and safety investigation.</w:t>
      </w:r>
    </w:p>
    <w:p>
      <w:r>
        <w:t>————————————————————————</w:t>
      </w:r>
    </w:p>
    <w:p>
      <w:pPr>
        <w:pStyle w:val="Heading2"/>
      </w:pPr>
      <w:r>
        <w:t>238. PRIVACY-PRESERVING OBSERVABILITY</w:t>
      </w:r>
    </w:p>
    <w:p>
      <w:pPr/>
      <w:r>
        <w:t>Observability should use:</w:t>
      </w:r>
    </w:p>
    <w:p>
      <w:pPr>
        <w:pStyle w:val="ListBullet"/>
      </w:pPr>
      <w:r>
        <w:t>opaque IDs;</w:t>
      </w:r>
    </w:p>
    <w:p>
      <w:pPr>
        <w:pStyle w:val="ListBullet"/>
      </w:pPr>
      <w:r>
        <w:t>bounded metadata;</w:t>
      </w:r>
    </w:p>
    <w:p>
      <w:pPr>
        <w:pStyle w:val="ListBullet"/>
      </w:pPr>
      <w:r>
        <w:t>hashes where useful;</w:t>
      </w:r>
    </w:p>
    <w:p>
      <w:pPr>
        <w:pStyle w:val="ListBullet"/>
      </w:pPr>
      <w:r>
        <w:t>allowlisted attributes;</w:t>
      </w:r>
    </w:p>
    <w:p>
      <w:pPr>
        <w:pStyle w:val="ListBullet"/>
      </w:pPr>
      <w:r>
        <w:t>separate protected clinical audit.</w:t>
      </w:r>
    </w:p>
    <w:p>
      <w:pPr/>
      <w:r>
        <w:t>Never solve debugging by dumping clinical payloads into logs.</w:t>
      </w:r>
    </w:p>
    <w:p>
      <w:r>
        <w:t>————————————————————————</w:t>
      </w:r>
    </w:p>
    <w:p>
      <w:pPr>
        <w:pStyle w:val="Heading2"/>
      </w:pPr>
      <w:r>
        <w:t>239. VALIDATION CORPUS SEPARATION</w:t>
      </w:r>
    </w:p>
    <w:p>
      <w:pPr/>
      <w:r>
        <w:t>Maintain separate datasets:</w:t>
      </w:r>
    </w:p>
    <w:p>
      <w:pPr>
        <w:pStyle w:val="ListBullet"/>
      </w:pPr>
      <w:r>
        <w:t>development;</w:t>
      </w:r>
    </w:p>
    <w:p>
      <w:pPr>
        <w:pStyle w:val="ListBullet"/>
      </w:pPr>
      <w:r>
        <w:t>visible validation;</w:t>
      </w:r>
    </w:p>
    <w:p>
      <w:pPr>
        <w:pStyle w:val="ListBullet"/>
      </w:pPr>
      <w:r>
        <w:t>hidden holdout;</w:t>
      </w:r>
    </w:p>
    <w:p>
      <w:pPr>
        <w:pStyle w:val="ListBullet"/>
      </w:pPr>
      <w:r>
        <w:t>adversarial;</w:t>
      </w:r>
    </w:p>
    <w:p>
      <w:pPr>
        <w:pStyle w:val="ListBullet"/>
      </w:pPr>
      <w:r>
        <w:t>regression;</w:t>
      </w:r>
    </w:p>
    <w:p>
      <w:pPr>
        <w:pStyle w:val="ListBullet"/>
      </w:pPr>
      <w:r>
        <w:t>post-release incident cases.</w:t>
      </w:r>
    </w:p>
    <w:p>
      <w:pPr/>
      <w:r>
        <w:t>Agents/developers must not optimize directly against every hidden holdout case.</w:t>
      </w:r>
    </w:p>
    <w:p>
      <w:pPr/>
      <w:r>
        <w:t>This reduces benchmark overfitting.</w:t>
      </w:r>
    </w:p>
    <w:p>
      <w:r>
        <w:t>————————————————————————</w:t>
      </w:r>
    </w:p>
    <w:p>
      <w:pPr>
        <w:pStyle w:val="Heading2"/>
      </w:pPr>
      <w:r>
        <w:t>240. BENCHMARK CONTAMINATION CONTROL</w:t>
      </w:r>
    </w:p>
    <w:p>
      <w:pPr/>
      <w:r>
        <w:t>Track whether benchmark cases may have appeared in:</w:t>
      </w:r>
    </w:p>
    <w:p>
      <w:pPr>
        <w:pStyle w:val="ListBullet"/>
      </w:pPr>
      <w:r>
        <w:t>training data;</w:t>
      </w:r>
    </w:p>
    <w:p>
      <w:pPr>
        <w:pStyle w:val="ListBullet"/>
      </w:pPr>
      <w:r>
        <w:t>public repositories;</w:t>
      </w:r>
    </w:p>
    <w:p>
      <w:pPr>
        <w:pStyle w:val="ListBullet"/>
      </w:pPr>
      <w:r>
        <w:t>prompts;</w:t>
      </w:r>
    </w:p>
    <w:p>
      <w:pPr>
        <w:pStyle w:val="ListBullet"/>
      </w:pPr>
      <w:r>
        <w:t>previous agent context.</w:t>
      </w:r>
    </w:p>
    <w:p>
      <w:pPr/>
      <w:r>
        <w:t>Where independence matters, create private synthetic/clinician-authored cases.</w:t>
      </w:r>
    </w:p>
    <w:p>
      <w:pPr/>
      <w:r>
        <w:t>A high score on leaked examples is not evidence of generalization.</w:t>
      </w:r>
    </w:p>
    <w:p>
      <w:r>
        <w:t>————————————————————————</w:t>
      </w:r>
    </w:p>
    <w:p>
      <w:pPr>
        <w:pStyle w:val="Heading2"/>
      </w:pPr>
      <w:r>
        <w:t>241. VALIDATION STATISTICS</w:t>
      </w:r>
    </w:p>
    <w:p>
      <w:pPr/>
      <w:r>
        <w:t>When reporting performance, include:</w:t>
      </w:r>
    </w:p>
    <w:p>
      <w:pPr>
        <w:pStyle w:val="ListBullet"/>
      </w:pPr>
      <w:r>
        <w:t>numerator/denominator;</w:t>
      </w:r>
    </w:p>
    <w:p>
      <w:pPr>
        <w:pStyle w:val="ListBullet"/>
      </w:pPr>
      <w:r>
        <w:t>confidence intervals where meaningful;</w:t>
      </w:r>
    </w:p>
    <w:p>
      <w:pPr>
        <w:pStyle w:val="ListBullet"/>
      </w:pPr>
      <w:r>
        <w:t>subgroup counts;</w:t>
      </w:r>
    </w:p>
    <w:p>
      <w:pPr>
        <w:pStyle w:val="ListBullet"/>
      </w:pPr>
      <w:r>
        <w:t>exclusions;</w:t>
      </w:r>
    </w:p>
    <w:p>
      <w:pPr>
        <w:pStyle w:val="ListBullet"/>
      </w:pPr>
      <w:r>
        <w:t>missing-data handling;</w:t>
      </w:r>
    </w:p>
    <w:p>
      <w:pPr>
        <w:pStyle w:val="ListBullet"/>
      </w:pPr>
      <w:r>
        <w:t>failure classes.</w:t>
      </w:r>
    </w:p>
    <w:p>
      <w:pPr/>
      <w:r>
        <w:t>Do not report “99% accurate” without defining the task and denominator.</w:t>
      </w:r>
    </w:p>
    <w:p>
      <w:r>
        <w:t>————————————————————————</w:t>
      </w:r>
    </w:p>
    <w:p>
      <w:pPr>
        <w:pStyle w:val="Heading2"/>
      </w:pPr>
      <w:r>
        <w:t>242. SAFETY-CRITICAL ERROR BUDGET</w:t>
      </w:r>
    </w:p>
    <w:p>
      <w:pPr/>
      <w:r>
        <w:t>Operational error budgets do not permit known unsafe clinical outputs.</w:t>
      </w:r>
    </w:p>
    <w:p>
      <w:pPr/>
      <w:r>
        <w:t>Separate:</w:t>
      </w:r>
    </w:p>
    <w:p>
      <w:pPr>
        <w:pStyle w:val="ListBullet"/>
      </w:pPr>
      <w:r>
        <w:t>availability error budget;</w:t>
      </w:r>
    </w:p>
    <w:p>
      <w:pPr>
        <w:pStyle w:val="ListBullet"/>
      </w:pPr>
      <w:r>
        <w:t>latency error budget;</w:t>
      </w:r>
    </w:p>
    <w:p>
      <w:pPr>
        <w:pStyle w:val="ListBullet"/>
      </w:pPr>
      <w:r>
        <w:t>safety defect tolerance.</w:t>
      </w:r>
    </w:p>
    <w:p>
      <w:pPr/>
      <w:r>
        <w:t>For designated catastrophic invariants, tolerance is zero known unresolved defects.</w:t>
      </w:r>
    </w:p>
    <w:p>
      <w:r>
        <w:t>————————————————————————</w:t>
      </w:r>
    </w:p>
    <w:p>
      <w:pPr>
        <w:pStyle w:val="Heading2"/>
      </w:pPr>
      <w:r>
        <w:t>243. SEVERITY MODEL FOR COMPUTATION DEFECTS</w:t>
      </w:r>
    </w:p>
    <w:p>
      <w:pPr/>
      <w:r>
        <w:t>Example:</w:t>
      </w:r>
    </w:p>
    <w:p>
      <w:pPr>
        <w:ind w:left="360" w:right="216"/>
      </w:pPr>
      <w:r>
        <w:rPr>
          <w:rFonts w:ascii="Courier New" w:hAnsi="Courier New"/>
          <w:sz w:val="16"/>
        </w:rPr>
        <w:t>S0 — catastrophic potential / immediate suspension</w:t>
        <w:br/>
      </w:r>
      <w:r>
        <w:rPr>
          <w:rFonts w:ascii="Courier New" w:hAnsi="Courier New"/>
          <w:sz w:val="16"/>
        </w:rPr>
        <w:t>S1 — serious patient-safety risk</w:t>
        <w:br/>
      </w:r>
      <w:r>
        <w:rPr>
          <w:rFonts w:ascii="Courier New" w:hAnsi="Courier New"/>
          <w:sz w:val="16"/>
        </w:rPr>
        <w:t>S2 — clinically consequential incorrect behavior</w:t>
        <w:br/>
      </w:r>
      <w:r>
        <w:rPr>
          <w:rFonts w:ascii="Courier New" w:hAnsi="Courier New"/>
          <w:sz w:val="16"/>
        </w:rPr>
        <w:t>S3 — limited clinical/operational impact</w:t>
        <w:br/>
      </w:r>
      <w:r>
        <w:rPr>
          <w:rFonts w:ascii="Courier New" w:hAnsi="Courier New"/>
          <w:sz w:val="16"/>
        </w:rPr>
        <w:t>S4 — cosmetic/nonclinical</w:t>
      </w:r>
    </w:p>
    <w:p>
      <w:pPr/>
      <w:r>
        <w:t>Define response SLA, kill-switch policy and review authority per severity.</w:t>
      </w:r>
    </w:p>
    <w:p>
      <w:r>
        <w:t>————————————————————————</w:t>
      </w:r>
    </w:p>
    <w:p>
      <w:pPr>
        <w:pStyle w:val="Heading2"/>
      </w:pPr>
      <w:r>
        <w:t>244. NEAR-MISS CAPTURE</w:t>
      </w:r>
    </w:p>
    <w:p>
      <w:pPr/>
      <w:r>
        <w:t>Capture near misses:</w:t>
      </w:r>
    </w:p>
    <w:p>
      <w:pPr>
        <w:pStyle w:val="ListBullet"/>
      </w:pPr>
      <w:r>
        <w:t>physician caught wrong applicability;</w:t>
      </w:r>
    </w:p>
    <w:p>
      <w:pPr>
        <w:pStyle w:val="ListBullet"/>
      </w:pPr>
      <w:r>
        <w:t>unit mismatch prevented;</w:t>
      </w:r>
    </w:p>
    <w:p>
      <w:pPr>
        <w:pStyle w:val="ListBullet"/>
      </w:pPr>
      <w:r>
        <w:t>duplicate alert suppressed;</w:t>
      </w:r>
    </w:p>
    <w:p>
      <w:pPr>
        <w:pStyle w:val="ListBullet"/>
      </w:pPr>
      <w:r>
        <w:t>stale value blocked;</w:t>
      </w:r>
    </w:p>
    <w:p>
      <w:pPr>
        <w:pStyle w:val="ListBullet"/>
      </w:pPr>
      <w:r>
        <w:t>incorrect AI extraction rejected.</w:t>
      </w:r>
    </w:p>
    <w:p>
      <w:pPr/>
      <w:r>
        <w:t>Near misses are valuable safety evidence and should feed governance review.</w:t>
      </w:r>
    </w:p>
    <w:p>
      <w:r>
        <w:t>————————————————————————</w:t>
      </w:r>
    </w:p>
    <w:p>
      <w:pPr>
        <w:pStyle w:val="Heading2"/>
      </w:pPr>
      <w:r>
        <w:t>245. FEEDBACK-LOOP FIREWALL</w:t>
      </w:r>
    </w:p>
    <w:p>
      <w:pPr/>
      <w:r>
        <w:t>Do not automatically learn clinical policy from clinician clicks/overrides.</w:t>
      </w:r>
    </w:p>
    <w:p>
      <w:pPr/>
      <w:r>
        <w:t>Feedback may be biased by:</w:t>
      </w:r>
    </w:p>
    <w:p>
      <w:pPr>
        <w:pStyle w:val="ListBullet"/>
      </w:pPr>
      <w:r>
        <w:t>workflow pressure;</w:t>
      </w:r>
    </w:p>
    <w:p>
      <w:pPr>
        <w:pStyle w:val="ListBullet"/>
      </w:pPr>
      <w:r>
        <w:t>alert fatigue;</w:t>
      </w:r>
    </w:p>
    <w:p>
      <w:pPr>
        <w:pStyle w:val="ListBullet"/>
      </w:pPr>
      <w:r>
        <w:t>local habits;</w:t>
      </w:r>
    </w:p>
    <w:p>
      <w:pPr>
        <w:pStyle w:val="ListBullet"/>
      </w:pPr>
      <w:r>
        <w:t>incomplete information.</w:t>
      </w:r>
    </w:p>
    <w:p>
      <w:pPr/>
      <w:r>
        <w:t>Feedback creates hypotheses for review, not automatic medical truth.</w:t>
      </w:r>
    </w:p>
    <w:p>
      <w:r>
        <w:t>————————————————————————</w:t>
      </w:r>
    </w:p>
    <w:p>
      <w:pPr>
        <w:pStyle w:val="Heading2"/>
      </w:pPr>
      <w:r>
        <w:t>246. MODEL/ALGORITHM FEEDBACK SEPARATION</w:t>
      </w:r>
    </w:p>
    <w:p>
      <w:pPr/>
      <w:r>
        <w:t>Keep separate:</w:t>
      </w:r>
    </w:p>
    <w:p>
      <w:pPr>
        <w:pStyle w:val="ListBullet"/>
      </w:pPr>
      <w:r>
        <w:t>deterministic algorithm performance;</w:t>
      </w:r>
    </w:p>
    <w:p>
      <w:pPr>
        <w:pStyle w:val="ListBullet"/>
      </w:pPr>
      <w:r>
        <w:t>knowledge-rule performance;</w:t>
      </w:r>
    </w:p>
    <w:p>
      <w:pPr>
        <w:pStyle w:val="ListBullet"/>
      </w:pPr>
      <w:r>
        <w:t>AI model performance;</w:t>
      </w:r>
    </w:p>
    <w:p>
      <w:pPr>
        <w:pStyle w:val="ListBullet"/>
      </w:pPr>
      <w:r>
        <w:t>UI acceptance behavior.</w:t>
      </w:r>
    </w:p>
    <w:p>
      <w:pPr/>
      <w:r>
        <w:t>Otherwise a bad UI can be misdiagnosed as a bad clinical rule.</w:t>
      </w:r>
    </w:p>
    <w:p>
      <w:r>
        <w:t>————————————————————————</w:t>
      </w:r>
    </w:p>
    <w:p>
      <w:pPr>
        <w:pStyle w:val="Heading2"/>
      </w:pPr>
      <w:r>
        <w:t>247. AI CONFIDENCE IS NOT CLINICAL CONFIDENCE</w:t>
      </w:r>
    </w:p>
    <w:p>
      <w:pPr/>
      <w:r>
        <w:t>Model probability/self-reported confidence cannot be directly interpreted as probability that a clinical statement is correct.</w:t>
      </w:r>
    </w:p>
    <w:p>
      <w:pPr/>
      <w:r>
        <w:t>Clinical confidence presentation must be based on:</w:t>
      </w:r>
    </w:p>
    <w:p>
      <w:pPr>
        <w:pStyle w:val="ListBullet"/>
      </w:pPr>
      <w:r>
        <w:t>evidence;</w:t>
      </w:r>
    </w:p>
    <w:p>
      <w:pPr>
        <w:pStyle w:val="ListBullet"/>
      </w:pPr>
      <w:r>
        <w:t>data completeness;</w:t>
      </w:r>
    </w:p>
    <w:p>
      <w:pPr>
        <w:pStyle w:val="ListBullet"/>
      </w:pPr>
      <w:r>
        <w:t>source agreement;</w:t>
      </w:r>
    </w:p>
    <w:p>
      <w:pPr>
        <w:pStyle w:val="ListBullet"/>
      </w:pPr>
      <w:r>
        <w:t>validation;</w:t>
      </w:r>
    </w:p>
    <w:p>
      <w:pPr>
        <w:pStyle w:val="ListBullet"/>
      </w:pPr>
      <w:r>
        <w:t>task-specific calibration where demonstrated.</w:t>
      </w:r>
    </w:p>
    <w:p>
      <w:r>
        <w:t>————————————————————————</w:t>
      </w:r>
    </w:p>
    <w:p>
      <w:pPr>
        <w:pStyle w:val="Heading2"/>
      </w:pPr>
      <w:r>
        <w:t>248. CALIBRATION FRAMEWORK</w:t>
      </w:r>
    </w:p>
    <w:p>
      <w:pPr/>
      <w:r>
        <w:t>For probabilistic models used in bounded clinical-support tasks:</w:t>
      </w:r>
    </w:p>
    <w:p>
      <w:pPr>
        <w:pStyle w:val="ListBullet"/>
      </w:pPr>
      <w:r>
        <w:t>evaluate calibration;</w:t>
      </w:r>
    </w:p>
    <w:p>
      <w:pPr>
        <w:pStyle w:val="ListBullet"/>
      </w:pPr>
      <w:r>
        <w:t>reliability curves;</w:t>
      </w:r>
    </w:p>
    <w:p>
      <w:pPr>
        <w:pStyle w:val="ListBullet"/>
      </w:pPr>
      <w:r>
        <w:t>threshold sensitivity;</w:t>
      </w:r>
    </w:p>
    <w:p>
      <w:pPr>
        <w:pStyle w:val="ListBullet"/>
      </w:pPr>
      <w:r>
        <w:t>abstention behavior;</w:t>
      </w:r>
    </w:p>
    <w:p>
      <w:pPr>
        <w:pStyle w:val="ListBullet"/>
      </w:pPr>
      <w:r>
        <w:t>subgroup performance.</w:t>
      </w:r>
    </w:p>
    <w:p>
      <w:pPr/>
      <w:r>
        <w:t>Use calibrated thresholds only for the validated task/population.</w:t>
      </w:r>
    </w:p>
    <w:p>
      <w:r>
        <w:t>————————————————————————</w:t>
      </w:r>
    </w:p>
    <w:p>
      <w:pPr>
        <w:pStyle w:val="Heading2"/>
      </w:pPr>
      <w:r>
        <w:t>249. ABSTENTION AS A FEATURE</w:t>
      </w:r>
    </w:p>
    <w:p>
      <w:pPr/>
      <w:r>
        <w:t>AI/ML systems must support:</w:t>
      </w:r>
    </w:p>
    <w:p>
      <w:pPr>
        <w:pStyle w:val="ListBullet"/>
      </w:pPr>
      <w:r>
        <w:t>insufficient evidence;</w:t>
      </w:r>
    </w:p>
    <w:p>
      <w:pPr>
        <w:pStyle w:val="ListBullet"/>
      </w:pPr>
      <w:r>
        <w:t>unsupported task;</w:t>
      </w:r>
    </w:p>
    <w:p>
      <w:pPr>
        <w:pStyle w:val="ListBullet"/>
      </w:pPr>
      <w:r>
        <w:t>out-of-distribution;</w:t>
      </w:r>
    </w:p>
    <w:p>
      <w:pPr>
        <w:pStyle w:val="ListBullet"/>
      </w:pPr>
      <w:r>
        <w:t>low confidence;</w:t>
      </w:r>
    </w:p>
    <w:p>
      <w:pPr>
        <w:pStyle w:val="ListBullet"/>
      </w:pPr>
      <w:r>
        <w:t>conflicting sources.</w:t>
      </w:r>
    </w:p>
    <w:p>
      <w:pPr/>
      <w:r>
        <w:t>A safe abstention can be superior to a fluent answer.</w:t>
      </w:r>
    </w:p>
    <w:p>
      <w:r>
        <w:t>————————————————————————</w:t>
      </w:r>
    </w:p>
    <w:p>
      <w:pPr>
        <w:pStyle w:val="Heading2"/>
      </w:pPr>
      <w:r>
        <w:t>250. OUT-OF-DISTRIBUTION DETECTION</w:t>
      </w:r>
    </w:p>
    <w:p>
      <w:pPr/>
      <w:r>
        <w:t>Where feasible, detect inputs materially outside validation scope.</w:t>
      </w:r>
    </w:p>
    <w:p>
      <w:pPr/>
      <w:r>
        <w:t>Examples:</w:t>
      </w:r>
    </w:p>
    <w:p>
      <w:pPr>
        <w:pStyle w:val="ListBullet"/>
      </w:pPr>
      <w:r>
        <w:t>unsupported age;</w:t>
      </w:r>
    </w:p>
    <w:p>
      <w:pPr>
        <w:pStyle w:val="ListBullet"/>
      </w:pPr>
      <w:r>
        <w:t>unsupported language;</w:t>
      </w:r>
    </w:p>
    <w:p>
      <w:pPr>
        <w:pStyle w:val="ListBullet"/>
      </w:pPr>
      <w:r>
        <w:t>unknown document type;</w:t>
      </w:r>
    </w:p>
    <w:p>
      <w:pPr>
        <w:pStyle w:val="ListBullet"/>
      </w:pPr>
      <w:r>
        <w:t>unseen unit;</w:t>
      </w:r>
    </w:p>
    <w:p>
      <w:pPr>
        <w:pStyle w:val="ListBullet"/>
      </w:pPr>
      <w:r>
        <w:t>incompatible modality.</w:t>
      </w:r>
    </w:p>
    <w:p>
      <w:pPr/>
      <w:r>
        <w:t>OOD detection triggers abstention/manual review, not confident extrapolation.</w:t>
      </w:r>
    </w:p>
    <w:p>
      <w:r>
        <w:t>————————————————————————</w:t>
      </w:r>
    </w:p>
    <w:p>
      <w:pPr>
        <w:pStyle w:val="Heading2"/>
      </w:pPr>
      <w:r>
        <w:t>251. CLINICAL LANGUAGE NORMALIZATION BOUNDARY</w:t>
      </w:r>
    </w:p>
    <w:p>
      <w:pPr/>
      <w:r>
        <w:t>NLP normalization from free text creates candidate structured facts.</w:t>
      </w:r>
    </w:p>
    <w:p>
      <w:pPr/>
      <w:r>
        <w:t>Require:</w:t>
      </w:r>
    </w:p>
    <w:p>
      <w:pPr>
        <w:pStyle w:val="ListBullet"/>
      </w:pPr>
      <w:r>
        <w:t>source span;</w:t>
      </w:r>
    </w:p>
    <w:p>
      <w:pPr>
        <w:pStyle w:val="ListBullet"/>
      </w:pPr>
      <w:r>
        <w:t>extraction confidence;</w:t>
      </w:r>
    </w:p>
    <w:p>
      <w:pPr>
        <w:pStyle w:val="ListBullet"/>
      </w:pPr>
      <w:r>
        <w:t>negation;</w:t>
      </w:r>
    </w:p>
    <w:p>
      <w:pPr>
        <w:pStyle w:val="ListBullet"/>
      </w:pPr>
      <w:r>
        <w:t>temporality;</w:t>
      </w:r>
    </w:p>
    <w:p>
      <w:pPr>
        <w:pStyle w:val="ListBullet"/>
      </w:pPr>
      <w:r>
        <w:t>experiencer;</w:t>
      </w:r>
    </w:p>
    <w:p>
      <w:pPr>
        <w:pStyle w:val="ListBullet"/>
      </w:pPr>
      <w:r>
        <w:t>uncertainty;</w:t>
      </w:r>
    </w:p>
    <w:p>
      <w:pPr>
        <w:pStyle w:val="ListBullet"/>
      </w:pPr>
      <w:r>
        <w:t>verification state.</w:t>
      </w:r>
    </w:p>
    <w:p>
      <w:pPr/>
      <w:r>
        <w:t>“Mother had diabetes” must not become patient diabetes.</w:t>
      </w:r>
    </w:p>
    <w:p>
      <w:r>
        <w:t>————————————————————————</w:t>
      </w:r>
    </w:p>
    <w:p>
      <w:pPr>
        <w:pStyle w:val="Heading2"/>
      </w:pPr>
      <w:r>
        <w:t>252. NEGATION / EXPERIENCER / TEMPORALITY TEST SUITE</w:t>
      </w:r>
    </w:p>
    <w:p>
      <w:pPr/>
      <w:r>
        <w:t>Mandatory NLP adversarial cases:</w:t>
      </w:r>
    </w:p>
    <w:p>
      <w:pPr>
        <w:pStyle w:val="ListBullet"/>
      </w:pPr>
      <w:r>
        <w:t>denies chest pain;</w:t>
      </w:r>
    </w:p>
    <w:p>
      <w:pPr>
        <w:pStyle w:val="ListBullet"/>
      </w:pPr>
      <w:r>
        <w:t>history of chest pain, resolved;</w:t>
      </w:r>
    </w:p>
    <w:p>
      <w:pPr>
        <w:pStyle w:val="ListBullet"/>
      </w:pPr>
      <w:r>
        <w:t>father had MI;</w:t>
      </w:r>
    </w:p>
    <w:p>
      <w:pPr>
        <w:pStyle w:val="ListBullet"/>
      </w:pPr>
      <w:r>
        <w:t>rule out pneumonia;</w:t>
      </w:r>
    </w:p>
    <w:p>
      <w:pPr>
        <w:pStyle w:val="ListBullet"/>
      </w:pPr>
      <w:r>
        <w:t>possible allergy;</w:t>
      </w:r>
    </w:p>
    <w:p>
      <w:pPr>
        <w:pStyle w:val="ListBullet"/>
      </w:pPr>
      <w:r>
        <w:t>no known allergies;</w:t>
      </w:r>
    </w:p>
    <w:p>
      <w:pPr>
        <w:pStyle w:val="ListBullet"/>
      </w:pPr>
      <w:r>
        <w:t>allergy status unknown;</w:t>
      </w:r>
    </w:p>
    <w:p>
      <w:pPr>
        <w:pStyle w:val="ListBullet"/>
      </w:pPr>
      <w:r>
        <w:t>medication discontinued.</w:t>
      </w:r>
    </w:p>
    <w:p>
      <w:pPr/>
      <w:r>
        <w:t>Structured extraction must preserve semantic distinctions.</w:t>
      </w:r>
    </w:p>
    <w:p>
      <w:r>
        <w:t>————————————————————————</w:t>
      </w:r>
    </w:p>
    <w:p>
      <w:pPr>
        <w:pStyle w:val="Heading2"/>
      </w:pPr>
      <w:r>
        <w:t>253. DOCUMENT VERSION SEMANTICS</w:t>
      </w:r>
    </w:p>
    <w:p>
      <w:pPr/>
      <w:r>
        <w:t>When an external report is amended/corrected:</w:t>
      </w:r>
    </w:p>
    <w:p>
      <w:pPr>
        <w:pStyle w:val="ListBullet"/>
      </w:pPr>
      <w:r>
        <w:t>preserve all versions;</w:t>
      </w:r>
    </w:p>
    <w:p>
      <w:pPr>
        <w:pStyle w:val="ListBullet"/>
      </w:pPr>
      <w:r>
        <w:t>identify latest authoritative version;</w:t>
      </w:r>
    </w:p>
    <w:p>
      <w:pPr>
        <w:pStyle w:val="ListBullet"/>
      </w:pPr>
      <w:r>
        <w:t>mark superseded extraction;</w:t>
      </w:r>
    </w:p>
    <w:p>
      <w:pPr>
        <w:pStyle w:val="ListBullet"/>
      </w:pPr>
      <w:r>
        <w:t>recompute derived state if appropriate;</w:t>
      </w:r>
    </w:p>
    <w:p>
      <w:pPr>
        <w:pStyle w:val="ListBullet"/>
      </w:pPr>
      <w:r>
        <w:t>preserve what the physician saw at historical decision time.</w:t>
      </w:r>
    </w:p>
    <w:p>
      <w:r>
        <w:t>————————————————————————</w:t>
      </w:r>
    </w:p>
    <w:p>
      <w:pPr>
        <w:pStyle w:val="Heading2"/>
      </w:pPr>
      <w:r>
        <w:t>254. SOURCE-OF-TRUTH PRIORITY</w:t>
      </w:r>
    </w:p>
    <w:p>
      <w:pPr/>
      <w:r>
        <w:t>When data disagree, do not globally define one simplistic priority.</w:t>
      </w:r>
    </w:p>
    <w:p>
      <w:pPr/>
      <w:r>
        <w:t>Conflict resolution may depend on domain:</w:t>
      </w:r>
    </w:p>
    <w:p>
      <w:pPr>
        <w:pStyle w:val="ListBullet"/>
      </w:pPr>
      <w:r>
        <w:t>direct device feed vs transcribed value;</w:t>
      </w:r>
    </w:p>
    <w:p>
      <w:pPr>
        <w:pStyle w:val="ListBullet"/>
      </w:pPr>
      <w:r>
        <w:t>corrected lab vs original;</w:t>
      </w:r>
    </w:p>
    <w:p>
      <w:pPr>
        <w:pStyle w:val="ListBullet"/>
      </w:pPr>
      <w:r>
        <w:t>physician-verified allergy vs imported list;</w:t>
      </w:r>
    </w:p>
    <w:p>
      <w:pPr>
        <w:pStyle w:val="ListBullet"/>
      </w:pPr>
      <w:r>
        <w:t>patient report vs external record.</w:t>
      </w:r>
    </w:p>
    <w:p>
      <w:pPr/>
      <w:r>
        <w:t>Represent conflict and domain-specific resolution policy.</w:t>
      </w:r>
    </w:p>
    <w:p>
      <w:r>
        <w:t>————————————————————————</w:t>
      </w:r>
    </w:p>
    <w:p>
      <w:pPr>
        <w:pStyle w:val="Heading2"/>
      </w:pPr>
      <w:r>
        <w:t>255. DUPLICATE CLINICAL FACT DETECTION</w:t>
      </w:r>
    </w:p>
    <w:p>
      <w:pPr/>
      <w:r>
        <w:t>Duplicate facts can inflate evidence.</w:t>
      </w:r>
    </w:p>
    <w:p>
      <w:pPr/>
      <w:r>
        <w:t>Implement deduplication/reconciliation using:</w:t>
      </w:r>
    </w:p>
    <w:p>
      <w:pPr>
        <w:pStyle w:val="ListBullet"/>
      </w:pPr>
      <w:r>
        <w:t>identifiers;</w:t>
      </w:r>
    </w:p>
    <w:p>
      <w:pPr>
        <w:pStyle w:val="ListBullet"/>
      </w:pPr>
      <w:r>
        <w:t>source;</w:t>
      </w:r>
    </w:p>
    <w:p>
      <w:pPr>
        <w:pStyle w:val="ListBullet"/>
      </w:pPr>
      <w:r>
        <w:t>timestamp;</w:t>
      </w:r>
    </w:p>
    <w:p>
      <w:pPr>
        <w:pStyle w:val="ListBullet"/>
      </w:pPr>
      <w:r>
        <w:t>code;</w:t>
      </w:r>
    </w:p>
    <w:p>
      <w:pPr>
        <w:pStyle w:val="ListBullet"/>
      </w:pPr>
      <w:r>
        <w:t>value;</w:t>
      </w:r>
    </w:p>
    <w:p>
      <w:pPr>
        <w:pStyle w:val="ListBullet"/>
      </w:pPr>
      <w:r>
        <w:t>document provenance.</w:t>
      </w:r>
    </w:p>
    <w:p>
      <w:pPr/>
      <w:r>
        <w:t>Do not count the same imported lab twice merely because it arrived through two interfaces.</w:t>
      </w:r>
    </w:p>
    <w:p>
      <w:r>
        <w:t>————————————————————————</w:t>
      </w:r>
    </w:p>
    <w:p>
      <w:pPr>
        <w:pStyle w:val="Heading2"/>
      </w:pPr>
      <w:r>
        <w:t>256. CAUSAL CLAIM BOUNDARY</w:t>
      </w:r>
    </w:p>
    <w:p>
      <w:pPr/>
      <w:r>
        <w:t>Trend/correlation engines must not present correlation as causation.</w:t>
      </w:r>
    </w:p>
    <w:p>
      <w:pPr/>
      <w:r>
        <w:t>AI explanations must use language consistent with evidence.</w:t>
      </w:r>
    </w:p>
    <w:p>
      <w:pPr/>
      <w:r>
        <w:t>Causal inference requires separately validated methodology and intended use.</w:t>
      </w:r>
    </w:p>
    <w:p>
      <w:r>
        <w:t>————————————————————————</w:t>
      </w:r>
    </w:p>
    <w:p>
      <w:pPr>
        <w:pStyle w:val="Heading2"/>
      </w:pPr>
      <w:r>
        <w:t>257. COUNTERFACTUAL BOUNDARY</w:t>
      </w:r>
    </w:p>
    <w:p>
      <w:pPr/>
      <w:r>
        <w:t>Do not generate patient-specific counterfactual treatment claims as factual outcomes unless supported by a validated model and approved intended use.</w:t>
      </w:r>
    </w:p>
    <w:p>
      <w:pPr/>
      <w:r>
        <w:t>“What would happen if…” remains decision support with uncertainty, not prediction certainty.</w:t>
      </w:r>
    </w:p>
    <w:p>
      <w:r>
        <w:t>————————————————————————</w:t>
      </w:r>
    </w:p>
    <w:p>
      <w:pPr>
        <w:pStyle w:val="Heading2"/>
      </w:pPr>
      <w:r>
        <w:t>258. POPULATION-BIAS REVIEW</w:t>
      </w:r>
    </w:p>
    <w:p>
      <w:pPr/>
      <w:r>
        <w:t>Knowledge and model validation must ask:</w:t>
      </w:r>
    </w:p>
    <w:p>
      <w:pPr>
        <w:pStyle w:val="ListBullet"/>
      </w:pPr>
      <w:r>
        <w:t>who was represented?</w:t>
      </w:r>
    </w:p>
    <w:p>
      <w:pPr>
        <w:pStyle w:val="ListBullet"/>
      </w:pPr>
      <w:r>
        <w:t>who was excluded?</w:t>
      </w:r>
    </w:p>
    <w:p>
      <w:pPr>
        <w:pStyle w:val="ListBullet"/>
      </w:pPr>
      <w:r>
        <w:t>which settings?</w:t>
      </w:r>
    </w:p>
    <w:p>
      <w:pPr>
        <w:pStyle w:val="ListBullet"/>
      </w:pPr>
      <w:r>
        <w:t>which countries?</w:t>
      </w:r>
    </w:p>
    <w:p>
      <w:pPr>
        <w:pStyle w:val="ListBullet"/>
      </w:pPr>
      <w:r>
        <w:t>which assays/devices?</w:t>
      </w:r>
    </w:p>
    <w:p>
      <w:pPr>
        <w:pStyle w:val="ListBullet"/>
      </w:pPr>
      <w:r>
        <w:t>which languages?</w:t>
      </w:r>
    </w:p>
    <w:p>
      <w:pPr/>
      <w:r>
        <w:t>Do not silently universalize evidence beyond validated applicability.</w:t>
      </w:r>
    </w:p>
    <w:p>
      <w:r>
        <w:t>————————————————————————</w:t>
      </w:r>
    </w:p>
    <w:p>
      <w:pPr>
        <w:pStyle w:val="Heading2"/>
      </w:pPr>
      <w:r>
        <w:t>259. LOCALIZATION VS CLINICAL SEMANTICS</w:t>
      </w:r>
    </w:p>
    <w:p>
      <w:pPr/>
      <w:r>
        <w:t>Translation must not alter clinical meaning.</w:t>
      </w:r>
    </w:p>
    <w:p>
      <w:pPr/>
      <w:r>
        <w:t>Separate:</w:t>
      </w:r>
    </w:p>
    <w:p>
      <w:pPr>
        <w:pStyle w:val="ListBullet"/>
      </w:pPr>
      <w:r>
        <w:t>canonical clinical concept;</w:t>
      </w:r>
    </w:p>
    <w:p>
      <w:pPr>
        <w:pStyle w:val="ListBullet"/>
      </w:pPr>
      <w:r>
        <w:t>locale display string;</w:t>
      </w:r>
    </w:p>
    <w:p>
      <w:pPr>
        <w:pStyle w:val="ListBullet"/>
      </w:pPr>
      <w:r>
        <w:t>legal wording;</w:t>
      </w:r>
    </w:p>
    <w:p>
      <w:pPr>
        <w:pStyle w:val="ListBullet"/>
      </w:pPr>
      <w:r>
        <w:t>patient-facing readability.</w:t>
      </w:r>
    </w:p>
    <w:p>
      <w:pPr/>
      <w:r>
        <w:t>Clinical logic runs on canonical concepts, not translated labels.</w:t>
      </w:r>
    </w:p>
    <w:p>
      <w:r>
        <w:t>————————————————————————</w:t>
      </w:r>
    </w:p>
    <w:p>
      <w:pPr>
        <w:pStyle w:val="Heading2"/>
      </w:pPr>
      <w:r>
        <w:t>260. INTERNATIONAL UNIT DISPLAY</w:t>
      </w:r>
    </w:p>
    <w:p>
      <w:pPr/>
      <w:r>
        <w:t>Country/user display preferences may differ, but computation uses canonical normalized units.</w:t>
      </w:r>
    </w:p>
    <w:p>
      <w:pPr/>
      <w:r>
        <w:t>UI must make converted/original values distinguishable where clinically relevant.</w:t>
      </w:r>
    </w:p>
    <w:p>
      <w:r>
        <w:t>————————————————————————</w:t>
      </w:r>
    </w:p>
    <w:p>
      <w:pPr>
        <w:pStyle w:val="Heading2"/>
      </w:pPr>
      <w:r>
        <w:t>261. EXTERNAL DEPENDENCY CONTRACT TESTING</w:t>
      </w:r>
    </w:p>
    <w:p>
      <w:pPr/>
      <w:r>
        <w:t>For labs, terminology, medication databases, identity providers and other services:</w:t>
      </w:r>
    </w:p>
    <w:p>
      <w:pPr>
        <w:pStyle w:val="ListBullet"/>
      </w:pPr>
      <w:r>
        <w:t>schema contract tests;</w:t>
      </w:r>
    </w:p>
    <w:p>
      <w:pPr>
        <w:pStyle w:val="ListBullet"/>
      </w:pPr>
      <w:r>
        <w:t>version compatibility;</w:t>
      </w:r>
    </w:p>
    <w:p>
      <w:pPr>
        <w:pStyle w:val="ListBullet"/>
      </w:pPr>
      <w:r>
        <w:t>timeout behavior;</w:t>
      </w:r>
    </w:p>
    <w:p>
      <w:pPr>
        <w:pStyle w:val="ListBullet"/>
      </w:pPr>
      <w:r>
        <w:t>malformed response tests;</w:t>
      </w:r>
    </w:p>
    <w:p>
      <w:pPr>
        <w:pStyle w:val="ListBullet"/>
      </w:pPr>
      <w:r>
        <w:t>duplicate/replay tests;</w:t>
      </w:r>
    </w:p>
    <w:p>
      <w:pPr>
        <w:pStyle w:val="ListBullet"/>
      </w:pPr>
      <w:r>
        <w:t>degraded-mode tests.</w:t>
      </w:r>
    </w:p>
    <w:p>
      <w:pPr/>
      <w:r>
        <w:t>External success responses are still validated.</w:t>
      </w:r>
    </w:p>
    <w:p>
      <w:r>
        <w:t>————————————————————————</w:t>
      </w:r>
    </w:p>
    <w:p>
      <w:pPr>
        <w:pStyle w:val="Heading2"/>
      </w:pPr>
      <w:r>
        <w:t>262. THIRD-PARTY DATA LICENSING GATE</w:t>
      </w:r>
    </w:p>
    <w:p>
      <w:pPr/>
      <w:r>
        <w:t>Before embedding medical knowledge/terminology/drug data:</w:t>
      </w:r>
    </w:p>
    <w:p>
      <w:pPr>
        <w:pStyle w:val="ListBullet"/>
      </w:pPr>
      <w:r>
        <w:t>verify license;</w:t>
      </w:r>
    </w:p>
    <w:p>
      <w:pPr>
        <w:pStyle w:val="ListBullet"/>
      </w:pPr>
      <w:r>
        <w:t>permitted storage;</w:t>
      </w:r>
    </w:p>
    <w:p>
      <w:pPr>
        <w:pStyle w:val="ListBullet"/>
      </w:pPr>
      <w:r>
        <w:t>redistribution;</w:t>
      </w:r>
    </w:p>
    <w:p>
      <w:pPr>
        <w:pStyle w:val="ListBullet"/>
      </w:pPr>
      <w:r>
        <w:t>derivative works;</w:t>
      </w:r>
    </w:p>
    <w:p>
      <w:pPr>
        <w:pStyle w:val="ListBullet"/>
      </w:pPr>
      <w:r>
        <w:t>update rights;</w:t>
      </w:r>
    </w:p>
    <w:p>
      <w:pPr>
        <w:pStyle w:val="ListBullet"/>
      </w:pPr>
      <w:r>
        <w:t>jurisdiction.</w:t>
      </w:r>
    </w:p>
    <w:p>
      <w:pPr/>
      <w:r>
        <w:t>Technical availability does not imply legal permission.</w:t>
      </w:r>
    </w:p>
    <w:p>
      <w:r>
        <w:t>————————————————————————</w:t>
      </w:r>
    </w:p>
    <w:p>
      <w:pPr>
        <w:pStyle w:val="Heading2"/>
      </w:pPr>
      <w:r>
        <w:t>263. DATA RESIDENCY / JURISDICTION HOOKS</w:t>
      </w:r>
    </w:p>
    <w:p>
      <w:pPr/>
      <w:r>
        <w:t>Architecture should permit future residency constraints without changing clinical domain semantics.</w:t>
      </w:r>
    </w:p>
    <w:p>
      <w:pPr/>
      <w:r>
        <w:t>Country/enterprise policy can control:</w:t>
      </w:r>
    </w:p>
    <w:p>
      <w:pPr>
        <w:pStyle w:val="ListBullet"/>
      </w:pPr>
      <w:r>
        <w:t>storage region;</w:t>
      </w:r>
    </w:p>
    <w:p>
      <w:pPr>
        <w:pStyle w:val="ListBullet"/>
      </w:pPr>
      <w:r>
        <w:t>processing region;</w:t>
      </w:r>
    </w:p>
    <w:p>
      <w:pPr>
        <w:pStyle w:val="ListBullet"/>
      </w:pPr>
      <w:r>
        <w:t>AI provider eligibility;</w:t>
      </w:r>
    </w:p>
    <w:p>
      <w:pPr>
        <w:pStyle w:val="ListBullet"/>
      </w:pPr>
      <w:r>
        <w:t>export;</w:t>
      </w:r>
    </w:p>
    <w:p>
      <w:pPr>
        <w:pStyle w:val="ListBullet"/>
      </w:pPr>
      <w:r>
        <w:t>retention.</w:t>
      </w:r>
    </w:p>
    <w:p>
      <w:pPr/>
      <w:r>
        <w:t>Do not promise residency configurations until infrastructure actually supports them.</w:t>
      </w:r>
    </w:p>
    <w:p>
      <w:r>
        <w:t>————————————————————————</w:t>
      </w:r>
    </w:p>
    <w:p>
      <w:pPr>
        <w:pStyle w:val="Heading2"/>
      </w:pPr>
      <w:r>
        <w:t>264. RETENTION DEPENDENCY AWARENESS</w:t>
      </w:r>
    </w:p>
    <w:p>
      <w:pPr/>
      <w:r>
        <w:t>Deletion/retention must consider derived artifacts and legal requirements.</w:t>
      </w:r>
    </w:p>
    <w:p>
      <w:pPr/>
      <w:r>
        <w:t>Deleting a source record may affect:</w:t>
      </w:r>
    </w:p>
    <w:p>
      <w:pPr>
        <w:pStyle w:val="ListBullet"/>
      </w:pPr>
      <w:r>
        <w:t>derived state;</w:t>
      </w:r>
    </w:p>
    <w:p>
      <w:pPr>
        <w:pStyle w:val="ListBullet"/>
      </w:pPr>
      <w:r>
        <w:t>provenance;</w:t>
      </w:r>
    </w:p>
    <w:p>
      <w:pPr>
        <w:pStyle w:val="ListBullet"/>
      </w:pPr>
      <w:r>
        <w:t>audit;</w:t>
      </w:r>
    </w:p>
    <w:p>
      <w:pPr>
        <w:pStyle w:val="ListBullet"/>
      </w:pPr>
      <w:r>
        <w:t>validation evidence;</w:t>
      </w:r>
    </w:p>
    <w:p>
      <w:pPr>
        <w:pStyle w:val="ListBullet"/>
      </w:pPr>
      <w:r>
        <w:t>legal hold.</w:t>
      </w:r>
    </w:p>
    <w:p>
      <w:pPr/>
      <w:r>
        <w:t>No cascade delete of clinical history without explicit policy.</w:t>
      </w:r>
    </w:p>
    <w:p>
      <w:r>
        <w:t>————————————————————————</w:t>
      </w:r>
    </w:p>
    <w:p>
      <w:pPr>
        <w:pStyle w:val="Heading2"/>
      </w:pPr>
      <w:r>
        <w:t>265. RIGHT-TO-CORRECTION VS IMMUTABILITY</w:t>
      </w:r>
    </w:p>
    <w:p>
      <w:pPr/>
      <w:r>
        <w:t>Support correction without destructive history rewrite.</w:t>
      </w:r>
    </w:p>
    <w:p>
      <w:pPr/>
      <w:r>
        <w:t>Pattern:</w:t>
      </w:r>
    </w:p>
    <w:p>
      <w:pPr>
        <w:pStyle w:val="ListBullet"/>
      </w:pPr>
      <w:r>
        <w:t>supersede;</w:t>
      </w:r>
    </w:p>
    <w:p>
      <w:pPr>
        <w:pStyle w:val="ListBullet"/>
      </w:pPr>
      <w:r>
        <w:t>amend;</w:t>
      </w:r>
    </w:p>
    <w:p>
      <w:pPr>
        <w:pStyle w:val="ListBullet"/>
      </w:pPr>
      <w:r>
        <w:t>entered-in-error;</w:t>
      </w:r>
    </w:p>
    <w:p>
      <w:pPr>
        <w:pStyle w:val="ListBullet"/>
      </w:pPr>
      <w:r>
        <w:t>corrected version;</w:t>
      </w:r>
    </w:p>
    <w:p>
      <w:pPr>
        <w:pStyle w:val="ListBullet"/>
      </w:pPr>
      <w:r>
        <w:t>provenance relationship.</w:t>
      </w:r>
    </w:p>
    <w:p>
      <w:pPr/>
      <w:r>
        <w:t>Immutability does not mean clinically incorrect data remains presented as current truth.</w:t>
      </w:r>
    </w:p>
    <w:p>
      <w:r>
        <w:t>————————————————————————</w:t>
      </w:r>
    </w:p>
    <w:p>
      <w:pPr>
        <w:pStyle w:val="Heading2"/>
      </w:pPr>
      <w:r>
        <w:t>266. SCHEMA EVOLUTION</w:t>
      </w:r>
    </w:p>
    <w:p>
      <w:pPr/>
      <w:r>
        <w:t>Clinical schemas evolve via expand-and-contract.</w:t>
      </w:r>
    </w:p>
    <w:p>
      <w:pPr/>
      <w:r>
        <w:t>Requirements:</w:t>
      </w:r>
    </w:p>
    <w:p>
      <w:pPr>
        <w:pStyle w:val="ListBullet"/>
      </w:pPr>
      <w:r>
        <w:t>backwards-compatible reads during migration;</w:t>
      </w:r>
    </w:p>
    <w:p>
      <w:pPr>
        <w:pStyle w:val="ListBullet"/>
      </w:pPr>
      <w:r>
        <w:t>migration validation;</w:t>
      </w:r>
    </w:p>
    <w:p>
      <w:pPr>
        <w:pStyle w:val="ListBullet"/>
      </w:pPr>
      <w:r>
        <w:t>historical reconstruction;</w:t>
      </w:r>
    </w:p>
    <w:p>
      <w:pPr>
        <w:pStyle w:val="ListBullet"/>
      </w:pPr>
      <w:r>
        <w:t>no silent semantic reinterpretation;</w:t>
      </w:r>
    </w:p>
    <w:p>
      <w:pPr>
        <w:pStyle w:val="ListBullet"/>
      </w:pPr>
      <w:r>
        <w:t>versioned serializers where needed.</w:t>
      </w:r>
    </w:p>
    <w:p>
      <w:r>
        <w:t>————————————————————————</w:t>
      </w:r>
    </w:p>
    <w:p>
      <w:pPr>
        <w:pStyle w:val="Heading2"/>
      </w:pPr>
      <w:r>
        <w:t>267. EVENT SCHEMA VERSIONING</w:t>
      </w:r>
    </w:p>
    <w:p>
      <w:pPr/>
      <w:r>
        <w:t>Domain/outbox events include schema version.</w:t>
      </w:r>
    </w:p>
    <w:p>
      <w:pPr/>
      <w:r>
        <w:t>Consumers must:</w:t>
      </w:r>
    </w:p>
    <w:p>
      <w:pPr>
        <w:pStyle w:val="ListBullet"/>
      </w:pPr>
      <w:r>
        <w:t>support defined compatibility window;</w:t>
      </w:r>
    </w:p>
    <w:p>
      <w:pPr>
        <w:pStyle w:val="ListBullet"/>
      </w:pPr>
      <w:r>
        <w:t>reject unknown incompatible versions safely;</w:t>
      </w:r>
    </w:p>
    <w:p>
      <w:pPr>
        <w:pStyle w:val="ListBullet"/>
      </w:pPr>
      <w:r>
        <w:t>not reinterpret old payload semantics using new assumptions.</w:t>
      </w:r>
    </w:p>
    <w:p>
      <w:r>
        <w:t>————————————————————————</w:t>
      </w:r>
    </w:p>
    <w:p>
      <w:pPr>
        <w:pStyle w:val="Heading2"/>
      </w:pPr>
      <w:r>
        <w:t>268. REPLAY LAB</w:t>
      </w:r>
    </w:p>
    <w:p>
      <w:pPr/>
      <w:r>
        <w:t>Maintain a nonproduction replay environment capable of:</w:t>
      </w:r>
    </w:p>
    <w:p>
      <w:pPr>
        <w:pStyle w:val="ListBullet"/>
      </w:pPr>
      <w:r>
        <w:t>replaying synthetic event histories;</w:t>
      </w:r>
    </w:p>
    <w:p>
      <w:pPr>
        <w:pStyle w:val="ListBullet"/>
      </w:pPr>
      <w:r>
        <w:t>switching algorithm versions;</w:t>
      </w:r>
    </w:p>
    <w:p>
      <w:pPr>
        <w:pStyle w:val="ListBullet"/>
      </w:pPr>
      <w:r>
        <w:t>switching knowledge versions;</w:t>
      </w:r>
    </w:p>
    <w:p>
      <w:pPr>
        <w:pStyle w:val="ListBullet"/>
      </w:pPr>
      <w:r>
        <w:t>injecting failures;</w:t>
      </w:r>
    </w:p>
    <w:p>
      <w:pPr>
        <w:pStyle w:val="ListBullet"/>
      </w:pPr>
      <w:r>
        <w:t>comparing final Patient State.</w:t>
      </w:r>
    </w:p>
    <w:p>
      <w:pPr/>
      <w:r>
        <w:t>This is essential for regression investigation.</w:t>
      </w:r>
    </w:p>
    <w:p>
      <w:r>
        <w:t>————————————————————————</w:t>
      </w:r>
    </w:p>
    <w:p>
      <w:pPr>
        <w:pStyle w:val="Heading2"/>
      </w:pPr>
      <w:r>
        <w:t>269. DIGITAL TWIN / SYNTHETIC PATIENT SCENARIOS</w:t>
      </w:r>
    </w:p>
    <w:p>
      <w:pPr/>
      <w:r>
        <w:t>Build synthetic longitudinal patient scenarios, not only isolated test rows.</w:t>
      </w:r>
    </w:p>
    <w:p>
      <w:pPr/>
      <w:r>
        <w:t>Scenarios include:</w:t>
      </w:r>
    </w:p>
    <w:p>
      <w:pPr>
        <w:pStyle w:val="ListBullet"/>
      </w:pPr>
      <w:r>
        <w:t>years of labs;</w:t>
      </w:r>
    </w:p>
    <w:p>
      <w:pPr>
        <w:pStyle w:val="ListBullet"/>
      </w:pPr>
      <w:r>
        <w:t>medication changes;</w:t>
      </w:r>
    </w:p>
    <w:p>
      <w:pPr>
        <w:pStyle w:val="ListBullet"/>
      </w:pPr>
      <w:r>
        <w:t>missed follow-up;</w:t>
      </w:r>
    </w:p>
    <w:p>
      <w:pPr>
        <w:pStyle w:val="ListBullet"/>
      </w:pPr>
      <w:r>
        <w:t>corrections;</w:t>
      </w:r>
    </w:p>
    <w:p>
      <w:pPr>
        <w:pStyle w:val="ListBullet"/>
      </w:pPr>
      <w:r>
        <w:t>referrals;</w:t>
      </w:r>
    </w:p>
    <w:p>
      <w:pPr>
        <w:pStyle w:val="ListBullet"/>
      </w:pPr>
      <w:r>
        <w:t>duplicated imports;</w:t>
      </w:r>
    </w:p>
    <w:p>
      <w:pPr>
        <w:pStyle w:val="ListBullet"/>
      </w:pPr>
      <w:r>
        <w:t>changing diagnoses;</w:t>
      </w:r>
    </w:p>
    <w:p>
      <w:pPr>
        <w:pStyle w:val="ListBullet"/>
      </w:pPr>
      <w:r>
        <w:t>aging/life-stage transitions.</w:t>
      </w:r>
    </w:p>
    <w:p>
      <w:pPr/>
      <w:r>
        <w:t>Use them to validate system-level behavior.</w:t>
      </w:r>
    </w:p>
    <w:p>
      <w:r>
        <w:t>————————————————————————</w:t>
      </w:r>
    </w:p>
    <w:p>
      <w:pPr>
        <w:pStyle w:val="Heading2"/>
      </w:pPr>
      <w:r>
        <w:t>270. STATE-SPACE EXPLORATION</w:t>
      </w:r>
    </w:p>
    <w:p>
      <w:pPr/>
      <w:r>
        <w:t>For bounded critical state machines, automatically explore reachable states/transitions.</w:t>
      </w:r>
    </w:p>
    <w:p>
      <w:pPr/>
      <w:r>
        <w:t>Detect:</w:t>
      </w:r>
    </w:p>
    <w:p>
      <w:pPr>
        <w:pStyle w:val="ListBullet"/>
      </w:pPr>
      <w:r>
        <w:t>unreachable intended state;</w:t>
      </w:r>
    </w:p>
    <w:p>
      <w:pPr>
        <w:pStyle w:val="ListBullet"/>
      </w:pPr>
      <w:r>
        <w:t>reachable forbidden state;</w:t>
      </w:r>
    </w:p>
    <w:p>
      <w:pPr>
        <w:pStyle w:val="ListBullet"/>
      </w:pPr>
      <w:r>
        <w:t>deadlock;</w:t>
      </w:r>
    </w:p>
    <w:p>
      <w:pPr>
        <w:pStyle w:val="ListBullet"/>
      </w:pPr>
      <w:r>
        <w:t>livelock;</w:t>
      </w:r>
    </w:p>
    <w:p>
      <w:pPr>
        <w:pStyle w:val="ListBullet"/>
      </w:pPr>
      <w:r>
        <w:t>missing terminal state;</w:t>
      </w:r>
    </w:p>
    <w:p>
      <w:pPr>
        <w:pStyle w:val="ListBullet"/>
      </w:pPr>
      <w:r>
        <w:t>unhandled timeout.</w:t>
      </w:r>
    </w:p>
    <w:p>
      <w:r>
        <w:t>————————————————————————</w:t>
      </w:r>
    </w:p>
    <w:p>
      <w:pPr>
        <w:pStyle w:val="Heading2"/>
      </w:pPr>
      <w:r>
        <w:t>271. MONOTONIC SAFETY PROPERTIES</w:t>
      </w:r>
    </w:p>
    <w:p>
      <w:pPr/>
      <w:r>
        <w:t>Identify properties that must never regress.</w:t>
      </w:r>
    </w:p>
    <w:p>
      <w:pPr/>
      <w:r>
        <w:t>Examples:</w:t>
      </w:r>
    </w:p>
    <w:p>
      <w:pPr>
        <w:pStyle w:val="ListBullet"/>
      </w:pPr>
      <w:r>
        <w:t>a signed note never becomes unsigned by ordinary edit;</w:t>
      </w:r>
    </w:p>
    <w:p>
      <w:pPr>
        <w:pStyle w:val="ListBullet"/>
      </w:pPr>
      <w:r>
        <w:t>a reviewed critical result never becomes “unseen” without explicit correction workflow;</w:t>
      </w:r>
    </w:p>
    <w:p>
      <w:pPr>
        <w:pStyle w:val="ListBullet"/>
      </w:pPr>
      <w:r>
        <w:t>tenant authorization never broadens from data import;</w:t>
      </w:r>
    </w:p>
    <w:p>
      <w:pPr>
        <w:pStyle w:val="ListBullet"/>
      </w:pPr>
      <w:r>
        <w:t>provenance never disappears during recomputation.</w:t>
      </w:r>
    </w:p>
    <w:p>
      <w:pPr/>
      <w:r>
        <w:t>Encode these as permanent regression properties.</w:t>
      </w:r>
    </w:p>
    <w:p>
      <w:r>
        <w:t>————————————————————————</w:t>
      </w:r>
    </w:p>
    <w:p>
      <w:pPr>
        <w:pStyle w:val="Heading2"/>
      </w:pPr>
      <w:r>
        <w:t>272. NEGATIVE CAPABILITY TESTING</w:t>
      </w:r>
    </w:p>
    <w:p>
      <w:pPr/>
      <w:r>
        <w:t>Test what Medical OS must refuse to do.</w:t>
      </w:r>
    </w:p>
    <w:p>
      <w:pPr/>
      <w:r>
        <w:t>Examples:</w:t>
      </w:r>
    </w:p>
    <w:p>
      <w:pPr>
        <w:pStyle w:val="ListBullet"/>
      </w:pPr>
      <w:r>
        <w:t>compute with incompatible units;</w:t>
      </w:r>
    </w:p>
    <w:p>
      <w:pPr>
        <w:pStyle w:val="ListBullet"/>
      </w:pPr>
      <w:r>
        <w:t>prescribe autonomously;</w:t>
      </w:r>
    </w:p>
    <w:p>
      <w:pPr>
        <w:pStyle w:val="ListBullet"/>
      </w:pPr>
      <w:r>
        <w:t>close critical result via AI;</w:t>
      </w:r>
    </w:p>
    <w:p>
      <w:pPr>
        <w:pStyle w:val="ListBullet"/>
      </w:pPr>
      <w:r>
        <w:t>modify signed note;</w:t>
      </w:r>
    </w:p>
    <w:p>
      <w:pPr>
        <w:pStyle w:val="ListBullet"/>
      </w:pPr>
      <w:r>
        <w:t>use unapproved knowledge artifact;</w:t>
      </w:r>
    </w:p>
    <w:p>
      <w:pPr>
        <w:pStyle w:val="ListBullet"/>
      </w:pPr>
      <w:r>
        <w:t>access another tenant;</w:t>
      </w:r>
    </w:p>
    <w:p>
      <w:pPr>
        <w:pStyle w:val="ListBullet"/>
      </w:pPr>
      <w:r>
        <w:t>silently accept stale weight.</w:t>
      </w:r>
    </w:p>
    <w:p>
      <w:pPr/>
      <w:r>
        <w:t>Refusal behavior is part of correctness.</w:t>
      </w:r>
    </w:p>
    <w:p>
      <w:r>
        <w:t>————————————————————————</w:t>
      </w:r>
    </w:p>
    <w:p>
      <w:pPr>
        <w:pStyle w:val="Heading2"/>
      </w:pPr>
      <w:r>
        <w:t>273. RED-TEAM COMPUTATION PROGRAM</w:t>
      </w:r>
    </w:p>
    <w:p>
      <w:pPr/>
      <w:r>
        <w:t>Periodically conduct adversarial reviews targeting:</w:t>
      </w:r>
    </w:p>
    <w:p>
      <w:pPr>
        <w:pStyle w:val="ListBullet"/>
      </w:pPr>
      <w:r>
        <w:t>unsafe assumptions;</w:t>
      </w:r>
    </w:p>
    <w:p>
      <w:pPr>
        <w:pStyle w:val="ListBullet"/>
      </w:pPr>
      <w:r>
        <w:t>hidden defaults;</w:t>
      </w:r>
    </w:p>
    <w:p>
      <w:pPr>
        <w:pStyle w:val="ListBullet"/>
      </w:pPr>
      <w:r>
        <w:t>clinical-policy bypass;</w:t>
      </w:r>
    </w:p>
    <w:p>
      <w:pPr>
        <w:pStyle w:val="ListBullet"/>
      </w:pPr>
      <w:r>
        <w:t>provenance forgery;</w:t>
      </w:r>
    </w:p>
    <w:p>
      <w:pPr>
        <w:pStyle w:val="ListBullet"/>
      </w:pPr>
      <w:r>
        <w:t>unit manipulation;</w:t>
      </w:r>
    </w:p>
    <w:p>
      <w:pPr>
        <w:pStyle w:val="ListBullet"/>
      </w:pPr>
      <w:r>
        <w:t>knowledge poisoning;</w:t>
      </w:r>
    </w:p>
    <w:p>
      <w:pPr>
        <w:pStyle w:val="ListBullet"/>
      </w:pPr>
      <w:r>
        <w:t>cross-tenant leakage;</w:t>
      </w:r>
    </w:p>
    <w:p>
      <w:pPr>
        <w:pStyle w:val="ListBullet"/>
      </w:pPr>
      <w:r>
        <w:t>AI prompt injection;</w:t>
      </w:r>
    </w:p>
    <w:p>
      <w:pPr>
        <w:pStyle w:val="ListBullet"/>
      </w:pPr>
      <w:r>
        <w:t>race conditions;</w:t>
      </w:r>
    </w:p>
    <w:p>
      <w:pPr>
        <w:pStyle w:val="ListBullet"/>
      </w:pPr>
      <w:r>
        <w:t>rollback failures.</w:t>
      </w:r>
    </w:p>
    <w:p>
      <w:pPr/>
      <w:r>
        <w:t>Red-team findings enter tracked remediation.</w:t>
      </w:r>
    </w:p>
    <w:p>
      <w:r>
        <w:t>————————————————————————</w:t>
      </w:r>
    </w:p>
    <w:p>
      <w:pPr>
        <w:pStyle w:val="Heading2"/>
      </w:pPr>
      <w:r>
        <w:t>274. KNOWLEDGE POISONING DEFENSE</w:t>
      </w:r>
    </w:p>
    <w:p>
      <w:pPr/>
      <w:r>
        <w:t>Threat model intentional or accidental poisoned source content.</w:t>
      </w:r>
    </w:p>
    <w:p>
      <w:pPr/>
      <w:r>
        <w:t>Controls:</w:t>
      </w:r>
    </w:p>
    <w:p>
      <w:pPr>
        <w:pStyle w:val="ListBullet"/>
      </w:pPr>
      <w:r>
        <w:t>source allowlists/identity;</w:t>
      </w:r>
    </w:p>
    <w:p>
      <w:pPr>
        <w:pStyle w:val="ListBullet"/>
      </w:pPr>
      <w:r>
        <w:t>hashes;</w:t>
      </w:r>
    </w:p>
    <w:p>
      <w:pPr>
        <w:pStyle w:val="ListBullet"/>
      </w:pPr>
      <w:r>
        <w:t>human verification;</w:t>
      </w:r>
    </w:p>
    <w:p>
      <w:pPr>
        <w:pStyle w:val="ListBullet"/>
      </w:pPr>
      <w:r>
        <w:t>multiple-source comparison where appropriate;</w:t>
      </w:r>
    </w:p>
    <w:p>
      <w:pPr>
        <w:pStyle w:val="ListBullet"/>
      </w:pPr>
      <w:r>
        <w:t>no autoactivation;</w:t>
      </w:r>
    </w:p>
    <w:p>
      <w:pPr>
        <w:pStyle w:val="ListBullet"/>
      </w:pPr>
      <w:r>
        <w:t>artifact signing;</w:t>
      </w:r>
    </w:p>
    <w:p>
      <w:pPr>
        <w:pStyle w:val="ListBullet"/>
      </w:pPr>
      <w:r>
        <w:t>anomaly review for large rule changes.</w:t>
      </w:r>
    </w:p>
    <w:p>
      <w:r>
        <w:t>————————————————————————</w:t>
      </w:r>
    </w:p>
    <w:p>
      <w:pPr>
        <w:pStyle w:val="Heading2"/>
      </w:pPr>
      <w:r>
        <w:t>275. MASS-CHANGE SAFETY</w:t>
      </w:r>
    </w:p>
    <w:p>
      <w:pPr/>
      <w:r>
        <w:t>A terminology/guideline update can alter thousands of downstream outputs.</w:t>
      </w:r>
    </w:p>
    <w:p>
      <w:pPr/>
      <w:r>
        <w:t>Before mass activation:</w:t>
      </w:r>
    </w:p>
    <w:p>
      <w:pPr>
        <w:pStyle w:val="ListBullet"/>
      </w:pPr>
      <w:r>
        <w:t>count affected artifacts;</w:t>
      </w:r>
    </w:p>
    <w:p>
      <w:pPr>
        <w:pStyle w:val="ListBullet"/>
      </w:pPr>
      <w:r>
        <w:t>estimate patient/workflow impact;</w:t>
      </w:r>
    </w:p>
    <w:p>
      <w:pPr>
        <w:pStyle w:val="ListBullet"/>
      </w:pPr>
      <w:r>
        <w:t>run behavioral diff;</w:t>
      </w:r>
    </w:p>
    <w:p>
      <w:pPr>
        <w:pStyle w:val="ListBullet"/>
      </w:pPr>
      <w:r>
        <w:t>sample clinical review;</w:t>
      </w:r>
    </w:p>
    <w:p>
      <w:pPr>
        <w:pStyle w:val="ListBullet"/>
      </w:pPr>
      <w:r>
        <w:t>stage rollout;</w:t>
      </w:r>
    </w:p>
    <w:p>
      <w:pPr>
        <w:pStyle w:val="ListBullet"/>
      </w:pPr>
      <w:r>
        <w:t>define rollback.</w:t>
      </w:r>
    </w:p>
    <w:p>
      <w:pPr/>
      <w:r>
        <w:t>Large blast radius increases review rigor.</w:t>
      </w:r>
    </w:p>
    <w:p>
      <w:r>
        <w:t>————————————————————————</w:t>
      </w:r>
    </w:p>
    <w:p>
      <w:pPr>
        <w:pStyle w:val="Heading2"/>
      </w:pPr>
      <w:r>
        <w:t>276. BLAST-RADIUS MODEL</w:t>
      </w:r>
    </w:p>
    <w:p>
      <w:pPr/>
      <w:r>
        <w:t>Every change estimates:</w:t>
      </w:r>
    </w:p>
    <w:p>
      <w:pPr>
        <w:pStyle w:val="ListBullet"/>
      </w:pPr>
      <w:r>
        <w:t>tenants;</w:t>
      </w:r>
    </w:p>
    <w:p>
      <w:pPr>
        <w:pStyle w:val="ListBullet"/>
      </w:pPr>
      <w:r>
        <w:t>patients;</w:t>
      </w:r>
    </w:p>
    <w:p>
      <w:pPr>
        <w:pStyle w:val="ListBullet"/>
      </w:pPr>
      <w:r>
        <w:t>specialties;</w:t>
      </w:r>
    </w:p>
    <w:p>
      <w:pPr>
        <w:pStyle w:val="ListBullet"/>
      </w:pPr>
      <w:r>
        <w:t>countries;</w:t>
      </w:r>
    </w:p>
    <w:p>
      <w:pPr>
        <w:pStyle w:val="ListBullet"/>
      </w:pPr>
      <w:r>
        <w:t>workflows;</w:t>
      </w:r>
    </w:p>
    <w:p>
      <w:pPr>
        <w:pStyle w:val="ListBullet"/>
      </w:pPr>
      <w:r>
        <w:t>historical data;</w:t>
      </w:r>
    </w:p>
    <w:p>
      <w:pPr>
        <w:pStyle w:val="ListBullet"/>
      </w:pPr>
      <w:r>
        <w:t>regulatory scope.</w:t>
      </w:r>
    </w:p>
    <w:p>
      <w:pPr/>
      <w:r>
        <w:t>Risk = severity × probability × blast radius × detectability/recoverability considerations.</w:t>
      </w:r>
    </w:p>
    <w:p>
      <w:pPr/>
      <w:r>
        <w:t>Use this to select release strategy.</w:t>
      </w:r>
    </w:p>
    <w:p>
      <w:r>
        <w:t>————————————————————————</w:t>
      </w:r>
    </w:p>
    <w:p>
      <w:pPr>
        <w:pStyle w:val="Heading2"/>
      </w:pPr>
      <w:r>
        <w:t>277. CHANGE BUDGET</w:t>
      </w:r>
    </w:p>
    <w:p>
      <w:pPr/>
      <w:r>
        <w:t>Avoid simultaneously changing:</w:t>
      </w:r>
    </w:p>
    <w:p>
      <w:pPr>
        <w:pStyle w:val="ListBullet"/>
      </w:pPr>
      <w:r>
        <w:t>algorithm;</w:t>
      </w:r>
    </w:p>
    <w:p>
      <w:pPr>
        <w:pStyle w:val="ListBullet"/>
      </w:pPr>
      <w:r>
        <w:t>terminology;</w:t>
      </w:r>
    </w:p>
    <w:p>
      <w:pPr>
        <w:pStyle w:val="ListBullet"/>
      </w:pPr>
      <w:r>
        <w:t>UI;</w:t>
      </w:r>
    </w:p>
    <w:p>
      <w:pPr>
        <w:pStyle w:val="ListBullet"/>
      </w:pPr>
      <w:r>
        <w:t>workflow;</w:t>
      </w:r>
    </w:p>
    <w:p>
      <w:pPr>
        <w:pStyle w:val="ListBullet"/>
      </w:pPr>
      <w:r>
        <w:t>AI model</w:t>
      </w:r>
    </w:p>
    <w:p>
      <w:pPr/>
      <w:r>
        <w:t>for the same high-risk feature unless necessary.</w:t>
      </w:r>
    </w:p>
    <w:p>
      <w:pPr/>
      <w:r>
        <w:t>Smaller controlled changes improve attribution and rollback.</w:t>
      </w:r>
    </w:p>
    <w:p>
      <w:r>
        <w:t>————————————————————————</w:t>
      </w:r>
    </w:p>
    <w:p>
      <w:pPr>
        <w:pStyle w:val="Heading2"/>
      </w:pPr>
      <w:r>
        <w:t>278. ROLLBACK SEMANTICS</w:t>
      </w:r>
    </w:p>
    <w:p>
      <w:pPr/>
      <w:r>
        <w:t>Rollback means:</w:t>
      </w:r>
    </w:p>
    <w:p>
      <w:pPr>
        <w:pStyle w:val="ListBullet"/>
      </w:pPr>
      <w:r>
        <w:t>stop new use of candidate;</w:t>
      </w:r>
    </w:p>
    <w:p>
      <w:pPr>
        <w:pStyle w:val="ListBullet"/>
      </w:pPr>
      <w:r>
        <w:t>restore approved prospective behavior;</w:t>
      </w:r>
    </w:p>
    <w:p>
      <w:pPr>
        <w:pStyle w:val="ListBullet"/>
      </w:pPr>
      <w:r>
        <w:t>preserve outputs already shown/acted upon;</w:t>
      </w:r>
    </w:p>
    <w:p>
      <w:pPr>
        <w:pStyle w:val="ListBullet"/>
      </w:pPr>
      <w:r>
        <w:t>identify affected cases;</w:t>
      </w:r>
    </w:p>
    <w:p>
      <w:pPr>
        <w:pStyle w:val="ListBullet"/>
      </w:pPr>
      <w:r>
        <w:t>decide whether retrospective review is needed.</w:t>
      </w:r>
    </w:p>
    <w:p>
      <w:pPr/>
      <w:r>
        <w:t>Rollback never erases clinical evidence.</w:t>
      </w:r>
    </w:p>
    <w:p>
      <w:r>
        <w:t>————————————————————————</w:t>
      </w:r>
    </w:p>
    <w:p>
      <w:pPr>
        <w:pStyle w:val="Heading2"/>
      </w:pPr>
      <w:r>
        <w:t>279. PATIENT-IMPACT ANALYSIS</w:t>
      </w:r>
    </w:p>
    <w:p>
      <w:pPr/>
      <w:r>
        <w:t>For serious defects, support identifying potentially affected patient records without exposing unnecessary PHI.</w:t>
      </w:r>
    </w:p>
    <w:p>
      <w:pPr/>
      <w:r>
        <w:t>Query by:</w:t>
      </w:r>
    </w:p>
    <w:p>
      <w:pPr>
        <w:pStyle w:val="ListBullet"/>
      </w:pPr>
      <w:r>
        <w:t>artifact version;</w:t>
      </w:r>
    </w:p>
    <w:p>
      <w:pPr>
        <w:pStyle w:val="ListBullet"/>
      </w:pPr>
      <w:r>
        <w:t>execution time;</w:t>
      </w:r>
    </w:p>
    <w:p>
      <w:pPr>
        <w:pStyle w:val="ListBullet"/>
      </w:pPr>
      <w:r>
        <w:t>input characteristics;</w:t>
      </w:r>
    </w:p>
    <w:p>
      <w:pPr>
        <w:pStyle w:val="ListBullet"/>
      </w:pPr>
      <w:r>
        <w:t>output class.</w:t>
      </w:r>
    </w:p>
    <w:p>
      <w:pPr/>
      <w:r>
        <w:t>This enables targeted clinical review.</w:t>
      </w:r>
    </w:p>
    <w:p>
      <w:r>
        <w:t>————————————————————————</w:t>
      </w:r>
    </w:p>
    <w:p>
      <w:pPr>
        <w:pStyle w:val="Heading2"/>
      </w:pPr>
      <w:r>
        <w:t>280. SAFETY COMMUNICATION PATH</w:t>
      </w:r>
    </w:p>
    <w:p>
      <w:pPr/>
      <w:r>
        <w:t>Define internal communication for:</w:t>
      </w:r>
    </w:p>
    <w:p>
      <w:pPr>
        <w:pStyle w:val="ListBullet"/>
      </w:pPr>
      <w:r>
        <w:t>suspended algorithm;</w:t>
      </w:r>
    </w:p>
    <w:p>
      <w:pPr>
        <w:pStyle w:val="ListBullet"/>
      </w:pPr>
      <w:r>
        <w:t>incorrect knowledge artifact;</w:t>
      </w:r>
    </w:p>
    <w:p>
      <w:pPr>
        <w:pStyle w:val="ListBullet"/>
      </w:pPr>
      <w:r>
        <w:t>degraded service;</w:t>
      </w:r>
    </w:p>
    <w:p>
      <w:pPr>
        <w:pStyle w:val="ListBullet"/>
      </w:pPr>
      <w:r>
        <w:t>required patient-impact review.</w:t>
      </w:r>
    </w:p>
    <w:p>
      <w:pPr/>
      <w:r>
        <w:t>Clinical users must receive actionable information, not infrastructure jargon.</w:t>
      </w:r>
    </w:p>
    <w:p>
      <w:r>
        <w:t>————————————————————————</w:t>
      </w:r>
    </w:p>
    <w:p>
      <w:pPr>
        <w:pStyle w:val="Heading2"/>
      </w:pPr>
      <w:r>
        <w:t>281. OPERATIONAL RUNBOOK PER C4/C5 ASSET</w:t>
      </w:r>
    </w:p>
    <w:p>
      <w:pPr/>
      <w:r>
        <w:t>Each high-risk asset has:</w:t>
      </w:r>
    </w:p>
    <w:p>
      <w:pPr>
        <w:pStyle w:val="ListBullet"/>
      </w:pPr>
      <w:r>
        <w:t>owner contacts/roles;</w:t>
      </w:r>
    </w:p>
    <w:p>
      <w:pPr>
        <w:pStyle w:val="ListBullet"/>
      </w:pPr>
      <w:r>
        <w:t>kill procedure;</w:t>
      </w:r>
    </w:p>
    <w:p>
      <w:pPr>
        <w:pStyle w:val="ListBullet"/>
      </w:pPr>
      <w:r>
        <w:t>rollback;</w:t>
      </w:r>
    </w:p>
    <w:p>
      <w:pPr>
        <w:pStyle w:val="ListBullet"/>
      </w:pPr>
      <w:r>
        <w:t>validation location;</w:t>
      </w:r>
    </w:p>
    <w:p>
      <w:pPr>
        <w:pStyle w:val="ListBullet"/>
      </w:pPr>
      <w:r>
        <w:t>known failure modes;</w:t>
      </w:r>
    </w:p>
    <w:p>
      <w:pPr>
        <w:pStyle w:val="ListBullet"/>
      </w:pPr>
      <w:r>
        <w:t>monitoring;</w:t>
      </w:r>
    </w:p>
    <w:p>
      <w:pPr>
        <w:pStyle w:val="ListBullet"/>
      </w:pPr>
      <w:r>
        <w:t>patient-impact query;</w:t>
      </w:r>
    </w:p>
    <w:p>
      <w:pPr>
        <w:pStyle w:val="ListBullet"/>
      </w:pPr>
      <w:r>
        <w:t>reactivation criteria.</w:t>
      </w:r>
    </w:p>
    <w:p>
      <w:r>
        <w:t>————————————————————————</w:t>
      </w:r>
    </w:p>
    <w:p>
      <w:pPr>
        <w:pStyle w:val="Heading2"/>
      </w:pPr>
      <w:r>
        <w:t>282. KNOWLEDGE REVIEW EXPIRATION</w:t>
      </w:r>
    </w:p>
    <w:p>
      <w:pPr/>
      <w:r>
        <w:t>High-impact knowledge artifacts cannot remain active indefinitely without review.</w:t>
      </w:r>
    </w:p>
    <w:p>
      <w:pPr/>
      <w:r>
        <w:t>On review expiry:</w:t>
      </w:r>
    </w:p>
    <w:p>
      <w:pPr>
        <w:pStyle w:val="ListBullet"/>
      </w:pPr>
      <w:r>
        <w:t>notify owner;</w:t>
      </w:r>
    </w:p>
    <w:p>
      <w:pPr>
        <w:pStyle w:val="ListBullet"/>
      </w:pPr>
      <w:r>
        <w:t>enter grace policy if approved;</w:t>
      </w:r>
    </w:p>
    <w:p>
      <w:pPr>
        <w:pStyle w:val="ListBullet"/>
      </w:pPr>
      <w:r>
        <w:t>mark stale;</w:t>
      </w:r>
    </w:p>
    <w:p>
      <w:pPr>
        <w:pStyle w:val="ListBullet"/>
      </w:pPr>
      <w:r>
        <w:t>potentially block new use depending on risk.</w:t>
      </w:r>
    </w:p>
    <w:p>
      <w:pPr/>
      <w:r>
        <w:t>Do not silently auto-retire a critical rule if retirement itself could create harm; use governed policy.</w:t>
      </w:r>
    </w:p>
    <w:p>
      <w:r>
        <w:t>————————————————————————</w:t>
      </w:r>
    </w:p>
    <w:p>
      <w:pPr>
        <w:pStyle w:val="Heading2"/>
      </w:pPr>
      <w:r>
        <w:t>283. OWNER BUS-FACTOR CONTROL</w:t>
      </w:r>
    </w:p>
    <w:p>
      <w:pPr/>
      <w:r>
        <w:t>Critical artifacts need backup ownership.</w:t>
      </w:r>
    </w:p>
    <w:p>
      <w:pPr/>
      <w:r>
        <w:t>No C4/C5 asset depends on one person's undocumented knowledge.</w:t>
      </w:r>
    </w:p>
    <w:p>
      <w:pPr/>
      <w:r>
        <w:t>Documentation + validation evidence + runbook must permit another qualified reviewer to assume ownership.</w:t>
      </w:r>
    </w:p>
    <w:p>
      <w:r>
        <w:t>————————————————————————</w:t>
      </w:r>
    </w:p>
    <w:p>
      <w:pPr>
        <w:pStyle w:val="Heading2"/>
      </w:pPr>
      <w:r>
        <w:t>284. EXPLANATION CONSISTENCY TEST</w:t>
      </w:r>
    </w:p>
    <w:p>
      <w:pPr/>
      <w:r>
        <w:t>Verify clinician-facing explanation matches actual computation.</w:t>
      </w:r>
    </w:p>
    <w:p>
      <w:pPr/>
      <w:r>
        <w:t>A correct calculation with an incorrect explanation is a defect.</w:t>
      </w:r>
    </w:p>
    <w:p>
      <w:pPr/>
      <w:r>
        <w:t>AI-generated explanation must not contradict deterministic trace.</w:t>
      </w:r>
    </w:p>
    <w:p>
      <w:r>
        <w:t>————————————————————————</w:t>
      </w:r>
    </w:p>
    <w:p>
      <w:pPr>
        <w:pStyle w:val="Heading2"/>
      </w:pPr>
      <w:r>
        <w:t>285. UI/ENGINE CONTRACT TESTS</w:t>
      </w:r>
    </w:p>
    <w:p>
      <w:pPr/>
      <w:r>
        <w:t>Test that UI:</w:t>
      </w:r>
    </w:p>
    <w:p>
      <w:pPr>
        <w:pStyle w:val="ListBullet"/>
      </w:pPr>
      <w:r>
        <w:t>sends correct units;</w:t>
      </w:r>
    </w:p>
    <w:p>
      <w:pPr>
        <w:pStyle w:val="ListBullet"/>
      </w:pPr>
      <w:r>
        <w:t>displays correct version/status;</w:t>
      </w:r>
    </w:p>
    <w:p>
      <w:pPr>
        <w:pStyle w:val="ListBullet"/>
      </w:pPr>
      <w:r>
        <w:t>does not round before calculation;</w:t>
      </w:r>
    </w:p>
    <w:p>
      <w:pPr>
        <w:pStyle w:val="ListBullet"/>
      </w:pPr>
      <w:r>
        <w:t>does not hide `not_computable`;</w:t>
      </w:r>
    </w:p>
    <w:p>
      <w:pPr>
        <w:pStyle w:val="ListBullet"/>
      </w:pPr>
      <w:r>
        <w:t>distinguishes warning vs critical;</w:t>
      </w:r>
    </w:p>
    <w:p>
      <w:pPr>
        <w:pStyle w:val="ListBullet"/>
      </w:pPr>
      <w:r>
        <w:t>preserves source timestamps.</w:t>
      </w:r>
    </w:p>
    <w:p>
      <w:pPr/>
      <w:r>
        <w:t>Clinical engine correctness can be defeated by a bad presentation layer.</w:t>
      </w:r>
    </w:p>
    <w:p>
      <w:r>
        <w:t>————————————————————————</w:t>
      </w:r>
    </w:p>
    <w:p>
      <w:pPr>
        <w:pStyle w:val="Heading2"/>
      </w:pPr>
      <w:r>
        <w:t>286. COPY/PASTE SAFETY</w:t>
      </w:r>
    </w:p>
    <w:p>
      <w:pPr/>
      <w:r>
        <w:t>Copied clinical data can become stale or wrong-patient.</w:t>
      </w:r>
    </w:p>
    <w:p>
      <w:pPr/>
      <w:r>
        <w:t>Where relevant:</w:t>
      </w:r>
    </w:p>
    <w:p>
      <w:pPr>
        <w:pStyle w:val="ListBullet"/>
      </w:pPr>
      <w:r>
        <w:t>show source/date;</w:t>
      </w:r>
    </w:p>
    <w:p>
      <w:pPr>
        <w:pStyle w:val="ListBullet"/>
      </w:pPr>
      <w:r>
        <w:t>prevent hidden identifiers;</w:t>
      </w:r>
    </w:p>
    <w:p>
      <w:pPr>
        <w:pStyle w:val="ListBullet"/>
      </w:pPr>
      <w:r>
        <w:t>avoid copying machine-only tokens into narrative;</w:t>
      </w:r>
    </w:p>
    <w:p>
      <w:pPr>
        <w:pStyle w:val="ListBullet"/>
      </w:pPr>
      <w:r>
        <w:t>preserve provenance when structured data are reused.</w:t>
      </w:r>
    </w:p>
    <w:p>
      <w:r>
        <w:t>————————————————————————</w:t>
      </w:r>
    </w:p>
    <w:p>
      <w:pPr>
        <w:pStyle w:val="Heading2"/>
      </w:pPr>
      <w:r>
        <w:t>287. WRONG-PATIENT COMPUTATION DEFENSE</w:t>
      </w:r>
    </w:p>
    <w:p>
      <w:pPr/>
      <w:r>
        <w:t>Before high-impact action:</w:t>
      </w:r>
    </w:p>
    <w:p>
      <w:pPr>
        <w:pStyle w:val="ListBullet"/>
      </w:pPr>
      <w:r>
        <w:t>persistent patient identity context;</w:t>
      </w:r>
    </w:p>
    <w:p>
      <w:pPr>
        <w:pStyle w:val="ListBullet"/>
      </w:pPr>
      <w:r>
        <w:t>server-side patient/encounter binding;</w:t>
      </w:r>
    </w:p>
    <w:p>
      <w:pPr>
        <w:pStyle w:val="ListBullet"/>
      </w:pPr>
      <w:r>
        <w:t>stale-tab detection where feasible;</w:t>
      </w:r>
    </w:p>
    <w:p>
      <w:pPr>
        <w:pStyle w:val="ListBullet"/>
      </w:pPr>
      <w:r>
        <w:t>explicit confirmation for selected high-risk actions.</w:t>
      </w:r>
    </w:p>
    <w:p>
      <w:pPr/>
      <w:r>
        <w:t>Never trust a client-visible patient label as binding.</w:t>
      </w:r>
    </w:p>
    <w:p>
      <w:r>
        <w:t>————————————————————————</w:t>
      </w:r>
    </w:p>
    <w:p>
      <w:pPr>
        <w:pStyle w:val="Heading2"/>
      </w:pPr>
      <w:r>
        <w:t>288. MULTI-TAB / MULTI-DEVICE CONCURRENCY</w:t>
      </w:r>
    </w:p>
    <w:p>
      <w:pPr/>
      <w:r>
        <w:t>Test physician editing same patient from:</w:t>
      </w:r>
    </w:p>
    <w:p>
      <w:pPr>
        <w:pStyle w:val="ListBullet"/>
      </w:pPr>
      <w:r>
        <w:t>two tabs;</w:t>
      </w:r>
    </w:p>
    <w:p>
      <w:pPr>
        <w:pStyle w:val="ListBullet"/>
      </w:pPr>
      <w:r>
        <w:t>desktop + tablet;</w:t>
      </w:r>
    </w:p>
    <w:p>
      <w:pPr>
        <w:pStyle w:val="ListBullet"/>
      </w:pPr>
      <w:r>
        <w:t>two clinicians.</w:t>
      </w:r>
    </w:p>
    <w:p>
      <w:pPr/>
      <w:r>
        <w:t>Use optimistic concurrency/versioning and visible conflict resolution.</w:t>
      </w:r>
    </w:p>
    <w:p>
      <w:pPr/>
      <w:r>
        <w:t>Do not silently last-write-wins clinically consequential data.</w:t>
      </w:r>
    </w:p>
    <w:p>
      <w:r>
        <w:t>————————————————————————</w:t>
      </w:r>
    </w:p>
    <w:p>
      <w:pPr>
        <w:pStyle w:val="Heading2"/>
      </w:pPr>
      <w:r>
        <w:t>289. OFFLINE / DEGRADED CLIENT POLICY</w:t>
      </w:r>
    </w:p>
    <w:p>
      <w:pPr/>
      <w:r>
        <w:t>If offline support is introduced:</w:t>
      </w:r>
    </w:p>
    <w:p>
      <w:pPr>
        <w:pStyle w:val="ListBullet"/>
      </w:pPr>
      <w:r>
        <w:t>clearly identify stale local data;</w:t>
      </w:r>
    </w:p>
    <w:p>
      <w:pPr>
        <w:pStyle w:val="ListBullet"/>
      </w:pPr>
      <w:r>
        <w:t>constrain high-risk actions;</w:t>
      </w:r>
    </w:p>
    <w:p>
      <w:pPr>
        <w:pStyle w:val="ListBullet"/>
      </w:pPr>
      <w:r>
        <w:t>queue writes safely;</w:t>
      </w:r>
    </w:p>
    <w:p>
      <w:pPr>
        <w:pStyle w:val="ListBullet"/>
      </w:pPr>
      <w:r>
        <w:t>reconcile conflicts;</w:t>
      </w:r>
    </w:p>
    <w:p>
      <w:pPr>
        <w:pStyle w:val="ListBullet"/>
      </w:pPr>
      <w:r>
        <w:t>preserve timestamps/provenance.</w:t>
      </w:r>
    </w:p>
    <w:p>
      <w:pPr/>
      <w:r>
        <w:t>Do not imply current clinical state when client is stale.</w:t>
      </w:r>
    </w:p>
    <w:p>
      <w:r>
        <w:t>————————————————————————</w:t>
      </w:r>
    </w:p>
    <w:p>
      <w:pPr>
        <w:pStyle w:val="Heading2"/>
      </w:pPr>
      <w:r>
        <w:t>290. CLOCK SOURCE POLICY</w:t>
      </w:r>
    </w:p>
    <w:p>
      <w:pPr/>
      <w:r>
        <w:t>Use server-authoritative timestamps for audit/system events.</w:t>
      </w:r>
    </w:p>
    <w:p>
      <w:pPr/>
      <w:r>
        <w:t>Preserve device/source timestamps separately when clinically meaningful.</w:t>
      </w:r>
    </w:p>
    <w:p>
      <w:pPr/>
      <w:r>
        <w:t>Do not allow client clock manipulation to rewrite audit chronology.</w:t>
      </w:r>
    </w:p>
    <w:p>
      <w:r>
        <w:t>————————————————————————</w:t>
      </w:r>
    </w:p>
    <w:p>
      <w:pPr>
        <w:pStyle w:val="Heading2"/>
      </w:pPr>
      <w:r>
        <w:t>291. IDENTIFIER COLLISION DEFENSE</w:t>
      </w:r>
    </w:p>
    <w:p>
      <w:pPr/>
      <w:r>
        <w:t>Human-readable folios are not primary keys.</w:t>
      </w:r>
    </w:p>
    <w:p>
      <w:pPr/>
      <w:r>
        <w:t>Use globally unique internal identifiers.</w:t>
      </w:r>
    </w:p>
    <w:p>
      <w:pPr/>
      <w:r>
        <w:t>Test:</w:t>
      </w:r>
    </w:p>
    <w:p>
      <w:pPr>
        <w:pStyle w:val="ListBullet"/>
      </w:pPr>
      <w:r>
        <w:t>import collisions;</w:t>
      </w:r>
    </w:p>
    <w:p>
      <w:pPr>
        <w:pStyle w:val="ListBullet"/>
      </w:pPr>
      <w:r>
        <w:t>tenant-local folio collisions;</w:t>
      </w:r>
    </w:p>
    <w:p>
      <w:pPr>
        <w:pStyle w:val="ListBullet"/>
      </w:pPr>
      <w:r>
        <w:t>external identifier reuse;</w:t>
      </w:r>
    </w:p>
    <w:p>
      <w:pPr>
        <w:pStyle w:val="ListBullet"/>
      </w:pPr>
      <w:r>
        <w:t>merge/split.</w:t>
      </w:r>
    </w:p>
    <w:p>
      <w:r>
        <w:t>————————————————————————</w:t>
      </w:r>
    </w:p>
    <w:p>
      <w:pPr>
        <w:pStyle w:val="Heading2"/>
      </w:pPr>
      <w:r>
        <w:t>292. HASHING / CANONICALIZATION POLICY</w:t>
      </w:r>
    </w:p>
    <w:p>
      <w:pPr/>
      <w:r>
        <w:t>When hashing inputs/artifacts:</w:t>
      </w:r>
    </w:p>
    <w:p>
      <w:pPr>
        <w:pStyle w:val="ListBullet"/>
      </w:pPr>
      <w:r>
        <w:t>canonical serialization;</w:t>
      </w:r>
    </w:p>
    <w:p>
      <w:pPr>
        <w:pStyle w:val="ListBullet"/>
      </w:pPr>
      <w:r>
        <w:t>stable field ordering;</w:t>
      </w:r>
    </w:p>
    <w:p>
      <w:pPr>
        <w:pStyle w:val="ListBullet"/>
      </w:pPr>
      <w:r>
        <w:t>normalized numeric representation;</w:t>
      </w:r>
    </w:p>
    <w:p>
      <w:pPr>
        <w:pStyle w:val="ListBullet"/>
      </w:pPr>
      <w:r>
        <w:t>versioned canonicalization algorithm.</w:t>
      </w:r>
    </w:p>
    <w:p>
      <w:pPr/>
      <w:r>
        <w:t>Otherwise identical logical inputs can produce different hashes.</w:t>
      </w:r>
    </w:p>
    <w:p>
      <w:r>
        <w:t>————————————————————————</w:t>
      </w:r>
    </w:p>
    <w:p>
      <w:pPr>
        <w:pStyle w:val="Heading2"/>
      </w:pPr>
      <w:r>
        <w:t>293. REPRODUCIBLE SERIALIZATION</w:t>
      </w:r>
    </w:p>
    <w:p>
      <w:pPr/>
      <w:r>
        <w:t>Historical reconstruction requires stable encoding semantics.</w:t>
      </w:r>
    </w:p>
    <w:p>
      <w:pPr/>
      <w:r>
        <w:t>Do not depend on incidental JavaScript object serialization for long-term clinical evidence.</w:t>
      </w:r>
    </w:p>
    <w:p>
      <w:r>
        <w:t>————————————————————————</w:t>
      </w:r>
    </w:p>
    <w:p>
      <w:pPr>
        <w:pStyle w:val="Heading2"/>
      </w:pPr>
      <w:r>
        <w:t>294. DEPENDENCY PINNING FOR CLINICAL LOGIC</w:t>
      </w:r>
    </w:p>
    <w:p>
      <w:pPr/>
      <w:r>
        <w:t>Pin behavior-affecting dependencies.</w:t>
      </w:r>
    </w:p>
    <w:p>
      <w:pPr/>
      <w:r>
        <w:t>Upgrading a decimal library, date library, terminology package or parser can alter outputs.</w:t>
      </w:r>
    </w:p>
    <w:p>
      <w:pPr/>
      <w:r>
        <w:t>Treat such upgrades as behavioral changes requiring regression.</w:t>
      </w:r>
    </w:p>
    <w:p>
      <w:r>
        <w:t>————————————————————————</w:t>
      </w:r>
    </w:p>
    <w:p>
      <w:pPr>
        <w:pStyle w:val="Heading2"/>
      </w:pPr>
      <w:r>
        <w:t>295. COMPILER / RUNTIME COMPATIBILITY MATRIX</w:t>
      </w:r>
    </w:p>
    <w:p>
      <w:pPr/>
      <w:r>
        <w:t>Knowledge artifact compiler version and runtime version require compatibility metadata.</w:t>
      </w:r>
    </w:p>
    <w:p>
      <w:pPr/>
      <w:r>
        <w:t>Runtime rejects unsupported compiled artifact versions.</w:t>
      </w:r>
    </w:p>
    <w:p>
      <w:r>
        <w:t>————————————————————————</w:t>
      </w:r>
    </w:p>
    <w:p>
      <w:pPr>
        <w:pStyle w:val="Heading2"/>
      </w:pPr>
      <w:r>
        <w:t>296. ARTIFACT SIGNATURE VERIFICATION PATH</w:t>
      </w:r>
    </w:p>
    <w:p>
      <w:pPr/>
      <w:r>
        <w:t>If signed artifacts are adopted:</w:t>
      </w:r>
    </w:p>
    <w:p>
      <w:pPr>
        <w:pStyle w:val="ListBullet"/>
      </w:pPr>
      <w:r>
        <w:t>verify at promotion/load;</w:t>
      </w:r>
    </w:p>
    <w:p>
      <w:pPr>
        <w:pStyle w:val="ListBullet"/>
      </w:pPr>
      <w:r>
        <w:t>define key rotation;</w:t>
      </w:r>
    </w:p>
    <w:p>
      <w:pPr>
        <w:pStyle w:val="ListBullet"/>
      </w:pPr>
      <w:r>
        <w:t>revoke compromised keys;</w:t>
      </w:r>
    </w:p>
    <w:p>
      <w:pPr>
        <w:pStyle w:val="ListBullet"/>
      </w:pPr>
      <w:r>
        <w:t>audit verification failure.</w:t>
      </w:r>
    </w:p>
    <w:p>
      <w:pPr/>
      <w:r>
        <w:t>Never silently execute an artifact with failed integrity verification.</w:t>
      </w:r>
    </w:p>
    <w:p>
      <w:r>
        <w:t>————————————————————————</w:t>
      </w:r>
    </w:p>
    <w:p>
      <w:pPr>
        <w:pStyle w:val="Heading2"/>
      </w:pPr>
      <w:r>
        <w:t>297. KEY MANAGEMENT BOUNDARY</w:t>
      </w:r>
    </w:p>
    <w:p>
      <w:pPr/>
      <w:r>
        <w:t>Signing/encryption keys:</w:t>
      </w:r>
    </w:p>
    <w:p>
      <w:pPr>
        <w:pStyle w:val="ListBullet"/>
      </w:pPr>
      <w:r>
        <w:t>never stored in repo;</w:t>
      </w:r>
    </w:p>
    <w:p>
      <w:pPr>
        <w:pStyle w:val="ListBullet"/>
      </w:pPr>
      <w:r>
        <w:t>environment-specific;</w:t>
      </w:r>
    </w:p>
    <w:p>
      <w:pPr>
        <w:pStyle w:val="ListBullet"/>
      </w:pPr>
      <w:r>
        <w:t>least privilege;</w:t>
      </w:r>
    </w:p>
    <w:p>
      <w:pPr>
        <w:pStyle w:val="ListBullet"/>
      </w:pPr>
      <w:r>
        <w:t>rotation procedure;</w:t>
      </w:r>
    </w:p>
    <w:p>
      <w:pPr>
        <w:pStyle w:val="ListBullet"/>
      </w:pPr>
      <w:r>
        <w:t>access audit.</w:t>
      </w:r>
    </w:p>
    <w:p>
      <w:pPr/>
      <w:r>
        <w:t>Do not let coding agents access production signing keys.</w:t>
      </w:r>
    </w:p>
    <w:p>
      <w:r>
        <w:t>————————————————————————</w:t>
      </w:r>
    </w:p>
    <w:p>
      <w:pPr>
        <w:pStyle w:val="Heading2"/>
      </w:pPr>
      <w:r>
        <w:t>298. BUILD REPRODUCIBILITY TEST</w:t>
      </w:r>
    </w:p>
    <w:p>
      <w:pPr/>
      <w:r>
        <w:t>Periodically rebuild approved artifacts from source/lockfiles and compare hashes where deterministic builds are expected.</w:t>
      </w:r>
    </w:p>
    <w:p>
      <w:pPr/>
      <w:r>
        <w:t>Unexpected divergence triggers supply-chain investigation.</w:t>
      </w:r>
    </w:p>
    <w:p>
      <w:r>
        <w:t>————————————————————————</w:t>
      </w:r>
    </w:p>
    <w:p>
      <w:pPr>
        <w:pStyle w:val="Heading2"/>
      </w:pPr>
      <w:r>
        <w:t>299. CLINICAL CONTENT SBOM</w:t>
      </w:r>
    </w:p>
    <w:p>
      <w:pPr/>
      <w:r>
        <w:t>Maintain a “Clinical Bill of Materials” for a release:</w:t>
      </w:r>
    </w:p>
    <w:p>
      <w:pPr>
        <w:pStyle w:val="ListBullet"/>
      </w:pPr>
      <w:r>
        <w:t>algorithms;</w:t>
      </w:r>
    </w:p>
    <w:p>
      <w:pPr>
        <w:pStyle w:val="ListBullet"/>
      </w:pPr>
      <w:r>
        <w:t>knowledge artifacts;</w:t>
      </w:r>
    </w:p>
    <w:p>
      <w:pPr>
        <w:pStyle w:val="ListBullet"/>
      </w:pPr>
      <w:r>
        <w:t>terminology versions;</w:t>
      </w:r>
    </w:p>
    <w:p>
      <w:pPr>
        <w:pStyle w:val="ListBullet"/>
      </w:pPr>
      <w:r>
        <w:t>country packs;</w:t>
      </w:r>
    </w:p>
    <w:p>
      <w:pPr>
        <w:pStyle w:val="ListBullet"/>
      </w:pPr>
      <w:r>
        <w:t>clinical packs;</w:t>
      </w:r>
    </w:p>
    <w:p>
      <w:pPr>
        <w:pStyle w:val="ListBullet"/>
      </w:pPr>
      <w:r>
        <w:t>drug/reference datasets.</w:t>
      </w:r>
    </w:p>
    <w:p>
      <w:pPr/>
      <w:r>
        <w:t>This complements the software SBOM.</w:t>
      </w:r>
    </w:p>
    <w:p>
      <w:r>
        <w:t>————————————————————————</w:t>
      </w:r>
    </w:p>
    <w:p>
      <w:pPr>
        <w:pStyle w:val="Heading2"/>
      </w:pPr>
      <w:r>
        <w:t>300. RELEASE MANIFEST</w:t>
      </w:r>
    </w:p>
    <w:p>
      <w:pPr/>
      <w:r>
        <w:t>Every release identifies both:</w:t>
      </w:r>
    </w:p>
    <w:p>
      <w:pPr>
        <w:pStyle w:val="ListBullet"/>
      </w:pPr>
      <w:r>
        <w:t>software version;</w:t>
      </w:r>
    </w:p>
    <w:p>
      <w:pPr>
        <w:pStyle w:val="ListBullet"/>
      </w:pPr>
      <w:r>
        <w:t>Clinical BOM version.</w:t>
      </w:r>
    </w:p>
    <w:p>
      <w:pPr/>
      <w:r>
        <w:t>Two deployments with same frontend commit but different clinical content are not clinically identical releases.</w:t>
      </w:r>
    </w:p>
    <w:p>
      <w:r>
        <w:t>————————————————————————</w:t>
      </w:r>
    </w:p>
    <w:p>
      <w:pPr>
        <w:pStyle w:val="Heading2"/>
      </w:pPr>
      <w:r>
        <w:t>301. EVIDENCE-TO-CODE DRIFT CHECK</w:t>
      </w:r>
    </w:p>
    <w:p>
      <w:pPr/>
      <w:r>
        <w:t>Detect when implementation remains active after its source is:</w:t>
      </w:r>
    </w:p>
    <w:p>
      <w:pPr>
        <w:pStyle w:val="ListBullet"/>
      </w:pPr>
      <w:r>
        <w:t>superseded;</w:t>
      </w:r>
    </w:p>
    <w:p>
      <w:pPr>
        <w:pStyle w:val="ListBullet"/>
      </w:pPr>
      <w:r>
        <w:t>withdrawn;</w:t>
      </w:r>
    </w:p>
    <w:p>
      <w:pPr>
        <w:pStyle w:val="ListBullet"/>
      </w:pPr>
      <w:r>
        <w:t>expired;</w:t>
      </w:r>
    </w:p>
    <w:p>
      <w:pPr>
        <w:pStyle w:val="ListBullet"/>
      </w:pPr>
      <w:r>
        <w:t>jurisdictionally changed.</w:t>
      </w:r>
    </w:p>
    <w:p>
      <w:pPr/>
      <w:r>
        <w:t>This creates review, not automatic policy mutation.</w:t>
      </w:r>
    </w:p>
    <w:p>
      <w:r>
        <w:t>————————————————————————</w:t>
      </w:r>
    </w:p>
    <w:p>
      <w:pPr>
        <w:pStyle w:val="Heading2"/>
      </w:pPr>
      <w:r>
        <w:t>302. STATIC ANALYSIS FOR CLINICAL CODE</w:t>
      </w:r>
    </w:p>
    <w:p>
      <w:pPr/>
      <w:r>
        <w:t>Create lint/static-analysis rules where feasible:</w:t>
      </w:r>
    </w:p>
    <w:p>
      <w:pPr>
        <w:pStyle w:val="ListBullet"/>
      </w:pPr>
      <w:r>
        <w:t>forbid clinical package imports in UI bypass paths;</w:t>
      </w:r>
    </w:p>
    <w:p>
      <w:pPr>
        <w:pStyle w:val="ListBullet"/>
      </w:pPr>
      <w:r>
        <w:t>forbid raw numeric thresholds in designated modules;</w:t>
      </w:r>
    </w:p>
    <w:p>
      <w:pPr>
        <w:pStyle w:val="ListBullet"/>
      </w:pPr>
      <w:r>
        <w:t>forbid direct LLM SDK in clinical-domain;</w:t>
      </w:r>
    </w:p>
    <w:p>
      <w:pPr>
        <w:pStyle w:val="ListBullet"/>
      </w:pPr>
      <w:r>
        <w:t>require unit type for quantity functions;</w:t>
      </w:r>
    </w:p>
    <w:p>
      <w:pPr>
        <w:pStyle w:val="ListBullet"/>
      </w:pPr>
      <w:r>
        <w:t>require algorithm manifest linkage.</w:t>
      </w:r>
    </w:p>
    <w:p>
      <w:r>
        <w:t>————————————————————————</w:t>
      </w:r>
    </w:p>
    <w:p>
      <w:pPr>
        <w:pStyle w:val="Heading2"/>
      </w:pPr>
      <w:r>
        <w:t>303. TYPE-LEVEL UNIT SAFETY</w:t>
      </w:r>
    </w:p>
    <w:p>
      <w:pPr/>
      <w:r>
        <w:t>Where practical, use branded/opaque types:</w:t>
      </w:r>
    </w:p>
    <w:p>
      <w:pPr>
        <w:ind w:left="360" w:right="216"/>
      </w:pPr>
      <w:r>
        <w:rPr>
          <w:rFonts w:ascii="Courier New" w:hAnsi="Courier New"/>
          <w:sz w:val="16"/>
        </w:rPr>
        <w:t>type Kilograms = Brand&lt;Decimal, "kg"&gt;;</w:t>
        <w:br/>
      </w:r>
      <w:r>
        <w:rPr>
          <w:rFonts w:ascii="Courier New" w:hAnsi="Courier New"/>
          <w:sz w:val="16"/>
        </w:rPr>
        <w:t>type Milligrams = Brand&lt;Decimal, "mg"&gt;;</w:t>
      </w:r>
    </w:p>
    <w:p>
      <w:pPr/>
      <w:r>
        <w:t>Runtime validation remains mandatory because external data are untyped.</w:t>
      </w:r>
    </w:p>
    <w:p>
      <w:pPr/>
      <w:r>
        <w:t>Type safety reduces internal misuse but does not replace unit validation.</w:t>
      </w:r>
    </w:p>
    <w:p>
      <w:r>
        <w:t>————————————————————————</w:t>
      </w:r>
    </w:p>
    <w:p>
      <w:pPr>
        <w:pStyle w:val="Heading2"/>
      </w:pPr>
      <w:r>
        <w:t>304. EXPLICIT NULLABILITY</w:t>
      </w:r>
    </w:p>
    <w:p>
      <w:pPr/>
      <w:r>
        <w:t>Differentiate:</w:t>
      </w:r>
    </w:p>
    <w:p>
      <w:pPr>
        <w:pStyle w:val="ListBullet"/>
      </w:pPr>
      <w:r>
        <w:t>absent;</w:t>
      </w:r>
    </w:p>
    <w:p>
      <w:pPr>
        <w:pStyle w:val="ListBullet"/>
      </w:pPr>
      <w:r>
        <w:t>unknown;</w:t>
      </w:r>
    </w:p>
    <w:p>
      <w:pPr>
        <w:pStyle w:val="ListBullet"/>
      </w:pPr>
      <w:r>
        <w:t>not asked;</w:t>
      </w:r>
    </w:p>
    <w:p>
      <w:pPr>
        <w:pStyle w:val="ListBullet"/>
      </w:pPr>
      <w:r>
        <w:t>not applicable;</w:t>
      </w:r>
    </w:p>
    <w:p>
      <w:pPr>
        <w:pStyle w:val="ListBullet"/>
      </w:pPr>
      <w:r>
        <w:t>unable to assess;</w:t>
      </w:r>
    </w:p>
    <w:p>
      <w:pPr>
        <w:pStyle w:val="ListBullet"/>
      </w:pPr>
      <w:r>
        <w:t>withheld;</w:t>
      </w:r>
    </w:p>
    <w:p>
      <w:pPr>
        <w:pStyle w:val="ListBullet"/>
      </w:pPr>
      <w:r>
        <w:t>entered in error.</w:t>
      </w:r>
    </w:p>
    <w:p>
      <w:pPr/>
      <w:r>
        <w:t>Do not collapse clinically distinct states into nullable booleans.</w:t>
      </w:r>
    </w:p>
    <w:p>
      <w:r>
        <w:t>————————————————————————</w:t>
      </w:r>
    </w:p>
    <w:p>
      <w:pPr>
        <w:pStyle w:val="Heading2"/>
      </w:pPr>
      <w:r>
        <w:t>305. TRI-STATE AND MULTI-STATE LOGIC</w:t>
      </w:r>
    </w:p>
    <w:p>
      <w:pPr/>
      <w:r>
        <w:t>Clinical logic often requires more than true/false.</w:t>
      </w:r>
    </w:p>
    <w:p>
      <w:pPr/>
      <w:r>
        <w:t>Knowledge IR must support explicit unknown semantics.</w:t>
      </w:r>
    </w:p>
    <w:p>
      <w:pPr/>
      <w:r>
        <w:t>Avoid JavaScript truthiness for clinical decisions.</w:t>
      </w:r>
    </w:p>
    <w:p>
      <w:r>
        <w:t>————————————————————————</w:t>
      </w:r>
    </w:p>
    <w:p>
      <w:pPr>
        <w:pStyle w:val="Heading2"/>
      </w:pPr>
      <w:r>
        <w:t>306. DECISION TABLES</w:t>
      </w:r>
    </w:p>
    <w:p>
      <w:pPr/>
      <w:r>
        <w:t>For complex deterministic policy, prefer reviewable decision tables when clearer than nested conditionals.</w:t>
      </w:r>
    </w:p>
    <w:p>
      <w:pPr/>
      <w:r>
        <w:t>Decision tables require:</w:t>
      </w:r>
    </w:p>
    <w:p>
      <w:pPr>
        <w:pStyle w:val="ListBullet"/>
      </w:pPr>
      <w:r>
        <w:t>completeness analysis;</w:t>
      </w:r>
    </w:p>
    <w:p>
      <w:pPr>
        <w:pStyle w:val="ListBullet"/>
      </w:pPr>
      <w:r>
        <w:t>overlap detection;</w:t>
      </w:r>
    </w:p>
    <w:p>
      <w:pPr>
        <w:pStyle w:val="ListBullet"/>
      </w:pPr>
      <w:r>
        <w:t>unreachable rule detection;</w:t>
      </w:r>
    </w:p>
    <w:p>
      <w:pPr>
        <w:pStyle w:val="ListBullet"/>
      </w:pPr>
      <w:r>
        <w:t>tests generated from rows/boundaries.</w:t>
      </w:r>
    </w:p>
    <w:p>
      <w:r>
        <w:t>————————————————————————</w:t>
      </w:r>
    </w:p>
    <w:p>
      <w:pPr>
        <w:pStyle w:val="Heading2"/>
      </w:pPr>
      <w:r>
        <w:t>307. DECISION TABLE COMPILATION</w:t>
      </w:r>
    </w:p>
    <w:p>
      <w:pPr/>
      <w:r>
        <w:t>Compile approved decision tables into typed runtime artifacts.</w:t>
      </w:r>
    </w:p>
    <w:p>
      <w:pPr/>
      <w:r>
        <w:t>Never execute arbitrary spreadsheet formulas directly in production.</w:t>
      </w:r>
    </w:p>
    <w:p>
      <w:r>
        <w:t>————————————————————————</w:t>
      </w:r>
    </w:p>
    <w:p>
      <w:pPr>
        <w:pStyle w:val="Heading2"/>
      </w:pPr>
      <w:r>
        <w:t>308. FORMULA SOURCE RENDERING</w:t>
      </w:r>
    </w:p>
    <w:p>
      <w:pPr/>
      <w:r>
        <w:t>Clinicians/reviewers should be able to see a human-readable representation of formula/logic corresponding to the active version.</w:t>
      </w:r>
    </w:p>
    <w:p>
      <w:pPr/>
      <w:r>
        <w:t>The rendered representation is generated from the authoritative specification to avoid documentation drift.</w:t>
      </w:r>
    </w:p>
    <w:p>
      <w:r>
        <w:t>————————————————————————</w:t>
      </w:r>
    </w:p>
    <w:p>
      <w:pPr>
        <w:pStyle w:val="Heading2"/>
      </w:pPr>
      <w:r>
        <w:t>309. MACHINE-GENERATED TESTS WITH HUMAN ORACLE</w:t>
      </w:r>
    </w:p>
    <w:p>
      <w:pPr/>
      <w:r>
        <w:t>Agents can generate large test spaces, but expected clinical behavior for high-risk cases requires trusted oracle sources/review.</w:t>
      </w:r>
    </w:p>
    <w:p>
      <w:pPr/>
      <w:r>
        <w:t>Do not let the same model both invent the medical rule and certify its correctness.</w:t>
      </w:r>
    </w:p>
    <w:p>
      <w:r>
        <w:t>————————————————————————</w:t>
      </w:r>
    </w:p>
    <w:p>
      <w:pPr>
        <w:pStyle w:val="Heading2"/>
      </w:pPr>
      <w:r>
        <w:t>310. ORACLE HIERARCHY</w:t>
      </w:r>
    </w:p>
    <w:p>
      <w:pPr/>
      <w:r>
        <w:t>Possible test oracles:</w:t>
      </w:r>
    </w:p>
    <w:p>
      <w:pPr>
        <w:pStyle w:val="ListNumber"/>
      </w:pPr>
      <w:r>
        <w:t>mathematically proven invariant;</w:t>
      </w:r>
    </w:p>
    <w:p>
      <w:pPr>
        <w:pStyle w:val="ListNumber"/>
      </w:pPr>
      <w:r>
        <w:t>official/reference implementation;</w:t>
      </w:r>
    </w:p>
    <w:p>
      <w:pPr>
        <w:pStyle w:val="ListNumber"/>
      </w:pPr>
      <w:r>
        <w:t>validated published reference cases;</w:t>
      </w:r>
    </w:p>
    <w:p>
      <w:pPr>
        <w:pStyle w:val="ListNumber"/>
      </w:pPr>
      <w:r>
        <w:t>independently implemented comparator;</w:t>
      </w:r>
    </w:p>
    <w:p>
      <w:pPr>
        <w:pStyle w:val="ListNumber"/>
      </w:pPr>
      <w:r>
        <w:t>clinician-reviewed expected outcome.</w:t>
      </w:r>
    </w:p>
    <w:p>
      <w:pPr/>
      <w:r>
        <w:t>Record oracle type per test.</w:t>
      </w:r>
    </w:p>
    <w:p>
      <w:r>
        <w:t>————————————————————————</w:t>
      </w:r>
    </w:p>
    <w:p>
      <w:pPr>
        <w:pStyle w:val="Heading2"/>
      </w:pPr>
      <w:r>
        <w:t>311. ORACLE DISAGREEMENT</w:t>
      </w:r>
    </w:p>
    <w:p>
      <w:pPr/>
      <w:r>
        <w:t>If trusted oracles disagree:</w:t>
      </w:r>
    </w:p>
    <w:p>
      <w:pPr>
        <w:pStyle w:val="ListBullet"/>
      </w:pPr>
      <w:r>
        <w:t>stop;</w:t>
      </w:r>
    </w:p>
    <w:p>
      <w:pPr>
        <w:pStyle w:val="ListBullet"/>
      </w:pPr>
      <w:r>
        <w:t>classify discrepancy;</w:t>
      </w:r>
    </w:p>
    <w:p>
      <w:pPr>
        <w:pStyle w:val="ListBullet"/>
      </w:pPr>
      <w:r>
        <w:t>investigate source/version/population;</w:t>
      </w:r>
    </w:p>
    <w:p>
      <w:pPr>
        <w:pStyle w:val="ListBullet"/>
      </w:pPr>
      <w:r>
        <w:t>do not majority-vote blindly.</w:t>
      </w:r>
    </w:p>
    <w:p>
      <w:pPr/>
      <w:r>
        <w:t>Disagreement may reveal a real clinical/standard ambiguity.</w:t>
      </w:r>
    </w:p>
    <w:p>
      <w:r>
        <w:t>————————————————————————</w:t>
      </w:r>
    </w:p>
    <w:p>
      <w:pPr>
        <w:pStyle w:val="Heading2"/>
      </w:pPr>
      <w:r>
        <w:t>312. PROPERTY REGISTRY</w:t>
      </w:r>
    </w:p>
    <w:p>
      <w:pPr/>
      <w:r>
        <w:t>Maintain reusable properties across algorithms:</w:t>
      </w:r>
    </w:p>
    <w:p>
      <w:pPr>
        <w:pStyle w:val="ListBullet"/>
      </w:pPr>
      <w:r>
        <w:t>unit invariance;</w:t>
      </w:r>
    </w:p>
    <w:p>
      <w:pPr>
        <w:pStyle w:val="ListBullet"/>
      </w:pPr>
      <w:r>
        <w:t>deterministic repeatability;</w:t>
      </w:r>
    </w:p>
    <w:p>
      <w:pPr>
        <w:pStyle w:val="ListBullet"/>
      </w:pPr>
      <w:r>
        <w:t>no output on invalid dimensions;</w:t>
      </w:r>
    </w:p>
    <w:p>
      <w:pPr>
        <w:pStyle w:val="ListBullet"/>
      </w:pPr>
      <w:r>
        <w:t>historical immutability;</w:t>
      </w:r>
    </w:p>
    <w:p>
      <w:pPr>
        <w:pStyle w:val="ListBullet"/>
      </w:pPr>
      <w:r>
        <w:t>tenant isolation;</w:t>
      </w:r>
    </w:p>
    <w:p>
      <w:pPr>
        <w:pStyle w:val="ListBullet"/>
      </w:pPr>
      <w:r>
        <w:t>no silent default.</w:t>
      </w:r>
    </w:p>
    <w:p>
      <w:pPr/>
      <w:r>
        <w:t>Property registry improves consistency across newly generated algorithms.</w:t>
      </w:r>
    </w:p>
    <w:p>
      <w:r>
        <w:t>————————————————————————</w:t>
      </w:r>
    </w:p>
    <w:p>
      <w:pPr>
        <w:pStyle w:val="Heading2"/>
      </w:pPr>
      <w:r>
        <w:t>313. ALGORITHM TEMPLATE LIBRARY</w:t>
      </w:r>
    </w:p>
    <w:p>
      <w:pPr/>
      <w:r>
        <w:t>Create validated templates for recurring patterns:</w:t>
      </w:r>
    </w:p>
    <w:p>
      <w:pPr>
        <w:pStyle w:val="ListBullet"/>
      </w:pPr>
      <w:r>
        <w:t>scalar formula;</w:t>
      </w:r>
    </w:p>
    <w:p>
      <w:pPr>
        <w:pStyle w:val="ListBullet"/>
      </w:pPr>
      <w:r>
        <w:t>score;</w:t>
      </w:r>
    </w:p>
    <w:p>
      <w:pPr>
        <w:pStyle w:val="ListBullet"/>
      </w:pPr>
      <w:r>
        <w:t>threshold classification;</w:t>
      </w:r>
    </w:p>
    <w:p>
      <w:pPr>
        <w:pStyle w:val="ListBullet"/>
      </w:pPr>
      <w:r>
        <w:t>age-banded rule;</w:t>
      </w:r>
    </w:p>
    <w:p>
      <w:pPr>
        <w:pStyle w:val="ListBullet"/>
      </w:pPr>
      <w:r>
        <w:t>dose calculation;</w:t>
      </w:r>
    </w:p>
    <w:p>
      <w:pPr>
        <w:pStyle w:val="ListBullet"/>
      </w:pPr>
      <w:r>
        <w:t>temporal interval;</w:t>
      </w:r>
    </w:p>
    <w:p>
      <w:pPr>
        <w:pStyle w:val="ListBullet"/>
      </w:pPr>
      <w:r>
        <w:t>trend;</w:t>
      </w:r>
    </w:p>
    <w:p>
      <w:pPr>
        <w:pStyle w:val="ListBullet"/>
      </w:pPr>
      <w:r>
        <w:t>reference-range evaluation;</w:t>
      </w:r>
    </w:p>
    <w:p>
      <w:pPr>
        <w:pStyle w:val="ListBullet"/>
      </w:pPr>
      <w:r>
        <w:t>decision table.</w:t>
      </w:r>
    </w:p>
    <w:p>
      <w:pPr/>
      <w:r>
        <w:t>Templates accelerate development while inheriting established safety scaffolding.</w:t>
      </w:r>
    </w:p>
    <w:p>
      <w:r>
        <w:t>————————————————————————</w:t>
      </w:r>
    </w:p>
    <w:p>
      <w:pPr>
        <w:pStyle w:val="Heading2"/>
      </w:pPr>
      <w:r>
        <w:t>314. TEMPLATE VERSIONING</w:t>
      </w:r>
    </w:p>
    <w:p>
      <w:pPr/>
      <w:r>
        <w:t>Algorithm templates are versioned.</w:t>
      </w:r>
    </w:p>
    <w:p>
      <w:pPr/>
      <w:r>
        <w:t>Generated algorithms record template version.</w:t>
      </w:r>
    </w:p>
    <w:p>
      <w:pPr/>
      <w:r>
        <w:t>Template defects trigger impact analysis over generated dependents.</w:t>
      </w:r>
    </w:p>
    <w:p>
      <w:r>
        <w:t>————————————————————————</w:t>
      </w:r>
    </w:p>
    <w:p>
      <w:pPr>
        <w:pStyle w:val="Heading2"/>
      </w:pPr>
      <w:r>
        <w:t>315. AUTOMATED SCAFFOLD QUALITY GATES</w:t>
      </w:r>
    </w:p>
    <w:p>
      <w:pPr/>
      <w:r>
        <w:t>`algorithm:new` must generate:</w:t>
      </w:r>
    </w:p>
    <w:p>
      <w:pPr>
        <w:pStyle w:val="ListBullet"/>
      </w:pPr>
      <w:r>
        <w:t>manifest;</w:t>
      </w:r>
    </w:p>
    <w:p>
      <w:pPr>
        <w:pStyle w:val="ListBullet"/>
      </w:pPr>
      <w:r>
        <w:t>schemas;</w:t>
      </w:r>
    </w:p>
    <w:p>
      <w:pPr>
        <w:pStyle w:val="ListBullet"/>
      </w:pPr>
      <w:r>
        <w:t>tests;</w:t>
      </w:r>
    </w:p>
    <w:p>
      <w:pPr>
        <w:pStyle w:val="ListBullet"/>
      </w:pPr>
      <w:r>
        <w:t>provenance hooks;</w:t>
      </w:r>
    </w:p>
    <w:p>
      <w:pPr>
        <w:pStyle w:val="ListBullet"/>
      </w:pPr>
      <w:r>
        <w:t>metrics hooks;</w:t>
      </w:r>
    </w:p>
    <w:p>
      <w:pPr>
        <w:pStyle w:val="ListBullet"/>
      </w:pPr>
      <w:r>
        <w:t>docs;</w:t>
      </w:r>
    </w:p>
    <w:p>
      <w:pPr>
        <w:pStyle w:val="ListBullet"/>
      </w:pPr>
      <w:r>
        <w:t>risk placeholder;</w:t>
      </w:r>
    </w:p>
    <w:p>
      <w:pPr>
        <w:pStyle w:val="ListBullet"/>
      </w:pPr>
      <w:r>
        <w:t>ownership placeholder.</w:t>
      </w:r>
    </w:p>
    <w:p>
      <w:pPr/>
      <w:r>
        <w:t>Build fails until required placeholders are resolved.</w:t>
      </w:r>
    </w:p>
    <w:p>
      <w:r>
        <w:t>————————————————————————</w:t>
      </w:r>
    </w:p>
    <w:p>
      <w:pPr>
        <w:pStyle w:val="Heading2"/>
      </w:pPr>
      <w:r>
        <w:t>316. NO DEFAULT RISK TIER</w:t>
      </w:r>
    </w:p>
    <w:p>
      <w:pPr/>
      <w:r>
        <w:t>New clinical algorithms start as `UNCLASSIFIED`.</w:t>
      </w:r>
    </w:p>
    <w:p>
      <w:pPr/>
      <w:r>
        <w:t>Unclassified assets cannot enter production.</w:t>
      </w:r>
    </w:p>
    <w:p>
      <w:pPr/>
      <w:r>
        <w:t>This prevents accidental low-risk defaults.</w:t>
      </w:r>
    </w:p>
    <w:p>
      <w:r>
        <w:t>————————————————————————</w:t>
      </w:r>
    </w:p>
    <w:p>
      <w:pPr>
        <w:pStyle w:val="Heading2"/>
      </w:pPr>
      <w:r>
        <w:t>317. NO DEFAULT JURISDICTION</w:t>
      </w:r>
    </w:p>
    <w:p>
      <w:pPr/>
      <w:r>
        <w:t>Clinical knowledge artifacts must explicitly state applicability.</w:t>
      </w:r>
    </w:p>
    <w:p>
      <w:pPr/>
      <w:r>
        <w:t>Unknown jurisdiction cannot silently inherit Mexico/global behavior for clinically consequential policy.</w:t>
      </w:r>
    </w:p>
    <w:p>
      <w:r>
        <w:t>————————————————————————</w:t>
      </w:r>
    </w:p>
    <w:p>
      <w:pPr>
        <w:pStyle w:val="Heading2"/>
      </w:pPr>
      <w:r>
        <w:t>318. NO DEFAULT POPULATION</w:t>
      </w:r>
    </w:p>
    <w:p>
      <w:pPr/>
      <w:r>
        <w:t>If evidence applies only to a population, applicability must encode it.</w:t>
      </w:r>
    </w:p>
    <w:p>
      <w:pPr/>
      <w:r>
        <w:t>Missing population metadata blocks activation where necessary.</w:t>
      </w:r>
    </w:p>
    <w:p>
      <w:r>
        <w:t>————————————————————————</w:t>
      </w:r>
    </w:p>
    <w:p>
      <w:pPr>
        <w:pStyle w:val="Heading2"/>
      </w:pPr>
      <w:r>
        <w:t>319. KNOWLEDGE GRANULARITY</w:t>
      </w:r>
    </w:p>
    <w:p>
      <w:pPr/>
      <w:r>
        <w:t>Prefer atomic knowledge propositions over giant monolithic pathways.</w:t>
      </w:r>
    </w:p>
    <w:p>
      <w:pPr/>
      <w:r>
        <w:t>Atomic artifacts improve:</w:t>
      </w:r>
    </w:p>
    <w:p>
      <w:pPr>
        <w:pStyle w:val="ListBullet"/>
      </w:pPr>
      <w:r>
        <w:t>reuse;</w:t>
      </w:r>
    </w:p>
    <w:p>
      <w:pPr>
        <w:pStyle w:val="ListBullet"/>
      </w:pPr>
      <w:r>
        <w:t>conflict detection;</w:t>
      </w:r>
    </w:p>
    <w:p>
      <w:pPr>
        <w:pStyle w:val="ListBullet"/>
      </w:pPr>
      <w:r>
        <w:t>update impact;</w:t>
      </w:r>
    </w:p>
    <w:p>
      <w:pPr>
        <w:pStyle w:val="ListBullet"/>
      </w:pPr>
      <w:r>
        <w:t>testing;</w:t>
      </w:r>
    </w:p>
    <w:p>
      <w:pPr>
        <w:pStyle w:val="ListBullet"/>
      </w:pPr>
      <w:r>
        <w:t>provenance.</w:t>
      </w:r>
    </w:p>
    <w:p>
      <w:pPr/>
      <w:r>
        <w:t>Clinical Packs compose atomic artifacts into workflow experiences.</w:t>
      </w:r>
    </w:p>
    <w:p>
      <w:r>
        <w:t>————————————————————————</w:t>
      </w:r>
    </w:p>
    <w:p>
      <w:pPr>
        <w:pStyle w:val="Heading2"/>
      </w:pPr>
      <w:r>
        <w:t>320. KNOWLEDGE COMPOSITION SAFETY</w:t>
      </w:r>
    </w:p>
    <w:p>
      <w:pPr/>
      <w:r>
        <w:t>Composition can introduce contradictions.</w:t>
      </w:r>
    </w:p>
    <w:p>
      <w:pPr/>
      <w:r>
        <w:t>Compiler/runtime validates:</w:t>
      </w:r>
    </w:p>
    <w:p>
      <w:pPr>
        <w:pStyle w:val="ListBullet"/>
      </w:pPr>
      <w:r>
        <w:t>duplicate outputs;</w:t>
      </w:r>
    </w:p>
    <w:p>
      <w:pPr>
        <w:pStyle w:val="ListBullet"/>
      </w:pPr>
      <w:r>
        <w:t>incompatible priorities;</w:t>
      </w:r>
    </w:p>
    <w:p>
      <w:pPr>
        <w:pStyle w:val="ListBullet"/>
      </w:pPr>
      <w:r>
        <w:t>circular dependencies;</w:t>
      </w:r>
    </w:p>
    <w:p>
      <w:pPr>
        <w:pStyle w:val="ListBullet"/>
      </w:pPr>
      <w:r>
        <w:t>mutually exclusive recommendations;</w:t>
      </w:r>
    </w:p>
    <w:p>
      <w:pPr>
        <w:pStyle w:val="ListBullet"/>
      </w:pPr>
      <w:r>
        <w:t>inconsistent units/terminology.</w:t>
      </w:r>
    </w:p>
    <w:p>
      <w:r>
        <w:t>————————————————————————</w:t>
      </w:r>
    </w:p>
    <w:p>
      <w:pPr>
        <w:pStyle w:val="Heading2"/>
      </w:pPr>
      <w:r>
        <w:t>321. EVIDENCE STRENGTH REPRESENTATION</w:t>
      </w:r>
    </w:p>
    <w:p>
      <w:pPr/>
      <w:r>
        <w:t>Where source provides evidence strength/certainty, preserve it structurally.</w:t>
      </w:r>
    </w:p>
    <w:p>
      <w:pPr/>
      <w:r>
        <w:t>Do not invent certainty grades when source does not provide them.</w:t>
      </w:r>
    </w:p>
    <w:p>
      <w:pPr/>
      <w:r>
        <w:t>AI explanation must not upgrade weak evidence into definitive language.</w:t>
      </w:r>
    </w:p>
    <w:p>
      <w:r>
        <w:t>————————————————————————</w:t>
      </w:r>
    </w:p>
    <w:p>
      <w:pPr>
        <w:pStyle w:val="Heading2"/>
      </w:pPr>
      <w:r>
        <w:t>322. RECOMMENDATION STRENGTH VS EVIDENCE CERTAINTY</w:t>
      </w:r>
    </w:p>
    <w:p>
      <w:pPr/>
      <w:r>
        <w:t>Keep separate when the source distinguishes them.</w:t>
      </w:r>
    </w:p>
    <w:p>
      <w:pPr/>
      <w:r>
        <w:t>A strong recommendation can coexist with lower certainty under some guideline frameworks.</w:t>
      </w:r>
    </w:p>
    <w:p>
      <w:pPr/>
      <w:r>
        <w:t>Do not collapse both into one “confidence” field.</w:t>
      </w:r>
    </w:p>
    <w:p>
      <w:r>
        <w:t>————————————————————————</w:t>
      </w:r>
    </w:p>
    <w:p>
      <w:pPr>
        <w:pStyle w:val="Heading2"/>
      </w:pPr>
      <w:r>
        <w:t>323. KNOWLEDGE EFFECTIVE-DATE SEMANTICS</w:t>
      </w:r>
    </w:p>
    <w:p>
      <w:pPr/>
      <w:r>
        <w:t>A newly published guideline may not be immediately effective in every policy context.</w:t>
      </w:r>
    </w:p>
    <w:p>
      <w:pPr/>
      <w:r>
        <w:t>Track:</w:t>
      </w:r>
    </w:p>
    <w:p>
      <w:pPr>
        <w:pStyle w:val="ListBullet"/>
      </w:pPr>
      <w:r>
        <w:t>publication;</w:t>
      </w:r>
    </w:p>
    <w:p>
      <w:pPr>
        <w:pStyle w:val="ListBullet"/>
      </w:pPr>
      <w:r>
        <w:t>effective date;</w:t>
      </w:r>
    </w:p>
    <w:p>
      <w:pPr>
        <w:pStyle w:val="ListBullet"/>
      </w:pPr>
      <w:r>
        <w:t>local adoption date;</w:t>
      </w:r>
    </w:p>
    <w:p>
      <w:pPr>
        <w:pStyle w:val="ListBullet"/>
      </w:pPr>
      <w:r>
        <w:t>supersession.</w:t>
      </w:r>
    </w:p>
    <w:p>
      <w:pPr/>
      <w:r>
        <w:t>Runtime uses approved effective policy, not publication date alone.</w:t>
      </w:r>
    </w:p>
    <w:p>
      <w:r>
        <w:t>————————————————————————</w:t>
      </w:r>
    </w:p>
    <w:p>
      <w:pPr>
        <w:pStyle w:val="Heading2"/>
      </w:pPr>
      <w:r>
        <w:t>324. RETROSPECTIVE KNOWLEDGE VIEW</w:t>
      </w:r>
    </w:p>
    <w:p>
      <w:pPr/>
      <w:r>
        <w:t>For audit, permit viewing what knowledge version was active at historical encounter time.</w:t>
      </w:r>
    </w:p>
    <w:p>
      <w:pPr/>
      <w:r>
        <w:t>Do not display today's guideline as if it were the source of a past decision.</w:t>
      </w:r>
    </w:p>
    <w:p>
      <w:r>
        <w:t>————————————————————————</w:t>
      </w:r>
    </w:p>
    <w:p>
      <w:pPr>
        <w:pStyle w:val="Heading2"/>
      </w:pPr>
      <w:r>
        <w:t>325. CURRENT-KNOWLEDGE REASSESSMENT</w:t>
      </w:r>
    </w:p>
    <w:p>
      <w:pPr/>
      <w:r>
        <w:t>Separately, Medical OS may identify that a historical patient state merits reassessment under newer knowledge.</w:t>
      </w:r>
    </w:p>
    <w:p>
      <w:pPr/>
      <w:r>
        <w:t>This creates a new prospective consideration, never rewrites past rationale.</w:t>
      </w:r>
    </w:p>
    <w:p>
      <w:r>
        <w:t>————————————————————————</w:t>
      </w:r>
    </w:p>
    <w:p>
      <w:pPr>
        <w:pStyle w:val="Heading2"/>
      </w:pPr>
      <w:r>
        <w:t>326. KNOWLEDGE CHANGE NOTIFICATION</w:t>
      </w:r>
    </w:p>
    <w:p>
      <w:pPr/>
      <w:r>
        <w:t>Clinicians should not be flooded by every guideline update.</w:t>
      </w:r>
    </w:p>
    <w:p>
      <w:pPr/>
      <w:r>
        <w:t>Notify only when:</w:t>
      </w:r>
    </w:p>
    <w:p>
      <w:pPr>
        <w:pStyle w:val="ListBullet"/>
      </w:pPr>
      <w:r>
        <w:t>change materially affects their active patients/workflow;</w:t>
      </w:r>
    </w:p>
    <w:p>
      <w:pPr>
        <w:pStyle w:val="ListBullet"/>
      </w:pPr>
      <w:r>
        <w:t>policy requires awareness;</w:t>
      </w:r>
    </w:p>
    <w:p>
      <w:pPr>
        <w:pStyle w:val="ListBullet"/>
      </w:pPr>
      <w:r>
        <w:t>action may be needed.</w:t>
      </w:r>
    </w:p>
    <w:p>
      <w:pPr/>
      <w:r>
        <w:t>Use impact targeting.</w:t>
      </w:r>
    </w:p>
    <w:p>
      <w:r>
        <w:t>————————————————————————</w:t>
      </w:r>
    </w:p>
    <w:p>
      <w:pPr>
        <w:pStyle w:val="Heading2"/>
      </w:pPr>
      <w:r>
        <w:t>327. CLINICAL DEBT REGISTER</w:t>
      </w:r>
    </w:p>
    <w:p>
      <w:pPr/>
      <w:r>
        <w:t>Track known limitations such as:</w:t>
      </w:r>
    </w:p>
    <w:p>
      <w:pPr>
        <w:pStyle w:val="ListBullet"/>
      </w:pPr>
      <w:r>
        <w:t>unsupported population;</w:t>
      </w:r>
    </w:p>
    <w:p>
      <w:pPr>
        <w:pStyle w:val="ListBullet"/>
      </w:pPr>
      <w:r>
        <w:t>incomplete terminology mapping;</w:t>
      </w:r>
    </w:p>
    <w:p>
      <w:pPr>
        <w:pStyle w:val="ListBullet"/>
      </w:pPr>
      <w:r>
        <w:t>missing country rule;</w:t>
      </w:r>
    </w:p>
    <w:p>
      <w:pPr>
        <w:pStyle w:val="ListBullet"/>
      </w:pPr>
      <w:r>
        <w:t>temporary manual workflow;</w:t>
      </w:r>
    </w:p>
    <w:p>
      <w:pPr>
        <w:pStyle w:val="ListBullet"/>
      </w:pPr>
      <w:r>
        <w:t>pending evidence review.</w:t>
      </w:r>
    </w:p>
    <w:p>
      <w:pPr/>
      <w:r>
        <w:t>Clinical debt has owner, risk and due date.</w:t>
      </w:r>
    </w:p>
    <w:p>
      <w:pPr/>
      <w:r>
        <w:t>Do not hide known gaps in ordinary technical debt.</w:t>
      </w:r>
    </w:p>
    <w:p>
      <w:r>
        <w:t>————————————————————————</w:t>
      </w:r>
    </w:p>
    <w:p>
      <w:pPr>
        <w:pStyle w:val="Heading2"/>
      </w:pPr>
      <w:r>
        <w:t>328. SAFETY TECHNICAL DEBT BLOCKER</w:t>
      </w:r>
    </w:p>
    <w:p>
      <w:pPr/>
      <w:r>
        <w:t>Debt affecting:</w:t>
      </w:r>
    </w:p>
    <w:p>
      <w:pPr>
        <w:pStyle w:val="ListBullet"/>
      </w:pPr>
      <w:r>
        <w:t>tenant isolation;</w:t>
      </w:r>
    </w:p>
    <w:p>
      <w:pPr>
        <w:pStyle w:val="ListBullet"/>
      </w:pPr>
      <w:r>
        <w:t>signed-record integrity;</w:t>
      </w:r>
    </w:p>
    <w:p>
      <w:pPr>
        <w:pStyle w:val="ListBullet"/>
      </w:pPr>
      <w:r>
        <w:t>critical-result closure;</w:t>
      </w:r>
    </w:p>
    <w:p>
      <w:pPr>
        <w:pStyle w:val="ListBullet"/>
      </w:pPr>
      <w:r>
        <w:t>high-risk dose correctness;</w:t>
      </w:r>
    </w:p>
    <w:p>
      <w:pPr>
        <w:pStyle w:val="ListBullet"/>
      </w:pPr>
      <w:r>
        <w:t>provenance;</w:t>
      </w:r>
    </w:p>
    <w:p>
      <w:pPr>
        <w:pStyle w:val="ListBullet"/>
      </w:pPr>
      <w:r>
        <w:t>algorithm version integrity</w:t>
      </w:r>
    </w:p>
    <w:p>
      <w:pPr/>
      <w:r>
        <w:t>can block release regardless of roadmap pressure.</w:t>
      </w:r>
    </w:p>
    <w:p>
      <w:r>
        <w:t>————————————————————————</w:t>
      </w:r>
    </w:p>
    <w:p>
      <w:pPr>
        <w:pStyle w:val="Heading2"/>
      </w:pPr>
      <w:r>
        <w:t>329. ASSUMPTION REGISTER</w:t>
      </w:r>
    </w:p>
    <w:p>
      <w:pPr/>
      <w:r>
        <w:t>Every high-risk algorithm records assumptions.</w:t>
      </w:r>
    </w:p>
    <w:p>
      <w:pPr/>
      <w:r>
        <w:t>Example:</w:t>
      </w:r>
    </w:p>
    <w:p>
      <w:pPr>
        <w:pStyle w:val="ListBullet"/>
      </w:pPr>
      <w:r>
        <w:t>creatinine assay compatibility;</w:t>
      </w:r>
    </w:p>
    <w:p>
      <w:pPr>
        <w:pStyle w:val="ListBullet"/>
      </w:pPr>
      <w:r>
        <w:t>weight represents current measured weight;</w:t>
      </w:r>
    </w:p>
    <w:p>
      <w:pPr>
        <w:pStyle w:val="ListBullet"/>
      </w:pPr>
      <w:r>
        <w:t>input unit canonicalization succeeded.</w:t>
      </w:r>
    </w:p>
    <w:p>
      <w:pPr/>
      <w:r>
        <w:t>Assumptions become testable review items.</w:t>
      </w:r>
    </w:p>
    <w:p>
      <w:r>
        <w:t>————————————————————————</w:t>
      </w:r>
    </w:p>
    <w:p>
      <w:pPr>
        <w:pStyle w:val="Heading2"/>
      </w:pPr>
      <w:r>
        <w:t>330. ASSUMPTION VIOLATION DETECTION</w:t>
      </w:r>
    </w:p>
    <w:p>
      <w:pPr/>
      <w:r>
        <w:t>Where possible, runtime detects violated assumptions and abstains/warns.</w:t>
      </w:r>
    </w:p>
    <w:p>
      <w:pPr/>
      <w:r>
        <w:t>Undetectable assumptions must be documented as limitations.</w:t>
      </w:r>
    </w:p>
    <w:p>
      <w:r>
        <w:t>————————————————————————</w:t>
      </w:r>
    </w:p>
    <w:p>
      <w:pPr>
        <w:pStyle w:val="Heading2"/>
      </w:pPr>
      <w:r>
        <w:t>331. LIMITATION PRESENTATION</w:t>
      </w:r>
    </w:p>
    <w:p>
      <w:pPr/>
      <w:r>
        <w:t>Known clinically relevant limitations should be available to users/reviewers without cluttering routine workflow.</w:t>
      </w:r>
    </w:p>
    <w:p>
      <w:pPr/>
      <w:r>
        <w:t>Do not bury material limitations only in developer docs.</w:t>
      </w:r>
    </w:p>
    <w:p>
      <w:r>
        <w:t>————————————————————————</w:t>
      </w:r>
    </w:p>
    <w:p>
      <w:pPr>
        <w:pStyle w:val="Heading2"/>
      </w:pPr>
      <w:r>
        <w:t>332. DOCUMENTATION DRIFT TEST</w:t>
      </w:r>
    </w:p>
    <w:p>
      <w:pPr/>
      <w:r>
        <w:t>Generate portions of algorithm documentation from manifests/specifications.</w:t>
      </w:r>
    </w:p>
    <w:p>
      <w:pPr/>
      <w:r>
        <w:t>CI can compare:</w:t>
      </w:r>
    </w:p>
    <w:p>
      <w:pPr>
        <w:pStyle w:val="ListBullet"/>
      </w:pPr>
      <w:r>
        <w:t>documented version;</w:t>
      </w:r>
    </w:p>
    <w:p>
      <w:pPr>
        <w:pStyle w:val="ListBullet"/>
      </w:pPr>
      <w:r>
        <w:t>formula hash;</w:t>
      </w:r>
    </w:p>
    <w:p>
      <w:pPr>
        <w:pStyle w:val="ListBullet"/>
      </w:pPr>
      <w:r>
        <w:t>source IDs;</w:t>
      </w:r>
    </w:p>
    <w:p>
      <w:pPr>
        <w:pStyle w:val="ListBullet"/>
      </w:pPr>
      <w:r>
        <w:t>risk tier.</w:t>
      </w:r>
    </w:p>
    <w:p>
      <w:pPr/>
      <w:r>
        <w:t>This reduces stale docs.</w:t>
      </w:r>
    </w:p>
    <w:p>
      <w:r>
        <w:t>————————————————————————</w:t>
      </w:r>
    </w:p>
    <w:p>
      <w:pPr>
        <w:pStyle w:val="Heading2"/>
      </w:pPr>
      <w:r>
        <w:t>333. CODEOWNERS BY RISK DOMAIN</w:t>
      </w:r>
    </w:p>
    <w:p>
      <w:pPr/>
      <w:r>
        <w:t>Clinical computation paths should require reviewers appropriate to domain.</w:t>
      </w:r>
    </w:p>
    <w:p>
      <w:pPr/>
      <w:r>
        <w:t>Examples:</w:t>
      </w:r>
    </w:p>
    <w:p>
      <w:pPr>
        <w:pStyle w:val="ListBullet"/>
      </w:pPr>
      <w:r>
        <w:t>medication;</w:t>
      </w:r>
    </w:p>
    <w:p>
      <w:pPr>
        <w:pStyle w:val="ListBullet"/>
      </w:pPr>
      <w:r>
        <w:t>laboratory;</w:t>
      </w:r>
    </w:p>
    <w:p>
      <w:pPr>
        <w:pStyle w:val="ListBullet"/>
      </w:pPr>
      <w:r>
        <w:t>pediatrics;</w:t>
      </w:r>
    </w:p>
    <w:p>
      <w:pPr>
        <w:pStyle w:val="ListBullet"/>
      </w:pPr>
      <w:r>
        <w:t>knowledge compiler;</w:t>
      </w:r>
    </w:p>
    <w:p>
      <w:pPr>
        <w:pStyle w:val="ListBullet"/>
      </w:pPr>
      <w:r>
        <w:t>security.</w:t>
      </w:r>
    </w:p>
    <w:p>
      <w:pPr/>
      <w:r>
        <w:t>CODEOWNERS supports process; it does not itself prove qualified review.</w:t>
      </w:r>
    </w:p>
    <w:p>
      <w:r>
        <w:t>————————————————————————</w:t>
      </w:r>
    </w:p>
    <w:p>
      <w:pPr>
        <w:pStyle w:val="Heading2"/>
      </w:pPr>
      <w:r>
        <w:t>334. PR RISK DECLARATION</w:t>
      </w:r>
    </w:p>
    <w:p>
      <w:pPr/>
      <w:r>
        <w:t>Every PR touching clinical computation declares:</w:t>
      </w:r>
    </w:p>
    <w:p>
      <w:pPr>
        <w:pStyle w:val="ListBullet"/>
      </w:pPr>
      <w:r>
        <w:t>affected artifacts;</w:t>
      </w:r>
    </w:p>
    <w:p>
      <w:pPr>
        <w:pStyle w:val="ListBullet"/>
      </w:pPr>
      <w:r>
        <w:t>risk tier;</w:t>
      </w:r>
    </w:p>
    <w:p>
      <w:pPr>
        <w:pStyle w:val="ListBullet"/>
      </w:pPr>
      <w:r>
        <w:t>intended behavioral change;</w:t>
      </w:r>
    </w:p>
    <w:p>
      <w:pPr>
        <w:pStyle w:val="ListBullet"/>
      </w:pPr>
      <w:r>
        <w:t>source/evidence change;</w:t>
      </w:r>
    </w:p>
    <w:p>
      <w:pPr>
        <w:pStyle w:val="ListBullet"/>
      </w:pPr>
      <w:r>
        <w:t>migration;</w:t>
      </w:r>
    </w:p>
    <w:p>
      <w:pPr>
        <w:pStyle w:val="ListBullet"/>
      </w:pPr>
      <w:r>
        <w:t>patient-impact possibility;</w:t>
      </w:r>
    </w:p>
    <w:p>
      <w:pPr>
        <w:pStyle w:val="ListBullet"/>
      </w:pPr>
      <w:r>
        <w:t>required reviewers.</w:t>
      </w:r>
    </w:p>
    <w:p>
      <w:pPr/>
      <w:r>
        <w:t>“No behavioral change” should be testable via behavioral diff when feasible.</w:t>
      </w:r>
    </w:p>
    <w:p>
      <w:r>
        <w:t>————————————————————————</w:t>
      </w:r>
    </w:p>
    <w:p>
      <w:pPr>
        <w:pStyle w:val="Heading2"/>
      </w:pPr>
      <w:r>
        <w:t>335. CHANGESET GENERATION</w:t>
      </w:r>
    </w:p>
    <w:p>
      <w:pPr/>
      <w:r>
        <w:t>Automate a clinical changeset:</w:t>
      </w:r>
    </w:p>
    <w:p>
      <w:pPr>
        <w:ind w:left="360" w:right="216"/>
      </w:pPr>
      <w:r>
        <w:rPr>
          <w:rFonts w:ascii="Courier New" w:hAnsi="Courier New"/>
          <w:sz w:val="16"/>
        </w:rPr>
        <w:t>software diff</w:t>
        <w:br/>
      </w:r>
      <w:r>
        <w:rPr>
          <w:rFonts w:ascii="Courier New" w:hAnsi="Courier New"/>
          <w:sz w:val="16"/>
        </w:rPr>
        <w:t>clinical artifact diff</w:t>
        <w:br/>
      </w:r>
      <w:r>
        <w:rPr>
          <w:rFonts w:ascii="Courier New" w:hAnsi="Courier New"/>
          <w:sz w:val="16"/>
        </w:rPr>
        <w:t>knowledge diff</w:t>
        <w:br/>
      </w:r>
      <w:r>
        <w:rPr>
          <w:rFonts w:ascii="Courier New" w:hAnsi="Courier New"/>
          <w:sz w:val="16"/>
        </w:rPr>
        <w:t>terminology diff</w:t>
        <w:br/>
      </w:r>
      <w:r>
        <w:rPr>
          <w:rFonts w:ascii="Courier New" w:hAnsi="Courier New"/>
          <w:sz w:val="16"/>
        </w:rPr>
        <w:t>behavioral diff</w:t>
        <w:br/>
      </w:r>
      <w:r>
        <w:rPr>
          <w:rFonts w:ascii="Courier New" w:hAnsi="Courier New"/>
          <w:sz w:val="16"/>
        </w:rPr>
        <w:t>test diff</w:t>
        <w:br/>
      </w:r>
      <w:r>
        <w:rPr>
          <w:rFonts w:ascii="Courier New" w:hAnsi="Courier New"/>
          <w:sz w:val="16"/>
        </w:rPr>
        <w:t>risk diff</w:t>
      </w:r>
    </w:p>
    <w:p>
      <w:pPr/>
      <w:r>
        <w:t>Reviewers should not reconstruct this manually from hundreds of files.</w:t>
      </w:r>
    </w:p>
    <w:p>
      <w:r>
        <w:t>————————————————————————</w:t>
      </w:r>
    </w:p>
    <w:p>
      <w:pPr>
        <w:pStyle w:val="Heading2"/>
      </w:pPr>
      <w:r>
        <w:t>336. REVIEWER COGNITIVE LOAD CONTROL</w:t>
      </w:r>
    </w:p>
    <w:p>
      <w:pPr/>
      <w:r>
        <w:t>Large diffs cause missed errors.</w:t>
      </w:r>
    </w:p>
    <w:p>
      <w:pPr/>
      <w:r>
        <w:t>High-risk clinical changes should be decomposed into reviewable units.</w:t>
      </w:r>
    </w:p>
    <w:p>
      <w:pPr/>
      <w:r>
        <w:t>If a change is necessarily large, provide generated summaries, dependency impact and targeted review views.</w:t>
      </w:r>
    </w:p>
    <w:p>
      <w:r>
        <w:t>————————————————————————</w:t>
      </w:r>
    </w:p>
    <w:p>
      <w:pPr>
        <w:pStyle w:val="Heading2"/>
      </w:pPr>
      <w:r>
        <w:t>337. TWO-PERSON RULE FOR C4/C5</w:t>
      </w:r>
    </w:p>
    <w:p>
      <w:pPr/>
      <w:r>
        <w:t>At minimum, C4/C5 activation requires independent approval from qualified roles defined by governance.</w:t>
      </w:r>
    </w:p>
    <w:p>
      <w:pPr/>
      <w:r>
        <w:t>Emergency suspension can be unilateral by authorized safety role.</w:t>
      </w:r>
    </w:p>
    <w:p>
      <w:pPr/>
      <w:r>
        <w:t>Reactivation requires normal approval.</w:t>
      </w:r>
    </w:p>
    <w:p>
      <w:r>
        <w:t>————————————————————————</w:t>
      </w:r>
    </w:p>
    <w:p>
      <w:pPr>
        <w:pStyle w:val="Heading2"/>
      </w:pPr>
      <w:r>
        <w:t>338. RELEASE WINDOW POLICY</w:t>
      </w:r>
    </w:p>
    <w:p>
      <w:pPr/>
      <w:r>
        <w:t>High-risk changes should avoid uncontrolled deployment at times when qualified monitoring/recovery staff are unavailable.</w:t>
      </w:r>
    </w:p>
    <w:p>
      <w:pPr/>
      <w:r>
        <w:t>Automated deployment convenience does not override safety operations.</w:t>
      </w:r>
    </w:p>
    <w:p>
      <w:r>
        <w:t>————————————————————————</w:t>
      </w:r>
    </w:p>
    <w:p>
      <w:pPr>
        <w:pStyle w:val="Heading2"/>
      </w:pPr>
      <w:r>
        <w:t>339. POST-RELEASE OBSERVATION WINDOW</w:t>
      </w:r>
    </w:p>
    <w:p>
      <w:pPr/>
      <w:r>
        <w:t>After C4/C5 activation:</w:t>
      </w:r>
    </w:p>
    <w:p>
      <w:pPr>
        <w:pStyle w:val="ListBullet"/>
      </w:pPr>
      <w:r>
        <w:t>heightened monitoring;</w:t>
      </w:r>
    </w:p>
    <w:p>
      <w:pPr>
        <w:pStyle w:val="ListBullet"/>
      </w:pPr>
      <w:r>
        <w:t>predefined metrics;</w:t>
      </w:r>
    </w:p>
    <w:p>
      <w:pPr>
        <w:pStyle w:val="ListBullet"/>
      </w:pPr>
      <w:r>
        <w:t>owner availability;</w:t>
      </w:r>
    </w:p>
    <w:p>
      <w:pPr>
        <w:pStyle w:val="ListBullet"/>
      </w:pPr>
      <w:r>
        <w:t>rollback readiness;</w:t>
      </w:r>
    </w:p>
    <w:p>
      <w:pPr>
        <w:pStyle w:val="ListBullet"/>
      </w:pPr>
      <w:r>
        <w:t>sampled case review where appropriate.</w:t>
      </w:r>
    </w:p>
    <w:p>
      <w:pPr/>
      <w:r>
        <w:t>Exit criteria are predefined.</w:t>
      </w:r>
    </w:p>
    <w:p>
      <w:r>
        <w:t>————————————————————————</w:t>
      </w:r>
    </w:p>
    <w:p>
      <w:pPr>
        <w:pStyle w:val="Heading2"/>
      </w:pPr>
      <w:r>
        <w:t>340. LONG-TAIL FAILURE REVIEW</w:t>
      </w:r>
    </w:p>
    <w:p>
      <w:pPr/>
      <w:r>
        <w:t>Periodically inspect rare:</w:t>
      </w:r>
    </w:p>
    <w:p>
      <w:pPr>
        <w:pStyle w:val="ListBullet"/>
      </w:pPr>
      <w:r>
        <w:t>not-computable;</w:t>
      </w:r>
    </w:p>
    <w:p>
      <w:pPr>
        <w:pStyle w:val="ListBullet"/>
      </w:pPr>
      <w:r>
        <w:t>unsupported-unit;</w:t>
      </w:r>
    </w:p>
    <w:p>
      <w:pPr>
        <w:pStyle w:val="ListBullet"/>
      </w:pPr>
      <w:r>
        <w:t>conflicting-data;</w:t>
      </w:r>
    </w:p>
    <w:p>
      <w:pPr>
        <w:pStyle w:val="ListBullet"/>
      </w:pPr>
      <w:r>
        <w:t>manual override;</w:t>
      </w:r>
    </w:p>
    <w:p>
      <w:pPr>
        <w:pStyle w:val="ListBullet"/>
      </w:pPr>
      <w:r>
        <w:t>runtime-error cases.</w:t>
      </w:r>
    </w:p>
    <w:p>
      <w:pPr/>
      <w:r>
        <w:t>The long tail often reveals assumptions not covered by common-path testing.</w:t>
      </w:r>
    </w:p>
    <w:p>
      <w:r>
        <w:t>————————————————————————</w:t>
      </w:r>
    </w:p>
    <w:p>
      <w:pPr>
        <w:pStyle w:val="Heading2"/>
      </w:pPr>
      <w:r>
        <w:t>341. SILENT FAILURE DETECTION</w:t>
      </w:r>
    </w:p>
    <w:p>
      <w:pPr/>
      <w:r>
        <w:t>Monitor expected activity baselines.</w:t>
      </w:r>
    </w:p>
    <w:p>
      <w:pPr/>
      <w:r>
        <w:t>A sudden drop to zero rule firings can be as dangerous as an error spike.</w:t>
      </w:r>
    </w:p>
    <w:p>
      <w:pPr/>
      <w:r>
        <w:t>Detect:</w:t>
      </w:r>
    </w:p>
    <w:p>
      <w:pPr>
        <w:pStyle w:val="ListBullet"/>
      </w:pPr>
      <w:r>
        <w:t>no events;</w:t>
      </w:r>
    </w:p>
    <w:p>
      <w:pPr>
        <w:pStyle w:val="ListBullet"/>
      </w:pPr>
      <w:r>
        <w:t>missing source feed;</w:t>
      </w:r>
    </w:p>
    <w:p>
      <w:pPr>
        <w:pStyle w:val="ListBullet"/>
      </w:pPr>
      <w:r>
        <w:t>stopped projector;</w:t>
      </w:r>
    </w:p>
    <w:p>
      <w:pPr>
        <w:pStyle w:val="ListBullet"/>
      </w:pPr>
      <w:r>
        <w:t>disabled rule;</w:t>
      </w:r>
    </w:p>
    <w:p>
      <w:pPr>
        <w:pStyle w:val="ListBullet"/>
      </w:pPr>
      <w:r>
        <w:t>failed scheduler.</w:t>
      </w:r>
    </w:p>
    <w:p>
      <w:r>
        <w:t>————————————————————————</w:t>
      </w:r>
    </w:p>
    <w:p>
      <w:pPr>
        <w:pStyle w:val="Heading2"/>
      </w:pPr>
      <w:r>
        <w:t>342. HEARTBEAT / SYNTHETIC CLINICAL CHECKS</w:t>
      </w:r>
    </w:p>
    <w:p>
      <w:pPr/>
      <w:r>
        <w:t>Run synthetic non-PHI scenarios through critical computation paths.</w:t>
      </w:r>
    </w:p>
    <w:p>
      <w:pPr/>
      <w:r>
        <w:t>Verify:</w:t>
      </w:r>
    </w:p>
    <w:p>
      <w:pPr>
        <w:pStyle w:val="ListBullet"/>
      </w:pPr>
      <w:r>
        <w:t>artifact resolution;</w:t>
      </w:r>
    </w:p>
    <w:p>
      <w:pPr>
        <w:pStyle w:val="ListBullet"/>
      </w:pPr>
      <w:r>
        <w:t>units;</w:t>
      </w:r>
    </w:p>
    <w:p>
      <w:pPr>
        <w:pStyle w:val="ListBullet"/>
      </w:pPr>
      <w:r>
        <w:t>computation;</w:t>
      </w:r>
    </w:p>
    <w:p>
      <w:pPr>
        <w:pStyle w:val="ListBullet"/>
      </w:pPr>
      <w:r>
        <w:t>knowledge lookup;</w:t>
      </w:r>
    </w:p>
    <w:p>
      <w:pPr>
        <w:pStyle w:val="ListBullet"/>
      </w:pPr>
      <w:r>
        <w:t>provenance;</w:t>
      </w:r>
    </w:p>
    <w:p>
      <w:pPr>
        <w:pStyle w:val="ListBullet"/>
      </w:pPr>
      <w:r>
        <w:t>result state.</w:t>
      </w:r>
    </w:p>
    <w:p>
      <w:pPr/>
      <w:r>
        <w:t>Synthetic checks must never create real patient actions.</w:t>
      </w:r>
    </w:p>
    <w:p>
      <w:r>
        <w:t>————————————————————————</w:t>
      </w:r>
    </w:p>
    <w:p>
      <w:pPr>
        <w:pStyle w:val="Heading2"/>
      </w:pPr>
      <w:r>
        <w:t>343. WATCHDOG FOR CRITICAL WORKFLOWS</w:t>
      </w:r>
    </w:p>
    <w:p>
      <w:pPr/>
      <w:r>
        <w:t>Independent watchdog/reconciliation can detect:</w:t>
      </w:r>
    </w:p>
    <w:p>
      <w:pPr>
        <w:pStyle w:val="ListBullet"/>
      </w:pPr>
      <w:r>
        <w:t>critical result without owner;</w:t>
      </w:r>
    </w:p>
    <w:p>
      <w:pPr>
        <w:pStyle w:val="ListBullet"/>
      </w:pPr>
      <w:r>
        <w:t>obligation stuck;</w:t>
      </w:r>
    </w:p>
    <w:p>
      <w:pPr>
        <w:pStyle w:val="ListBullet"/>
      </w:pPr>
      <w:r>
        <w:t>workflow timer not firing;</w:t>
      </w:r>
    </w:p>
    <w:p>
      <w:pPr>
        <w:pStyle w:val="ListBullet"/>
      </w:pPr>
      <w:r>
        <w:t>artifact unexpectedly inactive.</w:t>
      </w:r>
    </w:p>
    <w:p>
      <w:pPr/>
      <w:r>
        <w:t>Avoid one component being both primary executor and only monitor of its own failure.</w:t>
      </w:r>
    </w:p>
    <w:p>
      <w:r>
        <w:t>————————————————————————</w:t>
      </w:r>
    </w:p>
    <w:p>
      <w:pPr>
        <w:pStyle w:val="Heading2"/>
      </w:pPr>
      <w:r>
        <w:t>344. INDEPENDENT SAFETY MONITORING PRINCIPLE</w:t>
      </w:r>
    </w:p>
    <w:p>
      <w:pPr/>
      <w:r>
        <w:t>For selected high-risk paths, safety monitoring should be logically independent from the component being monitored.</w:t>
      </w:r>
    </w:p>
    <w:p>
      <w:pPr/>
      <w:r>
        <w:t>This reduces common-mode failure.</w:t>
      </w:r>
    </w:p>
    <w:p>
      <w:r>
        <w:t>————————————————————————</w:t>
      </w:r>
    </w:p>
    <w:p>
      <w:pPr>
        <w:pStyle w:val="Heading2"/>
      </w:pPr>
      <w:r>
        <w:t>345. COMMON-MODE FAILURE ANALYSIS</w:t>
      </w:r>
    </w:p>
    <w:p>
      <w:pPr/>
      <w:r>
        <w:t>Ask whether one dependency can break multiple controls simultaneously.</w:t>
      </w:r>
    </w:p>
    <w:p>
      <w:pPr/>
      <w:r>
        <w:t>Examples:</w:t>
      </w:r>
    </w:p>
    <w:p>
      <w:pPr>
        <w:pStyle w:val="ListBullet"/>
      </w:pPr>
      <w:r>
        <w:t>same DB table powers workflow + watchdog;</w:t>
      </w:r>
    </w:p>
    <w:p>
      <w:pPr>
        <w:pStyle w:val="ListBullet"/>
      </w:pPr>
      <w:r>
        <w:t>same AI model generates + validates;</w:t>
      </w:r>
    </w:p>
    <w:p>
      <w:pPr>
        <w:pStyle w:val="ListBullet"/>
      </w:pPr>
      <w:r>
        <w:t>same terminology mapping used by both reference and production implementation.</w:t>
      </w:r>
    </w:p>
    <w:p>
      <w:pPr/>
      <w:r>
        <w:t>Introduce independence proportional to risk.</w:t>
      </w:r>
    </w:p>
    <w:p>
      <w:r>
        <w:t>————————————————————————</w:t>
      </w:r>
    </w:p>
    <w:p>
      <w:pPr>
        <w:pStyle w:val="Heading2"/>
      </w:pPr>
      <w:r>
        <w:t>346. FAULT TREE ANALYSIS</w:t>
      </w:r>
    </w:p>
    <w:p>
      <w:pPr/>
      <w:r>
        <w:t>For C4/C5 hazards, consider fault trees:</w:t>
      </w:r>
    </w:p>
    <w:p>
      <w:pPr>
        <w:ind w:left="360" w:right="216"/>
      </w:pPr>
      <w:r>
        <w:rPr>
          <w:rFonts w:ascii="Courier New" w:hAnsi="Courier New"/>
          <w:sz w:val="16"/>
        </w:rPr>
        <w:t>unsafe dose shown</w:t>
        <w:br/>
      </w:r>
      <w:r>
        <w:rPr>
          <w:rFonts w:ascii="Courier New" w:hAnsi="Courier New"/>
          <w:sz w:val="16"/>
        </w:rPr>
        <w:t>├── wrong weight</w:t>
        <w:br/>
      </w:r>
      <w:r>
        <w:rPr>
          <w:rFonts w:ascii="Courier New" w:hAnsi="Courier New"/>
          <w:sz w:val="16"/>
        </w:rPr>
        <w:t>├── wrong unit conversion</w:t>
        <w:br/>
      </w:r>
      <w:r>
        <w:rPr>
          <w:rFonts w:ascii="Courier New" w:hAnsi="Courier New"/>
          <w:sz w:val="16"/>
        </w:rPr>
        <w:t>├── wrong range</w:t>
        <w:br/>
      </w:r>
      <w:r>
        <w:rPr>
          <w:rFonts w:ascii="Courier New" w:hAnsi="Courier New"/>
          <w:sz w:val="16"/>
        </w:rPr>
        <w:t>├── wrong arithmetic</w:t>
        <w:br/>
      </w:r>
      <w:r>
        <w:rPr>
          <w:rFonts w:ascii="Courier New" w:hAnsi="Courier New"/>
          <w:sz w:val="16"/>
        </w:rPr>
        <w:t>├── stale knowledge</w:t>
        <w:br/>
      </w:r>
      <w:r>
        <w:rPr>
          <w:rFonts w:ascii="Courier New" w:hAnsi="Courier New"/>
          <w:sz w:val="16"/>
        </w:rPr>
        <w:t>├── wrong patient</w:t>
        <w:br/>
      </w:r>
      <w:r>
        <w:rPr>
          <w:rFonts w:ascii="Courier New" w:hAnsi="Courier New"/>
          <w:sz w:val="16"/>
        </w:rPr>
        <w:t>└── presentation mismatch</w:t>
      </w:r>
    </w:p>
    <w:p>
      <w:pPr/>
      <w:r>
        <w:t>Map controls/tests to branches.</w:t>
      </w:r>
    </w:p>
    <w:p>
      <w:r>
        <w:t>————————————————————————</w:t>
      </w:r>
    </w:p>
    <w:p>
      <w:pPr>
        <w:pStyle w:val="Heading2"/>
      </w:pPr>
      <w:r>
        <w:t>347. FMEA / HAZARD ANALYSIS</w:t>
      </w:r>
    </w:p>
    <w:p>
      <w:pPr/>
      <w:r>
        <w:t>Use structured failure-mode analysis for critical workflows:</w:t>
      </w:r>
    </w:p>
    <w:p>
      <w:pPr>
        <w:pStyle w:val="ListBullet"/>
      </w:pPr>
      <w:r>
        <w:t>failure mode;</w:t>
      </w:r>
    </w:p>
    <w:p>
      <w:pPr>
        <w:pStyle w:val="ListBullet"/>
      </w:pPr>
      <w:r>
        <w:t>cause;</w:t>
      </w:r>
    </w:p>
    <w:p>
      <w:pPr>
        <w:pStyle w:val="ListBullet"/>
      </w:pPr>
      <w:r>
        <w:t>effect;</w:t>
      </w:r>
    </w:p>
    <w:p>
      <w:pPr>
        <w:pStyle w:val="ListBullet"/>
      </w:pPr>
      <w:r>
        <w:t>detectability;</w:t>
      </w:r>
    </w:p>
    <w:p>
      <w:pPr>
        <w:pStyle w:val="ListBullet"/>
      </w:pPr>
      <w:r>
        <w:t>control;</w:t>
      </w:r>
    </w:p>
    <w:p>
      <w:pPr>
        <w:pStyle w:val="ListBullet"/>
      </w:pPr>
      <w:r>
        <w:t>residual risk.</w:t>
      </w:r>
    </w:p>
    <w:p>
      <w:pPr/>
      <w:r>
        <w:t>Do not rely exclusively on generic security threat modeling for clinical safety.</w:t>
      </w:r>
    </w:p>
    <w:p>
      <w:r>
        <w:t>————————————————————————</w:t>
      </w:r>
    </w:p>
    <w:p>
      <w:pPr>
        <w:pStyle w:val="Heading2"/>
      </w:pPr>
      <w:r>
        <w:t>348. STPA CONSIDERATION</w:t>
      </w:r>
    </w:p>
    <w:p>
      <w:pPr/>
      <w:r>
        <w:t>For complex socio-technical safety interactions, consider Systems-Theoretic Process Analysis (STPA) where appropriate.</w:t>
      </w:r>
    </w:p>
    <w:p>
      <w:pPr/>
      <w:r>
        <w:t>Useful when harm can emerge from individually functioning components interacting incorrectly.</w:t>
      </w:r>
    </w:p>
    <w:p>
      <w:pPr/>
      <w:r>
        <w:t>Use only where complexity/risk justifies it.</w:t>
      </w:r>
    </w:p>
    <w:p>
      <w:r>
        <w:t>————————————————————————</w:t>
      </w:r>
    </w:p>
    <w:p>
      <w:pPr>
        <w:pStyle w:val="Heading2"/>
      </w:pPr>
      <w:r>
        <w:t>349. SAFETY REQUIREMENTS AS FIRST-CLASS IDS</w:t>
      </w:r>
    </w:p>
    <w:p>
      <w:pPr/>
      <w:r>
        <w:t>Safety controls receive stable IDs.</w:t>
      </w:r>
    </w:p>
    <w:p>
      <w:pPr/>
      <w:r>
        <w:t>Example:</w:t>
      </w:r>
    </w:p>
    <w:p>
      <w:pPr>
        <w:ind w:left="360" w:right="216"/>
      </w:pPr>
      <w:r>
        <w:rPr>
          <w:rFonts w:ascii="Courier New" w:hAnsi="Courier New"/>
          <w:sz w:val="16"/>
        </w:rPr>
        <w:t>SAFE-MED-001</w:t>
        <w:br/>
      </w:r>
      <w:r>
        <w:rPr>
          <w:rFonts w:ascii="Courier New" w:hAnsi="Courier New"/>
          <w:sz w:val="16"/>
        </w:rPr>
        <w:t>SAFE-RESULT-004</w:t>
        <w:br/>
      </w:r>
      <w:r>
        <w:rPr>
          <w:rFonts w:ascii="Courier New" w:hAnsi="Courier New"/>
          <w:sz w:val="16"/>
        </w:rPr>
        <w:t>SAFE-TENANT-002</w:t>
      </w:r>
    </w:p>
    <w:p>
      <w:pPr/>
      <w:r>
        <w:t>Tests, hazards, requirements and implementation link to these IDs.</w:t>
      </w:r>
    </w:p>
    <w:p>
      <w:r>
        <w:t>————————————————————————</w:t>
      </w:r>
    </w:p>
    <w:p>
      <w:pPr>
        <w:pStyle w:val="Heading2"/>
      </w:pPr>
      <w:r>
        <w:t>350. SECURITY REQUIREMENTS AS FIRST-CLASS IDS</w:t>
      </w:r>
    </w:p>
    <w:p>
      <w:pPr/>
      <w:r>
        <w:t>Likewise:</w:t>
      </w:r>
    </w:p>
    <w:p>
      <w:pPr>
        <w:ind w:left="360" w:right="216"/>
      </w:pPr>
      <w:r>
        <w:rPr>
          <w:rFonts w:ascii="Courier New" w:hAnsi="Courier New"/>
          <w:sz w:val="16"/>
        </w:rPr>
        <w:t>SEC-AUTHZ-001</w:t>
        <w:br/>
      </w:r>
      <w:r>
        <w:rPr>
          <w:rFonts w:ascii="Courier New" w:hAnsi="Courier New"/>
          <w:sz w:val="16"/>
        </w:rPr>
        <w:t>SEC-PHI-004</w:t>
        <w:br/>
      </w:r>
      <w:r>
        <w:rPr>
          <w:rFonts w:ascii="Courier New" w:hAnsi="Courier New"/>
          <w:sz w:val="16"/>
        </w:rPr>
        <w:t>SEC-SUPPLY-002</w:t>
      </w:r>
    </w:p>
    <w:p>
      <w:pPr/>
      <w:r>
        <w:t>This supports evidence-based release gates.</w:t>
      </w:r>
    </w:p>
    <w:p>
      <w:r>
        <w:t>————————————————————————</w:t>
      </w:r>
    </w:p>
    <w:p>
      <w:pPr>
        <w:pStyle w:val="Heading2"/>
      </w:pPr>
      <w:r>
        <w:t>351. PERFORMANCE REQUIREMENTS AS FIRST-CLASS IDS</w:t>
      </w:r>
    </w:p>
    <w:p>
      <w:pPr/>
      <w:r>
        <w:t>Performance is traceable too:</w:t>
      </w:r>
    </w:p>
    <w:p>
      <w:pPr>
        <w:ind w:left="360" w:right="216"/>
      </w:pPr>
      <w:r>
        <w:rPr>
          <w:rFonts w:ascii="Courier New" w:hAnsi="Courier New"/>
          <w:sz w:val="16"/>
        </w:rPr>
        <w:t>PERF-PATIENT-OPEN-001</w:t>
        <w:br/>
      </w:r>
      <w:r>
        <w:rPr>
          <w:rFonts w:ascii="Courier New" w:hAnsi="Courier New"/>
          <w:sz w:val="16"/>
        </w:rPr>
        <w:t>PERF-CALC-001</w:t>
      </w:r>
    </w:p>
    <w:p>
      <w:pPr/>
      <w:r>
        <w:t>Avoid vague “must be fast”.</w:t>
      </w:r>
    </w:p>
    <w:p>
      <w:r>
        <w:t>————————————————————————</w:t>
      </w:r>
    </w:p>
    <w:p>
      <w:pPr>
        <w:pStyle w:val="Heading2"/>
      </w:pPr>
      <w:r>
        <w:t>352. SLO ERROR ATTRIBUTION</w:t>
      </w:r>
    </w:p>
    <w:p>
      <w:pPr/>
      <w:r>
        <w:t>When SLO fails, identify whether cause is:</w:t>
      </w:r>
    </w:p>
    <w:p>
      <w:pPr>
        <w:pStyle w:val="ListBullet"/>
      </w:pPr>
      <w:r>
        <w:t>application;</w:t>
      </w:r>
    </w:p>
    <w:p>
      <w:pPr>
        <w:pStyle w:val="ListBullet"/>
      </w:pPr>
      <w:r>
        <w:t>DB;</w:t>
      </w:r>
    </w:p>
    <w:p>
      <w:pPr>
        <w:pStyle w:val="ListBullet"/>
      </w:pPr>
      <w:r>
        <w:t>queue;</w:t>
      </w:r>
    </w:p>
    <w:p>
      <w:pPr>
        <w:pStyle w:val="ListBullet"/>
      </w:pPr>
      <w:r>
        <w:t>artifact registry;</w:t>
      </w:r>
    </w:p>
    <w:p>
      <w:pPr>
        <w:pStyle w:val="ListBullet"/>
      </w:pPr>
      <w:r>
        <w:t>terminology;</w:t>
      </w:r>
    </w:p>
    <w:p>
      <w:pPr>
        <w:pStyle w:val="ListBullet"/>
      </w:pPr>
      <w:r>
        <w:t>external provider;</w:t>
      </w:r>
    </w:p>
    <w:p>
      <w:pPr>
        <w:pStyle w:val="ListBullet"/>
      </w:pPr>
      <w:r>
        <w:t>AI.</w:t>
      </w:r>
    </w:p>
    <w:p>
      <w:pPr/>
      <w:r>
        <w:t>This prevents masking clinical-engine failures inside aggregate uptime.</w:t>
      </w:r>
    </w:p>
    <w:p>
      <w:r>
        <w:t>————————————————————————</w:t>
      </w:r>
    </w:p>
    <w:p>
      <w:pPr>
        <w:pStyle w:val="Heading2"/>
      </w:pPr>
      <w:r>
        <w:t>353. RESOURCE EXHAUSTION SAFETY</w:t>
      </w:r>
    </w:p>
    <w:p>
      <w:pPr/>
      <w:r>
        <w:t>Protect critical workflows from:</w:t>
      </w:r>
    </w:p>
    <w:p>
      <w:pPr>
        <w:pStyle w:val="ListBullet"/>
      </w:pPr>
      <w:r>
        <w:t>AI traffic spikes;</w:t>
      </w:r>
    </w:p>
    <w:p>
      <w:pPr>
        <w:pStyle w:val="ListBullet"/>
      </w:pPr>
      <w:r>
        <w:t>bulk recomputation;</w:t>
      </w:r>
    </w:p>
    <w:p>
      <w:pPr>
        <w:pStyle w:val="ListBullet"/>
      </w:pPr>
      <w:r>
        <w:t>report generation;</w:t>
      </w:r>
    </w:p>
    <w:p>
      <w:pPr>
        <w:pStyle w:val="ListBullet"/>
      </w:pPr>
      <w:r>
        <w:t>analytics.</w:t>
      </w:r>
    </w:p>
    <w:p>
      <w:pPr/>
      <w:r>
        <w:t>Use workload isolation, priorities and backpressure.</w:t>
      </w:r>
    </w:p>
    <w:p>
      <w:pPr/>
      <w:r>
        <w:t>Clinical interactive traffic receives protected capacity.</w:t>
      </w:r>
    </w:p>
    <w:p>
      <w:r>
        <w:t>————————————————————————</w:t>
      </w:r>
    </w:p>
    <w:p>
      <w:pPr>
        <w:pStyle w:val="Heading2"/>
      </w:pPr>
      <w:r>
        <w:t>354. BACKPRESSURE</w:t>
      </w:r>
    </w:p>
    <w:p>
      <w:pPr/>
      <w:r>
        <w:t>When downstream services are saturated:</w:t>
      </w:r>
    </w:p>
    <w:p>
      <w:pPr>
        <w:pStyle w:val="ListBullet"/>
      </w:pPr>
      <w:r>
        <w:t>queue bounded work;</w:t>
      </w:r>
    </w:p>
    <w:p>
      <w:pPr>
        <w:pStyle w:val="ListBullet"/>
      </w:pPr>
      <w:r>
        <w:t>reject/defer noncritical work;</w:t>
      </w:r>
    </w:p>
    <w:p>
      <w:pPr>
        <w:pStyle w:val="ListBullet"/>
      </w:pPr>
      <w:r>
        <w:t>preserve critical tasks;</w:t>
      </w:r>
    </w:p>
    <w:p>
      <w:pPr>
        <w:pStyle w:val="ListBullet"/>
      </w:pPr>
      <w:r>
        <w:t>expose degraded state.</w:t>
      </w:r>
    </w:p>
    <w:p>
      <w:pPr/>
      <w:r>
        <w:t>Never create infinite queues with unknown clinical delay.</w:t>
      </w:r>
    </w:p>
    <w:p>
      <w:r>
        <w:t>————————————————————————</w:t>
      </w:r>
    </w:p>
    <w:p>
      <w:pPr>
        <w:pStyle w:val="Heading2"/>
      </w:pPr>
      <w:r>
        <w:t>355. QUEUE AGE SLO</w:t>
      </w:r>
    </w:p>
    <w:p>
      <w:pPr/>
      <w:r>
        <w:t>For clinically relevant asynchronous work, monitor queue age, not only queue length.</w:t>
      </w:r>
    </w:p>
    <w:p>
      <w:pPr/>
      <w:r>
        <w:t>A small queue can still contain dangerously old tasks.</w:t>
      </w:r>
    </w:p>
    <w:p>
      <w:r>
        <w:t>————————————————————————</w:t>
      </w:r>
    </w:p>
    <w:p>
      <w:pPr>
        <w:pStyle w:val="Heading2"/>
      </w:pPr>
      <w:r>
        <w:t>356. DEAD-LETTER GOVERNANCE</w:t>
      </w:r>
    </w:p>
    <w:p>
      <w:pPr/>
      <w:r>
        <w:t>Dead-lettered clinical events require:</w:t>
      </w:r>
    </w:p>
    <w:p>
      <w:pPr>
        <w:pStyle w:val="ListBullet"/>
      </w:pPr>
      <w:r>
        <w:t>classification;</w:t>
      </w:r>
    </w:p>
    <w:p>
      <w:pPr>
        <w:pStyle w:val="ListBullet"/>
      </w:pPr>
      <w:r>
        <w:t>owner;</w:t>
      </w:r>
    </w:p>
    <w:p>
      <w:pPr>
        <w:pStyle w:val="ListBullet"/>
      </w:pPr>
      <w:r>
        <w:t>replay procedure;</w:t>
      </w:r>
    </w:p>
    <w:p>
      <w:pPr>
        <w:pStyle w:val="ListBullet"/>
      </w:pPr>
      <w:r>
        <w:t>expiry/escalation;</w:t>
      </w:r>
    </w:p>
    <w:p>
      <w:pPr>
        <w:pStyle w:val="ListBullet"/>
      </w:pPr>
      <w:r>
        <w:t>patient-impact assessment where relevant.</w:t>
      </w:r>
    </w:p>
    <w:p>
      <w:pPr/>
      <w:r>
        <w:t>Dead-letter queue is not a graveyard.</w:t>
      </w:r>
    </w:p>
    <w:p>
      <w:r>
        <w:t>————————————————————————</w:t>
      </w:r>
    </w:p>
    <w:p>
      <w:pPr>
        <w:pStyle w:val="Heading2"/>
      </w:pPr>
      <w:r>
        <w:t>357. RETRY CLASSIFICATION</w:t>
      </w:r>
    </w:p>
    <w:p>
      <w:pPr/>
      <w:r>
        <w:t>Differentiate:</w:t>
      </w:r>
    </w:p>
    <w:p>
      <w:pPr>
        <w:pStyle w:val="ListBullet"/>
      </w:pPr>
      <w:r>
        <w:t>transient;</w:t>
      </w:r>
    </w:p>
    <w:p>
      <w:pPr>
        <w:pStyle w:val="ListBullet"/>
      </w:pPr>
      <w:r>
        <w:t>permanent;</w:t>
      </w:r>
    </w:p>
    <w:p>
      <w:pPr>
        <w:pStyle w:val="ListBullet"/>
      </w:pPr>
      <w:r>
        <w:t>invalid input;</w:t>
      </w:r>
    </w:p>
    <w:p>
      <w:pPr>
        <w:pStyle w:val="ListBullet"/>
      </w:pPr>
      <w:r>
        <w:t>authorization failure;</w:t>
      </w:r>
    </w:p>
    <w:p>
      <w:pPr>
        <w:pStyle w:val="ListBullet"/>
      </w:pPr>
      <w:r>
        <w:t>dependency version mismatch.</w:t>
      </w:r>
    </w:p>
    <w:p>
      <w:pPr/>
      <w:r>
        <w:t>Do not retry permanent clinical validation failures endlessly.</w:t>
      </w:r>
    </w:p>
    <w:p>
      <w:r>
        <w:t>————————————————————————</w:t>
      </w:r>
    </w:p>
    <w:p>
      <w:pPr>
        <w:pStyle w:val="Heading2"/>
      </w:pPr>
      <w:r>
        <w:t>358. EXACTLY-ONCE ILLUSION</w:t>
      </w:r>
    </w:p>
    <w:p>
      <w:pPr/>
      <w:r>
        <w:t>Do not assume exactly-once delivery.</w:t>
      </w:r>
    </w:p>
    <w:p>
      <w:pPr/>
      <w:r>
        <w:t>Design idempotent effects over at-least-once event delivery.</w:t>
      </w:r>
    </w:p>
    <w:p>
      <w:pPr/>
      <w:r>
        <w:t>Use durable identifiers and state transitions.</w:t>
      </w:r>
    </w:p>
    <w:p>
      <w:r>
        <w:t>————————————————————————</w:t>
      </w:r>
    </w:p>
    <w:p>
      <w:pPr>
        <w:pStyle w:val="Heading2"/>
      </w:pPr>
      <w:r>
        <w:t>359. EXTERNAL MESSAGE DEDUPLICATION</w:t>
      </w:r>
    </w:p>
    <w:p>
      <w:pPr/>
      <w:r>
        <w:t>Lab/integration messages need deduplication keys and source identifiers.</w:t>
      </w:r>
    </w:p>
    <w:p>
      <w:pPr/>
      <w:r>
        <w:t>Duplicate external messages must not duplicate clinical facts/actions.</w:t>
      </w:r>
    </w:p>
    <w:p>
      <w:r>
        <w:t>————————————————————————</w:t>
      </w:r>
    </w:p>
    <w:p>
      <w:pPr>
        <w:pStyle w:val="Heading2"/>
      </w:pPr>
      <w:r>
        <w:t>360. REORDERING BUFFER POLICY</w:t>
      </w:r>
    </w:p>
    <w:p>
      <w:pPr/>
      <w:r>
        <w:t>If external feeds can arrive out of order, define whether to:</w:t>
      </w:r>
    </w:p>
    <w:p>
      <w:pPr>
        <w:pStyle w:val="ListBullet"/>
      </w:pPr>
      <w:r>
        <w:t>process immediately with correction;</w:t>
      </w:r>
    </w:p>
    <w:p>
      <w:pPr>
        <w:pStyle w:val="ListBullet"/>
      </w:pPr>
      <w:r>
        <w:t>buffer for bounded period;</w:t>
      </w:r>
    </w:p>
    <w:p>
      <w:pPr>
        <w:pStyle w:val="ListBullet"/>
      </w:pPr>
      <w:r>
        <w:t>mark provisional.</w:t>
      </w:r>
    </w:p>
    <w:p>
      <w:pPr/>
      <w:r>
        <w:t>Do not indefinitely delay critical results waiting for perfect ordering.</w:t>
      </w:r>
    </w:p>
    <w:p>
      <w:r>
        <w:t>————————————————————————</w:t>
      </w:r>
    </w:p>
    <w:p>
      <w:pPr>
        <w:pStyle w:val="Heading2"/>
      </w:pPr>
      <w:r>
        <w:t>361. PROVISIONAL RESULT SEMANTICS</w:t>
      </w:r>
    </w:p>
    <w:p>
      <w:pPr/>
      <w:r>
        <w:t>Support provisional/preliminary/final/corrected result states where source domain requires.</w:t>
      </w:r>
    </w:p>
    <w:p>
      <w:pPr/>
      <w:r>
        <w:t>Knowledge/alerts must know whether result is final.</w:t>
      </w:r>
    </w:p>
    <w:p>
      <w:r>
        <w:t>————————————————————————</w:t>
      </w:r>
    </w:p>
    <w:p>
      <w:pPr>
        <w:pStyle w:val="Heading2"/>
      </w:pPr>
      <w:r>
        <w:t>362. CORRECTED CRITICAL RESULT WORKFLOW</w:t>
      </w:r>
    </w:p>
    <w:p>
      <w:pPr/>
      <w:r>
        <w:t>A corrected critical result must:</w:t>
      </w:r>
    </w:p>
    <w:p>
      <w:pPr>
        <w:pStyle w:val="ListBullet"/>
      </w:pPr>
      <w:r>
        <w:t>preserve original;</w:t>
      </w:r>
    </w:p>
    <w:p>
      <w:pPr>
        <w:pStyle w:val="ListBullet"/>
      </w:pPr>
      <w:r>
        <w:t>link correction;</w:t>
      </w:r>
    </w:p>
    <w:p>
      <w:pPr>
        <w:pStyle w:val="ListBullet"/>
      </w:pPr>
      <w:r>
        <w:t>reassess active obligations/actions;</w:t>
      </w:r>
    </w:p>
    <w:p>
      <w:pPr>
        <w:pStyle w:val="ListBullet"/>
      </w:pPr>
      <w:r>
        <w:t>notify appropriate clinician if clinically necessary;</w:t>
      </w:r>
    </w:p>
    <w:p>
      <w:pPr>
        <w:pStyle w:val="ListBullet"/>
      </w:pPr>
      <w:r>
        <w:t>never silently replace the previous value.</w:t>
      </w:r>
    </w:p>
    <w:p>
      <w:r>
        <w:t>————————————————————————</w:t>
      </w:r>
    </w:p>
    <w:p>
      <w:pPr>
        <w:pStyle w:val="Heading2"/>
      </w:pPr>
      <w:r>
        <w:t>363. CLINICAL ACTION IDEMPOTENCY</w:t>
      </w:r>
    </w:p>
    <w:p>
      <w:pPr/>
      <w:r>
        <w:t>Creating an obligation/alert from a computation requires stable causation key.</w:t>
      </w:r>
    </w:p>
    <w:p>
      <w:pPr/>
      <w:r>
        <w:t>Same source event + same rule version should not create duplicate action unless policy explicitly allows recurrence.</w:t>
      </w:r>
    </w:p>
    <w:p>
      <w:r>
        <w:t>————————————————————————</w:t>
      </w:r>
    </w:p>
    <w:p>
      <w:pPr>
        <w:pStyle w:val="Heading2"/>
      </w:pPr>
      <w:r>
        <w:t>364. ALERT IDENTITY</w:t>
      </w:r>
    </w:p>
    <w:p>
      <w:pPr/>
      <w:r>
        <w:t>Alerts have identity/lifecycle:</w:t>
      </w:r>
    </w:p>
    <w:p>
      <w:pPr>
        <w:pStyle w:val="ListBullet"/>
      </w:pPr>
      <w:r>
        <w:t>trigger;</w:t>
      </w:r>
    </w:p>
    <w:p>
      <w:pPr>
        <w:pStyle w:val="ListBullet"/>
      </w:pPr>
      <w:r>
        <w:t>patient;</w:t>
      </w:r>
    </w:p>
    <w:p>
      <w:pPr>
        <w:pStyle w:val="ListBullet"/>
      </w:pPr>
      <w:r>
        <w:t>rule version;</w:t>
      </w:r>
    </w:p>
    <w:p>
      <w:pPr>
        <w:pStyle w:val="ListBullet"/>
      </w:pPr>
      <w:r>
        <w:t>state;</w:t>
      </w:r>
    </w:p>
    <w:p>
      <w:pPr>
        <w:pStyle w:val="ListBullet"/>
      </w:pPr>
      <w:r>
        <w:t>owner;</w:t>
      </w:r>
    </w:p>
    <w:p>
      <w:pPr>
        <w:pStyle w:val="ListBullet"/>
      </w:pPr>
      <w:r>
        <w:t>suppression;</w:t>
      </w:r>
    </w:p>
    <w:p>
      <w:pPr>
        <w:pStyle w:val="ListBullet"/>
      </w:pPr>
      <w:r>
        <w:t>acknowledgement;</w:t>
      </w:r>
    </w:p>
    <w:p>
      <w:pPr>
        <w:pStyle w:val="ListBullet"/>
      </w:pPr>
      <w:r>
        <w:t>resolution.</w:t>
      </w:r>
    </w:p>
    <w:p>
      <w:pPr/>
      <w:r>
        <w:t>Avoid stateless banners for high-risk clinical alerts.</w:t>
      </w:r>
    </w:p>
    <w:p>
      <w:r>
        <w:t>————————————————————————</w:t>
      </w:r>
    </w:p>
    <w:p>
      <w:pPr>
        <w:pStyle w:val="Heading2"/>
      </w:pPr>
      <w:r>
        <w:t>365. ALERT SUPPRESSION SAFETY</w:t>
      </w:r>
    </w:p>
    <w:p>
      <w:pPr/>
      <w:r>
        <w:t>Suppression is:</w:t>
      </w:r>
    </w:p>
    <w:p>
      <w:pPr>
        <w:pStyle w:val="ListBullet"/>
      </w:pPr>
      <w:r>
        <w:t>scoped;</w:t>
      </w:r>
    </w:p>
    <w:p>
      <w:pPr>
        <w:pStyle w:val="ListBullet"/>
      </w:pPr>
      <w:r>
        <w:t>reasoned;</w:t>
      </w:r>
    </w:p>
    <w:p>
      <w:pPr>
        <w:pStyle w:val="ListBullet"/>
      </w:pPr>
      <w:r>
        <w:t>time-bounded where appropriate;</w:t>
      </w:r>
    </w:p>
    <w:p>
      <w:pPr>
        <w:pStyle w:val="ListBullet"/>
      </w:pPr>
      <w:r>
        <w:t>auditable.</w:t>
      </w:r>
    </w:p>
    <w:p>
      <w:pPr/>
      <w:r>
        <w:t>A suppression created for one version/context must not blindly suppress future materially different alerts.</w:t>
      </w:r>
    </w:p>
    <w:p>
      <w:r>
        <w:t>————————————————————————</w:t>
      </w:r>
    </w:p>
    <w:p>
      <w:pPr>
        <w:pStyle w:val="Heading2"/>
      </w:pPr>
      <w:r>
        <w:t>366. ALERT FLOOD CONTROL</w:t>
      </w:r>
    </w:p>
    <w:p>
      <w:pPr/>
      <w:r>
        <w:t>If one upstream failure creates thousands of alerts:</w:t>
      </w:r>
    </w:p>
    <w:p>
      <w:pPr>
        <w:pStyle w:val="ListBullet"/>
      </w:pPr>
      <w:r>
        <w:t>aggregate operationally;</w:t>
      </w:r>
    </w:p>
    <w:p>
      <w:pPr>
        <w:pStyle w:val="ListBullet"/>
      </w:pPr>
      <w:r>
        <w:t>preserve patient-level safety;</w:t>
      </w:r>
    </w:p>
    <w:p>
      <w:pPr>
        <w:pStyle w:val="ListBullet"/>
      </w:pPr>
      <w:r>
        <w:t>avoid clinician notification storm;</w:t>
      </w:r>
    </w:p>
    <w:p>
      <w:pPr>
        <w:pStyle w:val="ListBullet"/>
      </w:pPr>
      <w:r>
        <w:t>escalate system incident.</w:t>
      </w:r>
    </w:p>
    <w:p>
      <w:r>
        <w:t>————————————————————————</w:t>
      </w:r>
    </w:p>
    <w:p>
      <w:pPr>
        <w:pStyle w:val="Heading2"/>
      </w:pPr>
      <w:r>
        <w:t>367. CLINICAL OBLIGATION DEDUPLICATION</w:t>
      </w:r>
    </w:p>
    <w:p>
      <w:pPr/>
      <w:r>
        <w:t>Obligations can overlap.</w:t>
      </w:r>
    </w:p>
    <w:p>
      <w:pPr/>
      <w:r>
        <w:t>Deduplicate only when clinical semantics match:</w:t>
      </w:r>
    </w:p>
    <w:p>
      <w:pPr>
        <w:pStyle w:val="ListBullet"/>
      </w:pPr>
      <w:r>
        <w:t>same purpose;</w:t>
      </w:r>
    </w:p>
    <w:p>
      <w:pPr>
        <w:pStyle w:val="ListBullet"/>
      </w:pPr>
      <w:r>
        <w:t>same target;</w:t>
      </w:r>
    </w:p>
    <w:p>
      <w:pPr>
        <w:pStyle w:val="ListBullet"/>
      </w:pPr>
      <w:r>
        <w:t>compatible due interval;</w:t>
      </w:r>
    </w:p>
    <w:p>
      <w:pPr>
        <w:pStyle w:val="ListBullet"/>
      </w:pPr>
      <w:r>
        <w:t>same owner/context.</w:t>
      </w:r>
    </w:p>
    <w:p>
      <w:pPr/>
      <w:r>
        <w:t>Do not merge distinct obligations merely because labels are similar.</w:t>
      </w:r>
    </w:p>
    <w:p>
      <w:r>
        <w:t>————————————————————————</w:t>
      </w:r>
    </w:p>
    <w:p>
      <w:pPr>
        <w:pStyle w:val="Heading2"/>
      </w:pPr>
      <w:r>
        <w:t>368. OBLIGATION SUPERSESSION</w:t>
      </w:r>
    </w:p>
    <w:p>
      <w:pPr/>
      <w:r>
        <w:t>A new plan can supersede an old obligation.</w:t>
      </w:r>
    </w:p>
    <w:p>
      <w:pPr/>
      <w:r>
        <w:t>Record:</w:t>
      </w:r>
    </w:p>
    <w:p>
      <w:pPr>
        <w:pStyle w:val="ListBullet"/>
      </w:pPr>
      <w:r>
        <w:t>supersededBy;</w:t>
      </w:r>
    </w:p>
    <w:p>
      <w:pPr>
        <w:pStyle w:val="ListBullet"/>
      </w:pPr>
      <w:r>
        <w:t>reason;</w:t>
      </w:r>
    </w:p>
    <w:p>
      <w:pPr>
        <w:pStyle w:val="ListBullet"/>
      </w:pPr>
      <w:r>
        <w:t>physician/context;</w:t>
      </w:r>
    </w:p>
    <w:p>
      <w:pPr>
        <w:pStyle w:val="ListBullet"/>
      </w:pPr>
      <w:r>
        <w:t>date.</w:t>
      </w:r>
    </w:p>
    <w:p>
      <w:pPr/>
      <w:r>
        <w:t>Do not delete old obligation.</w:t>
      </w:r>
    </w:p>
    <w:p>
      <w:r>
        <w:t>————————————————————————</w:t>
      </w:r>
    </w:p>
    <w:p>
      <w:pPr>
        <w:pStyle w:val="Heading2"/>
      </w:pPr>
      <w:r>
        <w:t>369. PATIENT STATE CONSISTENCY CHECKS</w:t>
      </w:r>
    </w:p>
    <w:p>
      <w:pPr/>
      <w:r>
        <w:t>Periodically assert:</w:t>
      </w:r>
    </w:p>
    <w:p>
      <w:pPr>
        <w:pStyle w:val="ListBullet"/>
      </w:pPr>
      <w:r>
        <w:t>active meds correspond to lifecycle state;</w:t>
      </w:r>
    </w:p>
    <w:p>
      <w:pPr>
        <w:pStyle w:val="ListBullet"/>
      </w:pPr>
      <w:r>
        <w:t>resolved problems not displayed as active unless intentionally;</w:t>
      </w:r>
    </w:p>
    <w:p>
      <w:pPr>
        <w:pStyle w:val="ListBullet"/>
      </w:pPr>
      <w:r>
        <w:t>latest result selection follows correction rules;</w:t>
      </w:r>
    </w:p>
    <w:p>
      <w:pPr>
        <w:pStyle w:val="ListBullet"/>
      </w:pPr>
      <w:r>
        <w:t>obligations align with terminal states;</w:t>
      </w:r>
    </w:p>
    <w:p>
      <w:pPr>
        <w:pStyle w:val="ListBullet"/>
      </w:pPr>
      <w:r>
        <w:t>allergies preserve verification status.</w:t>
      </w:r>
    </w:p>
    <w:p>
      <w:r>
        <w:t>————————————————————————</w:t>
      </w:r>
    </w:p>
    <w:p>
      <w:pPr>
        <w:pStyle w:val="Heading2"/>
      </w:pPr>
      <w:r>
        <w:t>370. CROSS-DOMAIN INVARIANT TESTS</w:t>
      </w:r>
    </w:p>
    <w:p>
      <w:pPr/>
      <w:r>
        <w:t>Some safety properties span bounded contexts.</w:t>
      </w:r>
    </w:p>
    <w:p>
      <w:pPr/>
      <w:r>
        <w:t>Examples:</w:t>
      </w:r>
    </w:p>
    <w:p>
      <w:pPr>
        <w:pStyle w:val="ListBullet"/>
      </w:pPr>
      <w:r>
        <w:t>medication order references correct patient/encounter;</w:t>
      </w:r>
    </w:p>
    <w:p>
      <w:pPr>
        <w:pStyle w:val="ListBullet"/>
      </w:pPr>
      <w:r>
        <w:t>result obligation references source order/result;</w:t>
      </w:r>
    </w:p>
    <w:p>
      <w:pPr>
        <w:pStyle w:val="ListBullet"/>
      </w:pPr>
      <w:r>
        <w:t>signed note snapshot references medication/order versions used.</w:t>
      </w:r>
    </w:p>
    <w:p>
      <w:pPr/>
      <w:r>
        <w:t>Create integration invariants, not cross-domain SQL shortcuts.</w:t>
      </w:r>
    </w:p>
    <w:p>
      <w:r>
        <w:t>————————————————————————</w:t>
      </w:r>
    </w:p>
    <w:p>
      <w:pPr>
        <w:pStyle w:val="Heading2"/>
      </w:pPr>
      <w:r>
        <w:t>371. CLINICAL SNAPSHOT SEMANTICS</w:t>
      </w:r>
    </w:p>
    <w:p>
      <w:pPr/>
      <w:r>
        <w:t>At decision/signature time, record relevant versions/snapshots needed to reconstruct context.</w:t>
      </w:r>
    </w:p>
    <w:p>
      <w:pPr/>
      <w:r>
        <w:t>Do not assume current mutable Patient State equals historical decision context.</w:t>
      </w:r>
    </w:p>
    <w:p>
      <w:r>
        <w:t>————————————————————————</w:t>
      </w:r>
    </w:p>
    <w:p>
      <w:pPr>
        <w:pStyle w:val="Heading2"/>
      </w:pPr>
      <w:r>
        <w:t>372. DECISION CONTEXT SNAPSHOT</w:t>
      </w:r>
    </w:p>
    <w:p>
      <w:pPr/>
      <w:r>
        <w:t>For high-impact decisions, consider a compact decision-context manifest:</w:t>
      </w:r>
    </w:p>
    <w:p>
      <w:pPr>
        <w:pStyle w:val="ListBullet"/>
      </w:pPr>
      <w:r>
        <w:t>patient facts used;</w:t>
      </w:r>
    </w:p>
    <w:p>
      <w:pPr>
        <w:pStyle w:val="ListBullet"/>
      </w:pPr>
      <w:r>
        <w:t>algorithm versions;</w:t>
      </w:r>
    </w:p>
    <w:p>
      <w:pPr>
        <w:pStyle w:val="ListBullet"/>
      </w:pPr>
      <w:r>
        <w:t>knowledge versions;</w:t>
      </w:r>
    </w:p>
    <w:p>
      <w:pPr>
        <w:pStyle w:val="ListBullet"/>
      </w:pPr>
      <w:r>
        <w:t>warnings;</w:t>
      </w:r>
    </w:p>
    <w:p>
      <w:pPr>
        <w:pStyle w:val="ListBullet"/>
      </w:pPr>
      <w:r>
        <w:t>physician action.</w:t>
      </w:r>
    </w:p>
    <w:p>
      <w:pPr/>
      <w:r>
        <w:t>This supports audit without copying the entire chart.</w:t>
      </w:r>
    </w:p>
    <w:p>
      <w:r>
        <w:t>————————————————————————</w:t>
      </w:r>
    </w:p>
    <w:p>
      <w:pPr>
        <w:pStyle w:val="Heading2"/>
      </w:pPr>
      <w:r>
        <w:t>373. PROVENANCE CHAIN VALIDATION</w:t>
      </w:r>
    </w:p>
    <w:p>
      <w:pPr/>
      <w:r>
        <w:t>Periodically verify provenance references resolve.</w:t>
      </w:r>
    </w:p>
    <w:p>
      <w:pPr/>
      <w:r>
        <w:t>Broken provenance links in high-risk records are defects.</w:t>
      </w:r>
    </w:p>
    <w:p>
      <w:r>
        <w:t>————————————————————————</w:t>
      </w:r>
    </w:p>
    <w:p>
      <w:pPr>
        <w:pStyle w:val="Heading2"/>
      </w:pPr>
      <w:r>
        <w:t>374. ARCHIVAL ARTIFACT AVAILABILITY</w:t>
      </w:r>
    </w:p>
    <w:p>
      <w:pPr/>
      <w:r>
        <w:t>Retired algorithm/knowledge versions needed for legal/audit reconstruction must remain accessible to authorized reconstruction tooling even if not executable for new care.</w:t>
      </w:r>
    </w:p>
    <w:p>
      <w:r>
        <w:t>————————————————————————</w:t>
      </w:r>
    </w:p>
    <w:p>
      <w:pPr>
        <w:pStyle w:val="Heading2"/>
      </w:pPr>
      <w:r>
        <w:t>375. SAFE HISTORICAL EXECUTION</w:t>
      </w:r>
    </w:p>
    <w:p>
      <w:pPr/>
      <w:r>
        <w:t>If historical artifact execution is needed, run in isolated reconstruction mode:</w:t>
      </w:r>
    </w:p>
    <w:p>
      <w:pPr>
        <w:pStyle w:val="ListBullet"/>
      </w:pPr>
      <w:r>
        <w:t>no side effects;</w:t>
      </w:r>
    </w:p>
    <w:p>
      <w:pPr>
        <w:pStyle w:val="ListBullet"/>
      </w:pPr>
      <w:r>
        <w:t>no new obligations;</w:t>
      </w:r>
    </w:p>
    <w:p>
      <w:pPr>
        <w:pStyle w:val="ListBullet"/>
      </w:pPr>
      <w:r>
        <w:t>no patient notifications;</w:t>
      </w:r>
    </w:p>
    <w:p>
      <w:pPr>
        <w:pStyle w:val="ListBullet"/>
      </w:pPr>
      <w:r>
        <w:t>exact historical dependencies.</w:t>
      </w:r>
    </w:p>
    <w:p>
      <w:r>
        <w:t>————————————————————————</w:t>
      </w:r>
    </w:p>
    <w:p>
      <w:pPr>
        <w:pStyle w:val="Heading2"/>
      </w:pPr>
      <w:r>
        <w:t>376. RECONSTRUCTION VS CURRENT RECOMPUTATION</w:t>
      </w:r>
    </w:p>
    <w:p>
      <w:pPr/>
      <w:r>
        <w:t>Expose distinction:</w:t>
      </w:r>
    </w:p>
    <w:p>
      <w:pPr>
        <w:ind w:left="360" w:right="216"/>
      </w:pPr>
      <w:r>
        <w:rPr>
          <w:rFonts w:ascii="Courier New" w:hAnsi="Courier New"/>
          <w:sz w:val="16"/>
        </w:rPr>
        <w:t>RECONSTRUCT: what the system produced then</w:t>
        <w:br/>
      </w:r>
      <w:r>
        <w:rPr>
          <w:rFonts w:ascii="Courier New" w:hAnsi="Courier New"/>
          <w:sz w:val="16"/>
        </w:rPr>
        <w:t>RECOMPUTE: what current approved logic produces now</w:t>
      </w:r>
    </w:p>
    <w:p>
      <w:pPr/>
      <w:r>
        <w:t>Never conflate them.</w:t>
      </w:r>
    </w:p>
    <w:p>
      <w:r>
        <w:t>————————————————————————</w:t>
      </w:r>
    </w:p>
    <w:p>
      <w:pPr>
        <w:pStyle w:val="Heading2"/>
      </w:pPr>
      <w:r>
        <w:t>377. DUAL-CONTROL FOR MASS RECOMPUTATION</w:t>
      </w:r>
    </w:p>
    <w:p>
      <w:pPr/>
      <w:r>
        <w:t>High-impact population recomputation requires:</w:t>
      </w:r>
    </w:p>
    <w:p>
      <w:pPr>
        <w:pStyle w:val="ListBullet"/>
      </w:pPr>
      <w:r>
        <w:t>scope preview;</w:t>
      </w:r>
    </w:p>
    <w:p>
      <w:pPr>
        <w:pStyle w:val="ListBullet"/>
      </w:pPr>
      <w:r>
        <w:t>dry run;</w:t>
      </w:r>
    </w:p>
    <w:p>
      <w:pPr>
        <w:pStyle w:val="ListBullet"/>
      </w:pPr>
      <w:r>
        <w:t>impact count;</w:t>
      </w:r>
    </w:p>
    <w:p>
      <w:pPr>
        <w:pStyle w:val="ListBullet"/>
      </w:pPr>
      <w:r>
        <w:t>approval;</w:t>
      </w:r>
    </w:p>
    <w:p>
      <w:pPr>
        <w:pStyle w:val="ListBullet"/>
      </w:pPr>
      <w:r>
        <w:t>resumability;</w:t>
      </w:r>
    </w:p>
    <w:p>
      <w:pPr>
        <w:pStyle w:val="ListBullet"/>
      </w:pPr>
      <w:r>
        <w:t>audit;</w:t>
      </w:r>
    </w:p>
    <w:p>
      <w:pPr>
        <w:pStyle w:val="ListBullet"/>
      </w:pPr>
      <w:r>
        <w:t>rollback strategy for derived state.</w:t>
      </w:r>
    </w:p>
    <w:p>
      <w:r>
        <w:t>————————————————————————</w:t>
      </w:r>
    </w:p>
    <w:p>
      <w:pPr>
        <w:pStyle w:val="Heading2"/>
      </w:pPr>
      <w:r>
        <w:t>378. DRY-RUN MODE</w:t>
      </w:r>
    </w:p>
    <w:p>
      <w:pPr/>
      <w:r>
        <w:t>All migration/recomputation tooling should support dry-run where feasible.</w:t>
      </w:r>
    </w:p>
    <w:p>
      <w:pPr/>
      <w:r>
        <w:t>Dry-run produces diff/impact without mutation.</w:t>
      </w:r>
    </w:p>
    <w:p>
      <w:r>
        <w:t>————————————————————————</w:t>
      </w:r>
    </w:p>
    <w:p>
      <w:pPr>
        <w:pStyle w:val="Heading2"/>
      </w:pPr>
      <w:r>
        <w:t>379. MIGRATION INVARIANTS</w:t>
      </w:r>
    </w:p>
    <w:p>
      <w:pPr/>
      <w:r>
        <w:t>Clinical migrations assert:</w:t>
      </w:r>
    </w:p>
    <w:p>
      <w:pPr>
        <w:pStyle w:val="ListBullet"/>
      </w:pPr>
      <w:r>
        <w:t>record count expectations;</w:t>
      </w:r>
    </w:p>
    <w:p>
      <w:pPr>
        <w:pStyle w:val="ListBullet"/>
      </w:pPr>
      <w:r>
        <w:t>identifier preservation;</w:t>
      </w:r>
    </w:p>
    <w:p>
      <w:pPr>
        <w:pStyle w:val="ListBullet"/>
      </w:pPr>
      <w:r>
        <w:t>provenance preservation;</w:t>
      </w:r>
    </w:p>
    <w:p>
      <w:pPr>
        <w:pStyle w:val="ListBullet"/>
      </w:pPr>
      <w:r>
        <w:t>signed-record hash/snapshot preservation;</w:t>
      </w:r>
    </w:p>
    <w:p>
      <w:pPr>
        <w:pStyle w:val="ListBullet"/>
      </w:pPr>
      <w:r>
        <w:t>tenant isolation;</w:t>
      </w:r>
    </w:p>
    <w:p>
      <w:pPr>
        <w:pStyle w:val="ListBullet"/>
      </w:pPr>
      <w:r>
        <w:t>no orphan references.</w:t>
      </w:r>
    </w:p>
    <w:p>
      <w:r>
        <w:t>————————————————————————</w:t>
      </w:r>
    </w:p>
    <w:p>
      <w:pPr>
        <w:pStyle w:val="Heading2"/>
      </w:pPr>
      <w:r>
        <w:t>380. DATA MIGRATION QUARANTINE</w:t>
      </w:r>
    </w:p>
    <w:p>
      <w:pPr/>
      <w:r>
        <w:t>Imported legacy data can enter quarantine/staging until:</w:t>
      </w:r>
    </w:p>
    <w:p>
      <w:pPr>
        <w:pStyle w:val="ListBullet"/>
      </w:pPr>
      <w:r>
        <w:t>tenant/patient identity resolved;</w:t>
      </w:r>
    </w:p>
    <w:p>
      <w:pPr>
        <w:pStyle w:val="ListBullet"/>
      </w:pPr>
      <w:r>
        <w:t>schema validated;</w:t>
      </w:r>
    </w:p>
    <w:p>
      <w:pPr>
        <w:pStyle w:val="ListBullet"/>
      </w:pPr>
      <w:r>
        <w:t>terminology mapped;</w:t>
      </w:r>
    </w:p>
    <w:p>
      <w:pPr>
        <w:pStyle w:val="ListBullet"/>
      </w:pPr>
      <w:r>
        <w:t>provenance assigned.</w:t>
      </w:r>
    </w:p>
    <w:p>
      <w:pPr/>
      <w:r>
        <w:t>Do not let malformed legacy data directly contaminate Patient State.</w:t>
      </w:r>
    </w:p>
    <w:p>
      <w:r>
        <w:t>————————————————————————</w:t>
      </w:r>
    </w:p>
    <w:p>
      <w:pPr>
        <w:pStyle w:val="Heading2"/>
      </w:pPr>
      <w:r>
        <w:t>381. MIGRATION CONFIDENCE</w:t>
      </w:r>
    </w:p>
    <w:p>
      <w:pPr/>
      <w:r>
        <w:t>Mappings can be:</w:t>
      </w:r>
    </w:p>
    <w:p>
      <w:pPr>
        <w:pStyle w:val="ListBullet"/>
      </w:pPr>
      <w:r>
        <w:t>exact;</w:t>
      </w:r>
    </w:p>
    <w:p>
      <w:pPr>
        <w:pStyle w:val="ListBullet"/>
      </w:pPr>
      <w:r>
        <w:t>high-confidence;</w:t>
      </w:r>
    </w:p>
    <w:p>
      <w:pPr>
        <w:pStyle w:val="ListBullet"/>
      </w:pPr>
      <w:r>
        <w:t>ambiguous;</w:t>
      </w:r>
    </w:p>
    <w:p>
      <w:pPr>
        <w:pStyle w:val="ListBullet"/>
      </w:pPr>
      <w:r>
        <w:t>unmapped.</w:t>
      </w:r>
    </w:p>
    <w:p>
      <w:pPr/>
      <w:r>
        <w:t>Ambiguous clinical mappings require review rather than forced conversion.</w:t>
      </w:r>
    </w:p>
    <w:p>
      <w:r>
        <w:t>————————————————————————</w:t>
      </w:r>
    </w:p>
    <w:p>
      <w:pPr>
        <w:pStyle w:val="Heading2"/>
      </w:pPr>
      <w:r>
        <w:t>382. TERMINOLOGY MAPPING PROVENANCE</w:t>
      </w:r>
    </w:p>
    <w:p>
      <w:pPr/>
      <w:r>
        <w:t>Store:</w:t>
      </w:r>
    </w:p>
    <w:p>
      <w:pPr>
        <w:pStyle w:val="ListBullet"/>
      </w:pPr>
      <w:r>
        <w:t>original code/text;</w:t>
      </w:r>
    </w:p>
    <w:p>
      <w:pPr>
        <w:pStyle w:val="ListBullet"/>
      </w:pPr>
      <w:r>
        <w:t>mapped concept;</w:t>
      </w:r>
    </w:p>
    <w:p>
      <w:pPr>
        <w:pStyle w:val="ListBullet"/>
      </w:pPr>
      <w:r>
        <w:t>mapping method;</w:t>
      </w:r>
    </w:p>
    <w:p>
      <w:pPr>
        <w:pStyle w:val="ListBullet"/>
      </w:pPr>
      <w:r>
        <w:t>terminology version;</w:t>
      </w:r>
    </w:p>
    <w:p>
      <w:pPr>
        <w:pStyle w:val="ListBullet"/>
      </w:pPr>
      <w:r>
        <w:t>reviewer/algorithm;</w:t>
      </w:r>
    </w:p>
    <w:p>
      <w:pPr>
        <w:pStyle w:val="ListBullet"/>
      </w:pPr>
      <w:r>
        <w:t>confidence/status.</w:t>
      </w:r>
    </w:p>
    <w:p>
      <w:r>
        <w:t>————————————————————————</w:t>
      </w:r>
    </w:p>
    <w:p>
      <w:pPr>
        <w:pStyle w:val="Heading2"/>
      </w:pPr>
      <w:r>
        <w:t>383. TERMINOLOGY COLLISION TESTS</w:t>
      </w:r>
    </w:p>
    <w:p>
      <w:pPr/>
      <w:r>
        <w:t>Test homonyms, abbreviations and local codes.</w:t>
      </w:r>
    </w:p>
    <w:p>
      <w:pPr/>
      <w:r>
        <w:t>Never assume textual similarity means semantic equivalence.</w:t>
      </w:r>
    </w:p>
    <w:p>
      <w:r>
        <w:t>————————————————————————</w:t>
      </w:r>
    </w:p>
    <w:p>
      <w:pPr>
        <w:pStyle w:val="Heading2"/>
      </w:pPr>
      <w:r>
        <w:t>384. LANGUAGE MODEL TERMINOLOGY BOUNDARY</w:t>
      </w:r>
    </w:p>
    <w:p>
      <w:pPr/>
      <w:r>
        <w:t>LLM can propose mappings but cannot make unreviewed high-risk terminology mapping authoritative.</w:t>
      </w:r>
    </w:p>
    <w:p>
      <w:r>
        <w:t>————————————————————————</w:t>
      </w:r>
    </w:p>
    <w:p>
      <w:pPr>
        <w:pStyle w:val="Heading2"/>
      </w:pPr>
      <w:r>
        <w:t>385. KNOWLEDGE COMPILER STATIC TYPE SYSTEM</w:t>
      </w:r>
    </w:p>
    <w:p>
      <w:pPr/>
      <w:r>
        <w:t>Knowledge IR should type:</w:t>
      </w:r>
    </w:p>
    <w:p>
      <w:pPr>
        <w:pStyle w:val="ListBullet"/>
      </w:pPr>
      <w:r>
        <w:t>quantities;</w:t>
      </w:r>
    </w:p>
    <w:p>
      <w:pPr>
        <w:pStyle w:val="ListBullet"/>
      </w:pPr>
      <w:r>
        <w:t>dates/durations;</w:t>
      </w:r>
    </w:p>
    <w:p>
      <w:pPr>
        <w:pStyle w:val="ListBullet"/>
      </w:pPr>
      <w:r>
        <w:t>concepts;</w:t>
      </w:r>
    </w:p>
    <w:p>
      <w:pPr>
        <w:pStyle w:val="ListBullet"/>
      </w:pPr>
      <w:r>
        <w:t>sets;</w:t>
      </w:r>
    </w:p>
    <w:p>
      <w:pPr>
        <w:pStyle w:val="ListBullet"/>
      </w:pPr>
      <w:r>
        <w:t>booleans/multi-state;</w:t>
      </w:r>
    </w:p>
    <w:p>
      <w:pPr>
        <w:pStyle w:val="ListBullet"/>
      </w:pPr>
      <w:r>
        <w:t>references.</w:t>
      </w:r>
    </w:p>
    <w:p>
      <w:pPr/>
      <w:r>
        <w:t>Compiler rejects invalid comparisons such as mass vs time.</w:t>
      </w:r>
    </w:p>
    <w:p>
      <w:r>
        <w:t>————————————————————————</w:t>
      </w:r>
    </w:p>
    <w:p>
      <w:pPr>
        <w:pStyle w:val="Heading2"/>
      </w:pPr>
      <w:r>
        <w:t>386. KNOWLEDGE COMPILER TOTALITY CHECK</w:t>
      </w:r>
    </w:p>
    <w:p>
      <w:pPr/>
      <w:r>
        <w:t>For decision tables/finite rules, identify inputs for which no branch exists.</w:t>
      </w:r>
    </w:p>
    <w:p>
      <w:pPr/>
      <w:r>
        <w:t>Uncovered state must resolve explicitly to:</w:t>
      </w:r>
    </w:p>
    <w:p>
      <w:pPr>
        <w:pStyle w:val="ListBullet"/>
      </w:pPr>
      <w:r>
        <w:t>no recommendation;</w:t>
      </w:r>
    </w:p>
    <w:p>
      <w:pPr>
        <w:pStyle w:val="ListBullet"/>
      </w:pPr>
      <w:r>
        <w:t>insufficient data;</w:t>
      </w:r>
    </w:p>
    <w:p>
      <w:pPr>
        <w:pStyle w:val="ListBullet"/>
      </w:pPr>
      <w:r>
        <w:t>unsupported.</w:t>
      </w:r>
    </w:p>
    <w:p>
      <w:pPr/>
      <w:r>
        <w:t>Never fall through accidentally.</w:t>
      </w:r>
    </w:p>
    <w:p>
      <w:r>
        <w:t>————————————————————————</w:t>
      </w:r>
    </w:p>
    <w:p>
      <w:pPr>
        <w:pStyle w:val="Heading2"/>
      </w:pPr>
      <w:r>
        <w:t>387. KNOWLEDGE COMPILER OVERLAP CHECK</w:t>
      </w:r>
    </w:p>
    <w:p>
      <w:pPr/>
      <w:r>
        <w:t>Detect multiple simultaneously true rules that produce incompatible outputs.</w:t>
      </w:r>
    </w:p>
    <w:p>
      <w:pPr/>
      <w:r>
        <w:t>Require explicit priority/arbitration.</w:t>
      </w:r>
    </w:p>
    <w:p>
      <w:r>
        <w:t>————————————————————————</w:t>
      </w:r>
    </w:p>
    <w:p>
      <w:pPr>
        <w:pStyle w:val="Heading2"/>
      </w:pPr>
      <w:r>
        <w:t>388. KNOWLEDGE COMPILER EXPLAINABILITY OUTPUT</w:t>
      </w:r>
    </w:p>
    <w:p>
      <w:pPr/>
      <w:r>
        <w:t>Compiler should generate explanation metadata from rule structure, reducing divergence between logic and explanation.</w:t>
      </w:r>
    </w:p>
    <w:p>
      <w:r>
        <w:t>————————————————————————</w:t>
      </w:r>
    </w:p>
    <w:p>
      <w:pPr>
        <w:pStyle w:val="Heading2"/>
      </w:pPr>
      <w:r>
        <w:t>389. KNOWLEDGE TEST GENERATION</w:t>
      </w:r>
    </w:p>
    <w:p>
      <w:pPr/>
      <w:r>
        <w:t>Generate tests from:</w:t>
      </w:r>
    </w:p>
    <w:p>
      <w:pPr>
        <w:pStyle w:val="ListBullet"/>
      </w:pPr>
      <w:r>
        <w:t>applicability boundaries;</w:t>
      </w:r>
    </w:p>
    <w:p>
      <w:pPr>
        <w:pStyle w:val="ListBullet"/>
      </w:pPr>
      <w:r>
        <w:t>decision-table rows;</w:t>
      </w:r>
    </w:p>
    <w:p>
      <w:pPr>
        <w:pStyle w:val="ListBullet"/>
      </w:pPr>
      <w:r>
        <w:t>exclusions;</w:t>
      </w:r>
    </w:p>
    <w:p>
      <w:pPr>
        <w:pStyle w:val="ListBullet"/>
      </w:pPr>
      <w:r>
        <w:t>temporal thresholds;</w:t>
      </w:r>
    </w:p>
    <w:p>
      <w:pPr>
        <w:pStyle w:val="ListBullet"/>
      </w:pPr>
      <w:r>
        <w:t>terminology sets.</w:t>
      </w:r>
    </w:p>
    <w:p>
      <w:pPr/>
      <w:r>
        <w:t>Human-reviewed special cases supplement generated tests.</w:t>
      </w:r>
    </w:p>
    <w:p>
      <w:r>
        <w:t>————————————————————————</w:t>
      </w:r>
    </w:p>
    <w:p>
      <w:pPr>
        <w:pStyle w:val="Heading2"/>
      </w:pPr>
      <w:r>
        <w:t>390. KNOWLEDGE PACKAGE DEPENDENCY LOCK</w:t>
      </w:r>
    </w:p>
    <w:p>
      <w:pPr/>
      <w:r>
        <w:t>Clinical Pack release pins exact knowledge artifact versions unless explicitly configured for compatible ranges with validated semantics.</w:t>
      </w:r>
    </w:p>
    <w:p>
      <w:pPr/>
      <w:r>
        <w:t>Avoid invisible behavior changes from floating “latest”.</w:t>
      </w:r>
    </w:p>
    <w:p>
      <w:r>
        <w:t>————————————————————————</w:t>
      </w:r>
    </w:p>
    <w:p>
      <w:pPr>
        <w:pStyle w:val="Heading2"/>
      </w:pPr>
      <w:r>
        <w:t>391. CONTROLLED AUTO-UPDATE POLICY</w:t>
      </w:r>
    </w:p>
    <w:p>
      <w:pPr/>
      <w:r>
        <w:t>Default for high-risk clinical knowledge: no automatic activation.</w:t>
      </w:r>
    </w:p>
    <w:p>
      <w:pPr/>
      <w:r>
        <w:t>Automated detection/download is allowed.</w:t>
      </w:r>
    </w:p>
    <w:p>
      <w:pPr/>
      <w:r>
        <w:t>Activation requires governed validation.</w:t>
      </w:r>
    </w:p>
    <w:p>
      <w:r>
        <w:t>————————————————————————</w:t>
      </w:r>
    </w:p>
    <w:p>
      <w:pPr>
        <w:pStyle w:val="Heading2"/>
      </w:pPr>
      <w:r>
        <w:t>392. EMERGENCY KNOWLEDGE UPDATE</w:t>
      </w:r>
    </w:p>
    <w:p>
      <w:pPr/>
      <w:r>
        <w:t>For urgent safety/regulatory changes:</w:t>
      </w:r>
    </w:p>
    <w:p>
      <w:pPr>
        <w:pStyle w:val="ListBullet"/>
      </w:pPr>
      <w:r>
        <w:t>expedited review path;</w:t>
      </w:r>
    </w:p>
    <w:p>
      <w:pPr>
        <w:pStyle w:val="ListBullet"/>
      </w:pPr>
      <w:r>
        <w:t>source verification;</w:t>
      </w:r>
    </w:p>
    <w:p>
      <w:pPr>
        <w:pStyle w:val="ListBullet"/>
      </w:pPr>
      <w:r>
        <w:t>focused regression;</w:t>
      </w:r>
    </w:p>
    <w:p>
      <w:pPr>
        <w:pStyle w:val="ListBullet"/>
      </w:pPr>
      <w:r>
        <w:t>limited approvals defined by policy;</w:t>
      </w:r>
    </w:p>
    <w:p>
      <w:pPr>
        <w:pStyle w:val="ListBullet"/>
      </w:pPr>
      <w:r>
        <w:t>heightened post-release monitoring.</w:t>
      </w:r>
    </w:p>
    <w:p>
      <w:pPr/>
      <w:r>
        <w:t>Expedited ≠ unreviewed.</w:t>
      </w:r>
    </w:p>
    <w:p>
      <w:r>
        <w:t>————————————————————————</w:t>
      </w:r>
    </w:p>
    <w:p>
      <w:pPr>
        <w:pStyle w:val="Heading2"/>
      </w:pPr>
      <w:r>
        <w:t>393. SOURCE AVAILABILITY FAILURE</w:t>
      </w:r>
    </w:p>
    <w:p>
      <w:pPr/>
      <w:r>
        <w:t>If external source becomes unavailable:</w:t>
      </w:r>
    </w:p>
    <w:p>
      <w:pPr>
        <w:pStyle w:val="ListBullet"/>
      </w:pPr>
      <w:r>
        <w:t>active approved artifact remains usable according to policy;</w:t>
      </w:r>
    </w:p>
    <w:p>
      <w:pPr>
        <w:pStyle w:val="ListBullet"/>
      </w:pPr>
      <w:r>
        <w:t>freshness monitor reports inability to verify;</w:t>
      </w:r>
    </w:p>
    <w:p>
      <w:pPr>
        <w:pStyle w:val="ListBullet"/>
      </w:pPr>
      <w:r>
        <w:t>do not delete active knowledge.</w:t>
      </w:r>
    </w:p>
    <w:p>
      <w:r>
        <w:t>————————————————————————</w:t>
      </w:r>
    </w:p>
    <w:p>
      <w:pPr>
        <w:pStyle w:val="Heading2"/>
      </w:pPr>
      <w:r>
        <w:t>394. SOURCE WITHDRAWAL</w:t>
      </w:r>
    </w:p>
    <w:p>
      <w:pPr/>
      <w:r>
        <w:t>If authoritative source is withdrawn:</w:t>
      </w:r>
    </w:p>
    <w:p>
      <w:pPr>
        <w:pStyle w:val="ListBullet"/>
      </w:pPr>
      <w:r>
        <w:t>identify dependent artifacts;</w:t>
      </w:r>
    </w:p>
    <w:p>
      <w:pPr>
        <w:pStyle w:val="ListBullet"/>
      </w:pPr>
      <w:r>
        <w:t>assess immediate risk;</w:t>
      </w:r>
    </w:p>
    <w:p>
      <w:pPr>
        <w:pStyle w:val="ListBullet"/>
      </w:pPr>
      <w:r>
        <w:t>suspend where necessary;</w:t>
      </w:r>
    </w:p>
    <w:p>
      <w:pPr>
        <w:pStyle w:val="ListBullet"/>
      </w:pPr>
      <w:r>
        <w:t>communicate;</w:t>
      </w:r>
    </w:p>
    <w:p>
      <w:pPr>
        <w:pStyle w:val="ListBullet"/>
      </w:pPr>
      <w:r>
        <w:t>preserve historical provenance.</w:t>
      </w:r>
    </w:p>
    <w:p>
      <w:r>
        <w:t>————————————————————————</w:t>
      </w:r>
    </w:p>
    <w:p>
      <w:pPr>
        <w:pStyle w:val="Heading2"/>
      </w:pPr>
      <w:r>
        <w:t>395. EVIDENCE CONFLICT ESCALATION</w:t>
      </w:r>
    </w:p>
    <w:p>
      <w:pPr/>
      <w:r>
        <w:t>High-impact unresolved evidence conflict can require:</w:t>
      </w:r>
    </w:p>
    <w:p>
      <w:pPr>
        <w:pStyle w:val="ListBullet"/>
      </w:pPr>
      <w:r>
        <w:t>specialty board;</w:t>
      </w:r>
    </w:p>
    <w:p>
      <w:pPr>
        <w:pStyle w:val="ListBullet"/>
      </w:pPr>
      <w:r>
        <w:t>local policy decision;</w:t>
      </w:r>
    </w:p>
    <w:p>
      <w:pPr>
        <w:pStyle w:val="ListBullet"/>
      </w:pPr>
      <w:r>
        <w:t>patient-specific physician judgment.</w:t>
      </w:r>
    </w:p>
    <w:p>
      <w:pPr/>
      <w:r>
        <w:t>System must represent disagreement honestly.</w:t>
      </w:r>
    </w:p>
    <w:p>
      <w:r>
        <w:t>————————————————————————</w:t>
      </w:r>
    </w:p>
    <w:p>
      <w:pPr>
        <w:pStyle w:val="Heading2"/>
      </w:pPr>
      <w:r>
        <w:t>396. GUIDELINE VS PATIENT PREFERENCE</w:t>
      </w:r>
    </w:p>
    <w:p>
      <w:pPr/>
      <w:r>
        <w:t>Knowledge Engine recommendations do not erase shared decision-making.</w:t>
      </w:r>
    </w:p>
    <w:p>
      <w:pPr/>
      <w:r>
        <w:t>Where relevant, Patient State can record goals/preferences affecting plan.</w:t>
      </w:r>
    </w:p>
    <w:p>
      <w:pPr/>
      <w:r>
        <w:t>Physician remains authority for individualized decision.</w:t>
      </w:r>
    </w:p>
    <w:p>
      <w:r>
        <w:t>————————————————————————</w:t>
      </w:r>
    </w:p>
    <w:p>
      <w:pPr>
        <w:pStyle w:val="Heading2"/>
      </w:pPr>
      <w:r>
        <w:t>397. GUIDELINE VS CONTRAINDICATION</w:t>
      </w:r>
    </w:p>
    <w:p>
      <w:pPr/>
      <w:r>
        <w:t>Patient-specific contraindication/safety rule can suppress or modify a general recommendation.</w:t>
      </w:r>
    </w:p>
    <w:p>
      <w:pPr/>
      <w:r>
        <w:t>Suppression must be explainable.</w:t>
      </w:r>
    </w:p>
    <w:p>
      <w:r>
        <w:t>————————————————————————</w:t>
      </w:r>
    </w:p>
    <w:p>
      <w:pPr>
        <w:pStyle w:val="Heading2"/>
      </w:pPr>
      <w:r>
        <w:t>398. PRIORITY ARBITRATION</w:t>
      </w:r>
    </w:p>
    <w:p>
      <w:pPr/>
      <w:r>
        <w:t>When multiple recommendations compete, priority can consider:</w:t>
      </w:r>
    </w:p>
    <w:p>
      <w:pPr>
        <w:pStyle w:val="ListBullet"/>
      </w:pPr>
      <w:r>
        <w:t>immediate safety;</w:t>
      </w:r>
    </w:p>
    <w:p>
      <w:pPr>
        <w:pStyle w:val="ListBullet"/>
      </w:pPr>
      <w:r>
        <w:t>severity;</w:t>
      </w:r>
    </w:p>
    <w:p>
      <w:pPr>
        <w:pStyle w:val="ListBullet"/>
      </w:pPr>
      <w:r>
        <w:t>urgency;</w:t>
      </w:r>
    </w:p>
    <w:p>
      <w:pPr>
        <w:pStyle w:val="ListBullet"/>
      </w:pPr>
      <w:r>
        <w:t>evidence;</w:t>
      </w:r>
    </w:p>
    <w:p>
      <w:pPr>
        <w:pStyle w:val="ListBullet"/>
      </w:pPr>
      <w:r>
        <w:t>patient context;</w:t>
      </w:r>
    </w:p>
    <w:p>
      <w:pPr>
        <w:pStyle w:val="ListBullet"/>
      </w:pPr>
      <w:r>
        <w:t>due date;</w:t>
      </w:r>
    </w:p>
    <w:p>
      <w:pPr>
        <w:pStyle w:val="ListBullet"/>
      </w:pPr>
      <w:r>
        <w:t>workflow burden.</w:t>
      </w:r>
    </w:p>
    <w:p>
      <w:pPr/>
      <w:r>
        <w:t>Do not let AI alone define priority for safety-critical items.</w:t>
      </w:r>
    </w:p>
    <w:p>
      <w:r>
        <w:t>————————————————————————</w:t>
      </w:r>
    </w:p>
    <w:p>
      <w:pPr>
        <w:pStyle w:val="Heading2"/>
      </w:pPr>
      <w:r>
        <w:t>399. CLINICAL ATTENTION BUDGET</w:t>
      </w:r>
    </w:p>
    <w:p>
      <w:pPr/>
      <w:r>
        <w:t>The physician's attention is a scarce safety resource.</w:t>
      </w:r>
    </w:p>
    <w:p>
      <w:pPr/>
      <w:r>
        <w:t>Every alert/recommendation should justify interruption cost.</w:t>
      </w:r>
    </w:p>
    <w:p>
      <w:pPr/>
      <w:r>
        <w:t>Measure:</w:t>
      </w:r>
    </w:p>
    <w:p>
      <w:pPr>
        <w:pStyle w:val="ListBullet"/>
      </w:pPr>
      <w:r>
        <w:t>alerts per encounter;</w:t>
      </w:r>
    </w:p>
    <w:p>
      <w:pPr>
        <w:pStyle w:val="ListBullet"/>
      </w:pPr>
      <w:r>
        <w:t>actionable fraction;</w:t>
      </w:r>
    </w:p>
    <w:p>
      <w:pPr>
        <w:pStyle w:val="ListBullet"/>
      </w:pPr>
      <w:r>
        <w:t>overrides;</w:t>
      </w:r>
    </w:p>
    <w:p>
      <w:pPr>
        <w:pStyle w:val="ListBullet"/>
      </w:pPr>
      <w:r>
        <w:t>time cost.</w:t>
      </w:r>
    </w:p>
    <w:p>
      <w:r>
        <w:t>————————————————————————</w:t>
      </w:r>
    </w:p>
    <w:p>
      <w:pPr>
        <w:pStyle w:val="Heading2"/>
      </w:pPr>
      <w:r>
        <w:t>400. UI DENSITY ADAPTATION</w:t>
      </w:r>
    </w:p>
    <w:p>
      <w:pPr/>
      <w:r>
        <w:t>High-risk information receives prominence.</w:t>
      </w:r>
    </w:p>
    <w:p>
      <w:pPr/>
      <w:r>
        <w:t>Low-risk suggestions use progressive disclosure.</w:t>
      </w:r>
    </w:p>
    <w:p>
      <w:pPr/>
      <w:r>
        <w:t>Do not make all intelligence visually equal.</w:t>
      </w:r>
    </w:p>
    <w:p>
      <w:r>
        <w:t>————————————————————————</w:t>
      </w:r>
    </w:p>
    <w:p>
      <w:pPr>
        <w:pStyle w:val="Heading2"/>
      </w:pPr>
      <w:r>
        <w:t>401. NO DARK PATTERNS IN CLINICAL DECISIONS</w:t>
      </w:r>
    </w:p>
    <w:p>
      <w:pPr/>
      <w:r>
        <w:t>Do not bias physician toward system recommendation through deceptive defaults, color or button placement.</w:t>
      </w:r>
    </w:p>
    <w:p>
      <w:pPr/>
      <w:r>
        <w:t>Accept/decline/inspect interactions should preserve professional agency.</w:t>
      </w:r>
    </w:p>
    <w:p>
      <w:r>
        <w:t>————————————————————————</w:t>
      </w:r>
    </w:p>
    <w:p>
      <w:pPr>
        <w:pStyle w:val="Heading2"/>
      </w:pPr>
      <w:r>
        <w:t>402. DEFAULT-ACTION SAFETY</w:t>
      </w:r>
    </w:p>
    <w:p>
      <w:pPr/>
      <w:r>
        <w:t>Default selections in medication/orders can cause errors.</w:t>
      </w:r>
    </w:p>
    <w:p>
      <w:pPr/>
      <w:r>
        <w:t>High-risk defaults require evidence and human-factors validation.</w:t>
      </w:r>
    </w:p>
    <w:p>
      <w:pPr/>
      <w:r>
        <w:t>“No selection” can be safer than a convenient default.</w:t>
      </w:r>
    </w:p>
    <w:p>
      <w:r>
        <w:t>————————————————————————</w:t>
      </w:r>
    </w:p>
    <w:p>
      <w:pPr>
        <w:pStyle w:val="Heading2"/>
      </w:pPr>
      <w:r>
        <w:t>403. CONFIRMATION FATIGUE</w:t>
      </w:r>
    </w:p>
    <w:p>
      <w:pPr/>
      <w:r>
        <w:t>Do not add confirmation dialogs indiscriminately.</w:t>
      </w:r>
    </w:p>
    <w:p>
      <w:pPr/>
      <w:r>
        <w:t>Use confirmations only where risk justifies interruption.</w:t>
      </w:r>
    </w:p>
    <w:p>
      <w:pPr/>
      <w:r>
        <w:t>Measure cancellation/override behavior.</w:t>
      </w:r>
    </w:p>
    <w:p>
      <w:r>
        <w:t>————————————————————————</w:t>
      </w:r>
    </w:p>
    <w:p>
      <w:pPr>
        <w:pStyle w:val="Heading2"/>
      </w:pPr>
      <w:r>
        <w:t>404. KEYBOARD SHORTCUT SAFETY</w:t>
      </w:r>
    </w:p>
    <w:p>
      <w:pPr/>
      <w:r>
        <w:t>Shortcuts for destructive/high-impact actions require safeguards.</w:t>
      </w:r>
    </w:p>
    <w:p>
      <w:pPr/>
      <w:r>
        <w:t>No single accidental keystroke should sign, prescribe or close a critical workflow without appropriate confirmation/context.</w:t>
      </w:r>
    </w:p>
    <w:p>
      <w:r>
        <w:t>————————————————————————</w:t>
      </w:r>
    </w:p>
    <w:p>
      <w:pPr>
        <w:pStyle w:val="Heading2"/>
      </w:pPr>
      <w:r>
        <w:t>405. MOBILE SAFETY CONSTRAINTS</w:t>
      </w:r>
    </w:p>
    <w:p>
      <w:pPr/>
      <w:r>
        <w:t>Small-screen UI may restrict complex/high-risk actions if safe presentation cannot be guaranteed.</w:t>
      </w:r>
    </w:p>
    <w:p>
      <w:pPr/>
      <w:r>
        <w:t>Responsive design does not mean every action must be equally available on every device.</w:t>
      </w:r>
    </w:p>
    <w:p>
      <w:r>
        <w:t>————————————————————————</w:t>
      </w:r>
    </w:p>
    <w:p>
      <w:pPr>
        <w:pStyle w:val="Heading2"/>
      </w:pPr>
      <w:r>
        <w:t>406. ACCESSIBILITY AS SAFETY</w:t>
      </w:r>
    </w:p>
    <w:p>
      <w:pPr/>
      <w:r>
        <w:t>Clinical risk cannot depend only on color, hover or tiny visual differences.</w:t>
      </w:r>
    </w:p>
    <w:p>
      <w:pPr/>
      <w:r>
        <w:t>Support keyboard, screen readers and sufficient semantic labeling.</w:t>
      </w:r>
    </w:p>
    <w:p>
      <w:r>
        <w:t>————————————————————————</w:t>
      </w:r>
    </w:p>
    <w:p>
      <w:pPr>
        <w:pStyle w:val="Heading2"/>
      </w:pPr>
      <w:r>
        <w:t>407. LOCALIZATION QA</w:t>
      </w:r>
    </w:p>
    <w:p>
      <w:pPr/>
      <w:r>
        <w:t>Clinical translations require domain review for high-risk terminology.</w:t>
      </w:r>
    </w:p>
    <w:p>
      <w:pPr/>
      <w:r>
        <w:t>Do not rely solely on machine translation for medication/safety wording.</w:t>
      </w:r>
    </w:p>
    <w:p>
      <w:r>
        <w:t>————————————————————————</w:t>
      </w:r>
    </w:p>
    <w:p>
      <w:pPr>
        <w:pStyle w:val="Heading2"/>
      </w:pPr>
      <w:r>
        <w:t>408. PATIENT-FACING EXPLANATION SEPARATION</w:t>
      </w:r>
    </w:p>
    <w:p>
      <w:pPr/>
      <w:r>
        <w:t>Patient-facing AI/explanations are a distinct product surface from clinician-facing decision support.</w:t>
      </w:r>
    </w:p>
    <w:p>
      <w:pPr/>
      <w:r>
        <w:t>Different:</w:t>
      </w:r>
    </w:p>
    <w:p>
      <w:pPr>
        <w:pStyle w:val="ListBullet"/>
      </w:pPr>
      <w:r>
        <w:t>language;</w:t>
      </w:r>
    </w:p>
    <w:p>
      <w:pPr>
        <w:pStyle w:val="ListBullet"/>
      </w:pPr>
      <w:r>
        <w:t>risk;</w:t>
      </w:r>
    </w:p>
    <w:p>
      <w:pPr>
        <w:pStyle w:val="ListBullet"/>
      </w:pPr>
      <w:r>
        <w:t>permissions;</w:t>
      </w:r>
    </w:p>
    <w:p>
      <w:pPr>
        <w:pStyle w:val="ListBullet"/>
      </w:pPr>
      <w:r>
        <w:t>evidence presentation;</w:t>
      </w:r>
    </w:p>
    <w:p>
      <w:pPr>
        <w:pStyle w:val="ListBullet"/>
      </w:pPr>
      <w:r>
        <w:t>escalation.</w:t>
      </w:r>
    </w:p>
    <w:p>
      <w:pPr/>
      <w:r>
        <w:t>Never expose internal differential reasoning automatically to patient portal.</w:t>
      </w:r>
    </w:p>
    <w:p>
      <w:r>
        <w:t>————————————————————————</w:t>
      </w:r>
    </w:p>
    <w:p>
      <w:pPr>
        <w:pStyle w:val="Heading2"/>
      </w:pPr>
      <w:r>
        <w:t>409. PATIENT MESSAGE SAFETY</w:t>
      </w:r>
    </w:p>
    <w:p>
      <w:pPr/>
      <w:r>
        <w:t>Automated patient messages must not communicate unreviewed critical interpretations unless specifically validated/governed.</w:t>
      </w:r>
    </w:p>
    <w:p>
      <w:r>
        <w:t>————————————————————————</w:t>
      </w:r>
    </w:p>
    <w:p>
      <w:pPr>
        <w:pStyle w:val="Heading2"/>
      </w:pPr>
      <w:r>
        <w:t>410. CRITICAL RESULT COMMUNICATION REDUNDANCY</w:t>
      </w:r>
    </w:p>
    <w:p>
      <w:pPr/>
      <w:r>
        <w:t>Critical-result workflow may require multiple communication channels/escalations depending on policy.</w:t>
      </w:r>
    </w:p>
    <w:p>
      <w:pPr/>
      <w:r>
        <w:t>Delivery receipt is not equivalent to clinical acknowledgement.</w:t>
      </w:r>
    </w:p>
    <w:p>
      <w:r>
        <w:t>————————————————————————</w:t>
      </w:r>
    </w:p>
    <w:p>
      <w:pPr>
        <w:pStyle w:val="Heading2"/>
      </w:pPr>
      <w:r>
        <w:t>411. EXTERNAL COMMUNICATION PROVENANCE</w:t>
      </w:r>
    </w:p>
    <w:p>
      <w:pPr/>
      <w:r>
        <w:t>Record:</w:t>
      </w:r>
    </w:p>
    <w:p>
      <w:pPr>
        <w:pStyle w:val="ListBullet"/>
      </w:pPr>
      <w:r>
        <w:t>message template/version;</w:t>
      </w:r>
    </w:p>
    <w:p>
      <w:pPr>
        <w:pStyle w:val="ListBullet"/>
      </w:pPr>
      <w:r>
        <w:t>destination;</w:t>
      </w:r>
    </w:p>
    <w:p>
      <w:pPr>
        <w:pStyle w:val="ListBullet"/>
      </w:pPr>
      <w:r>
        <w:t>channel;</w:t>
      </w:r>
    </w:p>
    <w:p>
      <w:pPr>
        <w:pStyle w:val="ListBullet"/>
      </w:pPr>
      <w:r>
        <w:t>send time;</w:t>
      </w:r>
    </w:p>
    <w:p>
      <w:pPr>
        <w:pStyle w:val="ListBullet"/>
      </w:pPr>
      <w:r>
        <w:t>delivery status;</w:t>
      </w:r>
    </w:p>
    <w:p>
      <w:pPr>
        <w:pStyle w:val="ListBullet"/>
      </w:pPr>
      <w:r>
        <w:t>triggering clinical object.</w:t>
      </w:r>
    </w:p>
    <w:p>
      <w:pPr/>
      <w:r>
        <w:t>Avoid storing unnecessary message content in general telemetry.</w:t>
      </w:r>
    </w:p>
    <w:p>
      <w:r>
        <w:t>————————————————————————</w:t>
      </w:r>
    </w:p>
    <w:p>
      <w:pPr>
        <w:pStyle w:val="Heading2"/>
      </w:pPr>
      <w:r>
        <w:t>412. TEMPLATE GOVERNANCE</w:t>
      </w:r>
    </w:p>
    <w:p>
      <w:pPr/>
      <w:r>
        <w:t>Clinical communication/prescription templates are versioned.</w:t>
      </w:r>
    </w:p>
    <w:p>
      <w:pPr/>
      <w:r>
        <w:t>Template changes cannot remove required safety/legal fields without validation.</w:t>
      </w:r>
    </w:p>
    <w:p>
      <w:r>
        <w:t>————————————————————————</w:t>
      </w:r>
    </w:p>
    <w:p>
      <w:pPr>
        <w:pStyle w:val="Heading2"/>
      </w:pPr>
      <w:r>
        <w:t>413. PRESCRIPTION RENDERING VALIDATION</w:t>
      </w:r>
    </w:p>
    <w:p>
      <w:pPr/>
      <w:r>
        <w:t>Rendered prescription artifact must be tested for:</w:t>
      </w:r>
    </w:p>
    <w:p>
      <w:pPr>
        <w:pStyle w:val="ListBullet"/>
      </w:pPr>
      <w:r>
        <w:t>missing fields;</w:t>
      </w:r>
    </w:p>
    <w:p>
      <w:pPr>
        <w:pStyle w:val="ListBullet"/>
      </w:pPr>
      <w:r>
        <w:t>clipping;</w:t>
      </w:r>
    </w:p>
    <w:p>
      <w:pPr>
        <w:pStyle w:val="ListBullet"/>
      </w:pPr>
      <w:r>
        <w:t>wrong patient;</w:t>
      </w:r>
    </w:p>
    <w:p>
      <w:pPr>
        <w:pStyle w:val="ListBullet"/>
      </w:pPr>
      <w:r>
        <w:t>wrong medication;</w:t>
      </w:r>
    </w:p>
    <w:p>
      <w:pPr>
        <w:pStyle w:val="ListBullet"/>
      </w:pPr>
      <w:r>
        <w:t>pagination;</w:t>
      </w:r>
    </w:p>
    <w:p>
      <w:pPr>
        <w:pStyle w:val="ListBullet"/>
      </w:pPr>
      <w:r>
        <w:t>QR/folio integrity;</w:t>
      </w:r>
    </w:p>
    <w:p>
      <w:pPr>
        <w:pStyle w:val="ListBullet"/>
      </w:pPr>
      <w:r>
        <w:t>locale;</w:t>
      </w:r>
    </w:p>
    <w:p>
      <w:pPr>
        <w:pStyle w:val="ListBullet"/>
      </w:pPr>
      <w:r>
        <w:t>print/PDF consistency.</w:t>
      </w:r>
    </w:p>
    <w:p>
      <w:pPr/>
      <w:r>
        <w:t>Structured prescription remains source of truth; rendering is a derived artifact.</w:t>
      </w:r>
    </w:p>
    <w:p>
      <w:r>
        <w:t>————————————————————————</w:t>
      </w:r>
    </w:p>
    <w:p>
      <w:pPr>
        <w:pStyle w:val="Heading2"/>
      </w:pPr>
      <w:r>
        <w:t>414. PDF GENERATION DETERMINISM</w:t>
      </w:r>
    </w:p>
    <w:p>
      <w:pPr/>
      <w:r>
        <w:t>Where legal/audit needs require, preserve generated artifact hash and template/version.</w:t>
      </w:r>
    </w:p>
    <w:p>
      <w:pPr/>
      <w:r>
        <w:t>A later template update must not change the historical prescription PDF.</w:t>
      </w:r>
    </w:p>
    <w:p>
      <w:r>
        <w:t>————————————————————————</w:t>
      </w:r>
    </w:p>
    <w:p>
      <w:pPr>
        <w:pStyle w:val="Heading2"/>
      </w:pPr>
      <w:r>
        <w:t>415. DOCUMENT EXTRACTION LINEAGE</w:t>
      </w:r>
    </w:p>
    <w:p>
      <w:pPr/>
      <w:r>
        <w:t>Every extracted field links to:</w:t>
      </w:r>
    </w:p>
    <w:p>
      <w:pPr>
        <w:pStyle w:val="ListBullet"/>
      </w:pPr>
      <w:r>
        <w:t>document ID/version;</w:t>
      </w:r>
    </w:p>
    <w:p>
      <w:pPr>
        <w:pStyle w:val="ListBullet"/>
      </w:pPr>
      <w:r>
        <w:t>page;</w:t>
      </w:r>
    </w:p>
    <w:p>
      <w:pPr>
        <w:pStyle w:val="ListBullet"/>
      </w:pPr>
      <w:r>
        <w:t>region/span where possible;</w:t>
      </w:r>
    </w:p>
    <w:p>
      <w:pPr>
        <w:pStyle w:val="ListBullet"/>
      </w:pPr>
      <w:r>
        <w:t>extraction model/version;</w:t>
      </w:r>
    </w:p>
    <w:p>
      <w:pPr>
        <w:pStyle w:val="ListBullet"/>
      </w:pPr>
      <w:r>
        <w:t>verification status.</w:t>
      </w:r>
    </w:p>
    <w:p>
      <w:r>
        <w:t>————————————————————————</w:t>
      </w:r>
    </w:p>
    <w:p>
      <w:pPr>
        <w:pStyle w:val="Heading2"/>
      </w:pPr>
      <w:r>
        <w:t>416. OCR ERROR BOUNDARY</w:t>
      </w:r>
    </w:p>
    <w:p>
      <w:pPr/>
      <w:r>
        <w:t>OCR output is untrusted candidate text.</w:t>
      </w:r>
    </w:p>
    <w:p>
      <w:pPr/>
      <w:r>
        <w:t>High-risk numeric extraction requires validation and/or human confirmation depending on context.</w:t>
      </w:r>
    </w:p>
    <w:p>
      <w:pPr/>
      <w:r>
        <w:t>Common confusion classes (decimal, unit, digit) need adversarial tests.</w:t>
      </w:r>
    </w:p>
    <w:p>
      <w:r>
        <w:t>————————————————————————</w:t>
      </w:r>
    </w:p>
    <w:p>
      <w:pPr>
        <w:pStyle w:val="Heading2"/>
      </w:pPr>
      <w:r>
        <w:t>417. TABLE EXTRACTION VALIDATION</w:t>
      </w:r>
    </w:p>
    <w:p>
      <w:pPr/>
      <w:r>
        <w:t>Laboratory PDFs often contain tables.</w:t>
      </w:r>
    </w:p>
    <w:p>
      <w:pPr/>
      <w:r>
        <w:t>Validate row/column association, units, reference ranges and patient/document identity before structured activation.</w:t>
      </w:r>
    </w:p>
    <w:p>
      <w:r>
        <w:t>————————————————————————</w:t>
      </w:r>
    </w:p>
    <w:p>
      <w:pPr>
        <w:pStyle w:val="Heading2"/>
      </w:pPr>
      <w:r>
        <w:t>418. MULTIMODAL MODEL BOUNDARY</w:t>
      </w:r>
    </w:p>
    <w:p>
      <w:pPr/>
      <w:r>
        <w:t>Image/document AI may assist extraction/classification.</w:t>
      </w:r>
    </w:p>
    <w:p>
      <w:pPr/>
      <w:r>
        <w:t>It does not autonomously interpret diagnostic imaging as authoritative unless separately intended, validated and regulated.</w:t>
      </w:r>
    </w:p>
    <w:p>
      <w:r>
        <w:t>————————————————————————</w:t>
      </w:r>
    </w:p>
    <w:p>
      <w:pPr>
        <w:pStyle w:val="Heading2"/>
      </w:pPr>
      <w:r>
        <w:t>419. IMAGING METADATA INTEGRITY</w:t>
      </w:r>
    </w:p>
    <w:p>
      <w:pPr/>
      <w:r>
        <w:t>Preserve study/accession/modality/date/body-part identifiers.</w:t>
      </w:r>
    </w:p>
    <w:p>
      <w:pPr/>
      <w:r>
        <w:t>Do not rely only on report text to associate imaging.</w:t>
      </w:r>
    </w:p>
    <w:p>
      <w:r>
        <w:t>————————————————————————</w:t>
      </w:r>
    </w:p>
    <w:p>
      <w:pPr>
        <w:pStyle w:val="Heading2"/>
      </w:pPr>
      <w:r>
        <w:t>420. IMAGING FOLLOW-UP DEDUPLICATION</w:t>
      </w:r>
    </w:p>
    <w:p>
      <w:pPr/>
      <w:r>
        <w:t>A single finding may appear in report, addendum and referral.</w:t>
      </w:r>
    </w:p>
    <w:p>
      <w:pPr/>
      <w:r>
        <w:t>Follow-up registry must avoid duplicate obligations while preserving source relationships.</w:t>
      </w:r>
    </w:p>
    <w:p>
      <w:r>
        <w:t>————————————————————————</w:t>
      </w:r>
    </w:p>
    <w:p>
      <w:pPr>
        <w:pStyle w:val="Heading2"/>
      </w:pPr>
      <w:r>
        <w:t>421. LAB CORRECTION PROPAGATION</w:t>
      </w:r>
    </w:p>
    <w:p>
      <w:pPr/>
      <w:r>
        <w:t>Corrected lab result triggers:</w:t>
      </w:r>
    </w:p>
    <w:p>
      <w:pPr>
        <w:pStyle w:val="ListBullet"/>
      </w:pPr>
      <w:r>
        <w:t>trend invalidation/rebuild;</w:t>
      </w:r>
    </w:p>
    <w:p>
      <w:pPr>
        <w:pStyle w:val="ListBullet"/>
      </w:pPr>
      <w:r>
        <w:t>rule reevaluation;</w:t>
      </w:r>
    </w:p>
    <w:p>
      <w:pPr>
        <w:pStyle w:val="ListBullet"/>
      </w:pPr>
      <w:r>
        <w:t>obligation impact analysis;</w:t>
      </w:r>
    </w:p>
    <w:p>
      <w:pPr>
        <w:pStyle w:val="ListBullet"/>
      </w:pPr>
      <w:r>
        <w:t>historical provenance preservation.</w:t>
      </w:r>
    </w:p>
    <w:p>
      <w:r>
        <w:t>————————————————————————</w:t>
      </w:r>
    </w:p>
    <w:p>
      <w:pPr>
        <w:pStyle w:val="Heading2"/>
      </w:pPr>
      <w:r>
        <w:t>422. ANALYTE IDENTITY</w:t>
      </w:r>
    </w:p>
    <w:p>
      <w:pPr/>
      <w:r>
        <w:t>Trend engine must not merge tests solely by similar display name.</w:t>
      </w:r>
    </w:p>
    <w:p>
      <w:pPr/>
      <w:r>
        <w:t>Use canonical analyte + method/context where required.</w:t>
      </w:r>
    </w:p>
    <w:p>
      <w:r>
        <w:t>————————————————————————</w:t>
      </w:r>
    </w:p>
    <w:p>
      <w:pPr>
        <w:pStyle w:val="Heading2"/>
      </w:pPr>
      <w:r>
        <w:t>423. REFERENCE INTERVAL CHANGE VISUALIZATION</w:t>
      </w:r>
    </w:p>
    <w:p>
      <w:pPr/>
      <w:r>
        <w:t>When historical reference intervals differ, display appropriately.</w:t>
      </w:r>
    </w:p>
    <w:p>
      <w:pPr/>
      <w:r>
        <w:t>Do not retrospectively mark an old result abnormal using today's interval without clear distinction.</w:t>
      </w:r>
    </w:p>
    <w:p>
      <w:r>
        <w:t>————————————————————————</w:t>
      </w:r>
    </w:p>
    <w:p>
      <w:pPr>
        <w:pStyle w:val="Heading2"/>
      </w:pPr>
      <w:r>
        <w:t>424. FORMULA APPLICABILITY VERSIONING</w:t>
      </w:r>
    </w:p>
    <w:p>
      <w:pPr/>
      <w:r>
        <w:t>If a formula's recommended population changes, applicability version changes even if mathematical formula remains identical.</w:t>
      </w:r>
    </w:p>
    <w:p>
      <w:r>
        <w:t>————————————————————————</w:t>
      </w:r>
    </w:p>
    <w:p>
      <w:pPr>
        <w:pStyle w:val="Heading2"/>
      </w:pPr>
      <w:r>
        <w:t>425. COMPUTATION RESULT STATUS UX</w:t>
      </w:r>
    </w:p>
    <w:p>
      <w:pPr/>
      <w:r>
        <w:t>UI must visibly distinguish:</w:t>
      </w:r>
    </w:p>
    <w:p>
      <w:pPr>
        <w:pStyle w:val="ListBullet"/>
      </w:pPr>
      <w:r>
        <w:t>computed;</w:t>
      </w:r>
    </w:p>
    <w:p>
      <w:pPr>
        <w:pStyle w:val="ListBullet"/>
      </w:pPr>
      <w:r>
        <w:t>estimated;</w:t>
      </w:r>
    </w:p>
    <w:p>
      <w:pPr>
        <w:pStyle w:val="ListBullet"/>
      </w:pPr>
      <w:r>
        <w:t>insufficient data;</w:t>
      </w:r>
    </w:p>
    <w:p>
      <w:pPr>
        <w:pStyle w:val="ListBullet"/>
      </w:pPr>
      <w:r>
        <w:t>stale input;</w:t>
      </w:r>
    </w:p>
    <w:p>
      <w:pPr>
        <w:pStyle w:val="ListBullet"/>
      </w:pPr>
      <w:r>
        <w:t>unsupported;</w:t>
      </w:r>
    </w:p>
    <w:p>
      <w:pPr>
        <w:pStyle w:val="ListBullet"/>
      </w:pPr>
      <w:r>
        <w:t>conflicting.</w:t>
      </w:r>
    </w:p>
    <w:p>
      <w:pPr/>
      <w:r>
        <w:t>Do not show all as ordinary numbers.</w:t>
      </w:r>
    </w:p>
    <w:p>
      <w:r>
        <w:t>————————————————————————</w:t>
      </w:r>
    </w:p>
    <w:p>
      <w:pPr>
        <w:pStyle w:val="Heading2"/>
      </w:pPr>
      <w:r>
        <w:t>426. ESTIMATE VS MEASUREMENT</w:t>
      </w:r>
    </w:p>
    <w:p>
      <w:pPr/>
      <w:r>
        <w:t>Derived estimates must not masquerade as measured observations.</w:t>
      </w:r>
    </w:p>
    <w:p>
      <w:pPr/>
      <w:r>
        <w:t>Store/display provenance type.</w:t>
      </w:r>
    </w:p>
    <w:p>
      <w:r>
        <w:t>————————————————————————</w:t>
      </w:r>
    </w:p>
    <w:p>
      <w:pPr>
        <w:pStyle w:val="Heading2"/>
      </w:pPr>
      <w:r>
        <w:t>427. PHYSIOLOGIC PLAUSIBILITY</w:t>
      </w:r>
    </w:p>
    <w:p>
      <w:pPr/>
      <w:r>
        <w:t>Plausibility checks can catch data-entry errors.</w:t>
      </w:r>
    </w:p>
    <w:p>
      <w:pPr/>
      <w:r>
        <w:t>But extreme valid values exist.</w:t>
      </w:r>
    </w:p>
    <w:p>
      <w:pPr/>
      <w:r>
        <w:t>Policy can:</w:t>
      </w:r>
    </w:p>
    <w:p>
      <w:pPr>
        <w:pStyle w:val="ListBullet"/>
      </w:pPr>
      <w:r>
        <w:t>warn;</w:t>
      </w:r>
    </w:p>
    <w:p>
      <w:pPr>
        <w:pStyle w:val="ListBullet"/>
      </w:pPr>
      <w:r>
        <w:t>require confirmation;</w:t>
      </w:r>
    </w:p>
    <w:p>
      <w:pPr>
        <w:pStyle w:val="ListBullet"/>
      </w:pPr>
      <w:r>
        <w:t>block only when mathematically/physically impossible or governed.</w:t>
      </w:r>
    </w:p>
    <w:p>
      <w:pPr/>
      <w:r>
        <w:t>Do not automatically discard extreme clinical values.</w:t>
      </w:r>
    </w:p>
    <w:p>
      <w:r>
        <w:t>————————————————————————</w:t>
      </w:r>
    </w:p>
    <w:p>
      <w:pPr>
        <w:pStyle w:val="Heading2"/>
      </w:pPr>
      <w:r>
        <w:t>428. OUTLIER PRESERVATION</w:t>
      </w:r>
    </w:p>
    <w:p>
      <w:pPr/>
      <w:r>
        <w:t>Never delete an outlier merely because statistical model dislikes it.</w:t>
      </w:r>
    </w:p>
    <w:p>
      <w:pPr/>
      <w:r>
        <w:t>Outlier status is metadata until verified/corrected.</w:t>
      </w:r>
    </w:p>
    <w:p>
      <w:r>
        <w:t>————————————————————————</w:t>
      </w:r>
    </w:p>
    <w:p>
      <w:pPr>
        <w:pStyle w:val="Heading2"/>
      </w:pPr>
      <w:r>
        <w:t>429. MANUAL OVERRIDE OF INPUT</w:t>
      </w:r>
    </w:p>
    <w:p>
      <w:pPr/>
      <w:r>
        <w:t>If physician confirms an unusual value, record confirmation and allow governed computation where appropriate.</w:t>
      </w:r>
    </w:p>
    <w:p>
      <w:r>
        <w:t>————————————————————————</w:t>
      </w:r>
    </w:p>
    <w:p>
      <w:pPr>
        <w:pStyle w:val="Heading2"/>
      </w:pPr>
      <w:r>
        <w:t>430. COMPUTATION CHAIN DEPTH</w:t>
      </w:r>
    </w:p>
    <w:p>
      <w:pPr/>
      <w:r>
        <w:t>Limit/inspect deep chains of derived-on-derived values.</w:t>
      </w:r>
    </w:p>
    <w:p>
      <w:pPr/>
      <w:r>
        <w:t>High-risk calculations should prefer primary verified inputs where possible.</w:t>
      </w:r>
    </w:p>
    <w:p>
      <w:pPr/>
      <w:r>
        <w:t>Provenance graph exposes chain depth.</w:t>
      </w:r>
    </w:p>
    <w:p>
      <w:r>
        <w:t>————————————————————————</w:t>
      </w:r>
    </w:p>
    <w:p>
      <w:pPr>
        <w:pStyle w:val="Heading2"/>
      </w:pPr>
      <w:r>
        <w:t>431. DERIVATION CYCLE PREVENTION</w:t>
      </w:r>
    </w:p>
    <w:p>
      <w:pPr/>
      <w:r>
        <w:t>Derived value must not indirectly become its own input.</w:t>
      </w:r>
    </w:p>
    <w:p>
      <w:pPr/>
      <w:r>
        <w:t>Dependency graph rejects cycles unless explicitly modeled iterative method.</w:t>
      </w:r>
    </w:p>
    <w:p>
      <w:r>
        <w:t>————————————————————————</w:t>
      </w:r>
    </w:p>
    <w:p>
      <w:pPr>
        <w:pStyle w:val="Heading2"/>
      </w:pPr>
      <w:r>
        <w:t>432. CLINICAL GRAPH CONSISTENCY</w:t>
      </w:r>
    </w:p>
    <w:p>
      <w:pPr/>
      <w:r>
        <w:t>Clinical Graph relationships are evidence-linked.</w:t>
      </w:r>
    </w:p>
    <w:p>
      <w:pPr/>
      <w:r>
        <w:t>Do not infer a definitive disease relation solely because two concepts co-occur.</w:t>
      </w:r>
    </w:p>
    <w:p>
      <w:r>
        <w:t>————————————————————————</w:t>
      </w:r>
    </w:p>
    <w:p>
      <w:pPr>
        <w:pStyle w:val="Heading2"/>
      </w:pPr>
      <w:r>
        <w:t>433. GRAPH EDGE PROVENANCE</w:t>
      </w:r>
    </w:p>
    <w:p>
      <w:pPr/>
      <w:r>
        <w:t>Every clinically meaningful graph edge records origin:</w:t>
      </w:r>
    </w:p>
    <w:p>
      <w:pPr>
        <w:pStyle w:val="ListBullet"/>
      </w:pPr>
      <w:r>
        <w:t>explicit clinician assertion;</w:t>
      </w:r>
    </w:p>
    <w:p>
      <w:pPr>
        <w:pStyle w:val="ListBullet"/>
      </w:pPr>
      <w:r>
        <w:t>imported structured relationship;</w:t>
      </w:r>
    </w:p>
    <w:p>
      <w:pPr>
        <w:pStyle w:val="ListBullet"/>
      </w:pPr>
      <w:r>
        <w:t>deterministic derivation;</w:t>
      </w:r>
    </w:p>
    <w:p>
      <w:pPr>
        <w:pStyle w:val="ListBullet"/>
      </w:pPr>
      <w:r>
        <w:t>AI suggestion;</w:t>
      </w:r>
    </w:p>
    <w:p>
      <w:pPr>
        <w:pStyle w:val="ListBullet"/>
      </w:pPr>
      <w:r>
        <w:t>knowledge relationship.</w:t>
      </w:r>
    </w:p>
    <w:p>
      <w:r>
        <w:t>————————————————————————</w:t>
      </w:r>
    </w:p>
    <w:p>
      <w:pPr>
        <w:pStyle w:val="Heading2"/>
      </w:pPr>
      <w:r>
        <w:t>434. AI-SUGGESTED GRAPH EDGES</w:t>
      </w:r>
    </w:p>
    <w:p>
      <w:pPr/>
      <w:r>
        <w:t>AI-created relationships remain candidate edges until validation policy permits promotion.</w:t>
      </w:r>
    </w:p>
    <w:p>
      <w:r>
        <w:t>————————————————————————</w:t>
      </w:r>
    </w:p>
    <w:p>
      <w:pPr>
        <w:pStyle w:val="Heading2"/>
      </w:pPr>
      <w:r>
        <w:t>435. SEARCH SAFETY</w:t>
      </w:r>
    </w:p>
    <w:p>
      <w:pPr/>
      <w:r>
        <w:t>Universal search ranks relevance but must not:</w:t>
      </w:r>
    </w:p>
    <w:p>
      <w:pPr>
        <w:pStyle w:val="ListBullet"/>
      </w:pPr>
      <w:r>
        <w:t>cross tenant;</w:t>
      </w:r>
    </w:p>
    <w:p>
      <w:pPr>
        <w:pStyle w:val="ListBullet"/>
      </w:pPr>
      <w:r>
        <w:t>hide exact identifiers behind fuzzy results;</w:t>
      </w:r>
    </w:p>
    <w:p>
      <w:pPr>
        <w:pStyle w:val="ListBullet"/>
      </w:pPr>
      <w:r>
        <w:t>silently merge patients.</w:t>
      </w:r>
    </w:p>
    <w:p>
      <w:pPr/>
      <w:r>
        <w:t>Exact patient identity signals outrank semantic convenience.</w:t>
      </w:r>
    </w:p>
    <w:p>
      <w:r>
        <w:t>————————————————————————</w:t>
      </w:r>
    </w:p>
    <w:p>
      <w:pPr>
        <w:pStyle w:val="Heading2"/>
      </w:pPr>
      <w:r>
        <w:t>436. FUZZY PATIENT SEARCH BOUNDARY</w:t>
      </w:r>
    </w:p>
    <w:p>
      <w:pPr/>
      <w:r>
        <w:t>Fuzzy matching assists discovery, not identity proof.</w:t>
      </w:r>
    </w:p>
    <w:p>
      <w:pPr/>
      <w:r>
        <w:t>Selecting patient requires explicit record context.</w:t>
      </w:r>
    </w:p>
    <w:p>
      <w:r>
        <w:t>————————————————————————</w:t>
      </w:r>
    </w:p>
    <w:p>
      <w:pPr>
        <w:pStyle w:val="Heading2"/>
      </w:pPr>
      <w:r>
        <w:t>437. DUPLICATE-PATIENT MODEL EVALUATION</w:t>
      </w:r>
    </w:p>
    <w:p>
      <w:pPr/>
      <w:r>
        <w:t>If ML assists duplicate detection:</w:t>
      </w:r>
    </w:p>
    <w:p>
      <w:pPr>
        <w:pStyle w:val="ListBullet"/>
      </w:pPr>
      <w:r>
        <w:t>optimize for safe review workflow;</w:t>
      </w:r>
    </w:p>
    <w:p>
      <w:pPr>
        <w:pStyle w:val="ListBullet"/>
      </w:pPr>
      <w:r>
        <w:t>evaluate false merge risk separately from missed duplicate risk.</w:t>
      </w:r>
    </w:p>
    <w:p>
      <w:pPr/>
      <w:r>
        <w:t>Automatic merge is prohibited baseline.</w:t>
      </w:r>
    </w:p>
    <w:p>
      <w:r>
        <w:t>————————————————————————</w:t>
      </w:r>
    </w:p>
    <w:p>
      <w:pPr>
        <w:pStyle w:val="Heading2"/>
      </w:pPr>
      <w:r>
        <w:t>438. MERGE REVERSIBILITY</w:t>
      </w:r>
    </w:p>
    <w:p>
      <w:pPr/>
      <w:r>
        <w:t>Patient merge should be reversible through controlled audited process where technically/legally feasible.</w:t>
      </w:r>
    </w:p>
    <w:p>
      <w:pPr/>
      <w:r>
        <w:t>Never lose source ownership/provenance.</w:t>
      </w:r>
    </w:p>
    <w:p>
      <w:r>
        <w:t>————————————————————————</w:t>
      </w:r>
    </w:p>
    <w:p>
      <w:pPr>
        <w:pStyle w:val="Heading2"/>
      </w:pPr>
      <w:r>
        <w:t>439. AUTHORIZATION TEST GENERATION</w:t>
      </w:r>
    </w:p>
    <w:p>
      <w:pPr/>
      <w:r>
        <w:t>Generate negative authorization tests across:</w:t>
      </w:r>
    </w:p>
    <w:p>
      <w:pPr>
        <w:pStyle w:val="ListBullet"/>
      </w:pPr>
      <w:r>
        <w:t>roles;</w:t>
      </w:r>
    </w:p>
    <w:p>
      <w:pPr>
        <w:pStyle w:val="ListBullet"/>
      </w:pPr>
      <w:r>
        <w:t>tenants;</w:t>
      </w:r>
    </w:p>
    <w:p>
      <w:pPr>
        <w:pStyle w:val="ListBullet"/>
      </w:pPr>
      <w:r>
        <w:t>facilities;</w:t>
      </w:r>
    </w:p>
    <w:p>
      <w:pPr>
        <w:pStyle w:val="ListBullet"/>
      </w:pPr>
      <w:r>
        <w:t>patient relationships;</w:t>
      </w:r>
    </w:p>
    <w:p>
      <w:pPr>
        <w:pStyle w:val="ListBullet"/>
      </w:pPr>
      <w:r>
        <w:t>break-glass;</w:t>
      </w:r>
    </w:p>
    <w:p>
      <w:pPr>
        <w:pStyle w:val="ListBullet"/>
      </w:pPr>
      <w:r>
        <w:t>background jobs.</w:t>
      </w:r>
    </w:p>
    <w:p>
      <w:pPr/>
      <w:r>
        <w:t>Security correctness is combinatorial too.</w:t>
      </w:r>
    </w:p>
    <w:p>
      <w:r>
        <w:t>————————————————————————</w:t>
      </w:r>
    </w:p>
    <w:p>
      <w:pPr>
        <w:pStyle w:val="Heading2"/>
      </w:pPr>
      <w:r>
        <w:t>440. POLICY ENGINE VERSIONING</w:t>
      </w:r>
    </w:p>
    <w:p>
      <w:pPr/>
      <w:r>
        <w:t>Authorization policies influencing access are versioned and testable.</w:t>
      </w:r>
    </w:p>
    <w:p>
      <w:pPr/>
      <w:r>
        <w:t>A policy change receives behavioral diff over representative principals/resources.</w:t>
      </w:r>
    </w:p>
    <w:p>
      <w:r>
        <w:t>————————————————————————</w:t>
      </w:r>
    </w:p>
    <w:p>
      <w:pPr>
        <w:pStyle w:val="Heading2"/>
      </w:pPr>
      <w:r>
        <w:t>441. RLS POLICY TESTING</w:t>
      </w:r>
    </w:p>
    <w:p>
      <w:pPr/>
      <w:r>
        <w:t>If Postgres RLS is used:</w:t>
      </w:r>
    </w:p>
    <w:p>
      <w:pPr>
        <w:pStyle w:val="ListBullet"/>
      </w:pPr>
      <w:r>
        <w:t>positive/negative tenant tests;</w:t>
      </w:r>
    </w:p>
    <w:p>
      <w:pPr>
        <w:pStyle w:val="ListBullet"/>
      </w:pPr>
      <w:r>
        <w:t>privileged-role tests;</w:t>
      </w:r>
    </w:p>
    <w:p>
      <w:pPr>
        <w:pStyle w:val="ListBullet"/>
      </w:pPr>
      <w:r>
        <w:t>migration tests;</w:t>
      </w:r>
    </w:p>
    <w:p>
      <w:pPr>
        <w:pStyle w:val="ListBullet"/>
      </w:pPr>
      <w:r>
        <w:t>background-worker tests.</w:t>
      </w:r>
    </w:p>
    <w:p>
      <w:pPr/>
      <w:r>
        <w:t>RLS bypass roles are tightly controlled.</w:t>
      </w:r>
    </w:p>
    <w:p>
      <w:r>
        <w:t>————————————————————————</w:t>
      </w:r>
    </w:p>
    <w:p>
      <w:pPr>
        <w:pStyle w:val="Heading2"/>
      </w:pPr>
      <w:r>
        <w:t>442. SECURITY/CLINICAL INTERACTION TESTS</w:t>
      </w:r>
    </w:p>
    <w:p>
      <w:pPr/>
      <w:r>
        <w:t>Test scenarios where security failure can become clinical harm:</w:t>
      </w:r>
    </w:p>
    <w:p>
      <w:pPr>
        <w:pStyle w:val="ListBullet"/>
      </w:pPr>
      <w:r>
        <w:t>blocked access during emergency;</w:t>
      </w:r>
    </w:p>
    <w:p>
      <w:pPr>
        <w:pStyle w:val="ListBullet"/>
      </w:pPr>
      <w:r>
        <w:t>stale session on wrong patient;</w:t>
      </w:r>
    </w:p>
    <w:p>
      <w:pPr>
        <w:pStyle w:val="ListBullet"/>
      </w:pPr>
      <w:r>
        <w:t>revoked clinician still receiving result;</w:t>
      </w:r>
    </w:p>
    <w:p>
      <w:pPr>
        <w:pStyle w:val="ListBullet"/>
      </w:pPr>
      <w:r>
        <w:t>notification sent after permission change.</w:t>
      </w:r>
    </w:p>
    <w:p>
      <w:r>
        <w:t>————————————————————————</w:t>
      </w:r>
    </w:p>
    <w:p>
      <w:pPr>
        <w:pStyle w:val="Heading2"/>
      </w:pPr>
      <w:r>
        <w:t>443. CONSENT POLICY VERSIONING</w:t>
      </w:r>
    </w:p>
    <w:p>
      <w:pPr/>
      <w:r>
        <w:t>Consent-dependent sharing/access rules require versioned policy and effective dates.</w:t>
      </w:r>
    </w:p>
    <w:p>
      <w:pPr/>
      <w:r>
        <w:t>Historical access audit records which consent/policy was evaluated.</w:t>
      </w:r>
    </w:p>
    <w:p>
      <w:r>
        <w:t>————————————————————————</w:t>
      </w:r>
    </w:p>
    <w:p>
      <w:pPr>
        <w:pStyle w:val="Heading2"/>
      </w:pPr>
      <w:r>
        <w:t>444. CONSENT REVOCATION PROPAGATION</w:t>
      </w:r>
    </w:p>
    <w:p>
      <w:pPr/>
      <w:r>
        <w:t>Revocation affects future access/sharing according to policy without rewriting historical lawful events.</w:t>
      </w:r>
    </w:p>
    <w:p>
      <w:r>
        <w:t>————————————————————————</w:t>
      </w:r>
    </w:p>
    <w:p>
      <w:pPr>
        <w:pStyle w:val="Heading2"/>
      </w:pPr>
      <w:r>
        <w:t>445. PURPOSE-OF-USE ENFORCEMENT</w:t>
      </w:r>
    </w:p>
    <w:p>
      <w:pPr/>
      <w:r>
        <w:t>Sensitive operations can require purpose-of-use context.</w:t>
      </w:r>
    </w:p>
    <w:p>
      <w:pPr/>
      <w:r>
        <w:t>Do not collect purpose merely as decorative metadata if policy depends on it.</w:t>
      </w:r>
    </w:p>
    <w:p>
      <w:r>
        <w:t>————————————————————————</w:t>
      </w:r>
    </w:p>
    <w:p>
      <w:pPr>
        <w:pStyle w:val="Heading2"/>
      </w:pPr>
      <w:r>
        <w:t>446. MINIMUM-NECESSARY CONTEXT BUILDER</w:t>
      </w:r>
    </w:p>
    <w:p>
      <w:pPr/>
      <w:r>
        <w:t>AI/integration context is assembled by purpose-specific selectors.</w:t>
      </w:r>
    </w:p>
    <w:p>
      <w:pPr/>
      <w:r>
        <w:t>Selectors are versioned/tested.</w:t>
      </w:r>
    </w:p>
    <w:p>
      <w:pPr/>
      <w:r>
        <w:t>Avoid ad hoc `JSON.stringify(patient)` patterns.</w:t>
      </w:r>
    </w:p>
    <w:p>
      <w:r>
        <w:t>————————————————————————</w:t>
      </w:r>
    </w:p>
    <w:p>
      <w:pPr>
        <w:pStyle w:val="Heading2"/>
      </w:pPr>
      <w:r>
        <w:t>447. CONTEXT LEAKAGE TESTS</w:t>
      </w:r>
    </w:p>
    <w:p>
      <w:pPr/>
      <w:r>
        <w:t>Test that AI task context excludes:</w:t>
      </w:r>
    </w:p>
    <w:p>
      <w:pPr>
        <w:pStyle w:val="ListBullet"/>
      </w:pPr>
      <w:r>
        <w:t>unrelated patient;</w:t>
      </w:r>
    </w:p>
    <w:p>
      <w:pPr>
        <w:pStyle w:val="ListBullet"/>
      </w:pPr>
      <w:r>
        <w:t>unrelated encounter;</w:t>
      </w:r>
    </w:p>
    <w:p>
      <w:pPr>
        <w:pStyle w:val="ListBullet"/>
      </w:pPr>
      <w:r>
        <w:t>hidden administrative secrets;</w:t>
      </w:r>
    </w:p>
    <w:p>
      <w:pPr>
        <w:pStyle w:val="ListBullet"/>
      </w:pPr>
      <w:r>
        <w:t>unnecessary identifiers.</w:t>
      </w:r>
    </w:p>
    <w:p>
      <w:r>
        <w:t>————————————————————————</w:t>
      </w:r>
    </w:p>
    <w:p>
      <w:pPr>
        <w:pStyle w:val="Heading2"/>
      </w:pPr>
      <w:r>
        <w:t>448. PROMPT TEMPLATE VERSIONING</w:t>
      </w:r>
    </w:p>
    <w:p>
      <w:pPr/>
      <w:r>
        <w:t>Prompts influencing clinical outputs are versioned artifacts with:</w:t>
      </w:r>
    </w:p>
    <w:p>
      <w:pPr>
        <w:pStyle w:val="ListBullet"/>
      </w:pPr>
      <w:r>
        <w:t>task;</w:t>
      </w:r>
    </w:p>
    <w:p>
      <w:pPr>
        <w:pStyle w:val="ListBullet"/>
      </w:pPr>
      <w:r>
        <w:t>model compatibility;</w:t>
      </w:r>
    </w:p>
    <w:p>
      <w:pPr>
        <w:pStyle w:val="ListBullet"/>
      </w:pPr>
      <w:r>
        <w:t>schema;</w:t>
      </w:r>
    </w:p>
    <w:p>
      <w:pPr>
        <w:pStyle w:val="ListBullet"/>
      </w:pPr>
      <w:r>
        <w:t>safety policy;</w:t>
      </w:r>
    </w:p>
    <w:p>
      <w:pPr>
        <w:pStyle w:val="ListBullet"/>
      </w:pPr>
      <w:r>
        <w:t>evaluation report.</w:t>
      </w:r>
    </w:p>
    <w:p>
      <w:pPr/>
      <w:r>
        <w:t>Prompt edits can change behavior and require evaluation.</w:t>
      </w:r>
    </w:p>
    <w:p>
      <w:r>
        <w:t>————————————————————————</w:t>
      </w:r>
    </w:p>
    <w:p>
      <w:pPr>
        <w:pStyle w:val="Heading2"/>
      </w:pPr>
      <w:r>
        <w:t>449. MODEL ROUTING VERSIONING</w:t>
      </w:r>
    </w:p>
    <w:p>
      <w:pPr/>
      <w:r>
        <w:t>AI Gateway routing policy is versioned.</w:t>
      </w:r>
    </w:p>
    <w:p>
      <w:pPr/>
      <w:r>
        <w:t>A change in model selection is a behavior change even if application code is unchanged.</w:t>
      </w:r>
    </w:p>
    <w:p>
      <w:r>
        <w:t>————————————————————————</w:t>
      </w:r>
    </w:p>
    <w:p>
      <w:pPr>
        <w:pStyle w:val="Heading2"/>
      </w:pPr>
      <w:r>
        <w:t>450. MODEL FALLBACK POLICY</w:t>
      </w:r>
    </w:p>
    <w:p>
      <w:pPr/>
      <w:r>
        <w:t>Fallback models require task-specific validation.</w:t>
      </w:r>
    </w:p>
    <w:p>
      <w:pPr/>
      <w:r>
        <w:t>Never fall back from a validated model to an arbitrary cheaper/general model for high-risk task.</w:t>
      </w:r>
    </w:p>
    <w:p>
      <w:r>
        <w:t>————————————————————————</w:t>
      </w:r>
    </w:p>
    <w:p>
      <w:pPr>
        <w:pStyle w:val="Heading2"/>
      </w:pPr>
      <w:r>
        <w:t>451. AI PROVIDER OUTAGE</w:t>
      </w:r>
    </w:p>
    <w:p>
      <w:pPr/>
      <w:r>
        <w:t>Safe response:</w:t>
      </w:r>
    </w:p>
    <w:p>
      <w:pPr>
        <w:pStyle w:val="ListBullet"/>
      </w:pPr>
      <w:r>
        <w:t>deterministic/knowledge system continues;</w:t>
      </w:r>
    </w:p>
    <w:p>
      <w:pPr>
        <w:pStyle w:val="ListBullet"/>
      </w:pPr>
      <w:r>
        <w:t>AI task marked unavailable;</w:t>
      </w:r>
    </w:p>
    <w:p>
      <w:pPr>
        <w:pStyle w:val="ListBullet"/>
      </w:pPr>
      <w:r>
        <w:t>draft/documentation fallback where possible;</w:t>
      </w:r>
    </w:p>
    <w:p>
      <w:pPr>
        <w:pStyle w:val="ListBullet"/>
      </w:pPr>
      <w:r>
        <w:t>no hidden model substitution outside approved routing.</w:t>
      </w:r>
    </w:p>
    <w:p>
      <w:r>
        <w:t>————————————————————————</w:t>
      </w:r>
    </w:p>
    <w:p>
      <w:pPr>
        <w:pStyle w:val="Heading2"/>
      </w:pPr>
      <w:r>
        <w:t>452. AI RATE-LIMIT DEGRADATION</w:t>
      </w:r>
    </w:p>
    <w:p>
      <w:pPr/>
      <w:r>
        <w:t>Prioritize:</w:t>
      </w:r>
    </w:p>
    <w:p>
      <w:pPr>
        <w:pStyle w:val="ListBullet"/>
      </w:pPr>
      <w:r>
        <w:t>safety-relevant bounded tasks;</w:t>
      </w:r>
    </w:p>
    <w:p>
      <w:pPr>
        <w:pStyle w:val="ListBullet"/>
      </w:pPr>
      <w:r>
        <w:t>encounter-critical documentation assistance;</w:t>
      </w:r>
    </w:p>
    <w:p>
      <w:pPr/>
      <w:r>
        <w:t>over:</w:t>
      </w:r>
    </w:p>
    <w:p>
      <w:pPr>
        <w:pStyle w:val="ListBullet"/>
      </w:pPr>
      <w:r>
        <w:t>low-priority analytics;</w:t>
      </w:r>
    </w:p>
    <w:p>
      <w:pPr>
        <w:pStyle w:val="ListBullet"/>
      </w:pPr>
      <w:r>
        <w:t>bulk summaries.</w:t>
      </w:r>
    </w:p>
    <w:p>
      <w:pPr/>
      <w:r>
        <w:t>Core clinical safety never depends on rate-limited LLM.</w:t>
      </w:r>
    </w:p>
    <w:p>
      <w:r>
        <w:t>————————————————————————</w:t>
      </w:r>
    </w:p>
    <w:p>
      <w:pPr>
        <w:pStyle w:val="Heading2"/>
      </w:pPr>
      <w:r>
        <w:t>453. AI OUTPUT SCHEMA STRICTNESS</w:t>
      </w:r>
    </w:p>
    <w:p>
      <w:pPr/>
      <w:r>
        <w:t>Reject malformed structured outputs.</w:t>
      </w:r>
    </w:p>
    <w:p>
      <w:pPr/>
      <w:r>
        <w:t>Do not “best effort” parse clinically consequential malformed JSON into authoritative data.</w:t>
      </w:r>
    </w:p>
    <w:p>
      <w:r>
        <w:t>————————————————————————</w:t>
      </w:r>
    </w:p>
    <w:p>
      <w:pPr>
        <w:pStyle w:val="Heading2"/>
      </w:pPr>
      <w:r>
        <w:t>454. AI CITATION VALIDATION</w:t>
      </w:r>
    </w:p>
    <w:p>
      <w:pPr/>
      <w:r>
        <w:t>AI may only cite source IDs actually present in retrieval context.</w:t>
      </w:r>
    </w:p>
    <w:p>
      <w:pPr/>
      <w:r>
        <w:t>Validate:</w:t>
      </w:r>
    </w:p>
    <w:p>
      <w:pPr>
        <w:pStyle w:val="ListBullet"/>
      </w:pPr>
      <w:r>
        <w:t>source exists;</w:t>
      </w:r>
    </w:p>
    <w:p>
      <w:pPr>
        <w:pStyle w:val="ListBullet"/>
      </w:pPr>
      <w:r>
        <w:t>span/artifact exists;</w:t>
      </w:r>
    </w:p>
    <w:p>
      <w:pPr>
        <w:pStyle w:val="ListBullet"/>
      </w:pPr>
      <w:r>
        <w:t>claim relation where possible.</w:t>
      </w:r>
    </w:p>
    <w:p>
      <w:pPr/>
      <w:r>
        <w:t>Invented citation is a model defect.</w:t>
      </w:r>
    </w:p>
    <w:p>
      <w:r>
        <w:t>————————————————————————</w:t>
      </w:r>
    </w:p>
    <w:p>
      <w:pPr>
        <w:pStyle w:val="Heading2"/>
      </w:pPr>
      <w:r>
        <w:t>455. AI TEMPORAL GROUNDING</w:t>
      </w:r>
    </w:p>
    <w:p>
      <w:pPr/>
      <w:r>
        <w:t>Prompt/context must distinguish historical vs current facts.</w:t>
      </w:r>
    </w:p>
    <w:p>
      <w:pPr/>
      <w:r>
        <w:t>A past medication must not be summarized as active because it appears frequently.</w:t>
      </w:r>
    </w:p>
    <w:p>
      <w:r>
        <w:t>————————————————————————</w:t>
      </w:r>
    </w:p>
    <w:p>
      <w:pPr>
        <w:pStyle w:val="Heading2"/>
      </w:pPr>
      <w:r>
        <w:t>456. AI CONTRADICTION DETECTION</w:t>
      </w:r>
    </w:p>
    <w:p>
      <w:pPr/>
      <w:r>
        <w:t>If retrieved chart facts conflict, AI should surface conflict rather than choose silently.</w:t>
      </w:r>
    </w:p>
    <w:p>
      <w:r>
        <w:t>————————————————————————</w:t>
      </w:r>
    </w:p>
    <w:p>
      <w:pPr>
        <w:pStyle w:val="Heading2"/>
      </w:pPr>
      <w:r>
        <w:t>457. AI OUTPUT PERSISTENCE POLICY</w:t>
      </w:r>
    </w:p>
    <w:p>
      <w:pPr/>
      <w:r>
        <w:t>Store:</w:t>
      </w:r>
    </w:p>
    <w:p>
      <w:pPr>
        <w:pStyle w:val="ListBullet"/>
      </w:pPr>
      <w:r>
        <w:t>task;</w:t>
      </w:r>
    </w:p>
    <w:p>
      <w:pPr>
        <w:pStyle w:val="ListBullet"/>
      </w:pPr>
      <w:r>
        <w:t>model/version;</w:t>
      </w:r>
    </w:p>
    <w:p>
      <w:pPr>
        <w:pStyle w:val="ListBullet"/>
      </w:pPr>
      <w:r>
        <w:t>policy/prompt version;</w:t>
      </w:r>
    </w:p>
    <w:p>
      <w:pPr>
        <w:pStyle w:val="ListBullet"/>
      </w:pPr>
      <w:r>
        <w:t>input context references/hash;</w:t>
      </w:r>
    </w:p>
    <w:p>
      <w:pPr>
        <w:pStyle w:val="ListBullet"/>
      </w:pPr>
      <w:r>
        <w:t>structured output;</w:t>
      </w:r>
    </w:p>
    <w:p>
      <w:pPr>
        <w:pStyle w:val="ListBullet"/>
      </w:pPr>
      <w:r>
        <w:t>acceptance/rejection when needed.</w:t>
      </w:r>
    </w:p>
    <w:p>
      <w:pPr/>
      <w:r>
        <w:t>Do not store hidden chain-of-thought.</w:t>
      </w:r>
    </w:p>
    <w:p>
      <w:r>
        <w:t>————————————————————————</w:t>
      </w:r>
    </w:p>
    <w:p>
      <w:pPr>
        <w:pStyle w:val="Heading2"/>
      </w:pPr>
      <w:r>
        <w:t>458. AI REGENERATION SEMANTICS</w:t>
      </w:r>
    </w:p>
    <w:p>
      <w:pPr/>
      <w:r>
        <w:t>Regenerating an AI summary creates a new candidate version.</w:t>
      </w:r>
    </w:p>
    <w:p>
      <w:pPr/>
      <w:r>
        <w:t>Do not overwrite previously accepted clinical text without explicit workflow.</w:t>
      </w:r>
    </w:p>
    <w:p>
      <w:r>
        <w:t>————————————————————————</w:t>
      </w:r>
    </w:p>
    <w:p>
      <w:pPr>
        <w:pStyle w:val="Heading2"/>
      </w:pPr>
      <w:r>
        <w:t>459. AI ACCEPTANCE GRANULARITY</w:t>
      </w:r>
    </w:p>
    <w:p>
      <w:pPr/>
      <w:r>
        <w:t>Where useful, physician can accept/reject individual structured suggestions rather than all-or-nothing block.</w:t>
      </w:r>
    </w:p>
    <w:p>
      <w:pPr/>
      <w:r>
        <w:t>This reduces accidental acceptance.</w:t>
      </w:r>
    </w:p>
    <w:p>
      <w:r>
        <w:t>————————————————————————</w:t>
      </w:r>
    </w:p>
    <w:p>
      <w:pPr>
        <w:pStyle w:val="Heading2"/>
      </w:pPr>
      <w:r>
        <w:t>460. AI AUTOCOMPLETE SAFETY</w:t>
      </w:r>
    </w:p>
    <w:p>
      <w:pPr/>
      <w:r>
        <w:t>Autocomplete must not silently insert clinically consequential assertions.</w:t>
      </w:r>
    </w:p>
    <w:p>
      <w:pPr/>
      <w:r>
        <w:t>Clearly distinguish suggestion from committed chart data.</w:t>
      </w:r>
    </w:p>
    <w:p>
      <w:r>
        <w:t>————————————————————————</w:t>
      </w:r>
    </w:p>
    <w:p>
      <w:pPr>
        <w:pStyle w:val="Heading2"/>
      </w:pPr>
      <w:r>
        <w:t>461. AI HALLUCINATION INCIDENT CLASS</w:t>
      </w:r>
    </w:p>
    <w:p>
      <w:pPr/>
      <w:r>
        <w:t>Track unsupported/fabricated:</w:t>
      </w:r>
    </w:p>
    <w:p>
      <w:pPr>
        <w:pStyle w:val="ListBullet"/>
      </w:pPr>
      <w:r>
        <w:t>fact;</w:t>
      </w:r>
    </w:p>
    <w:p>
      <w:pPr>
        <w:pStyle w:val="ListBullet"/>
      </w:pPr>
      <w:r>
        <w:t>source;</w:t>
      </w:r>
    </w:p>
    <w:p>
      <w:pPr>
        <w:pStyle w:val="ListBullet"/>
      </w:pPr>
      <w:r>
        <w:t>dose;</w:t>
      </w:r>
    </w:p>
    <w:p>
      <w:pPr>
        <w:pStyle w:val="ListBullet"/>
      </w:pPr>
      <w:r>
        <w:t>diagnosis;</w:t>
      </w:r>
    </w:p>
    <w:p>
      <w:pPr>
        <w:pStyle w:val="ListBullet"/>
      </w:pPr>
      <w:r>
        <w:t>timeline;</w:t>
      </w:r>
    </w:p>
    <w:p>
      <w:pPr>
        <w:pStyle w:val="ListBullet"/>
      </w:pPr>
      <w:r>
        <w:t>patient relation.</w:t>
      </w:r>
    </w:p>
    <w:p>
      <w:pPr/>
      <w:r>
        <w:t>High-risk hallucinations trigger model/task review.</w:t>
      </w:r>
    </w:p>
    <w:p>
      <w:r>
        <w:t>————————————————————————</w:t>
      </w:r>
    </w:p>
    <w:p>
      <w:pPr>
        <w:pStyle w:val="Heading2"/>
      </w:pPr>
      <w:r>
        <w:t>462. AI TASK ALLOWLIST</w:t>
      </w:r>
    </w:p>
    <w:p>
      <w:pPr/>
      <w:r>
        <w:t>AI Gateway only executes registered task types.</w:t>
      </w:r>
    </w:p>
    <w:p>
      <w:pPr/>
      <w:r>
        <w:t>No arbitrary user prompt receives unrestricted clinical tools/context by default.</w:t>
      </w:r>
    </w:p>
    <w:p>
      <w:r>
        <w:t>————————————————————————</w:t>
      </w:r>
    </w:p>
    <w:p>
      <w:pPr>
        <w:pStyle w:val="Heading2"/>
      </w:pPr>
      <w:r>
        <w:t>463. TOOL-USE CAPABILITY TOKENS</w:t>
      </w:r>
    </w:p>
    <w:p>
      <w:pPr/>
      <w:r>
        <w:t>If AI tools are introduced, grant narrow capability per task:</w:t>
      </w:r>
    </w:p>
    <w:p>
      <w:pPr>
        <w:pStyle w:val="ListBullet"/>
      </w:pPr>
      <w:r>
        <w:t>read selected facts;</w:t>
      </w:r>
    </w:p>
    <w:p>
      <w:pPr>
        <w:pStyle w:val="ListBullet"/>
      </w:pPr>
      <w:r>
        <w:t>draft;</w:t>
      </w:r>
    </w:p>
    <w:p>
      <w:pPr>
        <w:pStyle w:val="ListBullet"/>
      </w:pPr>
      <w:r>
        <w:t>retrieve knowledge.</w:t>
      </w:r>
    </w:p>
    <w:p>
      <w:pPr/>
      <w:r>
        <w:t>No broad “clinical admin” tool with uncontrolled mutation.</w:t>
      </w:r>
    </w:p>
    <w:p>
      <w:r>
        <w:t>————————————————————————</w:t>
      </w:r>
    </w:p>
    <w:p>
      <w:pPr>
        <w:pStyle w:val="Heading2"/>
      </w:pPr>
      <w:r>
        <w:t>464. TWO-PHASE AI ACTION</w:t>
      </w:r>
    </w:p>
    <w:p>
      <w:pPr/>
      <w:r>
        <w:t>For any future AI-assisted mutable action:</w:t>
      </w:r>
    </w:p>
    <w:p>
      <w:pPr>
        <w:ind w:left="360" w:right="216"/>
      </w:pPr>
      <w:r>
        <w:rPr>
          <w:rFonts w:ascii="Courier New" w:hAnsi="Courier New"/>
          <w:sz w:val="16"/>
        </w:rPr>
        <w:t>propose</w:t>
        <w:br/>
      </w:r>
      <w:r>
        <w:rPr>
          <w:rFonts w:ascii="Courier New" w:hAnsi="Courier New"/>
          <w:sz w:val="16"/>
        </w:rPr>
        <w:t>→ deterministic validation</w:t>
        <w:br/>
      </w:r>
      <w:r>
        <w:rPr>
          <w:rFonts w:ascii="Courier New" w:hAnsi="Courier New"/>
          <w:sz w:val="16"/>
        </w:rPr>
        <w:t>→ human confirmation where required</w:t>
        <w:br/>
      </w:r>
      <w:r>
        <w:rPr>
          <w:rFonts w:ascii="Courier New" w:hAnsi="Courier New"/>
          <w:sz w:val="16"/>
        </w:rPr>
        <w:t>→ execute</w:t>
      </w:r>
    </w:p>
    <w:p>
      <w:pPr/>
      <w:r>
        <w:t>No direct model-to-database clinical mutation.</w:t>
      </w:r>
    </w:p>
    <w:p>
      <w:r>
        <w:t>————————————————————————</w:t>
      </w:r>
    </w:p>
    <w:p>
      <w:pPr>
        <w:pStyle w:val="Heading2"/>
      </w:pPr>
      <w:r>
        <w:t>465. AI SANDBOX EVALUATION</w:t>
      </w:r>
    </w:p>
    <w:p>
      <w:pPr/>
      <w:r>
        <w:t>New model versions run:</w:t>
      </w:r>
    </w:p>
    <w:p>
      <w:pPr>
        <w:pStyle w:val="ListBullet"/>
      </w:pPr>
      <w:r>
        <w:t>offline eval;</w:t>
      </w:r>
    </w:p>
    <w:p>
      <w:pPr>
        <w:pStyle w:val="ListBullet"/>
      </w:pPr>
      <w:r>
        <w:t>adversarial eval;</w:t>
      </w:r>
    </w:p>
    <w:p>
      <w:pPr>
        <w:pStyle w:val="ListBullet"/>
      </w:pPr>
      <w:r>
        <w:t>shadow task comparison;</w:t>
      </w:r>
    </w:p>
    <w:p>
      <w:pPr/>
      <w:r>
        <w:t>before production routing.</w:t>
      </w:r>
    </w:p>
    <w:p>
      <w:r>
        <w:t>————————————————————————</w:t>
      </w:r>
    </w:p>
    <w:p>
      <w:pPr>
        <w:pStyle w:val="Heading2"/>
      </w:pPr>
      <w:r>
        <w:t>466. MODEL VERSION PINNING</w:t>
      </w:r>
    </w:p>
    <w:p>
      <w:pPr/>
      <w:r>
        <w:t>High-risk tasks pin validated model versions/capabilities where provider permits.</w:t>
      </w:r>
    </w:p>
    <w:p>
      <w:pPr/>
      <w:r>
        <w:t>Provider-side silent model changes require monitoring and contractual/technical mitigation where possible.</w:t>
      </w:r>
    </w:p>
    <w:p>
      <w:r>
        <w:t>————————————————————————</w:t>
      </w:r>
    </w:p>
    <w:p>
      <w:pPr>
        <w:pStyle w:val="Heading2"/>
      </w:pPr>
      <w:r>
        <w:t>467. PROVIDER CHANGE DETECTION</w:t>
      </w:r>
    </w:p>
    <w:p>
      <w:pPr/>
      <w:r>
        <w:t>Record provider model identifiers and behavior metrics.</w:t>
      </w:r>
    </w:p>
    <w:p>
      <w:pPr/>
      <w:r>
        <w:t>Unexpected behavior drift triggers investigation.</w:t>
      </w:r>
    </w:p>
    <w:p>
      <w:r>
        <w:t>————————————————————————</w:t>
      </w:r>
    </w:p>
    <w:p>
      <w:pPr>
        <w:pStyle w:val="Heading2"/>
      </w:pPr>
      <w:r>
        <w:t>468. AI COST ANOMALY AS SECURITY SIGNAL</w:t>
      </w:r>
    </w:p>
    <w:p>
      <w:pPr/>
      <w:r>
        <w:t>Sudden token/call spikes can indicate:</w:t>
      </w:r>
    </w:p>
    <w:p>
      <w:pPr>
        <w:pStyle w:val="ListBullet"/>
      </w:pPr>
      <w:r>
        <w:t>loop;</w:t>
      </w:r>
    </w:p>
    <w:p>
      <w:pPr>
        <w:pStyle w:val="ListBullet"/>
      </w:pPr>
      <w:r>
        <w:t>abuse;</w:t>
      </w:r>
    </w:p>
    <w:p>
      <w:pPr>
        <w:pStyle w:val="ListBullet"/>
      </w:pPr>
      <w:r>
        <w:t>prompt injection;</w:t>
      </w:r>
    </w:p>
    <w:p>
      <w:pPr>
        <w:pStyle w:val="ListBullet"/>
      </w:pPr>
      <w:r>
        <w:t>context explosion.</w:t>
      </w:r>
    </w:p>
    <w:p>
      <w:pPr/>
      <w:r>
        <w:t>Monitor cost/usage alongside safety.</w:t>
      </w:r>
    </w:p>
    <w:p>
      <w:r>
        <w:t>————————————————————————</w:t>
      </w:r>
    </w:p>
    <w:p>
      <w:pPr>
        <w:pStyle w:val="Heading2"/>
      </w:pPr>
      <w:r>
        <w:t>469. CONTEXT SIZE LIMIT</w:t>
      </w:r>
    </w:p>
    <w:p>
      <w:pPr/>
      <w:r>
        <w:t>Purpose-specific maximum context.</w:t>
      </w:r>
    </w:p>
    <w:p>
      <w:pPr/>
      <w:r>
        <w:t>Large chart retrieval uses selection/summarization hierarchy, not uncontrolled full-record dumping.</w:t>
      </w:r>
    </w:p>
    <w:p>
      <w:r>
        <w:t>————————————————————————</w:t>
      </w:r>
    </w:p>
    <w:p>
      <w:pPr>
        <w:pStyle w:val="Heading2"/>
      </w:pPr>
      <w:r>
        <w:t>470. SUMMARY-OF-SUMMARY DRIFT</w:t>
      </w:r>
    </w:p>
    <w:p>
      <w:pPr/>
      <w:r>
        <w:t>Repeatedly summarizing previous summaries can accumulate error.</w:t>
      </w:r>
    </w:p>
    <w:p>
      <w:pPr/>
      <w:r>
        <w:t>Periodic summaries should ground against source facts, not only prior generated summary.</w:t>
      </w:r>
    </w:p>
    <w:p>
      <w:r>
        <w:t>————————————————————————</w:t>
      </w:r>
    </w:p>
    <w:p>
      <w:pPr>
        <w:pStyle w:val="Heading2"/>
      </w:pPr>
      <w:r>
        <w:t>471. SOURCE-ANCHORED SUMMARIZATION</w:t>
      </w:r>
    </w:p>
    <w:p>
      <w:pPr/>
      <w:r>
        <w:t>Clinical summary statements should link to underlying chart facts where feasible.</w:t>
      </w:r>
    </w:p>
    <w:p>
      <w:r>
        <w:t>————————————————————————</w:t>
      </w:r>
    </w:p>
    <w:p>
      <w:pPr>
        <w:pStyle w:val="Heading2"/>
      </w:pPr>
      <w:r>
        <w:t>472. LONGITUDINAL SUMMARY INVALIDATION</w:t>
      </w:r>
    </w:p>
    <w:p>
      <w:pPr/>
      <w:r>
        <w:t>When source fact is corrected, identify AI summaries containing dependent claim and mark stale/regenerate as policy permits.</w:t>
      </w:r>
    </w:p>
    <w:p>
      <w:r>
        <w:t>————————————————————————</w:t>
      </w:r>
    </w:p>
    <w:p>
      <w:pPr>
        <w:pStyle w:val="Heading2"/>
      </w:pPr>
      <w:r>
        <w:t>473. AI-DERIVED DATA TTL</w:t>
      </w:r>
    </w:p>
    <w:p>
      <w:pPr/>
      <w:r>
        <w:t>Some AI-derived artifacts should expire/recompute as chart evolves.</w:t>
      </w:r>
    </w:p>
    <w:p>
      <w:pPr/>
      <w:r>
        <w:t>Define freshness/TTL by task.</w:t>
      </w:r>
    </w:p>
    <w:p>
      <w:r>
        <w:t>————————————————————————</w:t>
      </w:r>
    </w:p>
    <w:p>
      <w:pPr>
        <w:pStyle w:val="Heading2"/>
      </w:pPr>
      <w:r>
        <w:t>474. KNOWLEDGE RETRIEVAL SNAPSHOT</w:t>
      </w:r>
    </w:p>
    <w:p>
      <w:pPr/>
      <w:r>
        <w:t>For clinically consequential AI output, preserve identifiers/versions of retrieved knowledge used at generation time.</w:t>
      </w:r>
    </w:p>
    <w:p>
      <w:r>
        <w:t>————————————————————————</w:t>
      </w:r>
    </w:p>
    <w:p>
      <w:pPr>
        <w:pStyle w:val="Heading2"/>
      </w:pPr>
      <w:r>
        <w:t>475. EVAL COVERAGE REGISTRY</w:t>
      </w:r>
    </w:p>
    <w:p>
      <w:pPr/>
      <w:r>
        <w:t>Track which requirements/risks each eval covers.</w:t>
      </w:r>
    </w:p>
    <w:p>
      <w:pPr/>
      <w:r>
        <w:t>Avoid thousands of tests that all exercise the same easy behavior.</w:t>
      </w:r>
    </w:p>
    <w:p>
      <w:r>
        <w:t>————————————————————————</w:t>
      </w:r>
    </w:p>
    <w:p>
      <w:pPr>
        <w:pStyle w:val="Heading2"/>
      </w:pPr>
      <w:r>
        <w:t>476. TEST EFFECTIVENESS METRICS</w:t>
      </w:r>
    </w:p>
    <w:p>
      <w:pPr/>
      <w:r>
        <w:t>Beyond coverage:</w:t>
      </w:r>
    </w:p>
    <w:p>
      <w:pPr>
        <w:pStyle w:val="ListBullet"/>
      </w:pPr>
      <w:r>
        <w:t>mutation score;</w:t>
      </w:r>
    </w:p>
    <w:p>
      <w:pPr>
        <w:pStyle w:val="ListBullet"/>
      </w:pPr>
      <w:r>
        <w:t>escaped defects;</w:t>
      </w:r>
    </w:p>
    <w:p>
      <w:pPr>
        <w:pStyle w:val="ListBullet"/>
      </w:pPr>
      <w:r>
        <w:t>flaky rate;</w:t>
      </w:r>
    </w:p>
    <w:p>
      <w:pPr>
        <w:pStyle w:val="ListBullet"/>
      </w:pPr>
      <w:r>
        <w:t>boundary coverage;</w:t>
      </w:r>
    </w:p>
    <w:p>
      <w:pPr>
        <w:pStyle w:val="ListBullet"/>
      </w:pPr>
      <w:r>
        <w:t>requirement coverage;</w:t>
      </w:r>
    </w:p>
    <w:p>
      <w:pPr>
        <w:pStyle w:val="ListBullet"/>
      </w:pPr>
      <w:r>
        <w:t>hazard coverage.</w:t>
      </w:r>
    </w:p>
    <w:p>
      <w:r>
        <w:t>————————————————————————</w:t>
      </w:r>
    </w:p>
    <w:p>
      <w:pPr>
        <w:pStyle w:val="Heading2"/>
      </w:pPr>
      <w:r>
        <w:t>477. FLAKY TEST POLICY</w:t>
      </w:r>
    </w:p>
    <w:p>
      <w:pPr/>
      <w:r>
        <w:t>Flaky safety tests are defects.</w:t>
      </w:r>
    </w:p>
    <w:p>
      <w:pPr/>
      <w:r>
        <w:t>Do not simply rerun until green.</w:t>
      </w:r>
    </w:p>
    <w:p>
      <w:pPr/>
      <w:r>
        <w:t>Quarantine only with owner/risk and replacement protection.</w:t>
      </w:r>
    </w:p>
    <w:p>
      <w:r>
        <w:t>————————————————————————</w:t>
      </w:r>
    </w:p>
    <w:p>
      <w:pPr>
        <w:pStyle w:val="Heading2"/>
      </w:pPr>
      <w:r>
        <w:t>478. NONDETERMINISTIC TEST CONTROL</w:t>
      </w:r>
    </w:p>
    <w:p>
      <w:pPr/>
      <w:r>
        <w:t>Deterministic algorithms use deterministic tests.</w:t>
      </w:r>
    </w:p>
    <w:p>
      <w:pPr/>
      <w:r>
        <w:t>Probabilistic model evals use repeated/statistical evaluation with fixed datasets/configuration where possible.</w:t>
      </w:r>
    </w:p>
    <w:p>
      <w:r>
        <w:t>————————————————————————</w:t>
      </w:r>
    </w:p>
    <w:p>
      <w:pPr>
        <w:pStyle w:val="Heading2"/>
      </w:pPr>
      <w:r>
        <w:t>479. TEST DATA FACTORY</w:t>
      </w:r>
    </w:p>
    <w:p>
      <w:pPr/>
      <w:r>
        <w:t>Synthetic data generation respects:</w:t>
      </w:r>
    </w:p>
    <w:p>
      <w:pPr>
        <w:pStyle w:val="ListBullet"/>
      </w:pPr>
      <w:r>
        <w:t>plausible relationships;</w:t>
      </w:r>
    </w:p>
    <w:p>
      <w:pPr>
        <w:pStyle w:val="ListBullet"/>
      </w:pPr>
      <w:r>
        <w:t>edge cases;</w:t>
      </w:r>
    </w:p>
    <w:p>
      <w:pPr>
        <w:pStyle w:val="ListBullet"/>
      </w:pPr>
      <w:r>
        <w:t>impossible cases;</w:t>
      </w:r>
    </w:p>
    <w:p>
      <w:pPr>
        <w:pStyle w:val="ListBullet"/>
      </w:pPr>
      <w:r>
        <w:t>jurisdiction;</w:t>
      </w:r>
    </w:p>
    <w:p>
      <w:pPr>
        <w:pStyle w:val="ListBullet"/>
      </w:pPr>
      <w:r>
        <w:t>age/life stage.</w:t>
      </w:r>
    </w:p>
    <w:p>
      <w:pPr/>
      <w:r>
        <w:t>Do not use only random independent fields that create meaningless clinical combinations.</w:t>
      </w:r>
    </w:p>
    <w:p>
      <w:r>
        <w:t>————————————————————————</w:t>
      </w:r>
    </w:p>
    <w:p>
      <w:pPr>
        <w:pStyle w:val="Heading2"/>
      </w:pPr>
      <w:r>
        <w:t>480. GENERATIVE ADVERSARIAL TESTING</w:t>
      </w:r>
    </w:p>
    <w:p>
      <w:pPr/>
      <w:r>
        <w:t>Use AI to propose novel edge cases, but validate expected outcomes independently.</w:t>
      </w:r>
    </w:p>
    <w:p>
      <w:pPr/>
      <w:r>
        <w:t>AI is a test generator, not final oracle.</w:t>
      </w:r>
    </w:p>
    <w:p>
      <w:r>
        <w:t>————————————————————————</w:t>
      </w:r>
    </w:p>
    <w:p>
      <w:pPr>
        <w:pStyle w:val="Heading2"/>
      </w:pPr>
      <w:r>
        <w:t>481. CONTINUOUS VERIFICATION</w:t>
      </w:r>
    </w:p>
    <w:p>
      <w:pPr/>
      <w:r>
        <w:t>On changes to:</w:t>
      </w:r>
    </w:p>
    <w:p>
      <w:pPr>
        <w:pStyle w:val="ListBullet"/>
      </w:pPr>
      <w:r>
        <w:t>code;</w:t>
      </w:r>
    </w:p>
    <w:p>
      <w:pPr>
        <w:pStyle w:val="ListBullet"/>
      </w:pPr>
      <w:r>
        <w:t>algorithm;</w:t>
      </w:r>
    </w:p>
    <w:p>
      <w:pPr>
        <w:pStyle w:val="ListBullet"/>
      </w:pPr>
      <w:r>
        <w:t>knowledge;</w:t>
      </w:r>
    </w:p>
    <w:p>
      <w:pPr>
        <w:pStyle w:val="ListBullet"/>
      </w:pPr>
      <w:r>
        <w:t>terminology;</w:t>
      </w:r>
    </w:p>
    <w:p>
      <w:pPr>
        <w:pStyle w:val="ListBullet"/>
      </w:pPr>
      <w:r>
        <w:t>runtime;</w:t>
      </w:r>
    </w:p>
    <w:p>
      <w:pPr>
        <w:pStyle w:val="ListBullet"/>
      </w:pPr>
      <w:r>
        <w:t>dependency</w:t>
      </w:r>
    </w:p>
    <w:p>
      <w:pPr/>
      <w:r>
        <w:t>automatically select impacted test suites using dependency graph.</w:t>
      </w:r>
    </w:p>
    <w:p>
      <w:r>
        <w:t>————————————————————————</w:t>
      </w:r>
    </w:p>
    <w:p>
      <w:pPr>
        <w:pStyle w:val="Heading2"/>
      </w:pPr>
      <w:r>
        <w:t>482. SELECTIVE TESTING WITH SAFETY FLOOR</w:t>
      </w:r>
    </w:p>
    <w:p>
      <w:pPr/>
      <w:r>
        <w:t>Impact-based testing can accelerate CI, but C4/C5 always run a minimum mandatory safety suite.</w:t>
      </w:r>
    </w:p>
    <w:p>
      <w:r>
        <w:t>————————————————————————</w:t>
      </w:r>
    </w:p>
    <w:p>
      <w:pPr>
        <w:pStyle w:val="Heading2"/>
      </w:pPr>
      <w:r>
        <w:t>483. NIGHTLY / PERIODIC DEEP VALIDATION</w:t>
      </w:r>
    </w:p>
    <w:p>
      <w:pPr/>
      <w:r>
        <w:t>Run expensive:</w:t>
      </w:r>
    </w:p>
    <w:p>
      <w:pPr>
        <w:pStyle w:val="ListBullet"/>
      </w:pPr>
      <w:r>
        <w:t>fuzz;</w:t>
      </w:r>
    </w:p>
    <w:p>
      <w:pPr>
        <w:pStyle w:val="ListBullet"/>
      </w:pPr>
      <w:r>
        <w:t>mutation;</w:t>
      </w:r>
    </w:p>
    <w:p>
      <w:pPr>
        <w:pStyle w:val="ListBullet"/>
      </w:pPr>
      <w:r>
        <w:t>large longitudinal;</w:t>
      </w:r>
    </w:p>
    <w:p>
      <w:pPr>
        <w:pStyle w:val="ListBullet"/>
      </w:pPr>
      <w:r>
        <w:t>replay;</w:t>
      </w:r>
    </w:p>
    <w:p>
      <w:pPr>
        <w:pStyle w:val="ListBullet"/>
      </w:pPr>
      <w:r>
        <w:t>behavioral diff;</w:t>
      </w:r>
    </w:p>
    <w:p>
      <w:pPr>
        <w:pStyle w:val="ListBullet"/>
      </w:pPr>
      <w:r>
        <w:t>supply-chain checks</w:t>
      </w:r>
    </w:p>
    <w:p>
      <w:pPr/>
      <w:r>
        <w:t>outside per-PR fast path, with release-blocking escalation when failures occur.</w:t>
      </w:r>
    </w:p>
    <w:p>
      <w:r>
        <w:t>————————————————————————</w:t>
      </w:r>
    </w:p>
    <w:p>
      <w:pPr>
        <w:pStyle w:val="Heading2"/>
      </w:pPr>
      <w:r>
        <w:t>484. RELEASE CANDIDATE IMMUTABILITY</w:t>
      </w:r>
    </w:p>
    <w:p>
      <w:pPr/>
      <w:r>
        <w:t>Once validation starts on a release candidate, artifact set is frozen.</w:t>
      </w:r>
    </w:p>
    <w:p>
      <w:pPr/>
      <w:r>
        <w:t>Any behavior-affecting change creates a new candidate and invalidates relevant approvals.</w:t>
      </w:r>
    </w:p>
    <w:p>
      <w:r>
        <w:t>————————————————————————</w:t>
      </w:r>
    </w:p>
    <w:p>
      <w:pPr>
        <w:pStyle w:val="Heading2"/>
      </w:pPr>
      <w:r>
        <w:t>485. APPROVAL EXPIRATION ON CHANGE</w:t>
      </w:r>
    </w:p>
    <w:p>
      <w:pPr/>
      <w:r>
        <w:t>Clinical/security approvals are tied to exact hashes/versions.</w:t>
      </w:r>
    </w:p>
    <w:p>
      <w:pPr/>
      <w:r>
        <w:t>Changing reviewed artifact invalidates approval automatically.</w:t>
      </w:r>
    </w:p>
    <w:p>
      <w:r>
        <w:t>————————————————————————</w:t>
      </w:r>
    </w:p>
    <w:p>
      <w:pPr>
        <w:pStyle w:val="Heading2"/>
      </w:pPr>
      <w:r>
        <w:t>486. EVIDENCE BUNDLE HASH</w:t>
      </w:r>
    </w:p>
    <w:p>
      <w:pPr/>
      <w:r>
        <w:t>Release evidence bundle can be hashed/signed to prove which evidence supported activation.</w:t>
      </w:r>
    </w:p>
    <w:p>
      <w:r>
        <w:t>————————————————————————</w:t>
      </w:r>
    </w:p>
    <w:p>
      <w:pPr>
        <w:pStyle w:val="Heading2"/>
      </w:pPr>
      <w:r>
        <w:t>487. VALIDATION ENVIRONMENT CLEANLINESS</w:t>
      </w:r>
    </w:p>
    <w:p>
      <w:pPr/>
      <w:r>
        <w:t>Validation must not depend on developer machine state.</w:t>
      </w:r>
    </w:p>
    <w:p>
      <w:pPr/>
      <w:r>
        <w:t>Use reproducible CI/containerized environment where feasible.</w:t>
      </w:r>
    </w:p>
    <w:p>
      <w:r>
        <w:t>————————————————————————</w:t>
      </w:r>
    </w:p>
    <w:p>
      <w:pPr>
        <w:pStyle w:val="Heading2"/>
      </w:pPr>
      <w:r>
        <w:t>488. CLOCK / RANDOMNESS CONTROL</w:t>
      </w:r>
    </w:p>
    <w:p>
      <w:pPr/>
      <w:r>
        <w:t>Deterministic algorithms receive clock/randomness only through explicit injected interfaces when needed.</w:t>
      </w:r>
    </w:p>
    <w:p>
      <w:pPr/>
      <w:r>
        <w:t>No hidden `Date.now()` inside pure clinical computation.</w:t>
      </w:r>
    </w:p>
    <w:p>
      <w:r>
        <w:t>————————————————————————</w:t>
      </w:r>
    </w:p>
    <w:p>
      <w:pPr>
        <w:pStyle w:val="Heading2"/>
      </w:pPr>
      <w:r>
        <w:t>489. LOCALE CONTROL</w:t>
      </w:r>
    </w:p>
    <w:p>
      <w:pPr/>
      <w:r>
        <w:t>Parsing clinical numeric/date inputs must not depend accidentally on server locale.</w:t>
      </w:r>
    </w:p>
    <w:p>
      <w:pPr/>
      <w:r>
        <w:t>External adapters parse according to explicit source format.</w:t>
      </w:r>
    </w:p>
    <w:p>
      <w:r>
        <w:t>————————————————————————</w:t>
      </w:r>
    </w:p>
    <w:p>
      <w:pPr>
        <w:pStyle w:val="Heading2"/>
      </w:pPr>
      <w:r>
        <w:t>490. CHARACTER ENCODING</w:t>
      </w:r>
    </w:p>
    <w:p>
      <w:pPr/>
      <w:r>
        <w:t>Use UTF-8 and test accents/non-Latin terminology.</w:t>
      </w:r>
    </w:p>
    <w:p>
      <w:pPr/>
      <w:r>
        <w:t>Encoding failures must not corrupt identifiers or clinical meaning.</w:t>
      </w:r>
    </w:p>
    <w:p>
      <w:r>
        <w:t>————————————————————————</w:t>
      </w:r>
    </w:p>
    <w:p>
      <w:pPr>
        <w:pStyle w:val="Heading2"/>
      </w:pPr>
      <w:r>
        <w:t>491. DECIMAL SEPARATOR SAFETY</w:t>
      </w:r>
    </w:p>
    <w:p>
      <w:pPr/>
      <w:r>
        <w:t>Locale inputs such as `1,5` vs `1.5` require explicit parsing policy.</w:t>
      </w:r>
    </w:p>
    <w:p>
      <w:pPr/>
      <w:r>
        <w:t>Never guess in high-risk numeric entry without clear UI/source format.</w:t>
      </w:r>
    </w:p>
    <w:p>
      <w:r>
        <w:t>————————————————————————</w:t>
      </w:r>
    </w:p>
    <w:p>
      <w:pPr>
        <w:pStyle w:val="Heading2"/>
      </w:pPr>
      <w:r>
        <w:t>492. THOUSANDS-SEPARATOR SAFETY</w:t>
      </w:r>
    </w:p>
    <w:p>
      <w:pPr/>
      <w:r>
        <w:t>Prevent `1,000` ambiguity across locales.</w:t>
      </w:r>
    </w:p>
    <w:p>
      <w:pPr/>
      <w:r>
        <w:t>Structured numeric APIs should transmit numeric canonical form, not display-formatted strings.</w:t>
      </w:r>
    </w:p>
    <w:p>
      <w:r>
        <w:t>————————————————————————</w:t>
      </w:r>
    </w:p>
    <w:p>
      <w:pPr>
        <w:pStyle w:val="Heading2"/>
      </w:pPr>
      <w:r>
        <w:t>493. UNIT PREFIX SAFETY</w:t>
      </w:r>
    </w:p>
    <w:p>
      <w:pPr/>
      <w:r>
        <w:t>Explicitly test:</w:t>
      </w:r>
    </w:p>
    <w:p>
      <w:pPr>
        <w:pStyle w:val="ListBullet"/>
      </w:pPr>
      <w:r>
        <w:t>mg vs mcg;</w:t>
      </w:r>
    </w:p>
    <w:p>
      <w:pPr>
        <w:pStyle w:val="ListBullet"/>
      </w:pPr>
      <w:r>
        <w:t>mL vs L;</w:t>
      </w:r>
    </w:p>
    <w:p>
      <w:pPr>
        <w:pStyle w:val="ListBullet"/>
      </w:pPr>
      <w:r>
        <w:t>mmol vs mol.</w:t>
      </w:r>
    </w:p>
    <w:p>
      <w:pPr/>
      <w:r>
        <w:t>Prefix errors can be catastrophic.</w:t>
      </w:r>
    </w:p>
    <w:p>
      <w:r>
        <w:t>————————————————————————</w:t>
      </w:r>
    </w:p>
    <w:p>
      <w:pPr>
        <w:pStyle w:val="Heading2"/>
      </w:pPr>
      <w:r>
        <w:t>494. DOSAGE EXPRESSION PARSER BOUNDARY</w:t>
      </w:r>
    </w:p>
    <w:p>
      <w:pPr/>
      <w:r>
        <w:t>Free-text dosage parsing is candidate extraction only.</w:t>
      </w:r>
    </w:p>
    <w:p>
      <w:pPr/>
      <w:r>
        <w:t>Final structured medication order must be validated against typed dose/frequency/route/duration fields.</w:t>
      </w:r>
    </w:p>
    <w:p>
      <w:r>
        <w:t>————————————————————————</w:t>
      </w:r>
    </w:p>
    <w:p>
      <w:pPr>
        <w:pStyle w:val="Heading2"/>
      </w:pPr>
      <w:r>
        <w:t>495. ROUTE TERMINOLOGY</w:t>
      </w:r>
    </w:p>
    <w:p>
      <w:pPr/>
      <w:r>
        <w:t>Medication route uses canonical concepts.</w:t>
      </w:r>
    </w:p>
    <w:p>
      <w:pPr/>
      <w:r>
        <w:t>Do not infer route from drug name alone.</w:t>
      </w:r>
    </w:p>
    <w:p>
      <w:r>
        <w:t>————————————————————————</w:t>
      </w:r>
    </w:p>
    <w:p>
      <w:pPr>
        <w:pStyle w:val="Heading2"/>
      </w:pPr>
      <w:r>
        <w:t>496. FREQUENCY SEMANTICS</w:t>
      </w:r>
    </w:p>
    <w:p>
      <w:pPr/>
      <w:r>
        <w:t>Avoid ambiguous free-text frequency as computational authority.</w:t>
      </w:r>
    </w:p>
    <w:p>
      <w:pPr/>
      <w:r>
        <w:t>Represent schedule structurally where possible.</w:t>
      </w:r>
    </w:p>
    <w:p>
      <w:r>
        <w:t>————————————————————————</w:t>
      </w:r>
    </w:p>
    <w:p>
      <w:pPr>
        <w:pStyle w:val="Heading2"/>
      </w:pPr>
      <w:r>
        <w:t>497. MAXIMUM DOSE ENFORCEMENT</w:t>
      </w:r>
    </w:p>
    <w:p>
      <w:pPr/>
      <w:r>
        <w:t>When a source-backed max dose applies:</w:t>
      </w:r>
    </w:p>
    <w:p>
      <w:pPr>
        <w:pStyle w:val="ListBullet"/>
      </w:pPr>
      <w:r>
        <w:t>represent source/version;</w:t>
      </w:r>
    </w:p>
    <w:p>
      <w:pPr>
        <w:pStyle w:val="ListBullet"/>
      </w:pPr>
      <w:r>
        <w:t>define per-dose vs per-day semantics;</w:t>
      </w:r>
    </w:p>
    <w:p>
      <w:pPr>
        <w:pStyle w:val="ListBullet"/>
      </w:pPr>
      <w:r>
        <w:t>deterministic validation;</w:t>
      </w:r>
    </w:p>
    <w:p>
      <w:pPr>
        <w:pStyle w:val="ListBullet"/>
      </w:pPr>
      <w:r>
        <w:t>physician override policy where clinically appropriate.</w:t>
      </w:r>
    </w:p>
    <w:p>
      <w:r>
        <w:t>————————————————————————</w:t>
      </w:r>
    </w:p>
    <w:p>
      <w:pPr>
        <w:pStyle w:val="Heading2"/>
      </w:pPr>
      <w:r>
        <w:t>498. FORMULATION FEASIBILITY</w:t>
      </w:r>
    </w:p>
    <w:p>
      <w:pPr/>
      <w:r>
        <w:t>Calculated dose may be mathematically correct but impossible to measure/administer.</w:t>
      </w:r>
    </w:p>
    <w:p>
      <w:pPr/>
      <w:r>
        <w:t>Medication engine should account for formulation and measurement constraints.</w:t>
      </w:r>
    </w:p>
    <w:p>
      <w:r>
        <w:t>————————————————————————</w:t>
      </w:r>
    </w:p>
    <w:p>
      <w:pPr>
        <w:pStyle w:val="Heading2"/>
      </w:pPr>
      <w:r>
        <w:t>499. ROUNDING SAFETY BY FORMULATION</w:t>
      </w:r>
    </w:p>
    <w:p>
      <w:pPr/>
      <w:r>
        <w:t>Rounding rules may depend on:</w:t>
      </w:r>
    </w:p>
    <w:p>
      <w:pPr>
        <w:pStyle w:val="ListBullet"/>
      </w:pPr>
      <w:r>
        <w:t>tablet divisibility;</w:t>
      </w:r>
    </w:p>
    <w:p>
      <w:pPr>
        <w:pStyle w:val="ListBullet"/>
      </w:pPr>
      <w:r>
        <w:t>syringe resolution;</w:t>
      </w:r>
    </w:p>
    <w:p>
      <w:pPr>
        <w:pStyle w:val="ListBullet"/>
      </w:pPr>
      <w:r>
        <w:t>concentration;</w:t>
      </w:r>
    </w:p>
    <w:p>
      <w:pPr>
        <w:pStyle w:val="ListBullet"/>
      </w:pPr>
      <w:r>
        <w:t>device.</w:t>
      </w:r>
    </w:p>
    <w:p>
      <w:pPr/>
      <w:r>
        <w:t>Do not use one global dose rounding rule.</w:t>
      </w:r>
    </w:p>
    <w:p>
      <w:r>
        <w:t>————————————————————————</w:t>
      </w:r>
    </w:p>
    <w:p>
      <w:pPr>
        <w:pStyle w:val="Heading2"/>
      </w:pPr>
      <w:r>
        <w:t>500. MEDICATION KNOWLEDGE VERSION SNAPSHOT</w:t>
      </w:r>
    </w:p>
    <w:p>
      <w:pPr/>
      <w:r>
        <w:t>Prescription safety evaluation records medication knowledge dataset/version used.</w:t>
      </w:r>
    </w:p>
    <w:p>
      <w:r>
        <w:t>————————————————————————</w:t>
      </w:r>
    </w:p>
    <w:p>
      <w:pPr>
        <w:pStyle w:val="Heading2"/>
      </w:pPr>
      <w:r>
        <w:t>501. INTERACTION SEVERITY GOVERNANCE</w:t>
      </w:r>
    </w:p>
    <w:p>
      <w:pPr/>
      <w:r>
        <w:t>Drug-interaction severity comes from approved source/policy, not LLM sentiment.</w:t>
      </w:r>
    </w:p>
    <w:p>
      <w:r>
        <w:t>————————————————————————</w:t>
      </w:r>
    </w:p>
    <w:p>
      <w:pPr>
        <w:pStyle w:val="Heading2"/>
      </w:pPr>
      <w:r>
        <w:t>502. DUPLICATE THERAPY SEMANTICS</w:t>
      </w:r>
    </w:p>
    <w:p>
      <w:pPr/>
      <w:r>
        <w:t>Duplicate therapy detection uses pharmacologic concepts/classes and context, not name similarity alone.</w:t>
      </w:r>
    </w:p>
    <w:p>
      <w:r>
        <w:t>————————————————————————</w:t>
      </w:r>
    </w:p>
    <w:p>
      <w:pPr>
        <w:pStyle w:val="Heading2"/>
      </w:pPr>
      <w:r>
        <w:t>503. ALLERGY CROSS-REACTIVITY BOUNDARY</w:t>
      </w:r>
    </w:p>
    <w:p>
      <w:pPr/>
      <w:r>
        <w:t>Cross-reactivity logic is knowledge-driven and requires explicit source/governance.</w:t>
      </w:r>
    </w:p>
    <w:p>
      <w:pPr/>
      <w:r>
        <w:t>Do not infer from text similarity.</w:t>
      </w:r>
    </w:p>
    <w:p>
      <w:r>
        <w:t>————————————————————————</w:t>
      </w:r>
    </w:p>
    <w:p>
      <w:pPr>
        <w:pStyle w:val="Heading2"/>
      </w:pPr>
      <w:r>
        <w:t>504. RENAL/HEPATIC ADJUSTMENT BOUNDARY</w:t>
      </w:r>
    </w:p>
    <w:p>
      <w:pPr/>
      <w:r>
        <w:t>Dose adjustment logic must distinguish:</w:t>
      </w:r>
    </w:p>
    <w:p>
      <w:pPr>
        <w:pStyle w:val="ListBullet"/>
      </w:pPr>
      <w:r>
        <w:t>calculation of renal/hepatic metric;</w:t>
      </w:r>
    </w:p>
    <w:p>
      <w:pPr>
        <w:pStyle w:val="ListBullet"/>
      </w:pPr>
      <w:r>
        <w:t>drug-specific knowledge;</w:t>
      </w:r>
    </w:p>
    <w:p>
      <w:pPr>
        <w:pStyle w:val="ListBullet"/>
      </w:pPr>
      <w:r>
        <w:t>patient applicability;</w:t>
      </w:r>
    </w:p>
    <w:p>
      <w:pPr>
        <w:pStyle w:val="ListBullet"/>
      </w:pPr>
      <w:r>
        <w:t>final prescription.</w:t>
      </w:r>
    </w:p>
    <w:p>
      <w:r>
        <w:t>————————————————————————</w:t>
      </w:r>
    </w:p>
    <w:p>
      <w:pPr>
        <w:pStyle w:val="Heading2"/>
      </w:pPr>
      <w:r>
        <w:t>505. PREGNANCY/LACTATION KNOWLEDGE BOUNDARY</w:t>
      </w:r>
    </w:p>
    <w:p>
      <w:pPr/>
      <w:r>
        <w:t>Use jurisdiction/source-backed medication knowledge.</w:t>
      </w:r>
    </w:p>
    <w:p>
      <w:pPr/>
      <w:r>
        <w:t>AI can explain but not invent safety classification.</w:t>
      </w:r>
    </w:p>
    <w:p>
      <w:r>
        <w:t>————————————————————————</w:t>
      </w:r>
    </w:p>
    <w:p>
      <w:pPr>
        <w:pStyle w:val="Heading2"/>
      </w:pPr>
      <w:r>
        <w:t>506. PEDIATRIC AGE-BAND BOUNDARIES</w:t>
      </w:r>
    </w:p>
    <w:p>
      <w:pPr/>
      <w:r>
        <w:t>Test exact transitions:</w:t>
      </w:r>
    </w:p>
    <w:p>
      <w:pPr>
        <w:pStyle w:val="ListBullet"/>
      </w:pPr>
      <w:r>
        <w:t>hours/days/months/years;</w:t>
      </w:r>
    </w:p>
    <w:p>
      <w:pPr>
        <w:pStyle w:val="ListBullet"/>
      </w:pPr>
      <w:r>
        <w:t>inclusive/exclusive endpoints;</w:t>
      </w:r>
    </w:p>
    <w:p>
      <w:pPr>
        <w:pStyle w:val="ListBullet"/>
      </w:pPr>
      <w:r>
        <w:t>corrected age where relevant.</w:t>
      </w:r>
    </w:p>
    <w:p>
      <w:pPr/>
      <w:r>
        <w:t>Boundary dates are common defect sites.</w:t>
      </w:r>
    </w:p>
    <w:p>
      <w:r>
        <w:t>————————————————————————</w:t>
      </w:r>
    </w:p>
    <w:p>
      <w:pPr>
        <w:pStyle w:val="Heading2"/>
      </w:pPr>
      <w:r>
        <w:t>507. GERIATRIC CONTEXT BOUNDARY</w:t>
      </w:r>
    </w:p>
    <w:p>
      <w:pPr/>
      <w:r>
        <w:t>Age alone does not automatically trigger every geriatric rule.</w:t>
      </w:r>
    </w:p>
    <w:p>
      <w:pPr/>
      <w:r>
        <w:t>Use explicit applicability/content governance.</w:t>
      </w:r>
    </w:p>
    <w:p>
      <w:r>
        <w:t>————————————————————————</w:t>
      </w:r>
    </w:p>
    <w:p>
      <w:pPr>
        <w:pStyle w:val="Heading2"/>
      </w:pPr>
      <w:r>
        <w:t>508. BODY-SURFACE-AREA CALCULATIONS</w:t>
      </w:r>
    </w:p>
    <w:p>
      <w:pPr/>
      <w:r>
        <w:t>If introduced:</w:t>
      </w:r>
    </w:p>
    <w:p>
      <w:pPr>
        <w:pStyle w:val="ListBullet"/>
      </w:pPr>
      <w:r>
        <w:t>formula/version;</w:t>
      </w:r>
    </w:p>
    <w:p>
      <w:pPr>
        <w:pStyle w:val="ListBullet"/>
      </w:pPr>
      <w:r>
        <w:t>input units;</w:t>
      </w:r>
    </w:p>
    <w:p>
      <w:pPr>
        <w:pStyle w:val="ListBullet"/>
      </w:pPr>
      <w:r>
        <w:t>precision;</w:t>
      </w:r>
    </w:p>
    <w:p>
      <w:pPr>
        <w:pStyle w:val="ListBullet"/>
      </w:pPr>
      <w:r>
        <w:t>population;</w:t>
      </w:r>
    </w:p>
    <w:p>
      <w:pPr>
        <w:pStyle w:val="ListBullet"/>
      </w:pPr>
      <w:r>
        <w:t>validation;</w:t>
      </w:r>
    </w:p>
    <w:p>
      <w:pPr>
        <w:pStyle w:val="ListBullet"/>
      </w:pPr>
      <w:r>
        <w:t>max/min constraints.</w:t>
      </w:r>
    </w:p>
    <w:p>
      <w:pPr/>
      <w:r>
        <w:t>No hidden formula selection.</w:t>
      </w:r>
    </w:p>
    <w:p>
      <w:r>
        <w:t>————————————————————————</w:t>
      </w:r>
    </w:p>
    <w:p>
      <w:pPr>
        <w:pStyle w:val="Heading2"/>
      </w:pPr>
      <w:r>
        <w:t>509. FORMULA SELECTION EXPLANATION</w:t>
      </w:r>
    </w:p>
    <w:p>
      <w:pPr/>
      <w:r>
        <w:t>When multiple formulas exist, system must explain which was selected and why.</w:t>
      </w:r>
    </w:p>
    <w:p>
      <w:r>
        <w:t>————————————————————————</w:t>
      </w:r>
    </w:p>
    <w:p>
      <w:pPr>
        <w:pStyle w:val="Heading2"/>
      </w:pPr>
      <w:r>
        <w:t>510. MANUAL FORMULA SELECTION</w:t>
      </w:r>
    </w:p>
    <w:p>
      <w:pPr/>
      <w:r>
        <w:t>If clinician can select alternate validated formula:</w:t>
      </w:r>
    </w:p>
    <w:p>
      <w:pPr>
        <w:pStyle w:val="ListBullet"/>
      </w:pPr>
      <w:r>
        <w:t>show applicability;</w:t>
      </w:r>
    </w:p>
    <w:p>
      <w:pPr>
        <w:pStyle w:val="ListBullet"/>
      </w:pPr>
      <w:r>
        <w:t>record choice;</w:t>
      </w:r>
    </w:p>
    <w:p>
      <w:pPr>
        <w:pStyle w:val="ListBullet"/>
      </w:pPr>
      <w:r>
        <w:t>preserve version;</w:t>
      </w:r>
    </w:p>
    <w:p>
      <w:pPr>
        <w:pStyle w:val="ListBullet"/>
      </w:pPr>
      <w:r>
        <w:t>prevent unsupported selection where policy blocks it.</w:t>
      </w:r>
    </w:p>
    <w:p>
      <w:r>
        <w:t>————————————————————————</w:t>
      </w:r>
    </w:p>
    <w:p>
      <w:pPr>
        <w:pStyle w:val="Heading2"/>
      </w:pPr>
      <w:r>
        <w:t>511. REFERENCE IMPLEMENTATION ARCHIVE</w:t>
      </w:r>
    </w:p>
    <w:p>
      <w:pPr/>
      <w:r>
        <w:t>Preserve validation reference implementations for C4/C5 even if production implementation evolves.</w:t>
      </w:r>
    </w:p>
    <w:p>
      <w:r>
        <w:t>————————————————————————</w:t>
      </w:r>
    </w:p>
    <w:p>
      <w:pPr>
        <w:pStyle w:val="Heading2"/>
      </w:pPr>
      <w:r>
        <w:t>512. PERFORMANCE OPTIMIZATION EQUIVALENCE</w:t>
      </w:r>
    </w:p>
    <w:p>
      <w:pPr/>
      <w:r>
        <w:t>Any optimized implementation must pass differential equivalence against reference implementation before activation.</w:t>
      </w:r>
    </w:p>
    <w:p>
      <w:r>
        <w:t>————————————————————————</w:t>
      </w:r>
    </w:p>
    <w:p>
      <w:pPr>
        <w:pStyle w:val="Heading2"/>
      </w:pPr>
      <w:r>
        <w:t>513. HARDWARE NUMERIC CONSISTENCY</w:t>
      </w:r>
    </w:p>
    <w:p>
      <w:pPr/>
      <w:r>
        <w:t>If computation moves across JS/Node/WASM/database/native services, test numeric consistency across runtimes.</w:t>
      </w:r>
    </w:p>
    <w:p>
      <w:r>
        <w:t>————————————————————————</w:t>
      </w:r>
    </w:p>
    <w:p>
      <w:pPr>
        <w:pStyle w:val="Heading2"/>
      </w:pPr>
      <w:r>
        <w:t>514. DATABASE-COMPUTED VALUE POLICY</w:t>
      </w:r>
    </w:p>
    <w:p>
      <w:pPr/>
      <w:r>
        <w:t>Avoid duplicating clinical formulas in DB triggers/generated columns and application code unless explicitly governed.</w:t>
      </w:r>
    </w:p>
    <w:p>
      <w:pPr/>
      <w:r>
        <w:t>Multiple implementations increase drift risk.</w:t>
      </w:r>
    </w:p>
    <w:p>
      <w:r>
        <w:t>————————————————————————</w:t>
      </w:r>
    </w:p>
    <w:p>
      <w:pPr>
        <w:pStyle w:val="Heading2"/>
      </w:pPr>
      <w:r>
        <w:t>515. SINGLE AUTHORITATIVE COMPUTATION PATH</w:t>
      </w:r>
    </w:p>
    <w:p>
      <w:pPr/>
      <w:r>
        <w:t>For each clinical algorithm, define one authoritative production execution path.</w:t>
      </w:r>
    </w:p>
    <w:p>
      <w:pPr/>
      <w:r>
        <w:t>Other implementations are validation/reference unless explicitly designated.</w:t>
      </w:r>
    </w:p>
    <w:p>
      <w:r>
        <w:t>————————————————————————</w:t>
      </w:r>
    </w:p>
    <w:p>
      <w:pPr>
        <w:pStyle w:val="Heading2"/>
      </w:pPr>
      <w:r>
        <w:t>516. API VERSIONING FOR COMPUTATION</w:t>
      </w:r>
    </w:p>
    <w:p>
      <w:pPr/>
      <w:r>
        <w:t>External/internal consumers must not accidentally receive changed semantics under same API contract.</w:t>
      </w:r>
    </w:p>
    <w:p>
      <w:pPr/>
      <w:r>
        <w:t>Separate API compatibility from algorithm versioning.</w:t>
      </w:r>
    </w:p>
    <w:p>
      <w:r>
        <w:t>————————————————————————</w:t>
      </w:r>
    </w:p>
    <w:p>
      <w:pPr>
        <w:pStyle w:val="Heading2"/>
      </w:pPr>
      <w:r>
        <w:t>517. CLIENT CAPABILITY NEGOTIATION</w:t>
      </w:r>
    </w:p>
    <w:p>
      <w:pPr/>
      <w:r>
        <w:t>Older clients must handle new statuses/warnings safely.</w:t>
      </w:r>
    </w:p>
    <w:p>
      <w:pPr/>
      <w:r>
        <w:t>Do not introduce a new critical state that old UI renders as ordinary success.</w:t>
      </w:r>
    </w:p>
    <w:p>
      <w:r>
        <w:t>————————————————————————</w:t>
      </w:r>
    </w:p>
    <w:p>
      <w:pPr>
        <w:pStyle w:val="Heading2"/>
      </w:pPr>
      <w:r>
        <w:t>518. BACKWARD-COMPATIBLE STATUS EVOLUTION</w:t>
      </w:r>
    </w:p>
    <w:p>
      <w:pPr/>
      <w:r>
        <w:t>Unknown enum values should fail safely or render generic unavailable state—not default to normal.</w:t>
      </w:r>
    </w:p>
    <w:p>
      <w:r>
        <w:t>————————————————————————</w:t>
      </w:r>
    </w:p>
    <w:p>
      <w:pPr>
        <w:pStyle w:val="Heading2"/>
      </w:pPr>
      <w:r>
        <w:t>519. SCHEMA CONTRACT TESTS BETWEEN PACKAGES</w:t>
      </w:r>
    </w:p>
    <w:p>
      <w:pPr/>
      <w:r>
        <w:t>Use generated types/contracts where possible.</w:t>
      </w:r>
    </w:p>
    <w:p>
      <w:pPr/>
      <w:r>
        <w:t>Runtime schema validation remains at process/network boundaries.</w:t>
      </w:r>
    </w:p>
    <w:p>
      <w:r>
        <w:t>————————————————————————</w:t>
      </w:r>
    </w:p>
    <w:p>
      <w:pPr>
        <w:pStyle w:val="Heading2"/>
      </w:pPr>
      <w:r>
        <w:t>520. ERROR TAXONOMY</w:t>
      </w:r>
    </w:p>
    <w:p>
      <w:pPr/>
      <w:r>
        <w:t>Errors are typed:</w:t>
      </w:r>
    </w:p>
    <w:p>
      <w:pPr>
        <w:pStyle w:val="ListBullet"/>
      </w:pPr>
      <w:r>
        <w:t>validation;</w:t>
      </w:r>
    </w:p>
    <w:p>
      <w:pPr>
        <w:pStyle w:val="ListBullet"/>
      </w:pPr>
      <w:r>
        <w:t>applicability;</w:t>
      </w:r>
    </w:p>
    <w:p>
      <w:pPr>
        <w:pStyle w:val="ListBullet"/>
      </w:pPr>
      <w:r>
        <w:t>data quality;</w:t>
      </w:r>
    </w:p>
    <w:p>
      <w:pPr>
        <w:pStyle w:val="ListBullet"/>
      </w:pPr>
      <w:r>
        <w:t>dependency;</w:t>
      </w:r>
    </w:p>
    <w:p>
      <w:pPr>
        <w:pStyle w:val="ListBullet"/>
      </w:pPr>
      <w:r>
        <w:t>authorization;</w:t>
      </w:r>
    </w:p>
    <w:p>
      <w:pPr>
        <w:pStyle w:val="ListBullet"/>
      </w:pPr>
      <w:r>
        <w:t>runtime;</w:t>
      </w:r>
    </w:p>
    <w:p>
      <w:pPr>
        <w:pStyle w:val="ListBullet"/>
      </w:pPr>
      <w:r>
        <w:t>infrastructure;</w:t>
      </w:r>
    </w:p>
    <w:p>
      <w:pPr>
        <w:pStyle w:val="ListBullet"/>
      </w:pPr>
      <w:r>
        <w:t>safety block.</w:t>
      </w:r>
    </w:p>
    <w:p>
      <w:pPr/>
      <w:r>
        <w:t>Avoid generic `500` as only semantics.</w:t>
      </w:r>
    </w:p>
    <w:p>
      <w:r>
        <w:t>————————————————————————</w:t>
      </w:r>
    </w:p>
    <w:p>
      <w:pPr>
        <w:pStyle w:val="Heading2"/>
      </w:pPr>
      <w:r>
        <w:t>521. USER-FACING ERROR MAPPING</w:t>
      </w:r>
    </w:p>
    <w:p>
      <w:pPr/>
      <w:r>
        <w:t>Technical error maps to safe clinician message without leaking secrets or hiding clinically relevant unavailability.</w:t>
      </w:r>
    </w:p>
    <w:p>
      <w:r>
        <w:t>————————————————————————</w:t>
      </w:r>
    </w:p>
    <w:p>
      <w:pPr>
        <w:pStyle w:val="Heading2"/>
      </w:pPr>
      <w:r>
        <w:t>522. RETRY UX</w:t>
      </w:r>
    </w:p>
    <w:p>
      <w:pPr/>
      <w:r>
        <w:t>If retry is safe, UI indicates retry.</w:t>
      </w:r>
    </w:p>
    <w:p>
      <w:pPr/>
      <w:r>
        <w:t>If retry could duplicate action, backend idempotency protects it.</w:t>
      </w:r>
    </w:p>
    <w:p>
      <w:r>
        <w:t>————————————————————————</w:t>
      </w:r>
    </w:p>
    <w:p>
      <w:pPr>
        <w:pStyle w:val="Heading2"/>
      </w:pPr>
      <w:r>
        <w:t>523. TIMEOUT UX</w:t>
      </w:r>
    </w:p>
    <w:p>
      <w:pPr/>
      <w:r>
        <w:t>A timed-out computation is not “normal”.</w:t>
      </w:r>
    </w:p>
    <w:p>
      <w:pPr/>
      <w:r>
        <w:t>Show pending/unavailable and avoid stale silent substitution.</w:t>
      </w:r>
    </w:p>
    <w:p>
      <w:r>
        <w:t>————————————————————————</w:t>
      </w:r>
    </w:p>
    <w:p>
      <w:pPr>
        <w:pStyle w:val="Heading2"/>
      </w:pPr>
      <w:r>
        <w:t>524. PARTIAL RESULT POLICY</w:t>
      </w:r>
    </w:p>
    <w:p>
      <w:pPr/>
      <w:r>
        <w:t>For multi-part computation, define whether partial outputs are:</w:t>
      </w:r>
    </w:p>
    <w:p>
      <w:pPr>
        <w:pStyle w:val="ListBullet"/>
      </w:pPr>
      <w:r>
        <w:t>safe to show;</w:t>
      </w:r>
    </w:p>
    <w:p>
      <w:pPr>
        <w:pStyle w:val="ListBullet"/>
      </w:pPr>
      <w:r>
        <w:t>hidden;</w:t>
      </w:r>
    </w:p>
    <w:p>
      <w:pPr>
        <w:pStyle w:val="ListBullet"/>
      </w:pPr>
      <w:r>
        <w:t>explicitly incomplete.</w:t>
      </w:r>
    </w:p>
    <w:p>
      <w:pPr/>
      <w:r>
        <w:t>Never present partial panel as complete clinical assessment.</w:t>
      </w:r>
    </w:p>
    <w:p>
      <w:r>
        <w:t>————————————————————————</w:t>
      </w:r>
    </w:p>
    <w:p>
      <w:pPr>
        <w:pStyle w:val="Heading2"/>
      </w:pPr>
      <w:r>
        <w:t>525. ATOMIC CLINICAL PRESENTATION</w:t>
      </w:r>
    </w:p>
    <w:p>
      <w:pPr/>
      <w:r>
        <w:t>Where multiple values must be interpreted together, consider snapshot consistency so UI does not mix outputs from different patient-state versions.</w:t>
      </w:r>
    </w:p>
    <w:p>
      <w:r>
        <w:t>————————————————————————</w:t>
      </w:r>
    </w:p>
    <w:p>
      <w:pPr>
        <w:pStyle w:val="Heading2"/>
      </w:pPr>
      <w:r>
        <w:t>526. PATIENT STATE VERSION DISPLAY</w:t>
      </w:r>
    </w:p>
    <w:p>
      <w:pPr/>
      <w:r>
        <w:t>High-risk workflows can bind to a Patient State version.</w:t>
      </w:r>
    </w:p>
    <w:p>
      <w:pPr/>
      <w:r>
        <w:t>If material facts change, prompt recalculation/review.</w:t>
      </w:r>
    </w:p>
    <w:p>
      <w:r>
        <w:t>————————————————————————</w:t>
      </w:r>
    </w:p>
    <w:p>
      <w:pPr>
        <w:pStyle w:val="Heading2"/>
      </w:pPr>
      <w:r>
        <w:t>527. STALE SCREEN DETECTION</w:t>
      </w:r>
    </w:p>
    <w:p>
      <w:pPr/>
      <w:r>
        <w:t>Long-open encounter tabs should detect material patient-state changes from another user/source.</w:t>
      </w:r>
    </w:p>
    <w:p>
      <w:r>
        <w:t>————————————————————————</w:t>
      </w:r>
    </w:p>
    <w:p>
      <w:pPr>
        <w:pStyle w:val="Heading2"/>
      </w:pPr>
      <w:r>
        <w:t>528. REAL-TIME UPDATE PRIORITY</w:t>
      </w:r>
    </w:p>
    <w:p>
      <w:pPr/>
      <w:r>
        <w:t>Not every update requires immediate UI push.</w:t>
      </w:r>
    </w:p>
    <w:p>
      <w:pPr/>
      <w:r>
        <w:t>Critical result/patient identity changes may have higher real-time priority than low-risk analytics.</w:t>
      </w:r>
    </w:p>
    <w:p>
      <w:r>
        <w:t>————————————————————————</w:t>
      </w:r>
    </w:p>
    <w:p>
      <w:pPr>
        <w:pStyle w:val="Heading2"/>
      </w:pPr>
      <w:r>
        <w:t>529. EVENTUAL CONSISTENCY DISCLOSURE</w:t>
      </w:r>
    </w:p>
    <w:p>
      <w:pPr/>
      <w:r>
        <w:t>Where projections are eventually consistent, safety-critical actions should not assume projection freshness without checking source/version.</w:t>
      </w:r>
    </w:p>
    <w:p>
      <w:r>
        <w:t>————————————————————————</w:t>
      </w:r>
    </w:p>
    <w:p>
      <w:pPr>
        <w:pStyle w:val="Heading2"/>
      </w:pPr>
      <w:r>
        <w:t>530. SOURCE DIRECT READ FOR CRITICAL VALIDATION</w:t>
      </w:r>
    </w:p>
    <w:p>
      <w:pPr/>
      <w:r>
        <w:t>For selected high-risk actions, re-read authoritative source data rather than relying solely on potentially lagged cache/projection.</w:t>
      </w:r>
    </w:p>
    <w:p>
      <w:r>
        <w:t>————————————————————————</w:t>
      </w:r>
    </w:p>
    <w:p>
      <w:pPr>
        <w:pStyle w:val="Heading2"/>
      </w:pPr>
      <w:r>
        <w:t>531. CACHE POISONING DEFENSE</w:t>
      </w:r>
    </w:p>
    <w:p>
      <w:pPr/>
      <w:r>
        <w:t>Validate cached object tenant/version/integrity metadata.</w:t>
      </w:r>
    </w:p>
    <w:p>
      <w:pPr/>
      <w:r>
        <w:t>Never use user-controlled cache key fragments without normalization.</w:t>
      </w:r>
    </w:p>
    <w:p>
      <w:r>
        <w:t>————————————————————————</w:t>
      </w:r>
    </w:p>
    <w:p>
      <w:pPr>
        <w:pStyle w:val="Heading2"/>
      </w:pPr>
      <w:r>
        <w:t>532. DISTRIBUTED LOCK CAUTION</w:t>
      </w:r>
    </w:p>
    <w:p>
      <w:pPr/>
      <w:r>
        <w:t>Do not use distributed locks as a substitute for proper idempotency/state-machine design.</w:t>
      </w:r>
    </w:p>
    <w:p>
      <w:pPr/>
      <w:r>
        <w:t>Use only when semantics require and failure behavior is understood.</w:t>
      </w:r>
    </w:p>
    <w:p>
      <w:r>
        <w:t>————————————————————————</w:t>
      </w:r>
    </w:p>
    <w:p>
      <w:pPr>
        <w:pStyle w:val="Heading2"/>
      </w:pPr>
      <w:r>
        <w:t>533. LEASE EXPIRY</w:t>
      </w:r>
    </w:p>
    <w:p>
      <w:pPr/>
      <w:r>
        <w:t>If leases/locks are used, handle worker death and expiry safely.</w:t>
      </w:r>
    </w:p>
    <w:p>
      <w:r>
        <w:t>————————————————————————</w:t>
      </w:r>
    </w:p>
    <w:p>
      <w:pPr>
        <w:pStyle w:val="Heading2"/>
      </w:pPr>
      <w:r>
        <w:t>534. WORKFLOW VERSIONING</w:t>
      </w:r>
    </w:p>
    <w:p>
      <w:pPr/>
      <w:r>
        <w:t>Long-running workflows record workflow definition version.</w:t>
      </w:r>
    </w:p>
    <w:p>
      <w:pPr/>
      <w:r>
        <w:t>New deployments must not reinterpret in-flight workflow state incompatibly.</w:t>
      </w:r>
    </w:p>
    <w:p>
      <w:r>
        <w:t>————————————————————————</w:t>
      </w:r>
    </w:p>
    <w:p>
      <w:pPr>
        <w:pStyle w:val="Heading2"/>
      </w:pPr>
      <w:r>
        <w:t>535. WORKFLOW MIGRATION</w:t>
      </w:r>
    </w:p>
    <w:p>
      <w:pPr/>
      <w:r>
        <w:t>If workflow definition changes, define:</w:t>
      </w:r>
    </w:p>
    <w:p>
      <w:pPr>
        <w:pStyle w:val="ListBullet"/>
      </w:pPr>
      <w:r>
        <w:t>old instances continue old version;</w:t>
      </w:r>
    </w:p>
    <w:p>
      <w:pPr>
        <w:pStyle w:val="ListBullet"/>
      </w:pPr>
      <w:r>
        <w:t>migrate with explicit tool;</w:t>
      </w:r>
    </w:p>
    <w:p>
      <w:pPr>
        <w:pStyle w:val="ListBullet"/>
      </w:pPr>
      <w:r>
        <w:t>cancel/restart where safe.</w:t>
      </w:r>
    </w:p>
    <w:p>
      <w:pPr/>
      <w:r>
        <w:t>Never silently reinterpret.</w:t>
      </w:r>
    </w:p>
    <w:p>
      <w:r>
        <w:t>————————————————————————</w:t>
      </w:r>
    </w:p>
    <w:p>
      <w:pPr>
        <w:pStyle w:val="Heading2"/>
      </w:pPr>
      <w:r>
        <w:t>536. TIMER DURABILITY</w:t>
      </w:r>
    </w:p>
    <w:p>
      <w:pPr/>
      <w:r>
        <w:t>Clinical escalation timers use durable workflow/timer infrastructure.</w:t>
      </w:r>
    </w:p>
    <w:p>
      <w:pPr/>
      <w:r>
        <w:t>No in-memory timer for critical follow-up.</w:t>
      </w:r>
    </w:p>
    <w:p>
      <w:r>
        <w:t>————————————————————————</w:t>
      </w:r>
    </w:p>
    <w:p>
      <w:pPr>
        <w:pStyle w:val="Heading2"/>
      </w:pPr>
      <w:r>
        <w:t>537. TIMER TIMEZONE SEMANTICS</w:t>
      </w:r>
    </w:p>
    <w:p>
      <w:pPr/>
      <w:r>
        <w:t>Due dates distinguish absolute instant vs local clinical date.</w:t>
      </w:r>
    </w:p>
    <w:p>
      <w:pPr/>
      <w:r>
        <w:t>DST/timezone changes must not shift intended local follow-up incorrectly.</w:t>
      </w:r>
    </w:p>
    <w:p>
      <w:r>
        <w:t>————————————————————————</w:t>
      </w:r>
    </w:p>
    <w:p>
      <w:pPr>
        <w:pStyle w:val="Heading2"/>
      </w:pPr>
      <w:r>
        <w:t>538. BUSINESS DAY CALENDAR</w:t>
      </w:r>
    </w:p>
    <w:p>
      <w:pPr/>
      <w:r>
        <w:t>If future policies depend on business days, calendar is jurisdiction/facility-specific and versioned.</w:t>
      </w:r>
    </w:p>
    <w:p>
      <w:pPr/>
      <w:r>
        <w:t>Do not hardcode Monday-Friday globally.</w:t>
      </w:r>
    </w:p>
    <w:p>
      <w:r>
        <w:t>————————————————————————</w:t>
      </w:r>
    </w:p>
    <w:p>
      <w:pPr>
        <w:pStyle w:val="Heading2"/>
      </w:pPr>
      <w:r>
        <w:t>539. HOLIDAY CALENDAR GOVERNANCE</w:t>
      </w:r>
    </w:p>
    <w:p>
      <w:pPr/>
      <w:r>
        <w:t>Holiday calendars affecting clinical operations are data artifacts with source/version.</w:t>
      </w:r>
    </w:p>
    <w:p>
      <w:r>
        <w:t>————————————————————————</w:t>
      </w:r>
    </w:p>
    <w:p>
      <w:pPr>
        <w:pStyle w:val="Heading2"/>
      </w:pPr>
      <w:r>
        <w:t>540. SLA VS CLINICAL DUE DATE</w:t>
      </w:r>
    </w:p>
    <w:p>
      <w:pPr/>
      <w:r>
        <w:t>Operational SLA and patient clinical due date are distinct fields.</w:t>
      </w:r>
    </w:p>
    <w:p>
      <w:pPr/>
      <w:r>
        <w:t>Do not conflate them.</w:t>
      </w:r>
    </w:p>
    <w:p>
      <w:r>
        <w:t>————————————————————————</w:t>
      </w:r>
    </w:p>
    <w:p>
      <w:pPr>
        <w:pStyle w:val="Heading2"/>
      </w:pPr>
      <w:r>
        <w:t>541. ESCALATION POLICY VERSIONING</w:t>
      </w:r>
    </w:p>
    <w:p>
      <w:pPr/>
      <w:r>
        <w:t>Obligation/result escalation policy is versioned and linked to created workflow.</w:t>
      </w:r>
    </w:p>
    <w:p>
      <w:r>
        <w:t>————————————————————————</w:t>
      </w:r>
    </w:p>
    <w:p>
      <w:pPr>
        <w:pStyle w:val="Heading2"/>
      </w:pPr>
      <w:r>
        <w:t>542. ESCALATION RECIPIENT RESOLUTION</w:t>
      </w:r>
    </w:p>
    <w:p>
      <w:pPr/>
      <w:r>
        <w:t>Recipient can change due to staffing.</w:t>
      </w:r>
    </w:p>
    <w:p>
      <w:pPr/>
      <w:r>
        <w:t>Resolve current responsible role according to policy while preserving historical ownership transitions.</w:t>
      </w:r>
    </w:p>
    <w:p>
      <w:r>
        <w:t>————————————————————————</w:t>
      </w:r>
    </w:p>
    <w:p>
      <w:pPr>
        <w:pStyle w:val="Heading2"/>
      </w:pPr>
      <w:r>
        <w:t>543. ORPHAN DETECTION</w:t>
      </w:r>
    </w:p>
    <w:p>
      <w:pPr/>
      <w:r>
        <w:t>Continuously detect clinical objects lacking required:</w:t>
      </w:r>
    </w:p>
    <w:p>
      <w:pPr>
        <w:pStyle w:val="ListBullet"/>
      </w:pPr>
      <w:r>
        <w:t>owner;</w:t>
      </w:r>
    </w:p>
    <w:p>
      <w:pPr>
        <w:pStyle w:val="ListBullet"/>
      </w:pPr>
      <w:r>
        <w:t>patient;</w:t>
      </w:r>
    </w:p>
    <w:p>
      <w:pPr>
        <w:pStyle w:val="ListBullet"/>
      </w:pPr>
      <w:r>
        <w:t>source;</w:t>
      </w:r>
    </w:p>
    <w:p>
      <w:pPr>
        <w:pStyle w:val="ListBullet"/>
      </w:pPr>
      <w:r>
        <w:t>status;</w:t>
      </w:r>
    </w:p>
    <w:p>
      <w:pPr>
        <w:pStyle w:val="ListBullet"/>
      </w:pPr>
      <w:r>
        <w:t>closure criterion.</w:t>
      </w:r>
    </w:p>
    <w:p>
      <w:r>
        <w:t>————————————————————————</w:t>
      </w:r>
    </w:p>
    <w:p>
      <w:pPr>
        <w:pStyle w:val="Heading2"/>
      </w:pPr>
      <w:r>
        <w:t>544. TERMINAL-STATE AUDIT</w:t>
      </w:r>
    </w:p>
    <w:p>
      <w:pPr/>
      <w:r>
        <w:t>Terminal does not mean deleted.</w:t>
      </w:r>
    </w:p>
    <w:p>
      <w:pPr/>
      <w:r>
        <w:t>Closed/cancelled/not-performed states retain reason and provenance.</w:t>
      </w:r>
    </w:p>
    <w:p>
      <w:r>
        <w:t>————————————————————————</w:t>
      </w:r>
    </w:p>
    <w:p>
      <w:pPr>
        <w:pStyle w:val="Heading2"/>
      </w:pPr>
      <w:r>
        <w:t>545. REOPEN SEMANTICS</w:t>
      </w:r>
    </w:p>
    <w:p>
      <w:pPr/>
      <w:r>
        <w:t>If a closed clinical obligation/result needs reopening:</w:t>
      </w:r>
    </w:p>
    <w:p>
      <w:pPr>
        <w:pStyle w:val="ListBullet"/>
      </w:pPr>
      <w:r>
        <w:t>explicit transition;</w:t>
      </w:r>
    </w:p>
    <w:p>
      <w:pPr>
        <w:pStyle w:val="ListBullet"/>
      </w:pPr>
      <w:r>
        <w:t>reason;</w:t>
      </w:r>
    </w:p>
    <w:p>
      <w:pPr>
        <w:pStyle w:val="ListBullet"/>
      </w:pPr>
      <w:r>
        <w:t>actor;</w:t>
      </w:r>
    </w:p>
    <w:p>
      <w:pPr>
        <w:pStyle w:val="ListBullet"/>
      </w:pPr>
      <w:r>
        <w:t>new due/escalation as needed.</w:t>
      </w:r>
    </w:p>
    <w:p>
      <w:r>
        <w:t>————————————————————————</w:t>
      </w:r>
    </w:p>
    <w:p>
      <w:pPr>
        <w:pStyle w:val="Heading2"/>
      </w:pPr>
      <w:r>
        <w:t>546. ARCHITECTURAL FITNESS FUNCTIONS</w:t>
      </w:r>
    </w:p>
    <w:p>
      <w:pPr/>
      <w:r>
        <w:t>Automate architecture rules:</w:t>
      </w:r>
    </w:p>
    <w:p>
      <w:pPr>
        <w:pStyle w:val="ListBullet"/>
      </w:pPr>
      <w:r>
        <w:t>no direct UI→DB;</w:t>
      </w:r>
    </w:p>
    <w:p>
      <w:pPr>
        <w:pStyle w:val="ListBullet"/>
      </w:pPr>
      <w:r>
        <w:t>no AI SDK in clinical-domain;</w:t>
      </w:r>
    </w:p>
    <w:p>
      <w:pPr>
        <w:pStyle w:val="ListBullet"/>
      </w:pPr>
      <w:r>
        <w:t>no cross-domain table imports;</w:t>
      </w:r>
    </w:p>
    <w:p>
      <w:pPr>
        <w:pStyle w:val="ListBullet"/>
      </w:pPr>
      <w:r>
        <w:t>no clinical threshold literals in forbidden paths;</w:t>
      </w:r>
    </w:p>
    <w:p>
      <w:pPr>
        <w:pStyle w:val="ListBullet"/>
      </w:pPr>
      <w:r>
        <w:t>no PHI logging APIs in restricted packages.</w:t>
      </w:r>
    </w:p>
    <w:p>
      <w:pPr/>
      <w:r>
        <w:t>Fitness functions run in CI.</w:t>
      </w:r>
    </w:p>
    <w:p>
      <w:r>
        <w:t>————————————————————————</w:t>
      </w:r>
    </w:p>
    <w:p>
      <w:pPr>
        <w:pStyle w:val="Heading2"/>
      </w:pPr>
      <w:r>
        <w:t>547. DEPENDENCY DIRECTION TESTS</w:t>
      </w:r>
    </w:p>
    <w:p>
      <w:pPr/>
      <w:r>
        <w:t>Enforce package dependency graph programmatically.</w:t>
      </w:r>
    </w:p>
    <w:p>
      <w:pPr/>
      <w:r>
        <w:t>Architecture diagrams alone do not prevent erosion.</w:t>
      </w:r>
    </w:p>
    <w:p>
      <w:r>
        <w:t>————————————————————————</w:t>
      </w:r>
    </w:p>
    <w:p>
      <w:pPr>
        <w:pStyle w:val="Heading2"/>
      </w:pPr>
      <w:r>
        <w:t>548. CYCLIC PACKAGE DEPENDENCY BLOCKER</w:t>
      </w:r>
    </w:p>
    <w:p>
      <w:pPr/>
      <w:r>
        <w:t>CI rejects forbidden cycles.</w:t>
      </w:r>
    </w:p>
    <w:p>
      <w:r>
        <w:t>————————————————————————</w:t>
      </w:r>
    </w:p>
    <w:p>
      <w:pPr>
        <w:pStyle w:val="Heading2"/>
      </w:pPr>
      <w:r>
        <w:t>549. PUBLIC API SURFACE MINIMIZATION</w:t>
      </w:r>
    </w:p>
    <w:p>
      <w:pPr/>
      <w:r>
        <w:t>Packages expose narrow APIs.</w:t>
      </w:r>
    </w:p>
    <w:p>
      <w:pPr/>
      <w:r>
        <w:t>Internal implementation details remain private to reduce accidental coupling.</w:t>
      </w:r>
    </w:p>
    <w:p>
      <w:r>
        <w:t>————————————————————————</w:t>
      </w:r>
    </w:p>
    <w:p>
      <w:pPr>
        <w:pStyle w:val="Heading2"/>
      </w:pPr>
      <w:r>
        <w:t>550. DOMAIN EVENT CATALOG</w:t>
      </w:r>
    </w:p>
    <w:p>
      <w:pPr/>
      <w:r>
        <w:t>Maintain versioned catalog of domain events and owners.</w:t>
      </w:r>
    </w:p>
    <w:p>
      <w:pPr/>
      <w:r>
        <w:t>Events are contracts, not arbitrary strings.</w:t>
      </w:r>
    </w:p>
    <w:p>
      <w:r>
        <w:t>————————————————————————</w:t>
      </w:r>
    </w:p>
    <w:p>
      <w:pPr>
        <w:pStyle w:val="Heading2"/>
      </w:pPr>
      <w:r>
        <w:t>551. EVENT SEMANTIC OWNERSHIP</w:t>
      </w:r>
    </w:p>
    <w:p>
      <w:pPr/>
      <w:r>
        <w:t>Producer owns event meaning/schema; consumers cannot reinterpret it ad hoc.</w:t>
      </w:r>
    </w:p>
    <w:p>
      <w:r>
        <w:t>————————————————————————</w:t>
      </w:r>
    </w:p>
    <w:p>
      <w:pPr>
        <w:pStyle w:val="Heading2"/>
      </w:pPr>
      <w:r>
        <w:t>552. EVENT PII CLASSIFICATION</w:t>
      </w:r>
    </w:p>
    <w:p>
      <w:pPr/>
      <w:r>
        <w:t>Each event declares data sensitivity.</w:t>
      </w:r>
    </w:p>
    <w:p>
      <w:pPr/>
      <w:r>
        <w:t>Default to identifiers/references rather than full clinical payloads.</w:t>
      </w:r>
    </w:p>
    <w:p>
      <w:r>
        <w:t>————————————————————————</w:t>
      </w:r>
    </w:p>
    <w:p>
      <w:pPr>
        <w:pStyle w:val="Heading2"/>
      </w:pPr>
      <w:r>
        <w:t>553. DATA CLASSIFICATION</w:t>
      </w:r>
    </w:p>
    <w:p>
      <w:pPr/>
      <w:r>
        <w:t>Classify:</w:t>
      </w:r>
    </w:p>
    <w:p>
      <w:pPr>
        <w:pStyle w:val="ListBullet"/>
      </w:pPr>
      <w:r>
        <w:t>public;</w:t>
      </w:r>
    </w:p>
    <w:p>
      <w:pPr>
        <w:pStyle w:val="ListBullet"/>
      </w:pPr>
      <w:r>
        <w:t>internal;</w:t>
      </w:r>
    </w:p>
    <w:p>
      <w:pPr>
        <w:pStyle w:val="ListBullet"/>
      </w:pPr>
      <w:r>
        <w:t>confidential;</w:t>
      </w:r>
    </w:p>
    <w:p>
      <w:pPr>
        <w:pStyle w:val="ListBullet"/>
      </w:pPr>
      <w:r>
        <w:t>PHI/sensitive clinical;</w:t>
      </w:r>
    </w:p>
    <w:p>
      <w:pPr>
        <w:pStyle w:val="ListBullet"/>
      </w:pPr>
      <w:r>
        <w:t>secrets/keys.</w:t>
      </w:r>
    </w:p>
    <w:p>
      <w:pPr/>
      <w:r>
        <w:t>Controls derive from classification.</w:t>
      </w:r>
    </w:p>
    <w:p>
      <w:r>
        <w:t>————————————————————————</w:t>
      </w:r>
    </w:p>
    <w:p>
      <w:pPr>
        <w:pStyle w:val="Heading2"/>
      </w:pPr>
      <w:r>
        <w:t>554. SECRET ZERO POLICY</w:t>
      </w:r>
    </w:p>
    <w:p>
      <w:pPr/>
      <w:r>
        <w:t>No secret in:</w:t>
      </w:r>
    </w:p>
    <w:p>
      <w:pPr>
        <w:pStyle w:val="ListBullet"/>
      </w:pPr>
      <w:r>
        <w:t>source;</w:t>
      </w:r>
    </w:p>
    <w:p>
      <w:pPr>
        <w:pStyle w:val="ListBullet"/>
      </w:pPr>
      <w:r>
        <w:t>prompt;</w:t>
      </w:r>
    </w:p>
    <w:p>
      <w:pPr>
        <w:pStyle w:val="ListBullet"/>
      </w:pPr>
      <w:r>
        <w:t>test fixture;</w:t>
      </w:r>
    </w:p>
    <w:p>
      <w:pPr>
        <w:pStyle w:val="ListBullet"/>
      </w:pPr>
      <w:r>
        <w:t>logs;</w:t>
      </w:r>
    </w:p>
    <w:p>
      <w:pPr>
        <w:pStyle w:val="ListBullet"/>
      </w:pPr>
      <w:r>
        <w:t>generated docs.</w:t>
      </w:r>
    </w:p>
    <w:p>
      <w:pPr/>
      <w:r>
        <w:t>Automated secret scanning required.</w:t>
      </w:r>
    </w:p>
    <w:p>
      <w:r>
        <w:t>————————————————————————</w:t>
      </w:r>
    </w:p>
    <w:p>
      <w:pPr>
        <w:pStyle w:val="Heading2"/>
      </w:pPr>
      <w:r>
        <w:t>555. PRODUCTION ACCESS JUST-IN-TIME</w:t>
      </w:r>
    </w:p>
    <w:p>
      <w:pPr/>
      <w:r>
        <w:t>Prefer time-limited, audited production access for humans.</w:t>
      </w:r>
    </w:p>
    <w:p>
      <w:pPr/>
      <w:r>
        <w:t>Coding agents receive no routine production access.</w:t>
      </w:r>
    </w:p>
    <w:p>
      <w:r>
        <w:t>————————————————————————</w:t>
      </w:r>
    </w:p>
    <w:p>
      <w:pPr>
        <w:pStyle w:val="Heading2"/>
      </w:pPr>
      <w:r>
        <w:t>556. SUPPORT ACCESS MEDIATION</w:t>
      </w:r>
    </w:p>
    <w:p>
      <w:pPr/>
      <w:r>
        <w:t>Support staff access to clinical data is purpose-limited and auditable.</w:t>
      </w:r>
    </w:p>
    <w:p>
      <w:pPr/>
      <w:r>
        <w:t>Use impersonation/support tooling carefully; avoid shared credentials.</w:t>
      </w:r>
    </w:p>
    <w:p>
      <w:r>
        <w:t>————————————————————————</w:t>
      </w:r>
    </w:p>
    <w:p>
      <w:pPr>
        <w:pStyle w:val="Heading2"/>
      </w:pPr>
      <w:r>
        <w:t>557. DATA EXPORT INTEGRITY</w:t>
      </w:r>
    </w:p>
    <w:p>
      <w:pPr/>
      <w:r>
        <w:t>Exports include version/provenance where needed and must not silently omit clinically important records due to pagination/filter bugs.</w:t>
      </w:r>
    </w:p>
    <w:p>
      <w:r>
        <w:t>————————————————————————</w:t>
      </w:r>
    </w:p>
    <w:p>
      <w:pPr>
        <w:pStyle w:val="Heading2"/>
      </w:pPr>
      <w:r>
        <w:t>558. EXPORT RECONCILIATION</w:t>
      </w:r>
    </w:p>
    <w:p>
      <w:pPr/>
      <w:r>
        <w:t>Large exports produce counts/checksums/manifests for completeness verification.</w:t>
      </w:r>
    </w:p>
    <w:p>
      <w:r>
        <w:t>————————————————————————</w:t>
      </w:r>
    </w:p>
    <w:p>
      <w:pPr>
        <w:pStyle w:val="Heading2"/>
      </w:pPr>
      <w:r>
        <w:t>559. IMPORT IDEMPOTENCY</w:t>
      </w:r>
    </w:p>
    <w:p>
      <w:pPr/>
      <w:r>
        <w:t>Repeated import of same source should not duplicate clinical facts.</w:t>
      </w:r>
    </w:p>
    <w:p>
      <w:r>
        <w:t>————————————————————————</w:t>
      </w:r>
    </w:p>
    <w:p>
      <w:pPr>
        <w:pStyle w:val="Heading2"/>
      </w:pPr>
      <w:r>
        <w:t>560. INTEROPERABILITY SEMANTIC VALIDATION</w:t>
      </w:r>
    </w:p>
    <w:p>
      <w:pPr/>
      <w:r>
        <w:t>FHIR/HL7 validity does not guarantee clinical semantic correctness.</w:t>
      </w:r>
    </w:p>
    <w:p>
      <w:pPr/>
      <w:r>
        <w:t>Validate mappings and units/terminology.</w:t>
      </w:r>
    </w:p>
    <w:p>
      <w:r>
        <w:t>————————————————————————</w:t>
      </w:r>
    </w:p>
    <w:p>
      <w:pPr>
        <w:pStyle w:val="Heading2"/>
      </w:pPr>
      <w:r>
        <w:t>561. FHIR VERSION BOUNDARY</w:t>
      </w:r>
    </w:p>
    <w:p>
      <w:pPr/>
      <w:r>
        <w:t>FHIR adapter declares supported version/profile.</w:t>
      </w:r>
    </w:p>
    <w:p>
      <w:pPr/>
      <w:r>
        <w:t>Internal domain remains decoupled.</w:t>
      </w:r>
    </w:p>
    <w:p>
      <w:r>
        <w:t>————————————————————————</w:t>
      </w:r>
    </w:p>
    <w:p>
      <w:pPr>
        <w:pStyle w:val="Heading2"/>
      </w:pPr>
      <w:r>
        <w:t>562. PROFILE CONFORMANCE TESTING</w:t>
      </w:r>
    </w:p>
    <w:p>
      <w:pPr/>
      <w:r>
        <w:t>Where interoperating against profiles, use conformance tests and example fixtures.</w:t>
      </w:r>
    </w:p>
    <w:p>
      <w:r>
        <w:t>————————————————————————</w:t>
      </w:r>
    </w:p>
    <w:p>
      <w:pPr>
        <w:pStyle w:val="Heading2"/>
      </w:pPr>
      <w:r>
        <w:t>563. DICOM UID INTEGRITY</w:t>
      </w:r>
    </w:p>
    <w:p>
      <w:pPr/>
      <w:r>
        <w:t>Imaging integration preserves DICOM identifiers and avoids accidental cross-patient/study association.</w:t>
      </w:r>
    </w:p>
    <w:p>
      <w:r>
        <w:t>————————————————————————</w:t>
      </w:r>
    </w:p>
    <w:p>
      <w:pPr>
        <w:pStyle w:val="Heading2"/>
      </w:pPr>
      <w:r>
        <w:t>564. EXTERNAL IDENTIFIER NAMESPACE</w:t>
      </w:r>
    </w:p>
    <w:p>
      <w:pPr/>
      <w:r>
        <w:t>Identifiers always carry issuer/system namespace.</w:t>
      </w:r>
    </w:p>
    <w:p>
      <w:pPr/>
      <w:r>
        <w:t>Never compare raw identifier strings across issuers as globally unique.</w:t>
      </w:r>
    </w:p>
    <w:p>
      <w:r>
        <w:t>————————————————————————</w:t>
      </w:r>
    </w:p>
    <w:p>
      <w:pPr>
        <w:pStyle w:val="Heading2"/>
      </w:pPr>
      <w:r>
        <w:t>565. API IDEMPOTENCY CONTRACT</w:t>
      </w:r>
    </w:p>
    <w:p>
      <w:pPr/>
      <w:r>
        <w:t>Mutating APIs for critical workflows support idempotency where retries are expected.</w:t>
      </w:r>
    </w:p>
    <w:p>
      <w:r>
        <w:t>————————————————————————</w:t>
      </w:r>
    </w:p>
    <w:p>
      <w:pPr>
        <w:pStyle w:val="Heading2"/>
      </w:pPr>
      <w:r>
        <w:t>566. API RATE-LIMIT CLASSIFICATION</w:t>
      </w:r>
    </w:p>
    <w:p>
      <w:pPr/>
      <w:r>
        <w:t>Rate limits distinguish:</w:t>
      </w:r>
    </w:p>
    <w:p>
      <w:pPr>
        <w:pStyle w:val="ListBullet"/>
      </w:pPr>
      <w:r>
        <w:t>interactive clinician;</w:t>
      </w:r>
    </w:p>
    <w:p>
      <w:pPr>
        <w:pStyle w:val="ListBullet"/>
      </w:pPr>
      <w:r>
        <w:t>patient portal;</w:t>
      </w:r>
    </w:p>
    <w:p>
      <w:pPr>
        <w:pStyle w:val="ListBullet"/>
      </w:pPr>
      <w:r>
        <w:t>integration;</w:t>
      </w:r>
    </w:p>
    <w:p>
      <w:pPr>
        <w:pStyle w:val="ListBullet"/>
      </w:pPr>
      <w:r>
        <w:t>bulk;</w:t>
      </w:r>
    </w:p>
    <w:p>
      <w:pPr>
        <w:pStyle w:val="ListBullet"/>
      </w:pPr>
      <w:r>
        <w:t>AI.</w:t>
      </w:r>
    </w:p>
    <w:p>
      <w:pPr/>
      <w:r>
        <w:t>Do not let bulk traffic starve critical clinician operations.</w:t>
      </w:r>
    </w:p>
    <w:p>
      <w:r>
        <w:t>————————————————————————</w:t>
      </w:r>
    </w:p>
    <w:p>
      <w:pPr>
        <w:pStyle w:val="Heading2"/>
      </w:pPr>
      <w:r>
        <w:t>567. API ABUSE DETECTION</w:t>
      </w:r>
    </w:p>
    <w:p>
      <w:pPr/>
      <w:r>
        <w:t>Monitor unusual:</w:t>
      </w:r>
    </w:p>
    <w:p>
      <w:pPr>
        <w:pStyle w:val="ListBullet"/>
      </w:pPr>
      <w:r>
        <w:t>patient enumeration;</w:t>
      </w:r>
    </w:p>
    <w:p>
      <w:pPr>
        <w:pStyle w:val="ListBullet"/>
      </w:pPr>
      <w:r>
        <w:t>export volume;</w:t>
      </w:r>
    </w:p>
    <w:p>
      <w:pPr>
        <w:pStyle w:val="ListBullet"/>
      </w:pPr>
      <w:r>
        <w:t>computation volume;</w:t>
      </w:r>
    </w:p>
    <w:p>
      <w:pPr>
        <w:pStyle w:val="ListBullet"/>
      </w:pPr>
      <w:r>
        <w:t>failed authz.</w:t>
      </w:r>
    </w:p>
    <w:p>
      <w:pPr/>
      <w:r>
        <w:t>Security response must avoid disrupting emergency care without policy.</w:t>
      </w:r>
    </w:p>
    <w:p>
      <w:r>
        <w:t>————————————————————————</w:t>
      </w:r>
    </w:p>
    <w:p>
      <w:pPr>
        <w:pStyle w:val="Heading2"/>
      </w:pPr>
      <w:r>
        <w:t>568. DENIAL-OF-SERVICE DEGRADATION</w:t>
      </w:r>
    </w:p>
    <w:p>
      <w:pPr/>
      <w:r>
        <w:t>Prioritize essential clinical paths under resource pressure.</w:t>
      </w:r>
    </w:p>
    <w:p>
      <w:r>
        <w:t>————————————————————————</w:t>
      </w:r>
    </w:p>
    <w:p>
      <w:pPr>
        <w:pStyle w:val="Heading2"/>
      </w:pPr>
      <w:r>
        <w:t>569. TENANT QUOTA SAFETY</w:t>
      </w:r>
    </w:p>
    <w:p>
      <w:pPr/>
      <w:r>
        <w:t>Commercial quota exhaustion must not silently block safety-critical access to existing clinical records.</w:t>
      </w:r>
    </w:p>
    <w:p>
      <w:pPr/>
      <w:r>
        <w:t>Define product/business policy carefully.</w:t>
      </w:r>
    </w:p>
    <w:p>
      <w:r>
        <w:t>————————————————————————</w:t>
      </w:r>
    </w:p>
    <w:p>
      <w:pPr>
        <w:pStyle w:val="Heading2"/>
      </w:pPr>
      <w:r>
        <w:t>570. BILLING/CLINICAL FIREWALL</w:t>
      </w:r>
    </w:p>
    <w:p>
      <w:pPr/>
      <w:r>
        <w:t>Payment failure must not corrupt or delete clinical truth.</w:t>
      </w:r>
    </w:p>
    <w:p>
      <w:r>
        <w:t>————————————————————————</w:t>
      </w:r>
    </w:p>
    <w:p>
      <w:pPr>
        <w:pStyle w:val="Heading2"/>
      </w:pPr>
      <w:r>
        <w:t>571. LICENSE EXPIRATION BEHAVIOR</w:t>
      </w:r>
    </w:p>
    <w:p>
      <w:pPr/>
      <w:r>
        <w:t>If subscription/license changes restrict functionality, preserve legally/clinically required read/export/access according to policy.</w:t>
      </w:r>
    </w:p>
    <w:p>
      <w:r>
        <w:t>————————————————————————</w:t>
      </w:r>
    </w:p>
    <w:p>
      <w:pPr>
        <w:pStyle w:val="Heading2"/>
      </w:pPr>
      <w:r>
        <w:t>572. DATA OWNERSHIP SEMANTICS</w:t>
      </w:r>
    </w:p>
    <w:p>
      <w:pPr/>
      <w:r>
        <w:t>Product/legal documentation must distinguish data controller/responsibility concepts per jurisdiction.</w:t>
      </w:r>
    </w:p>
    <w:p>
      <w:pPr/>
      <w:r>
        <w:t>Architecture supports export, access, correction and retention workflows without making unsupported legal claims.</w:t>
      </w:r>
    </w:p>
    <w:p>
      <w:r>
        <w:t>————————————————————————</w:t>
      </w:r>
    </w:p>
    <w:p>
      <w:pPr>
        <w:pStyle w:val="Heading2"/>
      </w:pPr>
      <w:r>
        <w:t>573. COMPLIANCE EVIDENCE AUTOMATION</w:t>
      </w:r>
    </w:p>
    <w:p>
      <w:pPr/>
      <w:r>
        <w:t>Generate evidence from:</w:t>
      </w:r>
    </w:p>
    <w:p>
      <w:pPr>
        <w:pStyle w:val="ListBullet"/>
      </w:pPr>
      <w:r>
        <w:t>CI;</w:t>
      </w:r>
    </w:p>
    <w:p>
      <w:pPr>
        <w:pStyle w:val="ListBullet"/>
      </w:pPr>
      <w:r>
        <w:t>access reviews;</w:t>
      </w:r>
    </w:p>
    <w:p>
      <w:pPr>
        <w:pStyle w:val="ListBullet"/>
      </w:pPr>
      <w:r>
        <w:t>backups;</w:t>
      </w:r>
    </w:p>
    <w:p>
      <w:pPr>
        <w:pStyle w:val="ListBullet"/>
      </w:pPr>
      <w:r>
        <w:t>restore drills;</w:t>
      </w:r>
    </w:p>
    <w:p>
      <w:pPr>
        <w:pStyle w:val="ListBullet"/>
      </w:pPr>
      <w:r>
        <w:t>vulnerability scans;</w:t>
      </w:r>
    </w:p>
    <w:p>
      <w:pPr>
        <w:pStyle w:val="ListBullet"/>
      </w:pPr>
      <w:r>
        <w:t>release manifests;</w:t>
      </w:r>
    </w:p>
    <w:p>
      <w:pPr>
        <w:pStyle w:val="ListBullet"/>
      </w:pPr>
      <w:r>
        <w:t>training/approval records where integrated.</w:t>
      </w:r>
    </w:p>
    <w:p>
      <w:pPr/>
      <w:r>
        <w:t>Compliance should reuse operational truth rather than screenshots assembled at audit time.</w:t>
      </w:r>
    </w:p>
    <w:p>
      <w:r>
        <w:t>————————————————————————</w:t>
      </w:r>
    </w:p>
    <w:p>
      <w:pPr>
        <w:pStyle w:val="Heading2"/>
      </w:pPr>
      <w:r>
        <w:t>574. CONTROL-TO-EVIDENCE MAPPING</w:t>
      </w:r>
    </w:p>
    <w:p>
      <w:pPr/>
      <w:r>
        <w:t>Every compliance/security control identifies:</w:t>
      </w:r>
    </w:p>
    <w:p>
      <w:pPr>
        <w:pStyle w:val="ListBullet"/>
      </w:pPr>
      <w:r>
        <w:t>implementation;</w:t>
      </w:r>
    </w:p>
    <w:p>
      <w:pPr>
        <w:pStyle w:val="ListBullet"/>
      </w:pPr>
      <w:r>
        <w:t>owner;</w:t>
      </w:r>
    </w:p>
    <w:p>
      <w:pPr>
        <w:pStyle w:val="ListBullet"/>
      </w:pPr>
      <w:r>
        <w:t>test;</w:t>
      </w:r>
    </w:p>
    <w:p>
      <w:pPr>
        <w:pStyle w:val="ListBullet"/>
      </w:pPr>
      <w:r>
        <w:t>evidence source;</w:t>
      </w:r>
    </w:p>
    <w:p>
      <w:pPr>
        <w:pStyle w:val="ListBullet"/>
      </w:pPr>
      <w:r>
        <w:t>frequency;</w:t>
      </w:r>
    </w:p>
    <w:p>
      <w:pPr>
        <w:pStyle w:val="ListBullet"/>
      </w:pPr>
      <w:r>
        <w:t>exceptions.</w:t>
      </w:r>
    </w:p>
    <w:p>
      <w:r>
        <w:t>————————————————————————</w:t>
      </w:r>
    </w:p>
    <w:p>
      <w:pPr>
        <w:pStyle w:val="Heading2"/>
      </w:pPr>
      <w:r>
        <w:t>575. EXCEPTION MANAGEMENT</w:t>
      </w:r>
    </w:p>
    <w:p>
      <w:pPr/>
      <w:r>
        <w:t>Control exceptions require:</w:t>
      </w:r>
    </w:p>
    <w:p>
      <w:pPr>
        <w:pStyle w:val="ListBullet"/>
      </w:pPr>
      <w:r>
        <w:t>scope;</w:t>
      </w:r>
    </w:p>
    <w:p>
      <w:pPr>
        <w:pStyle w:val="ListBullet"/>
      </w:pPr>
      <w:r>
        <w:t>risk;</w:t>
      </w:r>
    </w:p>
    <w:p>
      <w:pPr>
        <w:pStyle w:val="ListBullet"/>
      </w:pPr>
      <w:r>
        <w:t>compensating control;</w:t>
      </w:r>
    </w:p>
    <w:p>
      <w:pPr>
        <w:pStyle w:val="ListBullet"/>
      </w:pPr>
      <w:r>
        <w:t>approver;</w:t>
      </w:r>
    </w:p>
    <w:p>
      <w:pPr>
        <w:pStyle w:val="ListBullet"/>
      </w:pPr>
      <w:r>
        <w:t>expiry.</w:t>
      </w:r>
    </w:p>
    <w:p>
      <w:pPr/>
      <w:r>
        <w:t>No permanent undocumented exception.</w:t>
      </w:r>
    </w:p>
    <w:p>
      <w:r>
        <w:t>————————————————————————</w:t>
      </w:r>
    </w:p>
    <w:p>
      <w:pPr>
        <w:pStyle w:val="Heading2"/>
      </w:pPr>
      <w:r>
        <w:t>576. RISK ACCEPTANCE EXPIRY</w:t>
      </w:r>
    </w:p>
    <w:p>
      <w:pPr/>
      <w:r>
        <w:t>Risk acceptance has review/expiry date.</w:t>
      </w:r>
    </w:p>
    <w:p>
      <w:pPr/>
      <w:r>
        <w:t>Expired acceptance reopens risk.</w:t>
      </w:r>
    </w:p>
    <w:p>
      <w:r>
        <w:t>————————————————————————</w:t>
      </w:r>
    </w:p>
    <w:p>
      <w:pPr>
        <w:pStyle w:val="Heading2"/>
      </w:pPr>
      <w:r>
        <w:t>577. THREAT MODEL UPDATE TRIGGERS</w:t>
      </w:r>
    </w:p>
    <w:p>
      <w:pPr/>
      <w:r>
        <w:t>Update threat model when:</w:t>
      </w:r>
    </w:p>
    <w:p>
      <w:pPr>
        <w:pStyle w:val="ListBullet"/>
      </w:pPr>
      <w:r>
        <w:t>new external integration;</w:t>
      </w:r>
    </w:p>
    <w:p>
      <w:pPr>
        <w:pStyle w:val="ListBullet"/>
      </w:pPr>
      <w:r>
        <w:t>new AI tool capability;</w:t>
      </w:r>
    </w:p>
    <w:p>
      <w:pPr>
        <w:pStyle w:val="ListBullet"/>
      </w:pPr>
      <w:r>
        <w:t>new data class;</w:t>
      </w:r>
    </w:p>
    <w:p>
      <w:pPr>
        <w:pStyle w:val="ListBullet"/>
      </w:pPr>
      <w:r>
        <w:t>new country;</w:t>
      </w:r>
    </w:p>
    <w:p>
      <w:pPr>
        <w:pStyle w:val="ListBullet"/>
      </w:pPr>
      <w:r>
        <w:t>new patient portal capability;</w:t>
      </w:r>
    </w:p>
    <w:p>
      <w:pPr>
        <w:pStyle w:val="ListBullet"/>
      </w:pPr>
      <w:r>
        <w:t>architecture boundary change.</w:t>
      </w:r>
    </w:p>
    <w:p>
      <w:r>
        <w:t>————————————————————————</w:t>
      </w:r>
    </w:p>
    <w:p>
      <w:pPr>
        <w:pStyle w:val="Heading2"/>
      </w:pPr>
      <w:r>
        <w:t>578. SAFETY CASE UPDATE TRIGGERS</w:t>
      </w:r>
    </w:p>
    <w:p>
      <w:pPr/>
      <w:r>
        <w:t>Update safety case when:</w:t>
      </w:r>
    </w:p>
    <w:p>
      <w:pPr>
        <w:pStyle w:val="ListBullet"/>
      </w:pPr>
      <w:r>
        <w:t>intended use changes;</w:t>
      </w:r>
    </w:p>
    <w:p>
      <w:pPr>
        <w:pStyle w:val="ListBullet"/>
      </w:pPr>
      <w:r>
        <w:t>algorithm behavior changes;</w:t>
      </w:r>
    </w:p>
    <w:p>
      <w:pPr>
        <w:pStyle w:val="ListBullet"/>
      </w:pPr>
      <w:r>
        <w:t>new population;</w:t>
      </w:r>
    </w:p>
    <w:p>
      <w:pPr>
        <w:pStyle w:val="ListBullet"/>
      </w:pPr>
      <w:r>
        <w:t>new evidence;</w:t>
      </w:r>
    </w:p>
    <w:p>
      <w:pPr>
        <w:pStyle w:val="ListBullet"/>
      </w:pPr>
      <w:r>
        <w:t>serious incident;</w:t>
      </w:r>
    </w:p>
    <w:p>
      <w:pPr>
        <w:pStyle w:val="ListBullet"/>
      </w:pPr>
      <w:r>
        <w:t>workflow autonomy increases.</w:t>
      </w:r>
    </w:p>
    <w:p>
      <w:r>
        <w:t>————————————————————————</w:t>
      </w:r>
    </w:p>
    <w:p>
      <w:pPr>
        <w:pStyle w:val="Heading2"/>
      </w:pPr>
      <w:r>
        <w:t>579. INTENDED-USE DRIFT DETECTION</w:t>
      </w:r>
    </w:p>
    <w:p>
      <w:pPr/>
      <w:r>
        <w:t>Product marketing, UI wording and actual behavior must not silently expand intended clinical use beyond validated/regulatory scope.</w:t>
      </w:r>
    </w:p>
    <w:p>
      <w:r>
        <w:t>————————————————————————</w:t>
      </w:r>
    </w:p>
    <w:p>
      <w:pPr>
        <w:pStyle w:val="Heading2"/>
      </w:pPr>
      <w:r>
        <w:t>580. CLAIMS GOVERNANCE</w:t>
      </w:r>
    </w:p>
    <w:p>
      <w:pPr/>
      <w:r>
        <w:t>Claims such as:</w:t>
      </w:r>
    </w:p>
    <w:p>
      <w:pPr>
        <w:pStyle w:val="ListBullet"/>
      </w:pPr>
      <w:r>
        <w:t>“97% accurate”;</w:t>
      </w:r>
    </w:p>
    <w:p>
      <w:pPr>
        <w:pStyle w:val="ListBullet"/>
      </w:pPr>
      <w:r>
        <w:t>“prevents errors”;</w:t>
      </w:r>
    </w:p>
    <w:p>
      <w:pPr>
        <w:pStyle w:val="ListBullet"/>
      </w:pPr>
      <w:r>
        <w:t>“diagnoses”;</w:t>
      </w:r>
    </w:p>
    <w:p>
      <w:pPr>
        <w:pStyle w:val="ListBullet"/>
      </w:pPr>
      <w:r>
        <w:t>“compliant/certified”</w:t>
      </w:r>
    </w:p>
    <w:p>
      <w:pPr/>
      <w:r>
        <w:t>require evidence/legal/regulatory approval.</w:t>
      </w:r>
    </w:p>
    <w:p>
      <w:pPr/>
      <w:r>
        <w:t>Engineering metrics are not automatically marketing claims.</w:t>
      </w:r>
    </w:p>
    <w:p>
      <w:r>
        <w:t>————————————————————————</w:t>
      </w:r>
    </w:p>
    <w:p>
      <w:pPr>
        <w:pStyle w:val="Heading2"/>
      </w:pPr>
      <w:r>
        <w:t>581. QUALITY ATTRIBUTE SCENARIOS</w:t>
      </w:r>
    </w:p>
    <w:p>
      <w:pPr/>
      <w:r>
        <w:t>Architecture reviews use concrete scenarios for:</w:t>
      </w:r>
    </w:p>
    <w:p>
      <w:pPr>
        <w:pStyle w:val="ListBullet"/>
      </w:pPr>
      <w:r>
        <w:t>availability;</w:t>
      </w:r>
    </w:p>
    <w:p>
      <w:pPr>
        <w:pStyle w:val="ListBullet"/>
      </w:pPr>
      <w:r>
        <w:t>latency;</w:t>
      </w:r>
    </w:p>
    <w:p>
      <w:pPr>
        <w:pStyle w:val="ListBullet"/>
      </w:pPr>
      <w:r>
        <w:t>security;</w:t>
      </w:r>
    </w:p>
    <w:p>
      <w:pPr>
        <w:pStyle w:val="ListBullet"/>
      </w:pPr>
      <w:r>
        <w:t>modifiability;</w:t>
      </w:r>
    </w:p>
    <w:p>
      <w:pPr>
        <w:pStyle w:val="ListBullet"/>
      </w:pPr>
      <w:r>
        <w:t>auditability;</w:t>
      </w:r>
    </w:p>
    <w:p>
      <w:pPr>
        <w:pStyle w:val="ListBullet"/>
      </w:pPr>
      <w:r>
        <w:t>recoverability;</w:t>
      </w:r>
    </w:p>
    <w:p>
      <w:pPr>
        <w:pStyle w:val="ListBullet"/>
      </w:pPr>
      <w:r>
        <w:t>clinical safety.</w:t>
      </w:r>
    </w:p>
    <w:p>
      <w:pPr/>
      <w:r>
        <w:t>Example:</w:t>
      </w:r>
    </w:p>
    <w:p>
      <w:pPr/>
      <w:r>
        <w:t>“Terminology service fails during pediatric prescribing; physician must still see current chart and receive explicit inability to run affected safety check.”</w:t>
      </w:r>
    </w:p>
    <w:p>
      <w:r>
        <w:t>————————————————————————</w:t>
      </w:r>
    </w:p>
    <w:p>
      <w:pPr>
        <w:pStyle w:val="Heading2"/>
      </w:pPr>
      <w:r>
        <w:t>582. ARCHITECTURE TRADEOFF RECORD</w:t>
      </w:r>
    </w:p>
    <w:p>
      <w:pPr/>
      <w:r>
        <w:t>When optimizing one quality attribute harms another, record tradeoff in ADR.</w:t>
      </w:r>
    </w:p>
    <w:p>
      <w:pPr/>
      <w:r>
        <w:t>No “best architecture” without context.</w:t>
      </w:r>
    </w:p>
    <w:p>
      <w:r>
        <w:t>————————————————————————</w:t>
      </w:r>
    </w:p>
    <w:p>
      <w:pPr>
        <w:pStyle w:val="Heading2"/>
      </w:pPr>
      <w:r>
        <w:t>583. COMPLEXITY BUDGET</w:t>
      </w:r>
    </w:p>
    <w:p>
      <w:pPr/>
      <w:r>
        <w:t>Every new subsystem must justify complexity.</w:t>
      </w:r>
    </w:p>
    <w:p>
      <w:pPr/>
      <w:r>
        <w:t>Avoid:</w:t>
      </w:r>
    </w:p>
    <w:p>
      <w:pPr>
        <w:pStyle w:val="ListBullet"/>
      </w:pPr>
      <w:r>
        <w:t>premature microservices;</w:t>
      </w:r>
    </w:p>
    <w:p>
      <w:pPr>
        <w:pStyle w:val="ListBullet"/>
      </w:pPr>
      <w:r>
        <w:t>premature custom DSL;</w:t>
      </w:r>
    </w:p>
    <w:p>
      <w:pPr>
        <w:pStyle w:val="ListBullet"/>
      </w:pPr>
      <w:r>
        <w:t>premature graph database;</w:t>
      </w:r>
    </w:p>
    <w:p>
      <w:pPr>
        <w:pStyle w:val="ListBullet"/>
      </w:pPr>
      <w:r>
        <w:t>duplicate rule engines.</w:t>
      </w:r>
    </w:p>
    <w:p>
      <w:pPr/>
      <w:r>
        <w:t>Ultra-developed does not mean maximally complicated.</w:t>
      </w:r>
    </w:p>
    <w:p>
      <w:pPr/>
      <w:r>
        <w:t>It means **maximally controlled complexity**.</w:t>
      </w:r>
    </w:p>
    <w:p>
      <w:r>
        <w:t>————————————————————————</w:t>
      </w:r>
    </w:p>
    <w:p>
      <w:pPr>
        <w:pStyle w:val="Heading2"/>
      </w:pPr>
      <w:r>
        <w:t>584. DELETE/DECLINE COMPLEXITY</w:t>
      </w:r>
    </w:p>
    <w:p>
      <w:pPr/>
      <w:r>
        <w:t>If a mechanism does not materially improve:</w:t>
      </w:r>
    </w:p>
    <w:p>
      <w:pPr>
        <w:pStyle w:val="ListBullet"/>
      </w:pPr>
      <w:r>
        <w:t>safety;</w:t>
      </w:r>
    </w:p>
    <w:p>
      <w:pPr>
        <w:pStyle w:val="ListBullet"/>
      </w:pPr>
      <w:r>
        <w:t>correctness;</w:t>
      </w:r>
    </w:p>
    <w:p>
      <w:pPr>
        <w:pStyle w:val="ListBullet"/>
      </w:pPr>
      <w:r>
        <w:t>traceability;</w:t>
      </w:r>
    </w:p>
    <w:p>
      <w:pPr>
        <w:pStyle w:val="ListBullet"/>
      </w:pPr>
      <w:r>
        <w:t>scalability;</w:t>
      </w:r>
    </w:p>
    <w:p>
      <w:pPr>
        <w:pStyle w:val="ListBullet"/>
      </w:pPr>
      <w:r>
        <w:t>operability;</w:t>
      </w:r>
    </w:p>
    <w:p>
      <w:pPr>
        <w:pStyle w:val="ListBullet"/>
      </w:pPr>
      <w:r>
        <w:t>developer reliability,</w:t>
      </w:r>
    </w:p>
    <w:p>
      <w:pPr/>
      <w:r>
        <w:t>do not add it merely because it is sophisticated.</w:t>
      </w:r>
    </w:p>
    <w:p>
      <w:r>
        <w:t>————————————————————————</w:t>
      </w:r>
    </w:p>
    <w:p>
      <w:pPr>
        <w:pStyle w:val="Heading2"/>
      </w:pPr>
      <w:r>
        <w:t>585. SIMPLE REFERENCE PATH</w:t>
      </w:r>
    </w:p>
    <w:p>
      <w:pPr/>
      <w:r>
        <w:t>Maintain one simple end-to-end reference path that engineers can understand completely.</w:t>
      </w:r>
    </w:p>
    <w:p>
      <w:pPr/>
      <w:r>
        <w:t>Complex optimizations must remain comparable to this reference.</w:t>
      </w:r>
    </w:p>
    <w:p>
      <w:r>
        <w:t>————————————————————————</w:t>
      </w:r>
    </w:p>
    <w:p>
      <w:pPr>
        <w:pStyle w:val="Heading2"/>
      </w:pPr>
      <w:r>
        <w:t>586. ARCHITECTURE REVIEW CADENCE</w:t>
      </w:r>
    </w:p>
    <w:p>
      <w:pPr/>
      <w:r>
        <w:t>Perform formal reviews:</w:t>
      </w:r>
    </w:p>
    <w:p>
      <w:pPr>
        <w:pStyle w:val="ListBullet"/>
      </w:pPr>
      <w:r>
        <w:t>before first implementation;</w:t>
      </w:r>
    </w:p>
    <w:p>
      <w:pPr>
        <w:pStyle w:val="ListBullet"/>
      </w:pPr>
      <w:r>
        <w:t>after golden vertical slice;</w:t>
      </w:r>
    </w:p>
    <w:p>
      <w:pPr>
        <w:pStyle w:val="ListBullet"/>
      </w:pPr>
      <w:r>
        <w:t>before C4/C5 production;</w:t>
      </w:r>
    </w:p>
    <w:p>
      <w:pPr>
        <w:pStyle w:val="ListBullet"/>
      </w:pPr>
      <w:r>
        <w:t>after major incident;</w:t>
      </w:r>
    </w:p>
    <w:p>
      <w:pPr>
        <w:pStyle w:val="ListBullet"/>
      </w:pPr>
      <w:r>
        <w:t>before major internationalization/regulatory expansion.</w:t>
      </w:r>
    </w:p>
    <w:p>
      <w:r>
        <w:t>————————————————————————</w:t>
      </w:r>
    </w:p>
    <w:p>
      <w:pPr>
        <w:pStyle w:val="Heading2"/>
      </w:pPr>
      <w:r>
        <w:t>587. INDEPENDENT REVIEW</w:t>
      </w:r>
    </w:p>
    <w:p>
      <w:pPr/>
      <w:r>
        <w:t>At major gates, use reviewer(s) who did not author the architecture/implementation.</w:t>
      </w:r>
    </w:p>
    <w:p>
      <w:pPr/>
      <w:r>
        <w:t>Independence reduces confirmation bias.</w:t>
      </w:r>
    </w:p>
    <w:p>
      <w:r>
        <w:t>————————————————————————</w:t>
      </w:r>
    </w:p>
    <w:p>
      <w:pPr>
        <w:pStyle w:val="Heading2"/>
      </w:pPr>
      <w:r>
        <w:t>588. PRE-MORTEM</w:t>
      </w:r>
    </w:p>
    <w:p>
      <w:pPr/>
      <w:r>
        <w:t>Before high-risk release ask:</w:t>
      </w:r>
    </w:p>
    <w:p>
      <w:pPr>
        <w:ind w:left="432"/>
      </w:pPr>
      <w:r>
        <w:rPr>
          <w:i/>
        </w:rPr>
        <w:t>Assume this caused patient harm six months from now. What plausible chain of failures caused it?</w:t>
      </w:r>
    </w:p>
    <w:p>
      <w:pPr/>
      <w:r>
        <w:t>Convert credible chains into tests/controls.</w:t>
      </w:r>
    </w:p>
    <w:p>
      <w:r>
        <w:t>————————————————————————</w:t>
      </w:r>
    </w:p>
    <w:p>
      <w:pPr>
        <w:pStyle w:val="Heading2"/>
      </w:pPr>
      <w:r>
        <w:t>589. POST-MORTEM WITHOUT MEMORY LOSS</w:t>
      </w:r>
    </w:p>
    <w:p>
      <w:pPr/>
      <w:r>
        <w:t>Incident remediation updates:</w:t>
      </w:r>
    </w:p>
    <w:p>
      <w:pPr>
        <w:pStyle w:val="ListBullet"/>
      </w:pPr>
      <w:r>
        <w:t>test corpus;</w:t>
      </w:r>
    </w:p>
    <w:p>
      <w:pPr>
        <w:pStyle w:val="ListBullet"/>
      </w:pPr>
      <w:r>
        <w:t>property registry;</w:t>
      </w:r>
    </w:p>
    <w:p>
      <w:pPr>
        <w:pStyle w:val="ListBullet"/>
      </w:pPr>
      <w:r>
        <w:t>hazard model;</w:t>
      </w:r>
    </w:p>
    <w:p>
      <w:pPr>
        <w:pStyle w:val="ListBullet"/>
      </w:pPr>
      <w:r>
        <w:t>runbook;</w:t>
      </w:r>
    </w:p>
    <w:p>
      <w:pPr>
        <w:pStyle w:val="ListBullet"/>
      </w:pPr>
      <w:r>
        <w:t>architecture if needed.</w:t>
      </w:r>
    </w:p>
    <w:p>
      <w:pPr/>
      <w:r>
        <w:t>Never fix only the immediate line of code.</w:t>
      </w:r>
    </w:p>
    <w:p>
      <w:r>
        <w:t>————————————————————————</w:t>
      </w:r>
    </w:p>
    <w:p>
      <w:pPr>
        <w:pStyle w:val="Heading2"/>
      </w:pPr>
      <w:r>
        <w:t>590. SYSTEMIC ROOT-CAUSE CLASSIFICATION</w:t>
      </w:r>
    </w:p>
    <w:p>
      <w:pPr/>
      <w:r>
        <w:t>Root causes may be:</w:t>
      </w:r>
    </w:p>
    <w:p>
      <w:pPr>
        <w:pStyle w:val="ListBullet"/>
      </w:pPr>
      <w:r>
        <w:t>specification;</w:t>
      </w:r>
    </w:p>
    <w:p>
      <w:pPr>
        <w:pStyle w:val="ListBullet"/>
      </w:pPr>
      <w:r>
        <w:t>knowledge;</w:t>
      </w:r>
    </w:p>
    <w:p>
      <w:pPr>
        <w:pStyle w:val="ListBullet"/>
      </w:pPr>
      <w:r>
        <w:t>data;</w:t>
      </w:r>
    </w:p>
    <w:p>
      <w:pPr>
        <w:pStyle w:val="ListBullet"/>
      </w:pPr>
      <w:r>
        <w:t>implementation;</w:t>
      </w:r>
    </w:p>
    <w:p>
      <w:pPr>
        <w:pStyle w:val="ListBullet"/>
      </w:pPr>
      <w:r>
        <w:t>testing;</w:t>
      </w:r>
    </w:p>
    <w:p>
      <w:pPr>
        <w:pStyle w:val="ListBullet"/>
      </w:pPr>
      <w:r>
        <w:t>review;</w:t>
      </w:r>
    </w:p>
    <w:p>
      <w:pPr>
        <w:pStyle w:val="ListBullet"/>
      </w:pPr>
      <w:r>
        <w:t>UI/human factors;</w:t>
      </w:r>
    </w:p>
    <w:p>
      <w:pPr>
        <w:pStyle w:val="ListBullet"/>
      </w:pPr>
      <w:r>
        <w:t>operations;</w:t>
      </w:r>
    </w:p>
    <w:p>
      <w:pPr>
        <w:pStyle w:val="ListBullet"/>
      </w:pPr>
      <w:r>
        <w:t>governance;</w:t>
      </w:r>
    </w:p>
    <w:p>
      <w:pPr>
        <w:pStyle w:val="ListBullet"/>
      </w:pPr>
      <w:r>
        <w:t>external dependency.</w:t>
      </w:r>
    </w:p>
    <w:p>
      <w:pPr/>
      <w:r>
        <w:t>Do not default every incident to “developer bug”.</w:t>
      </w:r>
    </w:p>
    <w:p>
      <w:r>
        <w:t>————————————————————————</w:t>
      </w:r>
    </w:p>
    <w:p>
      <w:pPr>
        <w:pStyle w:val="Heading2"/>
      </w:pPr>
      <w:r>
        <w:t>591. LEADING SAFETY INDICATORS</w:t>
      </w:r>
    </w:p>
    <w:p>
      <w:pPr/>
      <w:r>
        <w:t>Track leading indicators:</w:t>
      </w:r>
    </w:p>
    <w:p>
      <w:pPr>
        <w:pStyle w:val="ListBullet"/>
      </w:pPr>
      <w:r>
        <w:t>stale knowledge;</w:t>
      </w:r>
    </w:p>
    <w:p>
      <w:pPr>
        <w:pStyle w:val="ListBullet"/>
      </w:pPr>
      <w:r>
        <w:t>expired reviews;</w:t>
      </w:r>
    </w:p>
    <w:p>
      <w:pPr>
        <w:pStyle w:val="ListBullet"/>
      </w:pPr>
      <w:r>
        <w:t>orphan artifacts;</w:t>
      </w:r>
    </w:p>
    <w:p>
      <w:pPr>
        <w:pStyle w:val="ListBullet"/>
      </w:pPr>
      <w:r>
        <w:t>failed reconciliation;</w:t>
      </w:r>
    </w:p>
    <w:p>
      <w:pPr>
        <w:pStyle w:val="ListBullet"/>
      </w:pPr>
      <w:r>
        <w:t>rising override;</w:t>
      </w:r>
    </w:p>
    <w:p>
      <w:pPr>
        <w:pStyle w:val="ListBullet"/>
      </w:pPr>
      <w:r>
        <w:t>increasing not-computable;</w:t>
      </w:r>
    </w:p>
    <w:p>
      <w:pPr>
        <w:pStyle w:val="ListBullet"/>
      </w:pPr>
      <w:r>
        <w:t>validation gaps;</w:t>
      </w:r>
    </w:p>
    <w:p>
      <w:pPr>
        <w:pStyle w:val="ListBullet"/>
      </w:pPr>
      <w:r>
        <w:t>dead letters;</w:t>
      </w:r>
    </w:p>
    <w:p>
      <w:pPr>
        <w:pStyle w:val="ListBullet"/>
      </w:pPr>
      <w:r>
        <w:t>unowned incidents.</w:t>
      </w:r>
    </w:p>
    <w:p>
      <w:r>
        <w:t>————————————————————————</w:t>
      </w:r>
    </w:p>
    <w:p>
      <w:pPr>
        <w:pStyle w:val="Heading2"/>
      </w:pPr>
      <w:r>
        <w:t>592. LAGGING SAFETY INDICATORS</w:t>
      </w:r>
    </w:p>
    <w:p>
      <w:pPr/>
      <w:r>
        <w:t>Track:</w:t>
      </w:r>
    </w:p>
    <w:p>
      <w:pPr>
        <w:pStyle w:val="ListBullet"/>
      </w:pPr>
      <w:r>
        <w:t>confirmed defects;</w:t>
      </w:r>
    </w:p>
    <w:p>
      <w:pPr>
        <w:pStyle w:val="ListBullet"/>
      </w:pPr>
      <w:r>
        <w:t>patient-impact reviews;</w:t>
      </w:r>
    </w:p>
    <w:p>
      <w:pPr>
        <w:pStyle w:val="ListBullet"/>
      </w:pPr>
      <w:r>
        <w:t>serious incidents;</w:t>
      </w:r>
    </w:p>
    <w:p>
      <w:pPr>
        <w:pStyle w:val="ListBullet"/>
      </w:pPr>
      <w:r>
        <w:t>incorrect critical alerts;</w:t>
      </w:r>
    </w:p>
    <w:p>
      <w:pPr>
        <w:pStyle w:val="ListBullet"/>
      </w:pPr>
      <w:r>
        <w:t>missed obligations.</w:t>
      </w:r>
    </w:p>
    <w:p>
      <w:pPr/>
      <w:r>
        <w:t>Use both leading and lagging indicators.</w:t>
      </w:r>
    </w:p>
    <w:p>
      <w:r>
        <w:t>————————————————————————</w:t>
      </w:r>
    </w:p>
    <w:p>
      <w:pPr>
        <w:pStyle w:val="Heading2"/>
      </w:pPr>
      <w:r>
        <w:t>593. SAFETY DASHBOARD</w:t>
      </w:r>
    </w:p>
    <w:p>
      <w:pPr/>
      <w:r>
        <w:t>Governance dashboard shows:</w:t>
      </w:r>
    </w:p>
    <w:p>
      <w:pPr>
        <w:pStyle w:val="ListBullet"/>
      </w:pPr>
      <w:r>
        <w:t>C4/C5 asset status;</w:t>
      </w:r>
    </w:p>
    <w:p>
      <w:pPr>
        <w:pStyle w:val="ListBullet"/>
      </w:pPr>
      <w:r>
        <w:t>review expiry;</w:t>
      </w:r>
    </w:p>
    <w:p>
      <w:pPr>
        <w:pStyle w:val="ListBullet"/>
      </w:pPr>
      <w:r>
        <w:t>incidents;</w:t>
      </w:r>
    </w:p>
    <w:p>
      <w:pPr>
        <w:pStyle w:val="ListBullet"/>
      </w:pPr>
      <w:r>
        <w:t>validation;</w:t>
      </w:r>
    </w:p>
    <w:p>
      <w:pPr>
        <w:pStyle w:val="ListBullet"/>
      </w:pPr>
      <w:r>
        <w:t>knowledge freshness;</w:t>
      </w:r>
    </w:p>
    <w:p>
      <w:pPr>
        <w:pStyle w:val="ListBullet"/>
      </w:pPr>
      <w:r>
        <w:t>kill-switch state;</w:t>
      </w:r>
    </w:p>
    <w:p>
      <w:pPr>
        <w:pStyle w:val="ListBullet"/>
      </w:pPr>
      <w:r>
        <w:t>deployment versions.</w:t>
      </w:r>
    </w:p>
    <w:p>
      <w:pPr/>
      <w:r>
        <w:t>Not intended as physician workflow UI.</w:t>
      </w:r>
    </w:p>
    <w:p>
      <w:r>
        <w:t>————————————————————————</w:t>
      </w:r>
    </w:p>
    <w:p>
      <w:pPr>
        <w:pStyle w:val="Heading2"/>
      </w:pPr>
      <w:r>
        <w:t>594. ENGINEERING HEALTH DASHBOARD</w:t>
      </w:r>
    </w:p>
    <w:p>
      <w:pPr/>
      <w:r>
        <w:t>Track:</w:t>
      </w:r>
    </w:p>
    <w:p>
      <w:pPr>
        <w:pStyle w:val="ListBullet"/>
      </w:pPr>
      <w:r>
        <w:t>flaky tests;</w:t>
      </w:r>
    </w:p>
    <w:p>
      <w:pPr>
        <w:pStyle w:val="ListBullet"/>
      </w:pPr>
      <w:r>
        <w:t>dependency age;</w:t>
      </w:r>
    </w:p>
    <w:p>
      <w:pPr>
        <w:pStyle w:val="ListBullet"/>
      </w:pPr>
      <w:r>
        <w:t>migration failures;</w:t>
      </w:r>
    </w:p>
    <w:p>
      <w:pPr>
        <w:pStyle w:val="ListBullet"/>
      </w:pPr>
      <w:r>
        <w:t>CI duration;</w:t>
      </w:r>
    </w:p>
    <w:p>
      <w:pPr>
        <w:pStyle w:val="ListBullet"/>
      </w:pPr>
      <w:r>
        <w:t>code ownership gaps;</w:t>
      </w:r>
    </w:p>
    <w:p>
      <w:pPr>
        <w:pStyle w:val="ListBullet"/>
      </w:pPr>
      <w:r>
        <w:t>architecture fitness violations.</w:t>
      </w:r>
    </w:p>
    <w:p>
      <w:pPr/>
      <w:r>
        <w:t>Engineering degradation can become clinical risk.</w:t>
      </w:r>
    </w:p>
    <w:p>
      <w:r>
        <w:t>————————————————————————</w:t>
      </w:r>
    </w:p>
    <w:p>
      <w:pPr>
        <w:pStyle w:val="Heading2"/>
      </w:pPr>
      <w:r>
        <w:t>595. KNOWLEDGE HEALTH DASHBOARD</w:t>
      </w:r>
    </w:p>
    <w:p>
      <w:pPr/>
      <w:r>
        <w:t>Track:</w:t>
      </w:r>
    </w:p>
    <w:p>
      <w:pPr>
        <w:pStyle w:val="ListBullet"/>
      </w:pPr>
      <w:r>
        <w:t>stale sources;</w:t>
      </w:r>
    </w:p>
    <w:p>
      <w:pPr>
        <w:pStyle w:val="ListBullet"/>
      </w:pPr>
      <w:r>
        <w:t>unresolved conflicts;</w:t>
      </w:r>
    </w:p>
    <w:p>
      <w:pPr>
        <w:pStyle w:val="ListBullet"/>
      </w:pPr>
      <w:r>
        <w:t>terminology drift;</w:t>
      </w:r>
    </w:p>
    <w:p>
      <w:pPr>
        <w:pStyle w:val="ListBullet"/>
      </w:pPr>
      <w:r>
        <w:t>pending review;</w:t>
      </w:r>
    </w:p>
    <w:p>
      <w:pPr>
        <w:pStyle w:val="ListBullet"/>
      </w:pPr>
      <w:r>
        <w:t>artifact usage;</w:t>
      </w:r>
    </w:p>
    <w:p>
      <w:pPr>
        <w:pStyle w:val="ListBullet"/>
      </w:pPr>
      <w:r>
        <w:t>affected populations.</w:t>
      </w:r>
    </w:p>
    <w:p>
      <w:r>
        <w:t>————————————————————————</w:t>
      </w:r>
    </w:p>
    <w:p>
      <w:pPr>
        <w:pStyle w:val="Heading2"/>
      </w:pPr>
      <w:r>
        <w:t>596. MODEL HEALTH DASHBOARD</w:t>
      </w:r>
    </w:p>
    <w:p>
      <w:pPr/>
      <w:r>
        <w:t>Track per AI task:</w:t>
      </w:r>
    </w:p>
    <w:p>
      <w:pPr>
        <w:pStyle w:val="ListBullet"/>
      </w:pPr>
      <w:r>
        <w:t>model version;</w:t>
      </w:r>
    </w:p>
    <w:p>
      <w:pPr>
        <w:pStyle w:val="ListBullet"/>
      </w:pPr>
      <w:r>
        <w:t>eval score;</w:t>
      </w:r>
    </w:p>
    <w:p>
      <w:pPr>
        <w:pStyle w:val="ListBullet"/>
      </w:pPr>
      <w:r>
        <w:t>abstention;</w:t>
      </w:r>
    </w:p>
    <w:p>
      <w:pPr>
        <w:pStyle w:val="ListBullet"/>
      </w:pPr>
      <w:r>
        <w:t>unsupported claim rate;</w:t>
      </w:r>
    </w:p>
    <w:p>
      <w:pPr>
        <w:pStyle w:val="ListBullet"/>
      </w:pPr>
      <w:r>
        <w:t>schema failure;</w:t>
      </w:r>
    </w:p>
    <w:p>
      <w:pPr>
        <w:pStyle w:val="ListBullet"/>
      </w:pPr>
      <w:r>
        <w:t>latency;</w:t>
      </w:r>
    </w:p>
    <w:p>
      <w:pPr>
        <w:pStyle w:val="ListBullet"/>
      </w:pPr>
      <w:r>
        <w:t>cost;</w:t>
      </w:r>
    </w:p>
    <w:p>
      <w:pPr>
        <w:pStyle w:val="ListBullet"/>
      </w:pPr>
      <w:r>
        <w:t>acceptance/rejection.</w:t>
      </w:r>
    </w:p>
    <w:p>
      <w:r>
        <w:t>————————————————————————</w:t>
      </w:r>
    </w:p>
    <w:p>
      <w:pPr>
        <w:pStyle w:val="Heading2"/>
      </w:pPr>
      <w:r>
        <w:t>597. CHANGE CORRELATION</w:t>
      </w:r>
    </w:p>
    <w:p>
      <w:pPr/>
      <w:r>
        <w:t>When safety metric changes, correlate with:</w:t>
      </w:r>
    </w:p>
    <w:p>
      <w:pPr>
        <w:pStyle w:val="ListBullet"/>
      </w:pPr>
      <w:r>
        <w:t>software release;</w:t>
      </w:r>
    </w:p>
    <w:p>
      <w:pPr>
        <w:pStyle w:val="ListBullet"/>
      </w:pPr>
      <w:r>
        <w:t>algorithm release;</w:t>
      </w:r>
    </w:p>
    <w:p>
      <w:pPr>
        <w:pStyle w:val="ListBullet"/>
      </w:pPr>
      <w:r>
        <w:t>knowledge release;</w:t>
      </w:r>
    </w:p>
    <w:p>
      <w:pPr>
        <w:pStyle w:val="ListBullet"/>
      </w:pPr>
      <w:r>
        <w:t>terminology release;</w:t>
      </w:r>
    </w:p>
    <w:p>
      <w:pPr>
        <w:pStyle w:val="ListBullet"/>
      </w:pPr>
      <w:r>
        <w:t>model routing;</w:t>
      </w:r>
    </w:p>
    <w:p>
      <w:pPr>
        <w:pStyle w:val="ListBullet"/>
      </w:pPr>
      <w:r>
        <w:t>UI experiment.</w:t>
      </w:r>
    </w:p>
    <w:p>
      <w:r>
        <w:t>————————————————————————</w:t>
      </w:r>
    </w:p>
    <w:p>
      <w:pPr>
        <w:pStyle w:val="Heading2"/>
      </w:pPr>
      <w:r>
        <w:t>598. EXPERIMENTATION BOUNDARY</w:t>
      </w:r>
    </w:p>
    <w:p>
      <w:pPr/>
      <w:r>
        <w:t>A/B experiments must not randomize safety-critical clinical behavior without explicit ethical/clinical/regulatory governance.</w:t>
      </w:r>
    </w:p>
    <w:p>
      <w:pPr/>
      <w:r>
        <w:t>UI experiments cannot obscure safety information.</w:t>
      </w:r>
    </w:p>
    <w:p>
      <w:r>
        <w:t>————————————————————————</w:t>
      </w:r>
    </w:p>
    <w:p>
      <w:pPr>
        <w:pStyle w:val="Heading2"/>
      </w:pPr>
      <w:r>
        <w:t>599. EXPERIMENT KILL CRITERIA</w:t>
      </w:r>
    </w:p>
    <w:p>
      <w:pPr/>
      <w:r>
        <w:t>Experiments have predefined stop criteria.</w:t>
      </w:r>
    </w:p>
    <w:p>
      <w:r>
        <w:t>————————————————————————</w:t>
      </w:r>
    </w:p>
    <w:p>
      <w:pPr>
        <w:pStyle w:val="Heading2"/>
      </w:pPr>
      <w:r>
        <w:t>600. SYNTHETIC MONITOR VERSIONING</w:t>
      </w:r>
    </w:p>
    <w:p>
      <w:pPr/>
      <w:r>
        <w:t>Synthetic checks are versioned so a changed test does not masquerade as changed system behavior.</w:t>
      </w:r>
    </w:p>
    <w:p>
      <w:r>
        <w:t>————————————————————————</w:t>
      </w:r>
    </w:p>
    <w:p>
      <w:pPr>
        <w:pStyle w:val="Heading2"/>
      </w:pPr>
      <w:r>
        <w:t>601. TIME-SERIES BASELINE FOR OPERATIONS</w:t>
      </w:r>
    </w:p>
    <w:p>
      <w:pPr/>
      <w:r>
        <w:t>Operational anomaly detection compares metrics over appropriate time/day patterns.</w:t>
      </w:r>
    </w:p>
    <w:p>
      <w:pPr/>
      <w:r>
        <w:t>Do not let operational ML automatically alter clinical policy.</w:t>
      </w:r>
    </w:p>
    <w:p>
      <w:r>
        <w:t>————————————————————————</w:t>
      </w:r>
    </w:p>
    <w:p>
      <w:pPr>
        <w:pStyle w:val="Heading2"/>
      </w:pPr>
      <w:r>
        <w:t>602. MULTI-REGION FUTURE READINESS</w:t>
      </w:r>
    </w:p>
    <w:p>
      <w:pPr/>
      <w:r>
        <w:t>If multi-region is introduced:</w:t>
      </w:r>
    </w:p>
    <w:p>
      <w:pPr>
        <w:pStyle w:val="ListBullet"/>
      </w:pPr>
      <w:r>
        <w:t>data consistency;</w:t>
      </w:r>
    </w:p>
    <w:p>
      <w:pPr>
        <w:pStyle w:val="ListBullet"/>
      </w:pPr>
      <w:r>
        <w:t>residency;</w:t>
      </w:r>
    </w:p>
    <w:p>
      <w:pPr>
        <w:pStyle w:val="ListBullet"/>
      </w:pPr>
      <w:r>
        <w:t>failover;</w:t>
      </w:r>
    </w:p>
    <w:p>
      <w:pPr>
        <w:pStyle w:val="ListBullet"/>
      </w:pPr>
      <w:r>
        <w:t>clock;</w:t>
      </w:r>
    </w:p>
    <w:p>
      <w:pPr>
        <w:pStyle w:val="ListBullet"/>
      </w:pPr>
      <w:r>
        <w:t>artifact synchronization;</w:t>
      </w:r>
    </w:p>
    <w:p>
      <w:pPr>
        <w:pStyle w:val="ListBullet"/>
      </w:pPr>
      <w:r>
        <w:t>key management</w:t>
      </w:r>
    </w:p>
    <w:p>
      <w:pPr/>
      <w:r>
        <w:t>must be explicitly designed.</w:t>
      </w:r>
    </w:p>
    <w:p>
      <w:pPr/>
      <w:r>
        <w:t>Do not prematurely deploy active-active clinical writes without proven need.</w:t>
      </w:r>
    </w:p>
    <w:p>
      <w:r>
        <w:t>————————————————————————</w:t>
      </w:r>
    </w:p>
    <w:p>
      <w:pPr>
        <w:pStyle w:val="Heading2"/>
      </w:pPr>
      <w:r>
        <w:t>603. REGION FAILOVER ARTIFACT CONSISTENCY</w:t>
      </w:r>
    </w:p>
    <w:p>
      <w:pPr/>
      <w:r>
        <w:t>Failover region must have compatible:</w:t>
      </w:r>
    </w:p>
    <w:p>
      <w:pPr>
        <w:pStyle w:val="ListBullet"/>
      </w:pPr>
      <w:r>
        <w:t>software;</w:t>
      </w:r>
    </w:p>
    <w:p>
      <w:pPr>
        <w:pStyle w:val="ListBullet"/>
      </w:pPr>
      <w:r>
        <w:t>Clinical BOM;</w:t>
      </w:r>
    </w:p>
    <w:p>
      <w:pPr>
        <w:pStyle w:val="ListBullet"/>
      </w:pPr>
      <w:r>
        <w:t>terminology;</w:t>
      </w:r>
    </w:p>
    <w:p>
      <w:pPr>
        <w:pStyle w:val="ListBullet"/>
      </w:pPr>
      <w:r>
        <w:t>configuration.</w:t>
      </w:r>
    </w:p>
    <w:p>
      <w:pPr/>
      <w:r>
        <w:t>Failing over to stale clinical content is not acceptable.</w:t>
      </w:r>
    </w:p>
    <w:p>
      <w:r>
        <w:t>————————————————————————</w:t>
      </w:r>
    </w:p>
    <w:p>
      <w:pPr>
        <w:pStyle w:val="Heading2"/>
      </w:pPr>
      <w:r>
        <w:t>604. BACKUP CONSISTENCY SET</w:t>
      </w:r>
    </w:p>
    <w:p>
      <w:pPr/>
      <w:r>
        <w:t>Backups should identify corresponding:</w:t>
      </w:r>
    </w:p>
    <w:p>
      <w:pPr>
        <w:pStyle w:val="ListBullet"/>
      </w:pPr>
      <w:r>
        <w:t>DB snapshot;</w:t>
      </w:r>
    </w:p>
    <w:p>
      <w:pPr>
        <w:pStyle w:val="ListBullet"/>
      </w:pPr>
      <w:r>
        <w:t>object storage state;</w:t>
      </w:r>
    </w:p>
    <w:p>
      <w:pPr>
        <w:pStyle w:val="ListBullet"/>
      </w:pPr>
      <w:r>
        <w:t>artifact registry;</w:t>
      </w:r>
    </w:p>
    <w:p>
      <w:pPr>
        <w:pStyle w:val="ListBullet"/>
      </w:pPr>
      <w:r>
        <w:t>clinical content manifests.</w:t>
      </w:r>
    </w:p>
    <w:p>
      <w:r>
        <w:t>————————————————————————</w:t>
      </w:r>
    </w:p>
    <w:p>
      <w:pPr>
        <w:pStyle w:val="Heading2"/>
      </w:pPr>
      <w:r>
        <w:t>605. RESTORE VALIDATION</w:t>
      </w:r>
    </w:p>
    <w:p>
      <w:pPr/>
      <w:r>
        <w:t>Restore drills verify not only data exists but:</w:t>
      </w:r>
    </w:p>
    <w:p>
      <w:pPr>
        <w:pStyle w:val="ListBullet"/>
      </w:pPr>
      <w:r>
        <w:t>signed notes open;</w:t>
      </w:r>
    </w:p>
    <w:p>
      <w:pPr>
        <w:pStyle w:val="ListBullet"/>
      </w:pPr>
      <w:r>
        <w:t>historical computations reconstruct;</w:t>
      </w:r>
    </w:p>
    <w:p>
      <w:pPr>
        <w:pStyle w:val="ListBullet"/>
      </w:pPr>
      <w:r>
        <w:t>obligations resume;</w:t>
      </w:r>
    </w:p>
    <w:p>
      <w:pPr>
        <w:pStyle w:val="ListBullet"/>
      </w:pPr>
      <w:r>
        <w:t>artifact registry resolves;</w:t>
      </w:r>
    </w:p>
    <w:p>
      <w:pPr>
        <w:pStyle w:val="ListBullet"/>
      </w:pPr>
      <w:r>
        <w:t>permissions work.</w:t>
      </w:r>
    </w:p>
    <w:p>
      <w:r>
        <w:t>————————————————————————</w:t>
      </w:r>
    </w:p>
    <w:p>
      <w:pPr>
        <w:pStyle w:val="Heading2"/>
      </w:pPr>
      <w:r>
        <w:t>606. PARTIAL RESTORE POLICY</w:t>
      </w:r>
    </w:p>
    <w:p>
      <w:pPr/>
      <w:r>
        <w:t>Tenant/patient selective restore is dangerous and requires explicit design to preserve references/audit.</w:t>
      </w:r>
    </w:p>
    <w:p>
      <w:pPr/>
      <w:r>
        <w:t>Do not improvise in incident.</w:t>
      </w:r>
    </w:p>
    <w:p>
      <w:r>
        <w:t>————————————————————————</w:t>
      </w:r>
    </w:p>
    <w:p>
      <w:pPr>
        <w:pStyle w:val="Heading2"/>
      </w:pPr>
      <w:r>
        <w:t>607. DATA CORRUPTION DETECTION</w:t>
      </w:r>
    </w:p>
    <w:p>
      <w:pPr/>
      <w:r>
        <w:t>Use constraints, checksums/hashes where appropriate, reconciliation and backups to detect corruption.</w:t>
      </w:r>
    </w:p>
    <w:p>
      <w:r>
        <w:t>————————————————————————</w:t>
      </w:r>
    </w:p>
    <w:p>
      <w:pPr>
        <w:pStyle w:val="Heading2"/>
      </w:pPr>
      <w:r>
        <w:t>608. CORRUPTION RESPONSE</w:t>
      </w:r>
    </w:p>
    <w:p>
      <w:pPr/>
      <w:r>
        <w:t>On suspected corruption:</w:t>
      </w:r>
    </w:p>
    <w:p>
      <w:pPr>
        <w:pStyle w:val="ListBullet"/>
      </w:pPr>
      <w:r>
        <w:t>stop propagation;</w:t>
      </w:r>
    </w:p>
    <w:p>
      <w:pPr>
        <w:pStyle w:val="ListBullet"/>
      </w:pPr>
      <w:r>
        <w:t>preserve evidence;</w:t>
      </w:r>
    </w:p>
    <w:p>
      <w:pPr>
        <w:pStyle w:val="ListBullet"/>
      </w:pPr>
      <w:r>
        <w:t>identify scope;</w:t>
      </w:r>
    </w:p>
    <w:p>
      <w:pPr>
        <w:pStyle w:val="ListBullet"/>
      </w:pPr>
      <w:r>
        <w:t>restore/reconcile;</w:t>
      </w:r>
    </w:p>
    <w:p>
      <w:pPr>
        <w:pStyle w:val="ListBullet"/>
      </w:pPr>
      <w:r>
        <w:t>patient-impact analysis.</w:t>
      </w:r>
    </w:p>
    <w:p>
      <w:r>
        <w:t>————————————————————————</w:t>
      </w:r>
    </w:p>
    <w:p>
      <w:pPr>
        <w:pStyle w:val="Heading2"/>
      </w:pPr>
      <w:r>
        <w:t>609. OBJECT STORAGE IMMUTABILITY OPTIONS</w:t>
      </w:r>
    </w:p>
    <w:p>
      <w:pPr/>
      <w:r>
        <w:t>For signed artifacts/original documents, consider retention/versioning/immutability controls appropriate to threat/legal requirements.</w:t>
      </w:r>
    </w:p>
    <w:p>
      <w:r>
        <w:t>————————————————————————</w:t>
      </w:r>
    </w:p>
    <w:p>
      <w:pPr>
        <w:pStyle w:val="Heading2"/>
      </w:pPr>
      <w:r>
        <w:t>610. MALWARE SCAN FAILURE</w:t>
      </w:r>
    </w:p>
    <w:p>
      <w:pPr/>
      <w:r>
        <w:t>If scanner unavailable:</w:t>
      </w:r>
    </w:p>
    <w:p>
      <w:pPr>
        <w:pStyle w:val="ListBullet"/>
      </w:pPr>
      <w:r>
        <w:t>quarantine new uploads;</w:t>
      </w:r>
    </w:p>
    <w:p>
      <w:pPr>
        <w:pStyle w:val="ListBullet"/>
      </w:pPr>
      <w:r>
        <w:t>do not expose unscanned file as trusted;</w:t>
      </w:r>
    </w:p>
    <w:p>
      <w:pPr>
        <w:pStyle w:val="ListBullet"/>
      </w:pPr>
      <w:r>
        <w:t>allow safe core workflow where possible.</w:t>
      </w:r>
    </w:p>
    <w:p>
      <w:r>
        <w:t>————————————————————————</w:t>
      </w:r>
    </w:p>
    <w:p>
      <w:pPr>
        <w:pStyle w:val="Heading2"/>
      </w:pPr>
      <w:r>
        <w:t>611. FILE TYPE SNIFFING</w:t>
      </w:r>
    </w:p>
    <w:p>
      <w:pPr/>
      <w:r>
        <w:t>Do not trust filename extension/MIME header alone.</w:t>
      </w:r>
    </w:p>
    <w:p>
      <w:pPr/>
      <w:r>
        <w:t>Validate file signatures/types.</w:t>
      </w:r>
    </w:p>
    <w:p>
      <w:r>
        <w:t>————————————————————————</w:t>
      </w:r>
    </w:p>
    <w:p>
      <w:pPr>
        <w:pStyle w:val="Heading2"/>
      </w:pPr>
      <w:r>
        <w:t>612. DECOMPRESSION / PARSER BOMB DEFENSE</w:t>
      </w:r>
    </w:p>
    <w:p>
      <w:pPr/>
      <w:r>
        <w:t>Protect document ingestion from:</w:t>
      </w:r>
    </w:p>
    <w:p>
      <w:pPr>
        <w:pStyle w:val="ListBullet"/>
      </w:pPr>
      <w:r>
        <w:t>zip bombs;</w:t>
      </w:r>
    </w:p>
    <w:p>
      <w:pPr>
        <w:pStyle w:val="ListBullet"/>
      </w:pPr>
      <w:r>
        <w:t>huge PDFs;</w:t>
      </w:r>
    </w:p>
    <w:p>
      <w:pPr>
        <w:pStyle w:val="ListBullet"/>
      </w:pPr>
      <w:r>
        <w:t>pathological images;</w:t>
      </w:r>
    </w:p>
    <w:p>
      <w:pPr>
        <w:pStyle w:val="ListBullet"/>
      </w:pPr>
      <w:r>
        <w:t>parser exploits.</w:t>
      </w:r>
    </w:p>
    <w:p>
      <w:pPr/>
      <w:r>
        <w:t>Use resource limits and sandboxing.</w:t>
      </w:r>
    </w:p>
    <w:p>
      <w:r>
        <w:t>————————————————————————</w:t>
      </w:r>
    </w:p>
    <w:p>
      <w:pPr>
        <w:pStyle w:val="Heading2"/>
      </w:pPr>
      <w:r>
        <w:t>613. DOCUMENT PARSER ISOLATION</w:t>
      </w:r>
    </w:p>
    <w:p>
      <w:pPr/>
      <w:r>
        <w:t>High-risk parsers/OCR run isolated from core application where practical.</w:t>
      </w:r>
    </w:p>
    <w:p>
      <w:r>
        <w:t>————————————————————————</w:t>
      </w:r>
    </w:p>
    <w:p>
      <w:pPr>
        <w:pStyle w:val="Heading2"/>
      </w:pPr>
      <w:r>
        <w:t>614. UNTRUSTED HTML/CONTENT SANITIZATION</w:t>
      </w:r>
    </w:p>
    <w:p>
      <w:pPr/>
      <w:r>
        <w:t>External content displayed in UI must be sanitized.</w:t>
      </w:r>
    </w:p>
    <w:p>
      <w:pPr/>
      <w:r>
        <w:t>Clinical source text is not trusted HTML.</w:t>
      </w:r>
    </w:p>
    <w:p>
      <w:r>
        <w:t>————————————————————————</w:t>
      </w:r>
    </w:p>
    <w:p>
      <w:pPr>
        <w:pStyle w:val="Heading2"/>
      </w:pPr>
      <w:r>
        <w:t>615. PROMPT-INJECTION DATA LABELING</w:t>
      </w:r>
    </w:p>
    <w:p>
      <w:pPr/>
      <w:r>
        <w:t>Retrieved text is explicitly labeled as untrusted evidence content, not system instruction.</w:t>
      </w:r>
    </w:p>
    <w:p>
      <w:r>
        <w:t>————————————————————————</w:t>
      </w:r>
    </w:p>
    <w:p>
      <w:pPr>
        <w:pStyle w:val="Heading2"/>
      </w:pPr>
      <w:r>
        <w:t>616. AI TOOL OUTPUT VALIDATION</w:t>
      </w:r>
    </w:p>
    <w:p>
      <w:pPr/>
      <w:r>
        <w:t>Tool responses consumed by AI are validated before inclusion.</w:t>
      </w:r>
    </w:p>
    <w:p>
      <w:pPr/>
      <w:r>
        <w:t>A compromised external integration must not inject executable instructions.</w:t>
      </w:r>
    </w:p>
    <w:p>
      <w:r>
        <w:t>————————————————————————</w:t>
      </w:r>
    </w:p>
    <w:p>
      <w:pPr>
        <w:pStyle w:val="Heading2"/>
      </w:pPr>
      <w:r>
        <w:t>617. EXFILTRATION DEFENSE</w:t>
      </w:r>
    </w:p>
    <w:p>
      <w:pPr/>
      <w:r>
        <w:t>AI tools cannot send chart data to arbitrary URLs.</w:t>
      </w:r>
    </w:p>
    <w:p>
      <w:pPr/>
      <w:r>
        <w:t>Outbound destinations are allowlisted/adapted.</w:t>
      </w:r>
    </w:p>
    <w:p>
      <w:r>
        <w:t>————————————————————————</w:t>
      </w:r>
    </w:p>
    <w:p>
      <w:pPr>
        <w:pStyle w:val="Heading2"/>
      </w:pPr>
      <w:r>
        <w:t>618. EGRESS CONTROL</w:t>
      </w:r>
    </w:p>
    <w:p>
      <w:pPr/>
      <w:r>
        <w:t>Server/workers handling PHI use controlled egress where infrastructure permits.</w:t>
      </w:r>
    </w:p>
    <w:p>
      <w:r>
        <w:t>————————————————————————</w:t>
      </w:r>
    </w:p>
    <w:p>
      <w:pPr>
        <w:pStyle w:val="Heading2"/>
      </w:pPr>
      <w:r>
        <w:t>619. DATA LOSS PREVENTION HOOKS</w:t>
      </w:r>
    </w:p>
    <w:p>
      <w:pPr/>
      <w:r>
        <w:t>Support detection/prevention for accidental PHI export/logging as organization matures.</w:t>
      </w:r>
    </w:p>
    <w:p>
      <w:r>
        <w:t>————————————————————————</w:t>
      </w:r>
    </w:p>
    <w:p>
      <w:pPr>
        <w:pStyle w:val="Heading2"/>
      </w:pPr>
      <w:r>
        <w:t>620. SECURITY INCIDENT VS CLINICAL INCIDENT COORDINATION</w:t>
      </w:r>
    </w:p>
    <w:p>
      <w:pPr/>
      <w:r>
        <w:t>Some incidents are both:</w:t>
      </w:r>
    </w:p>
    <w:p>
      <w:pPr>
        <w:pStyle w:val="ListBullet"/>
      </w:pPr>
      <w:r>
        <w:t>wrong-patient data leak;</w:t>
      </w:r>
    </w:p>
    <w:p>
      <w:pPr>
        <w:pStyle w:val="ListBullet"/>
      </w:pPr>
      <w:r>
        <w:t>corrupted clinical rule;</w:t>
      </w:r>
    </w:p>
    <w:p>
      <w:pPr>
        <w:pStyle w:val="ListBullet"/>
      </w:pPr>
      <w:r>
        <w:t>unavailable critical workflow.</w:t>
      </w:r>
    </w:p>
    <w:p>
      <w:pPr/>
      <w:r>
        <w:t>Runbooks coordinate security + clinical safety response.</w:t>
      </w:r>
    </w:p>
    <w:p>
      <w:r>
        <w:t>————————————————————————</w:t>
      </w:r>
    </w:p>
    <w:p>
      <w:pPr>
        <w:pStyle w:val="Heading2"/>
      </w:pPr>
      <w:r>
        <w:t>621. ULTRA-HARDENING ACCEPTANCE MATRIX</w:t>
      </w:r>
    </w:p>
    <w:p>
      <w:pPr/>
      <w:r>
        <w:t>Before calling the computation/knowledge infrastructure “production hardened”, demonstrate evidence for:</w:t>
      </w:r>
    </w:p>
    <w:p>
      <w:pPr>
        <w:pStyle w:val="Heading4"/>
      </w:pPr>
      <w:r>
        <w:t>Correctness</w:t>
      </w:r>
    </w:p>
    <w:p>
      <w:pPr>
        <w:pStyle w:val="ListBullet"/>
      </w:pPr>
      <w:r>
        <w:t>golden/reference;</w:t>
      </w:r>
    </w:p>
    <w:p>
      <w:pPr>
        <w:pStyle w:val="ListBullet"/>
      </w:pPr>
      <w:r>
        <w:t>property;</w:t>
      </w:r>
    </w:p>
    <w:p>
      <w:pPr>
        <w:pStyle w:val="ListBullet"/>
      </w:pPr>
      <w:r>
        <w:t>metamorphic;</w:t>
      </w:r>
    </w:p>
    <w:p>
      <w:pPr>
        <w:pStyle w:val="ListBullet"/>
      </w:pPr>
      <w:r>
        <w:t>differential;</w:t>
      </w:r>
    </w:p>
    <w:p>
      <w:pPr>
        <w:pStyle w:val="ListBullet"/>
      </w:pPr>
      <w:r>
        <w:t>mutation;</w:t>
      </w:r>
    </w:p>
    <w:p>
      <w:pPr>
        <w:pStyle w:val="ListBullet"/>
      </w:pPr>
      <w:r>
        <w:t>boundary;</w:t>
      </w:r>
    </w:p>
    <w:p>
      <w:pPr>
        <w:pStyle w:val="ListBullet"/>
      </w:pPr>
      <w:r>
        <w:t>unit;</w:t>
      </w:r>
    </w:p>
    <w:p>
      <w:pPr>
        <w:pStyle w:val="ListBullet"/>
      </w:pPr>
      <w:r>
        <w:t>temporal;</w:t>
      </w:r>
    </w:p>
    <w:p>
      <w:pPr>
        <w:pStyle w:val="ListBullet"/>
      </w:pPr>
      <w:r>
        <w:t>state-space.</w:t>
      </w:r>
    </w:p>
    <w:p>
      <w:pPr>
        <w:pStyle w:val="Heading4"/>
      </w:pPr>
      <w:r>
        <w:t>Safety</w:t>
      </w:r>
    </w:p>
    <w:p>
      <w:pPr>
        <w:pStyle w:val="ListBullet"/>
      </w:pPr>
      <w:r>
        <w:t>hazard analysis;</w:t>
      </w:r>
    </w:p>
    <w:p>
      <w:pPr>
        <w:pStyle w:val="ListBullet"/>
      </w:pPr>
      <w:r>
        <w:t>safety case;</w:t>
      </w:r>
    </w:p>
    <w:p>
      <w:pPr>
        <w:pStyle w:val="ListBullet"/>
      </w:pPr>
      <w:r>
        <w:t>negative capability;</w:t>
      </w:r>
    </w:p>
    <w:p>
      <w:pPr>
        <w:pStyle w:val="ListBullet"/>
      </w:pPr>
      <w:r>
        <w:t>wrong-patient;</w:t>
      </w:r>
    </w:p>
    <w:p>
      <w:pPr>
        <w:pStyle w:val="ListBullet"/>
      </w:pPr>
      <w:r>
        <w:t>stale data;</w:t>
      </w:r>
    </w:p>
    <w:p>
      <w:pPr>
        <w:pStyle w:val="ListBullet"/>
      </w:pPr>
      <w:r>
        <w:t>critical workflow;</w:t>
      </w:r>
    </w:p>
    <w:p>
      <w:pPr>
        <w:pStyle w:val="ListBullet"/>
      </w:pPr>
      <w:r>
        <w:t>kill/rollback.</w:t>
      </w:r>
    </w:p>
    <w:p>
      <w:pPr>
        <w:pStyle w:val="Heading4"/>
      </w:pPr>
      <w:r>
        <w:t>Knowledge</w:t>
      </w:r>
    </w:p>
    <w:p>
      <w:pPr>
        <w:pStyle w:val="ListBullet"/>
      </w:pPr>
      <w:r>
        <w:t>source provenance;</w:t>
      </w:r>
    </w:p>
    <w:p>
      <w:pPr>
        <w:pStyle w:val="ListBullet"/>
      </w:pPr>
      <w:r>
        <w:t>compiler;</w:t>
      </w:r>
    </w:p>
    <w:p>
      <w:pPr>
        <w:pStyle w:val="ListBullet"/>
      </w:pPr>
      <w:r>
        <w:t>conflict;</w:t>
      </w:r>
    </w:p>
    <w:p>
      <w:pPr>
        <w:pStyle w:val="ListBullet"/>
      </w:pPr>
      <w:r>
        <w:t>freshness;</w:t>
      </w:r>
    </w:p>
    <w:p>
      <w:pPr>
        <w:pStyle w:val="ListBullet"/>
      </w:pPr>
      <w:r>
        <w:t>impact analysis;</w:t>
      </w:r>
    </w:p>
    <w:p>
      <w:pPr>
        <w:pStyle w:val="ListBullet"/>
      </w:pPr>
      <w:r>
        <w:t>terminology upgrade.</w:t>
      </w:r>
    </w:p>
    <w:p>
      <w:pPr>
        <w:pStyle w:val="Heading4"/>
      </w:pPr>
      <w:r>
        <w:t>Operations</w:t>
      </w:r>
    </w:p>
    <w:p>
      <w:pPr>
        <w:pStyle w:val="ListBullet"/>
      </w:pPr>
      <w:r>
        <w:t>replay;</w:t>
      </w:r>
    </w:p>
    <w:p>
      <w:pPr>
        <w:pStyle w:val="ListBullet"/>
      </w:pPr>
      <w:r>
        <w:t>reconciliation;</w:t>
      </w:r>
    </w:p>
    <w:p>
      <w:pPr>
        <w:pStyle w:val="ListBullet"/>
      </w:pPr>
      <w:r>
        <w:t>dead-letter recovery;</w:t>
      </w:r>
    </w:p>
    <w:p>
      <w:pPr>
        <w:pStyle w:val="ListBullet"/>
      </w:pPr>
      <w:r>
        <w:t>queue-age monitoring;</w:t>
      </w:r>
    </w:p>
    <w:p>
      <w:pPr>
        <w:pStyle w:val="ListBullet"/>
      </w:pPr>
      <w:r>
        <w:t>restore;</w:t>
      </w:r>
    </w:p>
    <w:p>
      <w:pPr>
        <w:pStyle w:val="ListBullet"/>
      </w:pPr>
      <w:r>
        <w:t>failover/degradation.</w:t>
      </w:r>
    </w:p>
    <w:p>
      <w:pPr>
        <w:pStyle w:val="Heading4"/>
      </w:pPr>
      <w:r>
        <w:t>Security</w:t>
      </w:r>
    </w:p>
    <w:p>
      <w:pPr>
        <w:pStyle w:val="ListBullet"/>
      </w:pPr>
      <w:r>
        <w:t>cross-tenant;</w:t>
      </w:r>
    </w:p>
    <w:p>
      <w:pPr>
        <w:pStyle w:val="ListBullet"/>
      </w:pPr>
      <w:r>
        <w:t>authz;</w:t>
      </w:r>
    </w:p>
    <w:p>
      <w:pPr>
        <w:pStyle w:val="ListBullet"/>
      </w:pPr>
      <w:r>
        <w:t>artifact integrity;</w:t>
      </w:r>
    </w:p>
    <w:p>
      <w:pPr>
        <w:pStyle w:val="ListBullet"/>
      </w:pPr>
      <w:r>
        <w:t>supply chain;</w:t>
      </w:r>
    </w:p>
    <w:p>
      <w:pPr>
        <w:pStyle w:val="ListBullet"/>
      </w:pPr>
      <w:r>
        <w:t>prompt injection;</w:t>
      </w:r>
    </w:p>
    <w:p>
      <w:pPr>
        <w:pStyle w:val="ListBullet"/>
      </w:pPr>
      <w:r>
        <w:t>egress.</w:t>
      </w:r>
    </w:p>
    <w:p>
      <w:pPr>
        <w:pStyle w:val="Heading4"/>
      </w:pPr>
      <w:r>
        <w:t>Human factors</w:t>
      </w:r>
    </w:p>
    <w:p>
      <w:pPr>
        <w:pStyle w:val="ListBullet"/>
      </w:pPr>
      <w:r>
        <w:t>explanation;</w:t>
      </w:r>
    </w:p>
    <w:p>
      <w:pPr>
        <w:pStyle w:val="ListBullet"/>
      </w:pPr>
      <w:r>
        <w:t>alert burden;</w:t>
      </w:r>
    </w:p>
    <w:p>
      <w:pPr>
        <w:pStyle w:val="ListBullet"/>
      </w:pPr>
      <w:r>
        <w:t>default safety;</w:t>
      </w:r>
    </w:p>
    <w:p>
      <w:pPr>
        <w:pStyle w:val="ListBullet"/>
      </w:pPr>
      <w:r>
        <w:t>mobile/accessibility;</w:t>
      </w:r>
    </w:p>
    <w:p>
      <w:pPr>
        <w:pStyle w:val="ListBullet"/>
      </w:pPr>
      <w:r>
        <w:t>override.</w:t>
      </w:r>
    </w:p>
    <w:p>
      <w:pPr>
        <w:pStyle w:val="Heading4"/>
      </w:pPr>
      <w:r>
        <w:t>Governance</w:t>
      </w:r>
    </w:p>
    <w:p>
      <w:pPr>
        <w:pStyle w:val="ListBullet"/>
      </w:pPr>
      <w:r>
        <w:t>ownership;</w:t>
      </w:r>
    </w:p>
    <w:p>
      <w:pPr>
        <w:pStyle w:val="ListBullet"/>
      </w:pPr>
      <w:r>
        <w:t>approval;</w:t>
      </w:r>
    </w:p>
    <w:p>
      <w:pPr>
        <w:pStyle w:val="ListBullet"/>
      </w:pPr>
      <w:r>
        <w:t>evidence bundle;</w:t>
      </w:r>
    </w:p>
    <w:p>
      <w:pPr>
        <w:pStyle w:val="ListBullet"/>
      </w:pPr>
      <w:r>
        <w:t>risk classification;</w:t>
      </w:r>
    </w:p>
    <w:p>
      <w:pPr>
        <w:pStyle w:val="ListBullet"/>
      </w:pPr>
      <w:r>
        <w:t>review expiry;</w:t>
      </w:r>
    </w:p>
    <w:p>
      <w:pPr>
        <w:pStyle w:val="ListBullet"/>
      </w:pPr>
      <w:r>
        <w:t>incident feedback.</w:t>
      </w:r>
    </w:p>
    <w:p>
      <w:pPr/>
      <w:r>
        <w:t>Any missing category prevents “hardened” status.</w:t>
      </w:r>
    </w:p>
    <w:p>
      <w:r>
        <w:t>————————————————————————</w:t>
      </w:r>
    </w:p>
    <w:p>
      <w:pPr>
        <w:pStyle w:val="Heading2"/>
      </w:pPr>
      <w:r>
        <w:t>622. MATURITY LEVELS</w:t>
      </w:r>
    </w:p>
    <w:p>
      <w:pPr/>
      <w:r>
        <w:t>Use maturity levels rather than vague “complete”.</w:t>
      </w:r>
    </w:p>
    <w:p>
      <w:pPr>
        <w:ind w:left="360" w:right="216"/>
      </w:pPr>
      <w:r>
        <w:rPr>
          <w:rFonts w:ascii="Courier New" w:hAnsi="Courier New"/>
          <w:sz w:val="16"/>
        </w:rPr>
        <w:t>M0 — Concept</w:t>
        <w:br/>
      </w:r>
      <w:r>
        <w:rPr>
          <w:rFonts w:ascii="Courier New" w:hAnsi="Courier New"/>
          <w:sz w:val="16"/>
        </w:rPr>
        <w:t>M1 — Specified</w:t>
        <w:br/>
      </w:r>
      <w:r>
        <w:rPr>
          <w:rFonts w:ascii="Courier New" w:hAnsi="Courier New"/>
          <w:sz w:val="16"/>
        </w:rPr>
        <w:t>M2 — Implemented</w:t>
        <w:br/>
      </w:r>
      <w:r>
        <w:rPr>
          <w:rFonts w:ascii="Courier New" w:hAnsi="Courier New"/>
          <w:sz w:val="16"/>
        </w:rPr>
        <w:t>M3 — Verified</w:t>
        <w:br/>
      </w:r>
      <w:r>
        <w:rPr>
          <w:rFonts w:ascii="Courier New" w:hAnsi="Courier New"/>
          <w:sz w:val="16"/>
        </w:rPr>
        <w:t>M4 — Clinically validated</w:t>
        <w:br/>
      </w:r>
      <w:r>
        <w:rPr>
          <w:rFonts w:ascii="Courier New" w:hAnsi="Courier New"/>
          <w:sz w:val="16"/>
        </w:rPr>
        <w:t>M5 — Production hardened</w:t>
        <w:br/>
      </w:r>
      <w:r>
        <w:rPr>
          <w:rFonts w:ascii="Courier New" w:hAnsi="Courier New"/>
          <w:sz w:val="16"/>
        </w:rPr>
        <w:t>M6 — Continuously assured</w:t>
      </w:r>
    </w:p>
    <w:p>
      <w:pPr/>
      <w:r>
        <w:t>No subsystem can claim M5/M6 solely because code exists.</w:t>
      </w:r>
    </w:p>
    <w:p>
      <w:r>
        <w:t>————————————————————————</w:t>
      </w:r>
    </w:p>
    <w:p>
      <w:pPr>
        <w:pStyle w:val="Heading2"/>
      </w:pPr>
      <w:r>
        <w:t>623. CONTINUOUS ASSURANCE</w:t>
      </w:r>
    </w:p>
    <w:p>
      <w:pPr/>
      <w:r>
        <w:t>M6 requires ongoing evidence:</w:t>
      </w:r>
    </w:p>
    <w:p>
      <w:pPr>
        <w:pStyle w:val="ListBullet"/>
      </w:pPr>
      <w:r>
        <w:t>monitoring;</w:t>
      </w:r>
    </w:p>
    <w:p>
      <w:pPr>
        <w:pStyle w:val="ListBullet"/>
      </w:pPr>
      <w:r>
        <w:t>source freshness;</w:t>
      </w:r>
    </w:p>
    <w:p>
      <w:pPr>
        <w:pStyle w:val="ListBullet"/>
      </w:pPr>
      <w:r>
        <w:t>periodic validation;</w:t>
      </w:r>
    </w:p>
    <w:p>
      <w:pPr>
        <w:pStyle w:val="ListBullet"/>
      </w:pPr>
      <w:r>
        <w:t>incident learning;</w:t>
      </w:r>
    </w:p>
    <w:p>
      <w:pPr>
        <w:pStyle w:val="ListBullet"/>
      </w:pPr>
      <w:r>
        <w:t>dependency review;</w:t>
      </w:r>
    </w:p>
    <w:p>
      <w:pPr>
        <w:pStyle w:val="ListBullet"/>
      </w:pPr>
      <w:r>
        <w:t>restore drills;</w:t>
      </w:r>
    </w:p>
    <w:p>
      <w:pPr>
        <w:pStyle w:val="ListBullet"/>
      </w:pPr>
      <w:r>
        <w:t>security review;</w:t>
      </w:r>
    </w:p>
    <w:p>
      <w:pPr>
        <w:pStyle w:val="ListBullet"/>
      </w:pPr>
      <w:r>
        <w:t>clinical governance.</w:t>
      </w:r>
    </w:p>
    <w:p>
      <w:pPr/>
      <w:r>
        <w:t>Safety is maintained, not achieved once.</w:t>
      </w:r>
    </w:p>
    <w:p>
      <w:r>
        <w:t>————————————————————————</w:t>
      </w:r>
    </w:p>
    <w:p>
      <w:pPr>
        <w:pStyle w:val="Heading2"/>
      </w:pPr>
      <w:r>
        <w:t>624. ULTRA-DEVELOPED DESIGN PRINCIPLE</w:t>
      </w:r>
    </w:p>
    <w:p>
      <w:pPr/>
      <w:r>
        <w:t>The target is not “infinite complexity”.</w:t>
      </w:r>
    </w:p>
    <w:p>
      <w:pPr/>
      <w:r>
        <w:t>The target is:</w:t>
      </w:r>
    </w:p>
    <w:p>
      <w:pPr>
        <w:ind w:left="432"/>
      </w:pPr>
      <w:r>
        <w:rPr>
          <w:i/>
        </w:rPr>
        <w:t>**For every plausible failure class, know whether we prevent it, detect it, contain it, recover from it, or explicitly accept the residual risk—and possess evidence for that answer.**</w:t>
      </w:r>
    </w:p>
    <w:p>
      <w:pPr/>
      <w:r>
        <w:t>This is the standard expected from the Clinical Computation Platform.</w:t>
      </w:r>
    </w:p>
    <w:p>
      <w:r>
        <w:t>————————————————————————</w:t>
      </w:r>
    </w:p>
    <w:p>
      <w:pPr>
        <w:pStyle w:val="Heading2"/>
      </w:pPr>
      <w:r>
        <w:t>625. FINAL SENIOR/PRINCIPAL ENGINEERING LAW</w:t>
      </w:r>
    </w:p>
    <w:p>
      <w:pPr/>
      <w:r>
        <w:t>A sophisticated system can still be unsafe if sophistication is uncontrolled.</w:t>
      </w:r>
    </w:p>
    <w:p>
      <w:pPr/>
      <w:r>
        <w:t>Medical OS therefore optimizes for:</w:t>
      </w:r>
    </w:p>
    <w:p>
      <w:pPr>
        <w:ind w:left="360" w:right="216"/>
      </w:pPr>
      <w:r>
        <w:rPr>
          <w:rFonts w:ascii="Courier New" w:hAnsi="Courier New"/>
          <w:sz w:val="16"/>
        </w:rPr>
        <w:t>correctness</w:t>
        <w:br/>
      </w:r>
      <w:r>
        <w:rPr>
          <w:rFonts w:ascii="Courier New" w:hAnsi="Courier New"/>
          <w:sz w:val="16"/>
        </w:rPr>
        <w:t>× safety</w:t>
        <w:br/>
      </w:r>
      <w:r>
        <w:rPr>
          <w:rFonts w:ascii="Courier New" w:hAnsi="Courier New"/>
          <w:sz w:val="16"/>
        </w:rPr>
        <w:t>× traceability</w:t>
        <w:br/>
      </w:r>
      <w:r>
        <w:rPr>
          <w:rFonts w:ascii="Courier New" w:hAnsi="Courier New"/>
          <w:sz w:val="16"/>
        </w:rPr>
        <w:t>× reproducibility</w:t>
        <w:br/>
      </w:r>
      <w:r>
        <w:rPr>
          <w:rFonts w:ascii="Courier New" w:hAnsi="Courier New"/>
          <w:sz w:val="16"/>
        </w:rPr>
        <w:t>× recoverability</w:t>
        <w:br/>
      </w:r>
      <w:r>
        <w:rPr>
          <w:rFonts w:ascii="Courier New" w:hAnsi="Courier New"/>
          <w:sz w:val="16"/>
        </w:rPr>
        <w:t>× evidence freshness</w:t>
        <w:br/>
      </w:r>
      <w:r>
        <w:rPr>
          <w:rFonts w:ascii="Courier New" w:hAnsi="Courier New"/>
          <w:sz w:val="16"/>
        </w:rPr>
        <w:t>× human usability</w:t>
        <w:br/>
      </w:r>
      <w:r>
        <w:rPr>
          <w:rFonts w:ascii="Courier New" w:hAnsi="Courier New"/>
          <w:sz w:val="16"/>
        </w:rPr>
        <w:t>× governance</w:t>
      </w:r>
    </w:p>
    <w:p>
      <w:pPr/>
      <w:r>
        <w:t>not feature count and not architectural fashion.</w:t>
      </w:r>
    </w:p>
    <w:p>
      <w:pPr/>
      <w:r>
        <w:t>When a new layer adds complexity without measurable control, reject it.</w:t>
      </w:r>
    </w:p>
    <w:p>
      <w:pPr/>
      <w:r>
        <w:t>When a simple invariant prevents an entire class of failure, prefer it.</w:t>
      </w:r>
    </w:p>
    <w:p>
      <w:pPr/>
      <w:r>
        <w:t>When uncertainty remains, expose it.</w:t>
      </w:r>
    </w:p>
    <w:p>
      <w:pPr/>
      <w:r>
        <w:t>When evidence changes, version it.</w:t>
      </w:r>
    </w:p>
    <w:p>
      <w:pPr/>
      <w:r>
        <w:t>When computation changes, compare it.</w:t>
      </w:r>
    </w:p>
    <w:p>
      <w:pPr/>
      <w:r>
        <w:t>When production fails, degrade safely.</w:t>
      </w:r>
    </w:p>
    <w:p>
      <w:pPr/>
      <w:r>
        <w:t>When an agent is unsure, stop rather than improvise clinical truth.</w:t>
      </w:r>
    </w:p>
    <w:p>
      <w:pPr/>
      <w:r>
        <w:t>When the physician must decide, preserve that authority.</w:t>
      </w:r>
    </w:p>
    <w:p>
      <w:r>
        <w:t>————————————————————————</w:t>
      </w:r>
    </w:p>
    <w:p>
      <w:pPr>
        <w:pStyle w:val="Heading2"/>
      </w:pPr>
      <w:r>
        <w:t>626. NANOMETRIC PRODUCTION REVIEW — BUG SURFACE MODEL</w:t>
      </w:r>
    </w:p>
    <w:p>
      <w:pPr/>
      <w:r>
        <w:t>This pass targets defects that commonly survive architecture review, unit tests and code review, then appear under real production timing, concurrency, migration, partial failure, operator error or semantic ambiguity.</w:t>
      </w:r>
    </w:p>
    <w:p>
      <w:pPr/>
      <w:r>
        <w:t>The system must model a bug surface across:</w:t>
      </w:r>
    </w:p>
    <w:p>
      <w:pPr>
        <w:ind w:left="360" w:right="216"/>
      </w:pPr>
      <w:r>
        <w:rPr>
          <w:rFonts w:ascii="Courier New" w:hAnsi="Courier New"/>
          <w:sz w:val="16"/>
        </w:rPr>
        <w:t>DATA</w:t>
        <w:br/>
      </w:r>
      <w:r>
        <w:rPr>
          <w:rFonts w:ascii="Courier New" w:hAnsi="Courier New"/>
          <w:sz w:val="16"/>
        </w:rPr>
        <w:t>× TIME</w:t>
        <w:br/>
      </w:r>
      <w:r>
        <w:rPr>
          <w:rFonts w:ascii="Courier New" w:hAnsi="Courier New"/>
          <w:sz w:val="16"/>
        </w:rPr>
        <w:t>× IDENTITY</w:t>
        <w:br/>
      </w:r>
      <w:r>
        <w:rPr>
          <w:rFonts w:ascii="Courier New" w:hAnsi="Courier New"/>
          <w:sz w:val="16"/>
        </w:rPr>
        <w:t>× TENANCY</w:t>
        <w:br/>
      </w:r>
      <w:r>
        <w:rPr>
          <w:rFonts w:ascii="Courier New" w:hAnsi="Courier New"/>
          <w:sz w:val="16"/>
        </w:rPr>
        <w:t>× VERSION</w:t>
        <w:br/>
      </w:r>
      <w:r>
        <w:rPr>
          <w:rFonts w:ascii="Courier New" w:hAnsi="Courier New"/>
          <w:sz w:val="16"/>
        </w:rPr>
        <w:t>× CONCURRENCY</w:t>
        <w:br/>
      </w:r>
      <w:r>
        <w:rPr>
          <w:rFonts w:ascii="Courier New" w:hAnsi="Courier New"/>
          <w:sz w:val="16"/>
        </w:rPr>
        <w:t>× RETRY</w:t>
        <w:br/>
      </w:r>
      <w:r>
        <w:rPr>
          <w:rFonts w:ascii="Courier New" w:hAnsi="Courier New"/>
          <w:sz w:val="16"/>
        </w:rPr>
        <w:t>× CACHE</w:t>
        <w:br/>
      </w:r>
      <w:r>
        <w:rPr>
          <w:rFonts w:ascii="Courier New" w:hAnsi="Courier New"/>
          <w:sz w:val="16"/>
        </w:rPr>
        <w:t>× QUEUE</w:t>
        <w:br/>
      </w:r>
      <w:r>
        <w:rPr>
          <w:rFonts w:ascii="Courier New" w:hAnsi="Courier New"/>
          <w:sz w:val="16"/>
        </w:rPr>
        <w:t>× UI STATE</w:t>
        <w:br/>
      </w:r>
      <w:r>
        <w:rPr>
          <w:rFonts w:ascii="Courier New" w:hAnsi="Courier New"/>
          <w:sz w:val="16"/>
        </w:rPr>
        <w:t>× KNOWLEDGE</w:t>
        <w:br/>
      </w:r>
      <w:r>
        <w:rPr>
          <w:rFonts w:ascii="Courier New" w:hAnsi="Courier New"/>
          <w:sz w:val="16"/>
        </w:rPr>
        <w:t>× AI</w:t>
        <w:br/>
      </w:r>
      <w:r>
        <w:rPr>
          <w:rFonts w:ascii="Courier New" w:hAnsi="Courier New"/>
          <w:sz w:val="16"/>
        </w:rPr>
        <w:t>× EXTERNAL SYSTEM</w:t>
        <w:br/>
      </w:r>
      <w:r>
        <w:rPr>
          <w:rFonts w:ascii="Courier New" w:hAnsi="Courier New"/>
          <w:sz w:val="16"/>
        </w:rPr>
        <w:t>× HUMAN ACTION</w:t>
        <w:br/>
      </w:r>
      <w:r>
        <w:rPr>
          <w:rFonts w:ascii="Courier New" w:hAnsi="Courier New"/>
          <w:sz w:val="16"/>
        </w:rPr>
        <w:t>× DEPLOYMENT</w:t>
      </w:r>
    </w:p>
    <w:p>
      <w:pPr/>
      <w:r>
        <w:t>A component can be locally correct and globally wrong.</w:t>
      </w:r>
    </w:p>
    <w:p>
      <w:pPr/>
      <w:r>
        <w:t>Production acceptance therefore evaluates interactions, not only functions.</w:t>
      </w:r>
    </w:p>
    <w:p>
      <w:r>
        <w:t>————————————————————————</w:t>
      </w:r>
    </w:p>
    <w:p>
      <w:pPr>
        <w:pStyle w:val="Heading2"/>
      </w:pPr>
      <w:r>
        <w:t>627. PRODUCTION INVARIANT CATALOG</w:t>
      </w:r>
    </w:p>
    <w:p>
      <w:pPr/>
      <w:r>
        <w:t>Maintain executable invariants with stable IDs.</w:t>
      </w:r>
    </w:p>
    <w:p>
      <w:pPr/>
      <w:r>
        <w:t>Examples:</w:t>
      </w:r>
    </w:p>
    <w:p>
      <w:pPr>
        <w:ind w:left="360" w:right="216"/>
      </w:pPr>
      <w:r>
        <w:rPr>
          <w:rFonts w:ascii="Courier New" w:hAnsi="Courier New"/>
          <w:sz w:val="16"/>
        </w:rPr>
        <w:t>INV-TENANT-001: No clinical object is readable across unauthorized tenants.</w:t>
        <w:br/>
      </w:r>
      <w:r>
        <w:rPr>
          <w:rFonts w:ascii="Courier New" w:hAnsi="Courier New"/>
          <w:sz w:val="16"/>
        </w:rPr>
        <w:t>INV-SIGN-001: Signed clinical content is never destructively edited.</w:t>
        <w:br/>
      </w:r>
      <w:r>
        <w:rPr>
          <w:rFonts w:ascii="Courier New" w:hAnsi="Courier New"/>
          <w:sz w:val="16"/>
        </w:rPr>
        <w:t>INV-RESULT-001: Critical result cannot disappear without explicit lifecycle.</w:t>
        <w:br/>
      </w:r>
      <w:r>
        <w:rPr>
          <w:rFonts w:ascii="Courier New" w:hAnsi="Courier New"/>
          <w:sz w:val="16"/>
        </w:rPr>
        <w:t>INV-OBL-001: Every active clinical obligation has owner + due semantics.</w:t>
        <w:br/>
      </w:r>
      <w:r>
        <w:rPr>
          <w:rFonts w:ascii="Courier New" w:hAnsi="Courier New"/>
          <w:sz w:val="16"/>
        </w:rPr>
        <w:t>INV-COMP-001: Every persisted computation identifies exact algorithm version.</w:t>
        <w:br/>
      </w:r>
      <w:r>
        <w:rPr>
          <w:rFonts w:ascii="Courier New" w:hAnsi="Courier New"/>
          <w:sz w:val="16"/>
        </w:rPr>
        <w:t>INV-UNIT-001: No high-risk calculation executes with unresolved unit.</w:t>
        <w:br/>
      </w:r>
      <w:r>
        <w:rPr>
          <w:rFonts w:ascii="Courier New" w:hAnsi="Courier New"/>
          <w:sz w:val="16"/>
        </w:rPr>
        <w:t>INV-AI-001: AI output cannot directly mutate signed clinical truth.</w:t>
        <w:br/>
      </w:r>
      <w:r>
        <w:rPr>
          <w:rFonts w:ascii="Courier New" w:hAnsi="Courier New"/>
          <w:sz w:val="16"/>
        </w:rPr>
        <w:t>INV-PATIENT-001: High-impact action is bound server-side to explicit patient.</w:t>
      </w:r>
    </w:p>
    <w:p>
      <w:pPr/>
      <w:r>
        <w:t>Every invariant maps to:</w:t>
      </w:r>
    </w:p>
    <w:p>
      <w:pPr>
        <w:pStyle w:val="ListBullet"/>
      </w:pPr>
      <w:r>
        <w:t>enforcing code;</w:t>
      </w:r>
    </w:p>
    <w:p>
      <w:pPr>
        <w:pStyle w:val="ListBullet"/>
      </w:pPr>
      <w:r>
        <w:t>database/workflow control;</w:t>
      </w:r>
    </w:p>
    <w:p>
      <w:pPr>
        <w:pStyle w:val="ListBullet"/>
      </w:pPr>
      <w:r>
        <w:t>tests;</w:t>
      </w:r>
    </w:p>
    <w:p>
      <w:pPr>
        <w:pStyle w:val="ListBullet"/>
      </w:pPr>
      <w:r>
        <w:t>telemetry/reconciliation;</w:t>
      </w:r>
    </w:p>
    <w:p>
      <w:pPr>
        <w:pStyle w:val="ListBullet"/>
      </w:pPr>
      <w:r>
        <w:t>owner.</w:t>
      </w:r>
    </w:p>
    <w:p>
      <w:r>
        <w:t>————————————————————————</w:t>
      </w:r>
    </w:p>
    <w:p>
      <w:pPr>
        <w:pStyle w:val="Heading2"/>
      </w:pPr>
      <w:r>
        <w:t>628. BUG CLASSIFICATION TAXONOMY</w:t>
      </w:r>
    </w:p>
    <w:p>
      <w:pPr/>
      <w:r>
        <w:t>Every defect is classified:</w:t>
      </w:r>
    </w:p>
    <w:p>
      <w:pPr>
        <w:ind w:left="360" w:right="216"/>
      </w:pPr>
      <w:r>
        <w:rPr>
          <w:rFonts w:ascii="Courier New" w:hAnsi="Courier New"/>
          <w:sz w:val="16"/>
        </w:rPr>
        <w:t>B-DATA       data corruption/semantic mismatch</w:t>
        <w:br/>
      </w:r>
      <w:r>
        <w:rPr>
          <w:rFonts w:ascii="Courier New" w:hAnsi="Courier New"/>
          <w:sz w:val="16"/>
        </w:rPr>
        <w:t>B-TIME       chronology/freshness/timezone</w:t>
        <w:br/>
      </w:r>
      <w:r>
        <w:rPr>
          <w:rFonts w:ascii="Courier New" w:hAnsi="Courier New"/>
          <w:sz w:val="16"/>
        </w:rPr>
        <w:t>B-ID         wrong identity/patient</w:t>
        <w:br/>
      </w:r>
      <w:r>
        <w:rPr>
          <w:rFonts w:ascii="Courier New" w:hAnsi="Courier New"/>
          <w:sz w:val="16"/>
        </w:rPr>
        <w:t>B-TENANT     isolation/authz</w:t>
        <w:br/>
      </w:r>
      <w:r>
        <w:rPr>
          <w:rFonts w:ascii="Courier New" w:hAnsi="Courier New"/>
          <w:sz w:val="16"/>
        </w:rPr>
        <w:t>B-STATE      illegal/stale state transition</w:t>
        <w:br/>
      </w:r>
      <w:r>
        <w:rPr>
          <w:rFonts w:ascii="Courier New" w:hAnsi="Courier New"/>
          <w:sz w:val="16"/>
        </w:rPr>
        <w:t>B-CONCUR     race/lost update</w:t>
        <w:br/>
      </w:r>
      <w:r>
        <w:rPr>
          <w:rFonts w:ascii="Courier New" w:hAnsi="Courier New"/>
          <w:sz w:val="16"/>
        </w:rPr>
        <w:t>B-RETRY      duplicate side effect</w:t>
        <w:br/>
      </w:r>
      <w:r>
        <w:rPr>
          <w:rFonts w:ascii="Courier New" w:hAnsi="Courier New"/>
          <w:sz w:val="16"/>
        </w:rPr>
        <w:t>B-CACHE      stale/cross-version/cross-tenant</w:t>
        <w:br/>
      </w:r>
      <w:r>
        <w:rPr>
          <w:rFonts w:ascii="Courier New" w:hAnsi="Courier New"/>
          <w:sz w:val="16"/>
        </w:rPr>
        <w:t>B-QUEUE      lost/late/duplicate/out-of-order</w:t>
        <w:br/>
      </w:r>
      <w:r>
        <w:rPr>
          <w:rFonts w:ascii="Courier New" w:hAnsi="Courier New"/>
          <w:sz w:val="16"/>
        </w:rPr>
        <w:t>B-VERSION    incompatible semantic version</w:t>
        <w:br/>
      </w:r>
      <w:r>
        <w:rPr>
          <w:rFonts w:ascii="Courier New" w:hAnsi="Courier New"/>
          <w:sz w:val="16"/>
        </w:rPr>
        <w:t>B-MIGRATION  schema/data migration</w:t>
        <w:br/>
      </w:r>
      <w:r>
        <w:rPr>
          <w:rFonts w:ascii="Courier New" w:hAnsi="Courier New"/>
          <w:sz w:val="16"/>
        </w:rPr>
        <w:t>B-KNOWLEDGE  stale/conflicting/wrong applicability</w:t>
        <w:br/>
      </w:r>
      <w:r>
        <w:rPr>
          <w:rFonts w:ascii="Courier New" w:hAnsi="Courier New"/>
          <w:sz w:val="16"/>
        </w:rPr>
        <w:t>B-AI         hallucination/context/tool/output</w:t>
        <w:br/>
      </w:r>
      <w:r>
        <w:rPr>
          <w:rFonts w:ascii="Courier New" w:hAnsi="Courier New"/>
          <w:sz w:val="16"/>
        </w:rPr>
        <w:t>B-UI         presentation/interaction mismatch</w:t>
        <w:br/>
      </w:r>
      <w:r>
        <w:rPr>
          <w:rFonts w:ascii="Courier New" w:hAnsi="Courier New"/>
          <w:sz w:val="16"/>
        </w:rPr>
        <w:t>B-EXT        third-party integration</w:t>
        <w:br/>
      </w:r>
      <w:r>
        <w:rPr>
          <w:rFonts w:ascii="Courier New" w:hAnsi="Courier New"/>
          <w:sz w:val="16"/>
        </w:rPr>
        <w:t>B-OPS        deployment/config/operator</w:t>
        <w:br/>
      </w:r>
      <w:r>
        <w:rPr>
          <w:rFonts w:ascii="Courier New" w:hAnsi="Courier New"/>
          <w:sz w:val="16"/>
        </w:rPr>
        <w:t>B-SEC        abuse/security</w:t>
        <w:br/>
      </w:r>
      <w:r>
        <w:rPr>
          <w:rFonts w:ascii="Courier New" w:hAnsi="Courier New"/>
          <w:sz w:val="16"/>
        </w:rPr>
        <w:t>B-PERF       resource/latency/backpressure</w:t>
      </w:r>
    </w:p>
    <w:p>
      <w:pPr/>
      <w:r>
        <w:t>This taxonomy feeds incident trends and test planning.</w:t>
      </w:r>
    </w:p>
    <w:p>
      <w:r>
        <w:t>————————————————————————</w:t>
      </w:r>
    </w:p>
    <w:p>
      <w:pPr>
        <w:pStyle w:val="Heading2"/>
      </w:pPr>
      <w:r>
        <w:t>629. RACE CONDITION MATRIX</w:t>
      </w:r>
    </w:p>
    <w:p>
      <w:pPr/>
      <w:r>
        <w:t>For every mutable clinical aggregate test:</w:t>
      </w:r>
    </w:p>
    <w:p>
      <w:pPr>
        <w:ind w:left="360" w:right="216"/>
      </w:pPr>
      <w:r>
        <w:rPr>
          <w:rFonts w:ascii="Courier New" w:hAnsi="Courier New"/>
          <w:sz w:val="16"/>
        </w:rPr>
        <w:t>read/read</w:t>
        <w:br/>
      </w:r>
      <w:r>
        <w:rPr>
          <w:rFonts w:ascii="Courier New" w:hAnsi="Courier New"/>
          <w:sz w:val="16"/>
        </w:rPr>
        <w:t>read/write</w:t>
        <w:br/>
      </w:r>
      <w:r>
        <w:rPr>
          <w:rFonts w:ascii="Courier New" w:hAnsi="Courier New"/>
          <w:sz w:val="16"/>
        </w:rPr>
        <w:t>write/write</w:t>
        <w:br/>
      </w:r>
      <w:r>
        <w:rPr>
          <w:rFonts w:ascii="Courier New" w:hAnsi="Courier New"/>
          <w:sz w:val="16"/>
        </w:rPr>
        <w:t>write/sign</w:t>
        <w:br/>
      </w:r>
      <w:r>
        <w:rPr>
          <w:rFonts w:ascii="Courier New" w:hAnsi="Courier New"/>
          <w:sz w:val="16"/>
        </w:rPr>
        <w:t>sign/write</w:t>
        <w:br/>
      </w:r>
      <w:r>
        <w:rPr>
          <w:rFonts w:ascii="Courier New" w:hAnsi="Courier New"/>
          <w:sz w:val="16"/>
        </w:rPr>
        <w:t>result/correction</w:t>
        <w:br/>
      </w:r>
      <w:r>
        <w:rPr>
          <w:rFonts w:ascii="Courier New" w:hAnsi="Courier New"/>
          <w:sz w:val="16"/>
        </w:rPr>
        <w:t>result/review</w:t>
        <w:br/>
      </w:r>
      <w:r>
        <w:rPr>
          <w:rFonts w:ascii="Courier New" w:hAnsi="Courier New"/>
          <w:sz w:val="16"/>
        </w:rPr>
        <w:t>review/correction</w:t>
        <w:br/>
      </w:r>
      <w:r>
        <w:rPr>
          <w:rFonts w:ascii="Courier New" w:hAnsi="Courier New"/>
          <w:sz w:val="16"/>
        </w:rPr>
        <w:t>order/cancel</w:t>
        <w:br/>
      </w:r>
      <w:r>
        <w:rPr>
          <w:rFonts w:ascii="Courier New" w:hAnsi="Courier New"/>
          <w:sz w:val="16"/>
        </w:rPr>
        <w:t>order/result</w:t>
        <w:br/>
      </w:r>
      <w:r>
        <w:rPr>
          <w:rFonts w:ascii="Courier New" w:hAnsi="Courier New"/>
          <w:sz w:val="16"/>
        </w:rPr>
        <w:t>obligation/close</w:t>
        <w:br/>
      </w:r>
      <w:r>
        <w:rPr>
          <w:rFonts w:ascii="Courier New" w:hAnsi="Courier New"/>
          <w:sz w:val="16"/>
        </w:rPr>
        <w:t>obligation/supersede</w:t>
        <w:br/>
      </w:r>
      <w:r>
        <w:rPr>
          <w:rFonts w:ascii="Courier New" w:hAnsi="Courier New"/>
          <w:sz w:val="16"/>
        </w:rPr>
        <w:t>merge/write</w:t>
        <w:br/>
      </w:r>
      <w:r>
        <w:rPr>
          <w:rFonts w:ascii="Courier New" w:hAnsi="Courier New"/>
          <w:sz w:val="16"/>
        </w:rPr>
        <w:t>permission-change/write</w:t>
      </w:r>
    </w:p>
    <w:p>
      <w:pPr/>
      <w:r>
        <w:t>For each pair define:</w:t>
      </w:r>
    </w:p>
    <w:p>
      <w:pPr>
        <w:pStyle w:val="ListBullet"/>
      </w:pPr>
      <w:r>
        <w:t>expected winner;</w:t>
      </w:r>
    </w:p>
    <w:p>
      <w:pPr>
        <w:pStyle w:val="ListBullet"/>
      </w:pPr>
      <w:r>
        <w:t>rejection behavior;</w:t>
      </w:r>
    </w:p>
    <w:p>
      <w:pPr>
        <w:pStyle w:val="ListBullet"/>
      </w:pPr>
      <w:r>
        <w:t>reconciliation;</w:t>
      </w:r>
    </w:p>
    <w:p>
      <w:pPr>
        <w:pStyle w:val="ListBullet"/>
      </w:pPr>
      <w:r>
        <w:t>audit;</w:t>
      </w:r>
    </w:p>
    <w:p>
      <w:pPr>
        <w:pStyle w:val="ListBullet"/>
      </w:pPr>
      <w:r>
        <w:t>user feedback.</w:t>
      </w:r>
    </w:p>
    <w:p>
      <w:pPr/>
      <w:r>
        <w:t>No clinically consequential `last-write-wins` by accident.</w:t>
      </w:r>
    </w:p>
    <w:p>
      <w:r>
        <w:t>————————————————————————</w:t>
      </w:r>
    </w:p>
    <w:p>
      <w:pPr>
        <w:pStyle w:val="Heading2"/>
      </w:pPr>
      <w:r>
        <w:t>630. TOCTOU DEFENSE</w:t>
      </w:r>
    </w:p>
    <w:p>
      <w:pPr/>
      <w:r>
        <w:t>Time-of-check/time-of-use defects are explicitly tested.</w:t>
      </w:r>
    </w:p>
    <w:p>
      <w:pPr/>
      <w:r>
        <w:t>Examples:</w:t>
      </w:r>
    </w:p>
    <w:p>
      <w:pPr>
        <w:pStyle w:val="ListBullet"/>
      </w:pPr>
      <w:r>
        <w:t>authorization valid at page load but revoked before mutation;</w:t>
      </w:r>
    </w:p>
    <w:p>
      <w:pPr>
        <w:pStyle w:val="ListBullet"/>
      </w:pPr>
      <w:r>
        <w:t>patient state checked before prescription but changed before commit;</w:t>
      </w:r>
    </w:p>
    <w:p>
      <w:pPr>
        <w:pStyle w:val="ListBullet"/>
      </w:pPr>
      <w:r>
        <w:t>algorithm applicability checked before a corrected lab arrives;</w:t>
      </w:r>
    </w:p>
    <w:p>
      <w:pPr>
        <w:pStyle w:val="ListBullet"/>
      </w:pPr>
      <w:r>
        <w:t>clinician role changes while background task is queued.</w:t>
      </w:r>
    </w:p>
    <w:p>
      <w:pPr/>
      <w:r>
        <w:t>High-risk mutations revalidate relevant conditions at execution/commit.</w:t>
      </w:r>
    </w:p>
    <w:p>
      <w:r>
        <w:t>————————————————————————</w:t>
      </w:r>
    </w:p>
    <w:p>
      <w:pPr>
        <w:pStyle w:val="Heading2"/>
      </w:pPr>
      <w:r>
        <w:t>631. DOUBLE-SUBMIT DEFENSE</w:t>
      </w:r>
    </w:p>
    <w:p>
      <w:pPr/>
      <w:r>
        <w:t>Every high-impact UI action assumes:</w:t>
      </w:r>
    </w:p>
    <w:p>
      <w:pPr>
        <w:pStyle w:val="ListBullet"/>
      </w:pPr>
      <w:r>
        <w:t>double click;</w:t>
      </w:r>
    </w:p>
    <w:p>
      <w:pPr>
        <w:pStyle w:val="ListBullet"/>
      </w:pPr>
      <w:r>
        <w:t>browser retry;</w:t>
      </w:r>
    </w:p>
    <w:p>
      <w:pPr>
        <w:pStyle w:val="ListBullet"/>
      </w:pPr>
      <w:r>
        <w:t>network retry;</w:t>
      </w:r>
    </w:p>
    <w:p>
      <w:pPr>
        <w:pStyle w:val="ListBullet"/>
      </w:pPr>
      <w:r>
        <w:t>user refresh;</w:t>
      </w:r>
    </w:p>
    <w:p>
      <w:pPr>
        <w:pStyle w:val="ListBullet"/>
      </w:pPr>
      <w:r>
        <w:t>mobile reconnect.</w:t>
      </w:r>
    </w:p>
    <w:p>
      <w:pPr/>
      <w:r>
        <w:t>Examples:</w:t>
      </w:r>
    </w:p>
    <w:p>
      <w:pPr>
        <w:pStyle w:val="ListBullet"/>
      </w:pPr>
      <w:r>
        <w:t>sign note;</w:t>
      </w:r>
    </w:p>
    <w:p>
      <w:pPr>
        <w:pStyle w:val="ListBullet"/>
      </w:pPr>
      <w:r>
        <w:t>create prescription;</w:t>
      </w:r>
    </w:p>
    <w:p>
      <w:pPr>
        <w:pStyle w:val="ListBullet"/>
      </w:pPr>
      <w:r>
        <w:t>close result;</w:t>
      </w:r>
    </w:p>
    <w:p>
      <w:pPr>
        <w:pStyle w:val="ListBullet"/>
      </w:pPr>
      <w:r>
        <w:t>send patient message;</w:t>
      </w:r>
    </w:p>
    <w:p>
      <w:pPr>
        <w:pStyle w:val="ListBullet"/>
      </w:pPr>
      <w:r>
        <w:t>create obligation.</w:t>
      </w:r>
    </w:p>
    <w:p>
      <w:pPr/>
      <w:r>
        <w:t>Server idempotency is authoritative.</w:t>
      </w:r>
    </w:p>
    <w:p>
      <w:pPr/>
      <w:r>
        <w:t>Disabling the button is only UX, never the safety mechanism.</w:t>
      </w:r>
    </w:p>
    <w:p>
      <w:r>
        <w:t>————————————————————————</w:t>
      </w:r>
    </w:p>
    <w:p>
      <w:pPr>
        <w:pStyle w:val="Heading2"/>
      </w:pPr>
      <w:r>
        <w:t>632. STALE TAB BUG MODEL</w:t>
      </w:r>
    </w:p>
    <w:p>
      <w:pPr/>
      <w:r>
        <w:t>A tab open for hours can contain obsolete:</w:t>
      </w:r>
    </w:p>
    <w:p>
      <w:pPr>
        <w:pStyle w:val="ListBullet"/>
      </w:pPr>
      <w:r>
        <w:t>patient state;</w:t>
      </w:r>
    </w:p>
    <w:p>
      <w:pPr>
        <w:pStyle w:val="ListBullet"/>
      </w:pPr>
      <w:r>
        <w:t>permissions;</w:t>
      </w:r>
    </w:p>
    <w:p>
      <w:pPr>
        <w:pStyle w:val="ListBullet"/>
      </w:pPr>
      <w:r>
        <w:t>medication list;</w:t>
      </w:r>
    </w:p>
    <w:p>
      <w:pPr>
        <w:pStyle w:val="ListBullet"/>
      </w:pPr>
      <w:r>
        <w:t>allergies;</w:t>
      </w:r>
    </w:p>
    <w:p>
      <w:pPr>
        <w:pStyle w:val="ListBullet"/>
      </w:pPr>
      <w:r>
        <w:t>result status;</w:t>
      </w:r>
    </w:p>
    <w:p>
      <w:pPr>
        <w:pStyle w:val="ListBullet"/>
      </w:pPr>
      <w:r>
        <w:t>encounter version.</w:t>
      </w:r>
    </w:p>
    <w:p>
      <w:pPr/>
      <w:r>
        <w:t>Before high-impact commit:</w:t>
      </w:r>
    </w:p>
    <w:p>
      <w:pPr>
        <w:pStyle w:val="ListBullet"/>
      </w:pPr>
      <w:r>
        <w:t>compare version;</w:t>
      </w:r>
    </w:p>
    <w:p>
      <w:pPr>
        <w:pStyle w:val="ListBullet"/>
      </w:pPr>
      <w:r>
        <w:t>detect material changes;</w:t>
      </w:r>
    </w:p>
    <w:p>
      <w:pPr>
        <w:pStyle w:val="ListBullet"/>
      </w:pPr>
      <w:r>
        <w:t>require refresh/reconciliation when necessary.</w:t>
      </w:r>
    </w:p>
    <w:p>
      <w:r>
        <w:t>————————————————————————</w:t>
      </w:r>
    </w:p>
    <w:p>
      <w:pPr>
        <w:pStyle w:val="Heading2"/>
      </w:pPr>
      <w:r>
        <w:t>633. WRONG-PATIENT TAB SWITCH DEFENSE</w:t>
      </w:r>
    </w:p>
    <w:p>
      <w:pPr/>
      <w:r>
        <w:t>Test:</w:t>
      </w:r>
    </w:p>
    <w:p>
      <w:pPr>
        <w:pStyle w:val="ListNumber"/>
      </w:pPr>
      <w:r>
        <w:t>open patient A;</w:t>
      </w:r>
    </w:p>
    <w:p>
      <w:pPr>
        <w:pStyle w:val="ListNumber"/>
      </w:pPr>
      <w:r>
        <w:t>open patient B;</w:t>
      </w:r>
    </w:p>
    <w:p>
      <w:pPr>
        <w:pStyle w:val="ListNumber"/>
      </w:pPr>
      <w:r>
        <w:t>browser back/forward;</w:t>
      </w:r>
    </w:p>
    <w:p>
      <w:pPr>
        <w:pStyle w:val="ListNumber"/>
      </w:pPr>
      <w:r>
        <w:t>duplicated tab;</w:t>
      </w:r>
    </w:p>
    <w:p>
      <w:pPr>
        <w:pStyle w:val="ListNumber"/>
      </w:pPr>
      <w:r>
        <w:t>delayed API response from A arrives while B visible.</w:t>
      </w:r>
    </w:p>
    <w:p>
      <w:pPr/>
      <w:r>
        <w:t>UI state and API response must remain patient-bound.</w:t>
      </w:r>
    </w:p>
    <w:p>
      <w:pPr/>
      <w:r>
        <w:t>Never update visible B state with response carrying A context.</w:t>
      </w:r>
    </w:p>
    <w:p>
      <w:r>
        <w:t>————————————————————————</w:t>
      </w:r>
    </w:p>
    <w:p>
      <w:pPr>
        <w:pStyle w:val="Heading2"/>
      </w:pPr>
      <w:r>
        <w:t>634. ASYNC RESPONSE CORRELATION</w:t>
      </w:r>
    </w:p>
    <w:p>
      <w:pPr/>
      <w:r>
        <w:t>Every asynchronous client request that can update patient UI carries:</w:t>
      </w:r>
    </w:p>
    <w:p>
      <w:pPr>
        <w:pStyle w:val="ListBullet"/>
      </w:pPr>
      <w:r>
        <w:t>request ID;</w:t>
      </w:r>
    </w:p>
    <w:p>
      <w:pPr>
        <w:pStyle w:val="ListBullet"/>
      </w:pPr>
      <w:r>
        <w:t>patient/encounter context;</w:t>
      </w:r>
    </w:p>
    <w:p>
      <w:pPr>
        <w:pStyle w:val="ListBullet"/>
      </w:pPr>
      <w:r>
        <w:t>version where relevant.</w:t>
      </w:r>
    </w:p>
    <w:p>
      <w:pPr/>
      <w:r>
        <w:t>Client discards stale/mismatched responses.</w:t>
      </w:r>
    </w:p>
    <w:p>
      <w:r>
        <w:t>————————————————————————</w:t>
      </w:r>
    </w:p>
    <w:p>
      <w:pPr>
        <w:pStyle w:val="Heading2"/>
      </w:pPr>
      <w:r>
        <w:t>635. OPTIMISTIC UI LIMITS</w:t>
      </w:r>
    </w:p>
    <w:p>
      <w:pPr/>
      <w:r>
        <w:t>Do not optimistically show irreversible/high-risk clinical action as complete before server commit.</w:t>
      </w:r>
    </w:p>
    <w:p>
      <w:pPr/>
      <w:r>
        <w:t>Safe candidates for optimistic UI are explicitly classified.</w:t>
      </w:r>
    </w:p>
    <w:p>
      <w:pPr/>
      <w:r>
        <w:t>Signing, prescribing, critical-result closure and patient merge are not baseline optimistic actions.</w:t>
      </w:r>
    </w:p>
    <w:p>
      <w:r>
        <w:t>————————————————————————</w:t>
      </w:r>
    </w:p>
    <w:p>
      <w:pPr>
        <w:pStyle w:val="Heading2"/>
      </w:pPr>
      <w:r>
        <w:t>636. FORM DIRTY-STATE SAFETY</w:t>
      </w:r>
    </w:p>
    <w:p>
      <w:pPr/>
      <w:r>
        <w:t>Navigation/reload/crash must not silently lose clinically meaningful drafts.</w:t>
      </w:r>
    </w:p>
    <w:p>
      <w:pPr/>
      <w:r>
        <w:t>Define:</w:t>
      </w:r>
    </w:p>
    <w:p>
      <w:pPr>
        <w:pStyle w:val="ListBullet"/>
      </w:pPr>
      <w:r>
        <w:t>autosave cadence;</w:t>
      </w:r>
    </w:p>
    <w:p>
      <w:pPr>
        <w:pStyle w:val="ListBullet"/>
      </w:pPr>
      <w:r>
        <w:t>server draft version;</w:t>
      </w:r>
    </w:p>
    <w:p>
      <w:pPr>
        <w:pStyle w:val="ListBullet"/>
      </w:pPr>
      <w:r>
        <w:t>local recovery;</w:t>
      </w:r>
    </w:p>
    <w:p>
      <w:pPr>
        <w:pStyle w:val="ListBullet"/>
      </w:pPr>
      <w:r>
        <w:t>conflict semantics;</w:t>
      </w:r>
    </w:p>
    <w:p>
      <w:pPr>
        <w:pStyle w:val="ListBullet"/>
      </w:pPr>
      <w:r>
        <w:t>unsaved indicator.</w:t>
      </w:r>
    </w:p>
    <w:p>
      <w:pPr/>
      <w:r>
        <w:t>Do not autosave signed content.</w:t>
      </w:r>
    </w:p>
    <w:p>
      <w:r>
        <w:t>————————————————————————</w:t>
      </w:r>
    </w:p>
    <w:p>
      <w:pPr>
        <w:pStyle w:val="Heading2"/>
      </w:pPr>
      <w:r>
        <w:t>637. AUTOSAVE RACE DEFENSE</w:t>
      </w:r>
    </w:p>
    <w:p>
      <w:pPr/>
      <w:r>
        <w:t>Autosave request N can arrive after N+1.</w:t>
      </w:r>
    </w:p>
    <w:p>
      <w:pPr/>
      <w:r>
        <w:t>Persist only if expected draft version is current.</w:t>
      </w:r>
    </w:p>
    <w:p>
      <w:pPr/>
      <w:r>
        <w:t>Older autosave must not overwrite newer text.</w:t>
      </w:r>
    </w:p>
    <w:p>
      <w:r>
        <w:t>————————————————————————</w:t>
      </w:r>
    </w:p>
    <w:p>
      <w:pPr>
        <w:pStyle w:val="Heading2"/>
      </w:pPr>
      <w:r>
        <w:t>638. IME / COMPOSITION INPUT TESTING</w:t>
      </w:r>
    </w:p>
    <w:p>
      <w:pPr/>
      <w:r>
        <w:t>Clinical text entry must test international keyboard composition, accents and mobile input.</w:t>
      </w:r>
    </w:p>
    <w:p>
      <w:pPr/>
      <w:r>
        <w:t>Autosave/shortcuts must not fire incorrectly during IME composition.</w:t>
      </w:r>
    </w:p>
    <w:p>
      <w:r>
        <w:t>————————————————————————</w:t>
      </w:r>
    </w:p>
    <w:p>
      <w:pPr>
        <w:pStyle w:val="Heading2"/>
      </w:pPr>
      <w:r>
        <w:t>639. BROWSER NAVIGATION TESTS</w:t>
      </w:r>
    </w:p>
    <w:p>
      <w:pPr/>
      <w:r>
        <w:t>Test:</w:t>
      </w:r>
    </w:p>
    <w:p>
      <w:pPr>
        <w:pStyle w:val="ListBullet"/>
      </w:pPr>
      <w:r>
        <w:t>refresh;</w:t>
      </w:r>
    </w:p>
    <w:p>
      <w:pPr>
        <w:pStyle w:val="ListBullet"/>
      </w:pPr>
      <w:r>
        <w:t>back;</w:t>
      </w:r>
    </w:p>
    <w:p>
      <w:pPr>
        <w:pStyle w:val="ListBullet"/>
      </w:pPr>
      <w:r>
        <w:t>forward;</w:t>
      </w:r>
    </w:p>
    <w:p>
      <w:pPr>
        <w:pStyle w:val="ListBullet"/>
      </w:pPr>
      <w:r>
        <w:t>duplicate tab;</w:t>
      </w:r>
    </w:p>
    <w:p>
      <w:pPr>
        <w:pStyle w:val="ListBullet"/>
      </w:pPr>
      <w:r>
        <w:t>session expiry;</w:t>
      </w:r>
    </w:p>
    <w:p>
      <w:pPr>
        <w:pStyle w:val="ListBullet"/>
      </w:pPr>
      <w:r>
        <w:t>browser restore;</w:t>
      </w:r>
    </w:p>
    <w:p>
      <w:pPr>
        <w:pStyle w:val="ListBullet"/>
      </w:pPr>
      <w:r>
        <w:t>deep link.</w:t>
      </w:r>
    </w:p>
    <w:p>
      <w:pPr/>
      <w:r>
        <w:t>Clinical context must remain correct.</w:t>
      </w:r>
    </w:p>
    <w:p>
      <w:r>
        <w:t>————————————————————————</w:t>
      </w:r>
    </w:p>
    <w:p>
      <w:pPr>
        <w:pStyle w:val="Heading2"/>
      </w:pPr>
      <w:r>
        <w:t>640. SESSION EXPIRY DURING WORK</w:t>
      </w:r>
    </w:p>
    <w:p>
      <w:pPr/>
      <w:r>
        <w:t>If session expires during a long encounter:</w:t>
      </w:r>
    </w:p>
    <w:p>
      <w:pPr>
        <w:pStyle w:val="ListBullet"/>
      </w:pPr>
      <w:r>
        <w:t>preserve recoverable draft;</w:t>
      </w:r>
    </w:p>
    <w:p>
      <w:pPr>
        <w:pStyle w:val="ListBullet"/>
      </w:pPr>
      <w:r>
        <w:t>reauthenticate;</w:t>
      </w:r>
    </w:p>
    <w:p>
      <w:pPr>
        <w:pStyle w:val="ListBullet"/>
      </w:pPr>
      <w:r>
        <w:t>revalidate authorization;</w:t>
      </w:r>
    </w:p>
    <w:p>
      <w:pPr>
        <w:pStyle w:val="ListBullet"/>
      </w:pPr>
      <w:r>
        <w:t>resume safely.</w:t>
      </w:r>
    </w:p>
    <w:p>
      <w:pPr/>
      <w:r>
        <w:t>Do not discard work or commit under stale authority.</w:t>
      </w:r>
    </w:p>
    <w:p>
      <w:r>
        <w:t>————————————————————————</w:t>
      </w:r>
    </w:p>
    <w:p>
      <w:pPr>
        <w:pStyle w:val="Heading2"/>
      </w:pPr>
      <w:r>
        <w:t>641. PERMISSION CHANGE MID-SESSION</w:t>
      </w:r>
    </w:p>
    <w:p>
      <w:pPr/>
      <w:r>
        <w:t>Revocation/role change propagates within defined maximum delay.</w:t>
      </w:r>
    </w:p>
    <w:p>
      <w:pPr/>
      <w:r>
        <w:t>High-risk mutation always server-authorized at request time.</w:t>
      </w:r>
    </w:p>
    <w:p>
      <w:r>
        <w:t>————————————————————————</w:t>
      </w:r>
    </w:p>
    <w:p>
      <w:pPr>
        <w:pStyle w:val="Heading2"/>
      </w:pPr>
      <w:r>
        <w:t>642. TENANT SWITCH DEFENSE</w:t>
      </w:r>
    </w:p>
    <w:p>
      <w:pPr/>
      <w:r>
        <w:t>If users can belong to multiple organizations:</w:t>
      </w:r>
    </w:p>
    <w:p>
      <w:pPr>
        <w:pStyle w:val="ListBullet"/>
      </w:pPr>
      <w:r>
        <w:t>tenant switch is explicit;</w:t>
      </w:r>
    </w:p>
    <w:p>
      <w:pPr>
        <w:pStyle w:val="ListBullet"/>
      </w:pPr>
      <w:r>
        <w:t>caches/query keys include tenant;</w:t>
      </w:r>
    </w:p>
    <w:p>
      <w:pPr>
        <w:pStyle w:val="ListBullet"/>
      </w:pPr>
      <w:r>
        <w:t>local storage is tenant-scoped;</w:t>
      </w:r>
    </w:p>
    <w:p>
      <w:pPr>
        <w:pStyle w:val="ListBullet"/>
      </w:pPr>
      <w:r>
        <w:t>background requests from previous tenant cannot hydrate current UI.</w:t>
      </w:r>
    </w:p>
    <w:p>
      <w:r>
        <w:t>————————————————————————</w:t>
      </w:r>
    </w:p>
    <w:p>
      <w:pPr>
        <w:pStyle w:val="Heading2"/>
      </w:pPr>
      <w:r>
        <w:t>643. CLIENT CACHE KEY LAW</w:t>
      </w:r>
    </w:p>
    <w:p>
      <w:pPr/>
      <w:r>
        <w:t>Every patient/tenant-specific client query key contains the full required identity scope.</w:t>
      </w:r>
    </w:p>
    <w:p>
      <w:pPr/>
      <w:r>
        <w:t>Example:</w:t>
      </w:r>
    </w:p>
    <w:p>
      <w:pPr>
        <w:ind w:left="360" w:right="216"/>
      </w:pPr>
      <w:r>
        <w:rPr>
          <w:rFonts w:ascii="Courier New" w:hAnsi="Courier New"/>
          <w:sz w:val="16"/>
        </w:rPr>
        <w:t>["patient", tenantId, patientId, "medications"]</w:t>
      </w:r>
    </w:p>
    <w:p>
      <w:pPr/>
      <w:r>
        <w:t>Never cache by `patientId` alone if identifier uniqueness is not globally guaranteed.</w:t>
      </w:r>
    </w:p>
    <w:p>
      <w:r>
        <w:t>————————————————————————</w:t>
      </w:r>
    </w:p>
    <w:p>
      <w:pPr>
        <w:pStyle w:val="Heading2"/>
      </w:pPr>
      <w:r>
        <w:t>644. SERVER CACHE NAMESPACE LAW</w:t>
      </w:r>
    </w:p>
    <w:p>
      <w:pPr/>
      <w:r>
        <w:t>Server cache includes:</w:t>
      </w:r>
    </w:p>
    <w:p>
      <w:pPr>
        <w:pStyle w:val="ListBullet"/>
      </w:pPr>
      <w:r>
        <w:t>tenant where applicable;</w:t>
      </w:r>
    </w:p>
    <w:p>
      <w:pPr>
        <w:pStyle w:val="ListBullet"/>
      </w:pPr>
      <w:r>
        <w:t>artifact/version;</w:t>
      </w:r>
    </w:p>
    <w:p>
      <w:pPr>
        <w:pStyle w:val="ListBullet"/>
      </w:pPr>
      <w:r>
        <w:t>authorization-independent safe key dimensions.</w:t>
      </w:r>
    </w:p>
    <w:p>
      <w:pPr/>
      <w:r>
        <w:t>Never cache authorized response object and serve it to another principal without explicit safe design.</w:t>
      </w:r>
    </w:p>
    <w:p>
      <w:r>
        <w:t>————————————————————————</w:t>
      </w:r>
    </w:p>
    <w:p>
      <w:pPr>
        <w:pStyle w:val="Heading2"/>
      </w:pPr>
      <w:r>
        <w:t>645. CDN / EDGE CACHE PHI RULE</w:t>
      </w:r>
    </w:p>
    <w:p>
      <w:pPr/>
      <w:r>
        <w:t>Authenticated PHI responses default to non-public caching.</w:t>
      </w:r>
    </w:p>
    <w:p>
      <w:pPr/>
      <w:r>
        <w:t>No accidental shared CDN cache.</w:t>
      </w:r>
    </w:p>
    <w:p>
      <w:pPr/>
      <w:r>
        <w:t>Headers are tested in integration/e2e.</w:t>
      </w:r>
    </w:p>
    <w:p>
      <w:r>
        <w:t>————————————————————————</w:t>
      </w:r>
    </w:p>
    <w:p>
      <w:pPr>
        <w:pStyle w:val="Heading2"/>
      </w:pPr>
      <w:r>
        <w:t>646. BROWSER STORAGE POLICY</w:t>
      </w:r>
    </w:p>
    <w:p>
      <w:pPr/>
      <w:r>
        <w:t>Define exactly what may enter:</w:t>
      </w:r>
    </w:p>
    <w:p>
      <w:pPr>
        <w:pStyle w:val="ListBullet"/>
      </w:pPr>
      <w:r>
        <w:t>localStorage;</w:t>
      </w:r>
    </w:p>
    <w:p>
      <w:pPr>
        <w:pStyle w:val="ListBullet"/>
      </w:pPr>
      <w:r>
        <w:t>sessionStorage;</w:t>
      </w:r>
    </w:p>
    <w:p>
      <w:pPr>
        <w:pStyle w:val="ListBullet"/>
      </w:pPr>
      <w:r>
        <w:t>IndexedDB;</w:t>
      </w:r>
    </w:p>
    <w:p>
      <w:pPr>
        <w:pStyle w:val="ListBullet"/>
      </w:pPr>
      <w:r>
        <w:t>service-worker cache.</w:t>
      </w:r>
    </w:p>
    <w:p>
      <w:pPr/>
      <w:r>
        <w:t>Sensitive clinical payload persistence is prohibited unless explicitly designed/encrypted/governed.</w:t>
      </w:r>
    </w:p>
    <w:p>
      <w:r>
        <w:t>————————————————————————</w:t>
      </w:r>
    </w:p>
    <w:p>
      <w:pPr>
        <w:pStyle w:val="Heading2"/>
      </w:pPr>
      <w:r>
        <w:t>647. SERVICE WORKER SAFETY</w:t>
      </w:r>
    </w:p>
    <w:p>
      <w:pPr/>
      <w:r>
        <w:t>If PWA/service worker is introduced:</w:t>
      </w:r>
    </w:p>
    <w:p>
      <w:pPr>
        <w:pStyle w:val="ListBullet"/>
      </w:pPr>
      <w:r>
        <w:t>never cache authenticated PHI accidentally;</w:t>
      </w:r>
    </w:p>
    <w:p>
      <w:pPr>
        <w:pStyle w:val="ListBullet"/>
      </w:pPr>
      <w:r>
        <w:t>version caches;</w:t>
      </w:r>
    </w:p>
    <w:p>
      <w:pPr>
        <w:pStyle w:val="ListBullet"/>
      </w:pPr>
      <w:r>
        <w:t>purge on logout/tenant change;</w:t>
      </w:r>
    </w:p>
    <w:p>
      <w:pPr>
        <w:pStyle w:val="ListBullet"/>
      </w:pPr>
      <w:r>
        <w:t>test stale app shell/API mismatch.</w:t>
      </w:r>
    </w:p>
    <w:p>
      <w:r>
        <w:t>————————————————————————</w:t>
      </w:r>
    </w:p>
    <w:p>
      <w:pPr>
        <w:pStyle w:val="Heading2"/>
      </w:pPr>
      <w:r>
        <w:t>648. LOGOUT PURGE</w:t>
      </w:r>
    </w:p>
    <w:p>
      <w:pPr/>
      <w:r>
        <w:t>Logout clears client-side sensitive state and invalidates server session according to auth architecture.</w:t>
      </w:r>
    </w:p>
    <w:p>
      <w:pPr/>
      <w:r>
        <w:t>Browser back must not reveal cached PHI after logout.</w:t>
      </w:r>
    </w:p>
    <w:p>
      <w:r>
        <w:t>————————————————————————</w:t>
      </w:r>
    </w:p>
    <w:p>
      <w:pPr>
        <w:pStyle w:val="Heading2"/>
      </w:pPr>
      <w:r>
        <w:t>649. MULTI-USER SHARED DEVICE</w:t>
      </w:r>
    </w:p>
    <w:p>
      <w:pPr/>
      <w:r>
        <w:t>Test shared workstation:</w:t>
      </w:r>
    </w:p>
    <w:p>
      <w:pPr>
        <w:pStyle w:val="ListBullet"/>
      </w:pPr>
      <w:r>
        <w:t>user A logout;</w:t>
      </w:r>
    </w:p>
    <w:p>
      <w:pPr>
        <w:pStyle w:val="ListBullet"/>
      </w:pPr>
      <w:r>
        <w:t>user B login;</w:t>
      </w:r>
    </w:p>
    <w:p>
      <w:pPr>
        <w:pStyle w:val="ListBullet"/>
      </w:pPr>
      <w:r>
        <w:t>no A patient data in cache/autocomplete/history.</w:t>
      </w:r>
    </w:p>
    <w:p>
      <w:r>
        <w:t>————————————————————————</w:t>
      </w:r>
    </w:p>
    <w:p>
      <w:pPr>
        <w:pStyle w:val="Heading2"/>
      </w:pPr>
      <w:r>
        <w:t>650. URL PHI MINIMIZATION</w:t>
      </w:r>
    </w:p>
    <w:p>
      <w:pPr/>
      <w:r>
        <w:t>Avoid patient names, diagnoses or sensitive data in URLs/query strings.</w:t>
      </w:r>
    </w:p>
    <w:p>
      <w:pPr/>
      <w:r>
        <w:t>URLs leak through history/logs/referrers.</w:t>
      </w:r>
    </w:p>
    <w:p>
      <w:pPr/>
      <w:r>
        <w:t>Use opaque IDs where needed.</w:t>
      </w:r>
    </w:p>
    <w:p>
      <w:r>
        <w:t>————————————————————————</w:t>
      </w:r>
    </w:p>
    <w:p>
      <w:pPr>
        <w:pStyle w:val="Heading2"/>
      </w:pPr>
      <w:r>
        <w:t>651. REFERRER POLICY</w:t>
      </w:r>
    </w:p>
    <w:p>
      <w:pPr/>
      <w:r>
        <w:t>Set appropriate Referrer-Policy so sensitive internal URLs are not leaked to external destinations.</w:t>
      </w:r>
    </w:p>
    <w:p>
      <w:r>
        <w:t>————————————————————————</w:t>
      </w:r>
    </w:p>
    <w:p>
      <w:pPr>
        <w:pStyle w:val="Heading2"/>
      </w:pPr>
      <w:r>
        <w:t>652. CLIPBOARD POLICY</w:t>
      </w:r>
    </w:p>
    <w:p>
      <w:pPr/>
      <w:r>
        <w:t>Avoid automatically placing PHI in clipboard.</w:t>
      </w:r>
    </w:p>
    <w:p>
      <w:pPr/>
      <w:r>
        <w:t>Where copy is intentional, make context clear.</w:t>
      </w:r>
    </w:p>
    <w:p>
      <w:pPr/>
      <w:r>
        <w:t>Clipboard cannot be treated as secure storage.</w:t>
      </w:r>
    </w:p>
    <w:p>
      <w:r>
        <w:t>————————————————————————</w:t>
      </w:r>
    </w:p>
    <w:p>
      <w:pPr>
        <w:pStyle w:val="Heading2"/>
      </w:pPr>
      <w:r>
        <w:t>653. PRINT SAFETY</w:t>
      </w:r>
    </w:p>
    <w:p>
      <w:pPr/>
      <w:r>
        <w:t>Print views:</w:t>
      </w:r>
    </w:p>
    <w:p>
      <w:pPr>
        <w:pStyle w:val="ListBullet"/>
      </w:pPr>
      <w:r>
        <w:t>bind correct patient;</w:t>
      </w:r>
    </w:p>
    <w:p>
      <w:pPr>
        <w:pStyle w:val="ListBullet"/>
      </w:pPr>
      <w:r>
        <w:t>include identifiers necessary to avoid mix-up;</w:t>
      </w:r>
    </w:p>
    <w:p>
      <w:pPr>
        <w:pStyle w:val="ListBullet"/>
      </w:pPr>
      <w:r>
        <w:t>exclude unintended hidden UI data;</w:t>
      </w:r>
    </w:p>
    <w:p>
      <w:pPr>
        <w:pStyle w:val="ListBullet"/>
      </w:pPr>
      <w:r>
        <w:t>test pagination;</w:t>
      </w:r>
    </w:p>
    <w:p>
      <w:pPr>
        <w:pStyle w:val="ListBullet"/>
      </w:pPr>
      <w:r>
        <w:t>do not expose other patients from virtualized/background DOM.</w:t>
      </w:r>
    </w:p>
    <w:p>
      <w:r>
        <w:t>————————————————————————</w:t>
      </w:r>
    </w:p>
    <w:p>
      <w:pPr>
        <w:pStyle w:val="Heading2"/>
      </w:pPr>
      <w:r>
        <w:t>654. SCREENSHOT / EXPORT BOUNDARY</w:t>
      </w:r>
    </w:p>
    <w:p>
      <w:pPr/>
      <w:r>
        <w:t>Product cannot fully prevent OS screenshots.</w:t>
      </w:r>
    </w:p>
    <w:p>
      <w:pPr/>
      <w:r>
        <w:t>Do not make false security claims.</w:t>
      </w:r>
    </w:p>
    <w:p>
      <w:pPr/>
      <w:r>
        <w:t>Control exports, audit them where appropriate, and minimize accidental exposure.</w:t>
      </w:r>
    </w:p>
    <w:p>
      <w:r>
        <w:t>————————————————————————</w:t>
      </w:r>
    </w:p>
    <w:p>
      <w:pPr>
        <w:pStyle w:val="Heading2"/>
      </w:pPr>
      <w:r>
        <w:t>655. PAGINATION CONSISTENCY</w:t>
      </w:r>
    </w:p>
    <w:p>
      <w:pPr/>
      <w:r>
        <w:t>Offset pagination can duplicate/skip rows under concurrent inserts.</w:t>
      </w:r>
    </w:p>
    <w:p>
      <w:pPr/>
      <w:r>
        <w:t>For mutable clinical feeds/timelines, prefer stable cursor/keyset semantics.</w:t>
      </w:r>
    </w:p>
    <w:p>
      <w:pPr/>
      <w:r>
        <w:t>Define deterministic tie-breaker.</w:t>
      </w:r>
    </w:p>
    <w:p>
      <w:r>
        <w:t>————————————————————————</w:t>
      </w:r>
    </w:p>
    <w:p>
      <w:pPr>
        <w:pStyle w:val="Heading2"/>
      </w:pPr>
      <w:r>
        <w:t>656. SORT STABILITY</w:t>
      </w:r>
    </w:p>
    <w:p>
      <w:pPr/>
      <w:r>
        <w:t>Clinical timeline ordering uses:</w:t>
      </w:r>
    </w:p>
    <w:p>
      <w:pPr>
        <w:pStyle w:val="ListBullet"/>
      </w:pPr>
      <w:r>
        <w:t>clinical effective timestamp;</w:t>
      </w:r>
    </w:p>
    <w:p>
      <w:pPr>
        <w:pStyle w:val="ListBullet"/>
      </w:pPr>
      <w:r>
        <w:t>deterministic secondary key.</w:t>
      </w:r>
    </w:p>
    <w:p>
      <w:pPr/>
      <w:r>
        <w:t>Two equal timestamps must not randomly reorder between renders.</w:t>
      </w:r>
    </w:p>
    <w:p>
      <w:r>
        <w:t>————————————————————————</w:t>
      </w:r>
    </w:p>
    <w:p>
      <w:pPr>
        <w:pStyle w:val="Heading2"/>
      </w:pPr>
      <w:r>
        <w:t>657. DATE-ONLY SEMANTICS</w:t>
      </w:r>
    </w:p>
    <w:p>
      <w:pPr/>
      <w:r>
        <w:t>A date-only clinical fact is not midnight UTC.</w:t>
      </w:r>
    </w:p>
    <w:p>
      <w:pPr/>
      <w:r>
        <w:t>Use a date type/semantic field, not timestamp conversion.</w:t>
      </w:r>
    </w:p>
    <w:p>
      <w:pPr/>
      <w:r>
        <w:t>Examples:</w:t>
      </w:r>
    </w:p>
    <w:p>
      <w:pPr>
        <w:pStyle w:val="ListBullet"/>
      </w:pPr>
      <w:r>
        <w:t>DOB;</w:t>
      </w:r>
    </w:p>
    <w:p>
      <w:pPr>
        <w:pStyle w:val="ListBullet"/>
      </w:pPr>
      <w:r>
        <w:t>due date when day precision only;</w:t>
      </w:r>
    </w:p>
    <w:p>
      <w:pPr>
        <w:pStyle w:val="ListBullet"/>
      </w:pPr>
      <w:r>
        <w:t>historical diagnosis date.</w:t>
      </w:r>
    </w:p>
    <w:p>
      <w:r>
        <w:t>————————————————————————</w:t>
      </w:r>
    </w:p>
    <w:p>
      <w:pPr>
        <w:pStyle w:val="Heading2"/>
      </w:pPr>
      <w:r>
        <w:t>658. AGE CALCULATION</w:t>
      </w:r>
    </w:p>
    <w:p>
      <w:pPr/>
      <w:r>
        <w:t>Age is calculated from DOB and relevant clinical date, not cached forever.</w:t>
      </w:r>
    </w:p>
    <w:p>
      <w:pPr/>
      <w:r>
        <w:t>Pediatric boundaries use exact dates.</w:t>
      </w:r>
    </w:p>
    <w:p>
      <w:pPr/>
      <w:r>
        <w:t>Test leap-day births.</w:t>
      </w:r>
    </w:p>
    <w:p>
      <w:r>
        <w:t>————————————————————————</w:t>
      </w:r>
    </w:p>
    <w:p>
      <w:pPr>
        <w:pStyle w:val="Heading2"/>
      </w:pPr>
      <w:r>
        <w:t>659. DST BUG SUITE</w:t>
      </w:r>
    </w:p>
    <w:p>
      <w:pPr/>
      <w:r>
        <w:t>Test due times/appointments/workflows across daylight-saving transitions in jurisdictions that use them.</w:t>
      </w:r>
    </w:p>
    <w:p>
      <w:pPr/>
      <w:r>
        <w:t>Chihuahua/local rules may change over years; timezone database version matters.</w:t>
      </w:r>
    </w:p>
    <w:p>
      <w:pPr/>
      <w:r>
        <w:t>Use IANA timezone identifiers, not fixed offsets.</w:t>
      </w:r>
    </w:p>
    <w:p>
      <w:r>
        <w:t>————————————————————————</w:t>
      </w:r>
    </w:p>
    <w:p>
      <w:pPr>
        <w:pStyle w:val="Heading2"/>
      </w:pPr>
      <w:r>
        <w:t>660. TZ DATABASE VERSION AWARENESS</w:t>
      </w:r>
    </w:p>
    <w:p>
      <w:pPr/>
      <w:r>
        <w:t>Runtime/container upgrades can update timezone rules.</w:t>
      </w:r>
    </w:p>
    <w:p>
      <w:pPr/>
      <w:r>
        <w:t>Behavioral regression tests cover clinically relevant scheduling/time calculations.</w:t>
      </w:r>
    </w:p>
    <w:p>
      <w:r>
        <w:t>————————————————————————</w:t>
      </w:r>
    </w:p>
    <w:p>
      <w:pPr>
        <w:pStyle w:val="Heading2"/>
      </w:pPr>
      <w:r>
        <w:t>661. CLOCK SKEW IN DISTRIBUTED SYSTEM</w:t>
      </w:r>
    </w:p>
    <w:p>
      <w:pPr/>
      <w:r>
        <w:t>Audit ordering cannot assume clocks on separate systems are perfectly synchronized.</w:t>
      </w:r>
    </w:p>
    <w:p>
      <w:pPr/>
      <w:r>
        <w:t>Use correlation/event sequence plus timestamps.</w:t>
      </w:r>
    </w:p>
    <w:p>
      <w:r>
        <w:t>————————————————————————</w:t>
      </w:r>
    </w:p>
    <w:p>
      <w:pPr>
        <w:pStyle w:val="Heading2"/>
      </w:pPr>
      <w:r>
        <w:t>662. FUTURE-DATED DATA</w:t>
      </w:r>
    </w:p>
    <w:p>
      <w:pPr/>
      <w:r>
        <w:t>Future timestamps can be:</w:t>
      </w:r>
    </w:p>
    <w:p>
      <w:pPr>
        <w:pStyle w:val="ListBullet"/>
      </w:pPr>
      <w:r>
        <w:t>legitimate scheduled event;</w:t>
      </w:r>
    </w:p>
    <w:p>
      <w:pPr>
        <w:pStyle w:val="ListBullet"/>
      </w:pPr>
      <w:r>
        <w:t>source clock error;</w:t>
      </w:r>
    </w:p>
    <w:p>
      <w:pPr>
        <w:pStyle w:val="ListBullet"/>
      </w:pPr>
      <w:r>
        <w:t>data-entry error.</w:t>
      </w:r>
    </w:p>
    <w:p>
      <w:pPr/>
      <w:r>
        <w:t>Clinical observations future-dated unexpectedly should be flagged, not silently incorporated.</w:t>
      </w:r>
    </w:p>
    <w:p>
      <w:r>
        <w:t>————————————————————————</w:t>
      </w:r>
    </w:p>
    <w:p>
      <w:pPr>
        <w:pStyle w:val="Heading2"/>
      </w:pPr>
      <w:r>
        <w:t>663. DUPLICATE REQUEST ID COLLISION</w:t>
      </w:r>
    </w:p>
    <w:p>
      <w:pPr/>
      <w:r>
        <w:t>Idempotency key scope includes tenant + operation.</w:t>
      </w:r>
    </w:p>
    <w:p>
      <w:pPr/>
      <w:r>
        <w:t>Client-generated IDs are validated for format/ownership.</w:t>
      </w:r>
    </w:p>
    <w:p>
      <w:pPr/>
      <w:r>
        <w:t>Do not allow attacker/user to suppress another operation by guessing key.</w:t>
      </w:r>
    </w:p>
    <w:p>
      <w:r>
        <w:t>————————————————————————</w:t>
      </w:r>
    </w:p>
    <w:p>
      <w:pPr>
        <w:pStyle w:val="Heading2"/>
      </w:pPr>
      <w:r>
        <w:t>664. IDEMPOTENCY RESPONSE SEMANTICS</w:t>
      </w:r>
    </w:p>
    <w:p>
      <w:pPr/>
      <w:r>
        <w:t>Same idempotency key with different payload:</w:t>
      </w:r>
    </w:p>
    <w:p>
      <w:pPr>
        <w:pStyle w:val="ListBullet"/>
      </w:pPr>
      <w:r>
        <w:t>reject conflict.</w:t>
      </w:r>
    </w:p>
    <w:p>
      <w:pPr/>
      <w:r>
        <w:t>Never return success from previous payload for materially different request.</w:t>
      </w:r>
    </w:p>
    <w:p>
      <w:r>
        <w:t>————————————————————————</w:t>
      </w:r>
    </w:p>
    <w:p>
      <w:pPr>
        <w:pStyle w:val="Heading2"/>
      </w:pPr>
      <w:r>
        <w:t>665. OUTBOX POISON MESSAGE</w:t>
      </w:r>
    </w:p>
    <w:p>
      <w:pPr/>
      <w:r>
        <w:t>One malformed event must not block the entire partition indefinitely.</w:t>
      </w:r>
    </w:p>
    <w:p>
      <w:pPr/>
      <w:r>
        <w:t>Use bounded retries + dead-letter + alert + safe continuation policy.</w:t>
      </w:r>
    </w:p>
    <w:p>
      <w:r>
        <w:t>————————————————————————</w:t>
      </w:r>
    </w:p>
    <w:p>
      <w:pPr>
        <w:pStyle w:val="Heading2"/>
      </w:pPr>
      <w:r>
        <w:t>666. OUTBOX GAP DETECTION</w:t>
      </w:r>
    </w:p>
    <w:p>
      <w:pPr/>
      <w:r>
        <w:t>Monitor committed clinical changes whose expected outbox event is missing.</w:t>
      </w:r>
    </w:p>
    <w:p>
      <w:pPr/>
      <w:r>
        <w:t>Transactional design should make this impossible; reconciliation verifies invariant.</w:t>
      </w:r>
    </w:p>
    <w:p>
      <w:r>
        <w:t>————————————————————————</w:t>
      </w:r>
    </w:p>
    <w:p>
      <w:pPr>
        <w:pStyle w:val="Heading2"/>
      </w:pPr>
      <w:r>
        <w:t>667. CONSUMER OFFSET LOSS</w:t>
      </w:r>
    </w:p>
    <w:p>
      <w:pPr/>
      <w:r>
        <w:t>Queue consumer restart/rebalance must not lose or duplicate effects beyond idempotent tolerance.</w:t>
      </w:r>
    </w:p>
    <w:p>
      <w:pPr/>
      <w:r>
        <w:t>Test crash:</w:t>
      </w:r>
    </w:p>
    <w:p>
      <w:pPr>
        <w:pStyle w:val="ListBullet"/>
      </w:pPr>
      <w:r>
        <w:t>before effect;</w:t>
      </w:r>
    </w:p>
    <w:p>
      <w:pPr>
        <w:pStyle w:val="ListBullet"/>
      </w:pPr>
      <w:r>
        <w:t>after effect before ack;</w:t>
      </w:r>
    </w:p>
    <w:p>
      <w:pPr>
        <w:pStyle w:val="ListBullet"/>
      </w:pPr>
      <w:r>
        <w:t>after ack.</w:t>
      </w:r>
    </w:p>
    <w:p>
      <w:r>
        <w:t>————————————————————————</w:t>
      </w:r>
    </w:p>
    <w:p>
      <w:pPr>
        <w:pStyle w:val="Heading2"/>
      </w:pPr>
      <w:r>
        <w:t>668. EVENT VERSION RACE</w:t>
      </w:r>
    </w:p>
    <w:p>
      <w:pPr/>
      <w:r>
        <w:t>Producer deploys new event schema before consumer compatibility.</w:t>
      </w:r>
    </w:p>
    <w:p>
      <w:pPr/>
      <w:r>
        <w:t>Use expand-compatible rollout order and contract tests.</w:t>
      </w:r>
    </w:p>
    <w:p>
      <w:r>
        <w:t>————————————————————————</w:t>
      </w:r>
    </w:p>
    <w:p>
      <w:pPr>
        <w:pStyle w:val="Heading2"/>
      </w:pPr>
      <w:r>
        <w:t>669. DEPLOYMENT ORDER</w:t>
      </w:r>
    </w:p>
    <w:p>
      <w:pPr/>
      <w:r>
        <w:t>For schema/API changes:</w:t>
      </w:r>
    </w:p>
    <w:p>
      <w:pPr>
        <w:ind w:left="360" w:right="216"/>
      </w:pPr>
      <w:r>
        <w:rPr>
          <w:rFonts w:ascii="Courier New" w:hAnsi="Courier New"/>
          <w:sz w:val="16"/>
        </w:rPr>
        <w:t>expand DB</w:t>
        <w:br/>
      </w:r>
      <w:r>
        <w:rPr>
          <w:rFonts w:ascii="Courier New" w:hAnsi="Courier New"/>
          <w:sz w:val="16"/>
        </w:rPr>
        <w:t>→ deploy compatible readers</w:t>
        <w:br/>
      </w:r>
      <w:r>
        <w:rPr>
          <w:rFonts w:ascii="Courier New" w:hAnsi="Courier New"/>
          <w:sz w:val="16"/>
        </w:rPr>
        <w:t>→ deploy writers</w:t>
        <w:br/>
      </w:r>
      <w:r>
        <w:rPr>
          <w:rFonts w:ascii="Courier New" w:hAnsi="Courier New"/>
          <w:sz w:val="16"/>
        </w:rPr>
        <w:t>→ backfill</w:t>
        <w:br/>
      </w:r>
      <w:r>
        <w:rPr>
          <w:rFonts w:ascii="Courier New" w:hAnsi="Courier New"/>
          <w:sz w:val="16"/>
        </w:rPr>
        <w:t>→ verify</w:t>
        <w:br/>
      </w:r>
      <w:r>
        <w:rPr>
          <w:rFonts w:ascii="Courier New" w:hAnsi="Courier New"/>
          <w:sz w:val="16"/>
        </w:rPr>
        <w:t>→ remove old behavior later</w:t>
        <w:br/>
      </w:r>
      <w:r>
        <w:rPr>
          <w:rFonts w:ascii="Courier New" w:hAnsi="Courier New"/>
          <w:sz w:val="16"/>
        </w:rPr>
        <w:t>→ contract DB</w:t>
      </w:r>
    </w:p>
    <w:p>
      <w:pPr/>
      <w:r>
        <w:t>Never destructive migration before all running instances are compatible.</w:t>
      </w:r>
    </w:p>
    <w:p>
      <w:r>
        <w:t>————————————————————————</w:t>
      </w:r>
    </w:p>
    <w:p>
      <w:pPr>
        <w:pStyle w:val="Heading2"/>
      </w:pPr>
      <w:r>
        <w:t>670. ROLLING DEPLOY MIXED VERSION</w:t>
      </w:r>
    </w:p>
    <w:p>
      <w:pPr/>
      <w:r>
        <w:t>During rolling deploy, old and new app versions coexist.</w:t>
      </w:r>
    </w:p>
    <w:p>
      <w:pPr/>
      <w:r>
        <w:t>All shared contracts must tolerate this window.</w:t>
      </w:r>
    </w:p>
    <w:p>
      <w:r>
        <w:t>————————————————————————</w:t>
      </w:r>
    </w:p>
    <w:p>
      <w:pPr>
        <w:pStyle w:val="Heading2"/>
      </w:pPr>
      <w:r>
        <w:t>671. FEATURE FLAG + DEPLOY RACE</w:t>
      </w:r>
    </w:p>
    <w:p>
      <w:pPr/>
      <w:r>
        <w:t>Do not enable new clinical feature before all required code/schema/artifacts are deployed and verified.</w:t>
      </w:r>
    </w:p>
    <w:p>
      <w:pPr/>
      <w:r>
        <w:t>Activation has dependency preconditions.</w:t>
      </w:r>
    </w:p>
    <w:p>
      <w:r>
        <w:t>————————————————————————</w:t>
      </w:r>
    </w:p>
    <w:p>
      <w:pPr>
        <w:pStyle w:val="Heading2"/>
      </w:pPr>
      <w:r>
        <w:t>672. MIGRATION LOCK / TIMEOUT</w:t>
      </w:r>
    </w:p>
    <w:p>
      <w:pPr/>
      <w:r>
        <w:t>Large migrations must not unexpectedly lock hot clinical tables.</w:t>
      </w:r>
    </w:p>
    <w:p>
      <w:pPr/>
      <w:r>
        <w:t>Measure on production-like scale.</w:t>
      </w:r>
    </w:p>
    <w:p>
      <w:pPr/>
      <w:r>
        <w:t>Use online/expand patterns.</w:t>
      </w:r>
    </w:p>
    <w:p>
      <w:r>
        <w:t>————————————————————————</w:t>
      </w:r>
    </w:p>
    <w:p>
      <w:pPr>
        <w:pStyle w:val="Heading2"/>
      </w:pPr>
      <w:r>
        <w:t>673. INDEX BUILD SAFETY</w:t>
      </w:r>
    </w:p>
    <w:p>
      <w:pPr/>
      <w:r>
        <w:t>Large index creation uses nonblocking/concurrent strategy where supported and validated.</w:t>
      </w:r>
    </w:p>
    <w:p>
      <w:pPr/>
      <w:r>
        <w:t>Monitor resource impact.</w:t>
      </w:r>
    </w:p>
    <w:p>
      <w:r>
        <w:t>————————————————————————</w:t>
      </w:r>
    </w:p>
    <w:p>
      <w:pPr>
        <w:pStyle w:val="Heading2"/>
      </w:pPr>
      <w:r>
        <w:t>674. BACKFILL SAFETY</w:t>
      </w:r>
    </w:p>
    <w:p>
      <w:pPr/>
      <w:r>
        <w:t>Backfills:</w:t>
      </w:r>
    </w:p>
    <w:p>
      <w:pPr>
        <w:pStyle w:val="ListBullet"/>
      </w:pPr>
      <w:r>
        <w:t>chunked;</w:t>
      </w:r>
    </w:p>
    <w:p>
      <w:pPr>
        <w:pStyle w:val="ListBullet"/>
      </w:pPr>
      <w:r>
        <w:t>resumable;</w:t>
      </w:r>
    </w:p>
    <w:p>
      <w:pPr>
        <w:pStyle w:val="ListBullet"/>
      </w:pPr>
      <w:r>
        <w:t>idempotent;</w:t>
      </w:r>
    </w:p>
    <w:p>
      <w:pPr>
        <w:pStyle w:val="ListBullet"/>
      </w:pPr>
      <w:r>
        <w:t>rate-limited;</w:t>
      </w:r>
    </w:p>
    <w:p>
      <w:pPr>
        <w:pStyle w:val="ListBullet"/>
      </w:pPr>
      <w:r>
        <w:t>observable;</w:t>
      </w:r>
    </w:p>
    <w:p>
      <w:pPr>
        <w:pStyle w:val="ListBullet"/>
      </w:pPr>
      <w:r>
        <w:t>dry-run where possible.</w:t>
      </w:r>
    </w:p>
    <w:p>
      <w:pPr/>
      <w:r>
        <w:t>Never assume table size from development.</w:t>
      </w:r>
    </w:p>
    <w:p>
      <w:r>
        <w:t>————————————————————————</w:t>
      </w:r>
    </w:p>
    <w:p>
      <w:pPr>
        <w:pStyle w:val="Heading2"/>
      </w:pPr>
      <w:r>
        <w:t>675. NULL BACKFILL TRANSITION</w:t>
      </w:r>
    </w:p>
    <w:p>
      <w:pPr/>
      <w:r>
        <w:t>When making field required:</w:t>
      </w:r>
    </w:p>
    <w:p>
      <w:pPr>
        <w:pStyle w:val="ListNumber"/>
      </w:pPr>
      <w:r>
        <w:t>add nullable;</w:t>
      </w:r>
    </w:p>
    <w:p>
      <w:pPr>
        <w:pStyle w:val="ListNumber"/>
      </w:pPr>
      <w:r>
        <w:t>write new field;</w:t>
      </w:r>
    </w:p>
    <w:p>
      <w:pPr>
        <w:pStyle w:val="ListNumber"/>
      </w:pPr>
      <w:r>
        <w:t>backfill;</w:t>
      </w:r>
    </w:p>
    <w:p>
      <w:pPr>
        <w:pStyle w:val="ListNumber"/>
      </w:pPr>
      <w:r>
        <w:t>verify;</w:t>
      </w:r>
    </w:p>
    <w:p>
      <w:pPr>
        <w:pStyle w:val="ListNumber"/>
      </w:pPr>
      <w:r>
        <w:t>enforce constraint.</w:t>
      </w:r>
    </w:p>
    <w:p>
      <w:pPr/>
      <w:r>
        <w:t>Do not deploy NOT NULL against dirty production data blindly.</w:t>
      </w:r>
    </w:p>
    <w:p>
      <w:r>
        <w:t>————————————————————————</w:t>
      </w:r>
    </w:p>
    <w:p>
      <w:pPr>
        <w:pStyle w:val="Heading2"/>
      </w:pPr>
      <w:r>
        <w:t>676. ENUM MIGRATION SAFETY</w:t>
      </w:r>
    </w:p>
    <w:p>
      <w:pPr/>
      <w:r>
        <w:t>Database/application enums can cause deployment ordering bugs.</w:t>
      </w:r>
    </w:p>
    <w:p>
      <w:pPr/>
      <w:r>
        <w:t>Prefer strategies that allow forward compatibility.</w:t>
      </w:r>
    </w:p>
    <w:p>
      <w:pPr/>
      <w:r>
        <w:t>Unknown values fail safely.</w:t>
      </w:r>
    </w:p>
    <w:p>
      <w:r>
        <w:t>————————————————————————</w:t>
      </w:r>
    </w:p>
    <w:p>
      <w:pPr>
        <w:pStyle w:val="Heading2"/>
      </w:pPr>
      <w:r>
        <w:t>677. DEFAULT COLUMN CAUTION</w:t>
      </w:r>
    </w:p>
    <w:p>
      <w:pPr/>
      <w:r>
        <w:t>Adding a default can silently assign false clinical meaning to historical rows.</w:t>
      </w:r>
    </w:p>
    <w:p>
      <w:pPr/>
      <w:r>
        <w:t>Never use a semantic clinical default merely to satisfy migration.</w:t>
      </w:r>
    </w:p>
    <w:p>
      <w:r>
        <w:t>————————————————————————</w:t>
      </w:r>
    </w:p>
    <w:p>
      <w:pPr>
        <w:pStyle w:val="Heading2"/>
      </w:pPr>
      <w:r>
        <w:t>678. DESTRUCTIVE MIGRATION BLOCKER</w:t>
      </w:r>
    </w:p>
    <w:p>
      <w:pPr/>
      <w:r>
        <w:t>Dropping/renaming clinical data requires:</w:t>
      </w:r>
    </w:p>
    <w:p>
      <w:pPr>
        <w:pStyle w:val="ListBullet"/>
      </w:pPr>
      <w:r>
        <w:t>impact analysis;</w:t>
      </w:r>
    </w:p>
    <w:p>
      <w:pPr>
        <w:pStyle w:val="ListBullet"/>
      </w:pPr>
      <w:r>
        <w:t>backup;</w:t>
      </w:r>
    </w:p>
    <w:p>
      <w:pPr>
        <w:pStyle w:val="ListBullet"/>
      </w:pPr>
      <w:r>
        <w:t>migration mapping;</w:t>
      </w:r>
    </w:p>
    <w:p>
      <w:pPr>
        <w:pStyle w:val="ListBullet"/>
      </w:pPr>
      <w:r>
        <w:t>verification;</w:t>
      </w:r>
    </w:p>
    <w:p>
      <w:pPr>
        <w:pStyle w:val="ListBullet"/>
      </w:pPr>
      <w:r>
        <w:t>rollback/recovery;</w:t>
      </w:r>
    </w:p>
    <w:p>
      <w:pPr>
        <w:pStyle w:val="ListBullet"/>
      </w:pPr>
      <w:r>
        <w:t>approval.</w:t>
      </w:r>
    </w:p>
    <w:p>
      <w:r>
        <w:t>————————————————————————</w:t>
      </w:r>
    </w:p>
    <w:p>
      <w:pPr>
        <w:pStyle w:val="Heading2"/>
      </w:pPr>
      <w:r>
        <w:t>679. MIGRATION ROW-COUNT RECONCILIATION</w:t>
      </w:r>
    </w:p>
    <w:p>
      <w:pPr/>
      <w:r>
        <w:t>Before/after migration compare expected:</w:t>
      </w:r>
    </w:p>
    <w:p>
      <w:pPr>
        <w:pStyle w:val="ListBullet"/>
      </w:pPr>
      <w:r>
        <w:t>counts;</w:t>
      </w:r>
    </w:p>
    <w:p>
      <w:pPr>
        <w:pStyle w:val="ListBullet"/>
      </w:pPr>
      <w:r>
        <w:t>nulls;</w:t>
      </w:r>
    </w:p>
    <w:p>
      <w:pPr>
        <w:pStyle w:val="ListBullet"/>
      </w:pPr>
      <w:r>
        <w:t>uniqueness;</w:t>
      </w:r>
    </w:p>
    <w:p>
      <w:pPr>
        <w:pStyle w:val="ListBullet"/>
      </w:pPr>
      <w:r>
        <w:t>relationships;</w:t>
      </w:r>
    </w:p>
    <w:p>
      <w:pPr>
        <w:pStyle w:val="ListBullet"/>
      </w:pPr>
      <w:r>
        <w:t>hashes/samples where appropriate.</w:t>
      </w:r>
    </w:p>
    <w:p>
      <w:r>
        <w:t>————————————————————————</w:t>
      </w:r>
    </w:p>
    <w:p>
      <w:pPr>
        <w:pStyle w:val="Heading2"/>
      </w:pPr>
      <w:r>
        <w:t>680. LARGE TABLE TEST FIXTURE</w:t>
      </w:r>
    </w:p>
    <w:p>
      <w:pPr/>
      <w:r>
        <w:t>CI small datasets cannot reveal production migration behavior.</w:t>
      </w:r>
    </w:p>
    <w:p>
      <w:pPr/>
      <w:r>
        <w:t>Maintain production-scale synthetic benchmarks for critical tables.</w:t>
      </w:r>
    </w:p>
    <w:p>
      <w:r>
        <w:t>————————————————————————</w:t>
      </w:r>
    </w:p>
    <w:p>
      <w:pPr>
        <w:pStyle w:val="Heading2"/>
      </w:pPr>
      <w:r>
        <w:t>681. N+1 QUERY DETECTION</w:t>
      </w:r>
    </w:p>
    <w:p>
      <w:pPr/>
      <w:r>
        <w:t>Patient Workspace can accidentally create hundreds of queries as chart grows.</w:t>
      </w:r>
    </w:p>
    <w:p>
      <w:pPr/>
      <w:r>
        <w:t>Use query tracing/performance tests.</w:t>
      </w:r>
    </w:p>
    <w:p>
      <w:pPr/>
      <w:r>
        <w:t>Correctness without acceptable latency is not production readiness.</w:t>
      </w:r>
    </w:p>
    <w:p>
      <w:r>
        <w:t>————————————————————————</w:t>
      </w:r>
    </w:p>
    <w:p>
      <w:pPr>
        <w:pStyle w:val="Heading2"/>
      </w:pPr>
      <w:r>
        <w:t>682. UNBOUNDED QUERY BLOCKER</w:t>
      </w:r>
    </w:p>
    <w:p>
      <w:pPr/>
      <w:r>
        <w:t>Every list/history query has:</w:t>
      </w:r>
    </w:p>
    <w:p>
      <w:pPr>
        <w:pStyle w:val="ListBullet"/>
      </w:pPr>
      <w:r>
        <w:t>limit;</w:t>
      </w:r>
    </w:p>
    <w:p>
      <w:pPr>
        <w:pStyle w:val="ListBullet"/>
      </w:pPr>
      <w:r>
        <w:t>pagination/window;</w:t>
      </w:r>
    </w:p>
    <w:p>
      <w:pPr>
        <w:pStyle w:val="ListBullet"/>
      </w:pPr>
      <w:r>
        <w:t>indexed access path.</w:t>
      </w:r>
    </w:p>
    <w:p>
      <w:pPr/>
      <w:r>
        <w:t>No accidental “load entire lifetime chart” on page open.</w:t>
      </w:r>
    </w:p>
    <w:p>
      <w:r>
        <w:t>————————————————————————</w:t>
      </w:r>
    </w:p>
    <w:p>
      <w:pPr>
        <w:pStyle w:val="Heading2"/>
      </w:pPr>
      <w:r>
        <w:t>683. QUERY PLAN REGRESSION</w:t>
      </w:r>
    </w:p>
    <w:p>
      <w:pPr/>
      <w:r>
        <w:t>Track critical query plans/latency against realistic data after schema/index changes.</w:t>
      </w:r>
    </w:p>
    <w:p>
      <w:r>
        <w:t>————————————————————————</w:t>
      </w:r>
    </w:p>
    <w:p>
      <w:pPr>
        <w:pStyle w:val="Heading2"/>
      </w:pPr>
      <w:r>
        <w:t>684. HOT PATIENT / HOT TENANT</w:t>
      </w:r>
    </w:p>
    <w:p>
      <w:pPr/>
      <w:r>
        <w:t>One large institution or complex patient must not degrade all tenants.</w:t>
      </w:r>
    </w:p>
    <w:p>
      <w:pPr/>
      <w:r>
        <w:t>Test skew, not only uniform load.</w:t>
      </w:r>
    </w:p>
    <w:p>
      <w:r>
        <w:t>————————————————————————</w:t>
      </w:r>
    </w:p>
    <w:p>
      <w:pPr>
        <w:pStyle w:val="Heading2"/>
      </w:pPr>
      <w:r>
        <w:t>685. THUNDERING HERD</w:t>
      </w:r>
    </w:p>
    <w:p>
      <w:pPr/>
      <w:r>
        <w:t>After cache expiry/restart, thousands of requests can hit DB/provider simultaneously.</w:t>
      </w:r>
    </w:p>
    <w:p>
      <w:pPr/>
      <w:r>
        <w:t>Use jitter, request coalescing or controlled warmup where appropriate.</w:t>
      </w:r>
    </w:p>
    <w:p>
      <w:r>
        <w:t>————————————————————————</w:t>
      </w:r>
    </w:p>
    <w:p>
      <w:pPr>
        <w:pStyle w:val="Heading2"/>
      </w:pPr>
      <w:r>
        <w:t>686. CACHE STAMPEDE SAFETY</w:t>
      </w:r>
    </w:p>
    <w:p>
      <w:pPr/>
      <w:r>
        <w:t>Do not let expensive Patient State recomputation stampede.</w:t>
      </w:r>
    </w:p>
    <w:p>
      <w:pPr/>
      <w:r>
        <w:t>But stale safety-critical state must not be served beyond policy merely to protect cache.</w:t>
      </w:r>
    </w:p>
    <w:p>
      <w:r>
        <w:t>————————————————————————</w:t>
      </w:r>
    </w:p>
    <w:p>
      <w:pPr>
        <w:pStyle w:val="Heading2"/>
      </w:pPr>
      <w:r>
        <w:t>687. MEMORY LEAK SOAK TEST</w:t>
      </w:r>
    </w:p>
    <w:p>
      <w:pPr/>
      <w:r>
        <w:t>Run long-lived worker/server soak tests.</w:t>
      </w:r>
    </w:p>
    <w:p>
      <w:pPr/>
      <w:r>
        <w:t>Watch:</w:t>
      </w:r>
    </w:p>
    <w:p>
      <w:pPr>
        <w:pStyle w:val="ListBullet"/>
      </w:pPr>
      <w:r>
        <w:t>heap;</w:t>
      </w:r>
    </w:p>
    <w:p>
      <w:pPr>
        <w:pStyle w:val="ListBullet"/>
      </w:pPr>
      <w:r>
        <w:t>connection pools;</w:t>
      </w:r>
    </w:p>
    <w:p>
      <w:pPr>
        <w:pStyle w:val="ListBullet"/>
      </w:pPr>
      <w:r>
        <w:t>file descriptors;</w:t>
      </w:r>
    </w:p>
    <w:p>
      <w:pPr>
        <w:pStyle w:val="ListBullet"/>
      </w:pPr>
      <w:r>
        <w:t>queue consumers.</w:t>
      </w:r>
    </w:p>
    <w:p>
      <w:r>
        <w:t>————————————————————————</w:t>
      </w:r>
    </w:p>
    <w:p>
      <w:pPr>
        <w:pStyle w:val="Heading2"/>
      </w:pPr>
      <w:r>
        <w:t>688. CONNECTION POOL EXHAUSTION</w:t>
      </w:r>
    </w:p>
    <w:p>
      <w:pPr/>
      <w:r>
        <w:t>Serverless + Postgres can exhaust connections.</w:t>
      </w:r>
    </w:p>
    <w:p>
      <w:pPr/>
      <w:r>
        <w:t>Use Neon/serverless-compatible pooling architecture and test concurrency.</w:t>
      </w:r>
    </w:p>
    <w:p>
      <w:pPr/>
      <w:r>
        <w:t>Connection failure must degrade visibly.</w:t>
      </w:r>
    </w:p>
    <w:p>
      <w:r>
        <w:t>————————————————————————</w:t>
      </w:r>
    </w:p>
    <w:p>
      <w:pPr>
        <w:pStyle w:val="Heading2"/>
      </w:pPr>
      <w:r>
        <w:t>689. TRANSACTION POOLING COMPATIBILITY</w:t>
      </w:r>
    </w:p>
    <w:p>
      <w:pPr/>
      <w:r>
        <w:t>If transaction pooling is used, avoid assumptions requiring sticky session state unless supported.</w:t>
      </w:r>
    </w:p>
    <w:p>
      <w:pPr/>
      <w:r>
        <w:t>Test RLS/session-variable strategy carefully.</w:t>
      </w:r>
    </w:p>
    <w:p>
      <w:r>
        <w:t>————————————————————————</w:t>
      </w:r>
    </w:p>
    <w:p>
      <w:pPr>
        <w:pStyle w:val="Heading2"/>
      </w:pPr>
      <w:r>
        <w:t>690. RLS CONTEXT LEAK</w:t>
      </w:r>
    </w:p>
    <w:p>
      <w:pPr/>
      <w:r>
        <w:t>If tenant/user context is set in DB session variables, pooled connections can leak context if not transaction-scoped/reset.</w:t>
      </w:r>
    </w:p>
    <w:p>
      <w:pPr/>
      <w:r>
        <w:t>This is a release-blocking security bug class.</w:t>
      </w:r>
    </w:p>
    <w:p>
      <w:pPr/>
      <w:r>
        <w:t>Prefer transaction-local context and explicit tests.</w:t>
      </w:r>
    </w:p>
    <w:p>
      <w:r>
        <w:t>————————————————————————</w:t>
      </w:r>
    </w:p>
    <w:p>
      <w:pPr>
        <w:pStyle w:val="Heading2"/>
      </w:pPr>
      <w:r>
        <w:t>691. TRANSACTION ISOLATION TESTS</w:t>
      </w:r>
    </w:p>
    <w:p>
      <w:pPr/>
      <w:r>
        <w:t>Select isolation level based on invariant.</w:t>
      </w:r>
    </w:p>
    <w:p>
      <w:pPr/>
      <w:r>
        <w:t>Test write skew for:</w:t>
      </w:r>
    </w:p>
    <w:p>
      <w:pPr>
        <w:pStyle w:val="ListBullet"/>
      </w:pPr>
      <w:r>
        <w:t>duplicate active obligation;</w:t>
      </w:r>
    </w:p>
    <w:p>
      <w:pPr>
        <w:pStyle w:val="ListBullet"/>
      </w:pPr>
      <w:r>
        <w:t>duplicate patient identifier;</w:t>
      </w:r>
    </w:p>
    <w:p>
      <w:pPr>
        <w:pStyle w:val="ListBullet"/>
      </w:pPr>
      <w:r>
        <w:t>concurrent sign;</w:t>
      </w:r>
    </w:p>
    <w:p>
      <w:pPr>
        <w:pStyle w:val="ListBullet"/>
      </w:pPr>
      <w:r>
        <w:t>result closure.</w:t>
      </w:r>
    </w:p>
    <w:p>
      <w:r>
        <w:t>————————————————————————</w:t>
      </w:r>
    </w:p>
    <w:p>
      <w:pPr>
        <w:pStyle w:val="Heading2"/>
      </w:pPr>
      <w:r>
        <w:t>692. DEADLOCK HANDLING</w:t>
      </w:r>
    </w:p>
    <w:p>
      <w:pPr/>
      <w:r>
        <w:t>Deadlocks are expected under concurrency.</w:t>
      </w:r>
    </w:p>
    <w:p>
      <w:pPr/>
      <w:r>
        <w:t>Retry only safe/idempotent transaction boundaries.</w:t>
      </w:r>
    </w:p>
    <w:p>
      <w:pPr/>
      <w:r>
        <w:t>Expose persistent failure.</w:t>
      </w:r>
    </w:p>
    <w:p>
      <w:r>
        <w:t>————————————————————————</w:t>
      </w:r>
    </w:p>
    <w:p>
      <w:pPr>
        <w:pStyle w:val="Heading2"/>
      </w:pPr>
      <w:r>
        <w:t>693. UNIQUE-CONSTRAINT AS CONCURRENCY CONTROL</w:t>
      </w:r>
    </w:p>
    <w:p>
      <w:pPr/>
      <w:r>
        <w:t>Where uniqueness is an invariant, enforce in DB and handle conflict.</w:t>
      </w:r>
    </w:p>
    <w:p>
      <w:pPr/>
      <w:r>
        <w:t>Do not rely on “check then insert” alone.</w:t>
      </w:r>
    </w:p>
    <w:p>
      <w:r>
        <w:t>————————————————————————</w:t>
      </w:r>
    </w:p>
    <w:p>
      <w:pPr>
        <w:pStyle w:val="Heading2"/>
      </w:pPr>
      <w:r>
        <w:t>694. PATIENT MERGE RACE</w:t>
      </w:r>
    </w:p>
    <w:p>
      <w:pPr/>
      <w:r>
        <w:t>Block/reconcile writes during critical merge phases.</w:t>
      </w:r>
    </w:p>
    <w:p>
      <w:pPr/>
      <w:r>
        <w:t>Test concurrent:</w:t>
      </w:r>
    </w:p>
    <w:p>
      <w:pPr>
        <w:pStyle w:val="ListBullet"/>
      </w:pPr>
      <w:r>
        <w:t>new result;</w:t>
      </w:r>
    </w:p>
    <w:p>
      <w:pPr>
        <w:pStyle w:val="ListBullet"/>
      </w:pPr>
      <w:r>
        <w:t>new note;</w:t>
      </w:r>
    </w:p>
    <w:p>
      <w:pPr>
        <w:pStyle w:val="ListBullet"/>
      </w:pPr>
      <w:r>
        <w:t>new medication;</w:t>
      </w:r>
    </w:p>
    <w:p>
      <w:pPr>
        <w:pStyle w:val="ListBullet"/>
      </w:pPr>
      <w:r>
        <w:t>portal message.</w:t>
      </w:r>
    </w:p>
    <w:p>
      <w:r>
        <w:t>————————————————————————</w:t>
      </w:r>
    </w:p>
    <w:p>
      <w:pPr>
        <w:pStyle w:val="Heading2"/>
      </w:pPr>
      <w:r>
        <w:t>695. MERGE ALIAS RESOLUTION</w:t>
      </w:r>
    </w:p>
    <w:p>
      <w:pPr/>
      <w:r>
        <w:t>Old patient IDs may remain in external links/events.</w:t>
      </w:r>
    </w:p>
    <w:p>
      <w:pPr/>
      <w:r>
        <w:t>Maintain controlled alias/redirection mapping.</w:t>
      </w:r>
    </w:p>
    <w:p>
      <w:pPr/>
      <w:r>
        <w:t>Never silently point an ID to a different patient without provenance.</w:t>
      </w:r>
    </w:p>
    <w:p>
      <w:r>
        <w:t>————————————————————————</w:t>
      </w:r>
    </w:p>
    <w:p>
      <w:pPr>
        <w:pStyle w:val="Heading2"/>
      </w:pPr>
      <w:r>
        <w:t>696. PATIENT SPLIT COMPLEXITY</w:t>
      </w:r>
    </w:p>
    <w:p>
      <w:pPr/>
      <w:r>
        <w:t>Split after erroneous merge requires assigning each clinical object to correct identity.</w:t>
      </w:r>
    </w:p>
    <w:p>
      <w:pPr/>
      <w:r>
        <w:t>Automated guesses are candidates; qualified review required for ambiguous records.</w:t>
      </w:r>
    </w:p>
    <w:p>
      <w:r>
        <w:t>————————————————————————</w:t>
      </w:r>
    </w:p>
    <w:p>
      <w:pPr>
        <w:pStyle w:val="Heading2"/>
      </w:pPr>
      <w:r>
        <w:t>697. SEARCH INDEX LAG</w:t>
      </w:r>
    </w:p>
    <w:p>
      <w:pPr/>
      <w:r>
        <w:t>Search index may lag source DB.</w:t>
      </w:r>
    </w:p>
    <w:p>
      <w:pPr/>
      <w:r>
        <w:t>Exact identifier lookup for safety-critical patient selection should have authoritative fallback.</w:t>
      </w:r>
    </w:p>
    <w:p>
      <w:r>
        <w:t>————————————————————————</w:t>
      </w:r>
    </w:p>
    <w:p>
      <w:pPr>
        <w:pStyle w:val="Heading2"/>
      </w:pPr>
      <w:r>
        <w:t>698. SEARCH INDEX DELETE/UPDATE</w:t>
      </w:r>
    </w:p>
    <w:p>
      <w:pPr/>
      <w:r>
        <w:t>Merged/deactivated records must not remain misleadingly selectable due to stale index.</w:t>
      </w:r>
    </w:p>
    <w:p>
      <w:r>
        <w:t>————————————————————————</w:t>
      </w:r>
    </w:p>
    <w:p>
      <w:pPr>
        <w:pStyle w:val="Heading2"/>
      </w:pPr>
      <w:r>
        <w:t>699. SEARCH RESULT IDENTITY DISPLAY</w:t>
      </w:r>
    </w:p>
    <w:p>
      <w:pPr/>
      <w:r>
        <w:t>Show enough stable identity attributes to distinguish similar names while respecting privacy.</w:t>
      </w:r>
    </w:p>
    <w:p>
      <w:r>
        <w:t>————————————————————————</w:t>
      </w:r>
    </w:p>
    <w:p>
      <w:pPr>
        <w:pStyle w:val="Heading2"/>
      </w:pPr>
      <w:r>
        <w:t>700. DUPLICATE NAME BUG</w:t>
      </w:r>
    </w:p>
    <w:p>
      <w:pPr/>
      <w:r>
        <w:t>Never use name as identifier in code, URL, cache or analytics join.</w:t>
      </w:r>
    </w:p>
    <w:p>
      <w:r>
        <w:t>————————————————————————</w:t>
      </w:r>
    </w:p>
    <w:p>
      <w:pPr>
        <w:pStyle w:val="Heading2"/>
      </w:pPr>
      <w:r>
        <w:t>701. UNICODE NORMALIZATION</w:t>
      </w:r>
    </w:p>
    <w:p>
      <w:pPr/>
      <w:r>
        <w:t>Names/search/identifiers may differ by Unicode normalization.</w:t>
      </w:r>
    </w:p>
    <w:p>
      <w:pPr/>
      <w:r>
        <w:t>Normalize for search carefully while preserving original representation.</w:t>
      </w:r>
    </w:p>
    <w:p>
      <w:pPr/>
      <w:r>
        <w:t>Clinical codes remain governed by terminology rules.</w:t>
      </w:r>
    </w:p>
    <w:p>
      <w:r>
        <w:t>————————————————————————</w:t>
      </w:r>
    </w:p>
    <w:p>
      <w:pPr>
        <w:pStyle w:val="Heading2"/>
      </w:pPr>
      <w:r>
        <w:t>702. PHONE NORMALIZATION</w:t>
      </w:r>
    </w:p>
    <w:p>
      <w:pPr/>
      <w:r>
        <w:t>Patient search by phone needs country-aware canonicalization.</w:t>
      </w:r>
    </w:p>
    <w:p>
      <w:pPr/>
      <w:r>
        <w:t>Do not merge identities solely on normalized phone.</w:t>
      </w:r>
    </w:p>
    <w:p>
      <w:r>
        <w:t>————————————————————————</w:t>
      </w:r>
    </w:p>
    <w:p>
      <w:pPr>
        <w:pStyle w:val="Heading2"/>
      </w:pPr>
      <w:r>
        <w:t>703. EMAIL CASE / NORMALIZATION</w:t>
      </w:r>
    </w:p>
    <w:p>
      <w:pPr/>
      <w:r>
        <w:t>Use standards-aware normalization; do not invent provider-specific transformations that can merge distinct addresses.</w:t>
      </w:r>
    </w:p>
    <w:p>
      <w:r>
        <w:t>————————————————————————</w:t>
      </w:r>
    </w:p>
    <w:p>
      <w:pPr>
        <w:pStyle w:val="Heading2"/>
      </w:pPr>
      <w:r>
        <w:t>704. SOFT DELETE SEMANTICS</w:t>
      </w:r>
    </w:p>
    <w:p>
      <w:pPr/>
      <w:r>
        <w:t>Clinical entities generally require lifecycle states, not generic soft-delete.</w:t>
      </w:r>
    </w:p>
    <w:p>
      <w:pPr/>
      <w:r>
        <w:t>A `deleted_at` field alone is insufficient clinical semantics.</w:t>
      </w:r>
    </w:p>
    <w:p>
      <w:r>
        <w:t>————————————————————————</w:t>
      </w:r>
    </w:p>
    <w:p>
      <w:pPr>
        <w:pStyle w:val="Heading2"/>
      </w:pPr>
      <w:r>
        <w:t>705. CASCADE DELETE AUDIT</w:t>
      </w:r>
    </w:p>
    <w:p>
      <w:pPr/>
      <w:r>
        <w:t>ORM cascade configuration is reviewed.</w:t>
      </w:r>
    </w:p>
    <w:p>
      <w:pPr/>
      <w:r>
        <w:t>No parent deletion should accidentally erase clinical history.</w:t>
      </w:r>
    </w:p>
    <w:p>
      <w:r>
        <w:t>————————————————————————</w:t>
      </w:r>
    </w:p>
    <w:p>
      <w:pPr>
        <w:pStyle w:val="Heading2"/>
      </w:pPr>
      <w:r>
        <w:t>706. ORM GENERATED SQL REVIEW</w:t>
      </w:r>
    </w:p>
    <w:p>
      <w:pPr/>
      <w:r>
        <w:t>High-risk queries/migrations require generated SQL inspection.</w:t>
      </w:r>
    </w:p>
    <w:p>
      <w:pPr/>
      <w:r>
        <w:t>ORM abstraction does not remove DB semantics.</w:t>
      </w:r>
    </w:p>
    <w:p>
      <w:r>
        <w:t>————————————————————————</w:t>
      </w:r>
    </w:p>
    <w:p>
      <w:pPr>
        <w:pStyle w:val="Heading2"/>
      </w:pPr>
      <w:r>
        <w:t>707. JSON FIELD VERSIONING</w:t>
      </w:r>
    </w:p>
    <w:p>
      <w:pPr/>
      <w:r>
        <w:t>If JSON is used for flexible noncore content:</w:t>
      </w:r>
    </w:p>
    <w:p>
      <w:pPr>
        <w:pStyle w:val="ListBullet"/>
      </w:pPr>
      <w:r>
        <w:t>schema version;</w:t>
      </w:r>
    </w:p>
    <w:p>
      <w:pPr>
        <w:pStyle w:val="ListBullet"/>
      </w:pPr>
      <w:r>
        <w:t>validation;</w:t>
      </w:r>
    </w:p>
    <w:p>
      <w:pPr>
        <w:pStyle w:val="ListBullet"/>
      </w:pPr>
      <w:r>
        <w:t>migration strategy.</w:t>
      </w:r>
    </w:p>
    <w:p>
      <w:pPr/>
      <w:r>
        <w:t>No giant untyped clinical JSON blobs.</w:t>
      </w:r>
    </w:p>
    <w:p>
      <w:r>
        <w:t>————————————————————————</w:t>
      </w:r>
    </w:p>
    <w:p>
      <w:pPr>
        <w:pStyle w:val="Heading2"/>
      </w:pPr>
      <w:r>
        <w:t>708. JSON NULL AMBIGUITY</w:t>
      </w:r>
    </w:p>
    <w:p>
      <w:pPr/>
      <w:r>
        <w:t>Distinguish SQL NULL vs JSON null vs absent key where semantics matter.</w:t>
      </w:r>
    </w:p>
    <w:p>
      <w:r>
        <w:t>————————————————————————</w:t>
      </w:r>
    </w:p>
    <w:p>
      <w:pPr>
        <w:pStyle w:val="Heading2"/>
      </w:pPr>
      <w:r>
        <w:t>709. NUMERIC DB TYPE</w:t>
      </w:r>
    </w:p>
    <w:p>
      <w:pPr/>
      <w:r>
        <w:t>Do not store clinically sensitive decimals as floating types without explicit justification.</w:t>
      </w:r>
    </w:p>
    <w:p>
      <w:pPr/>
      <w:r>
        <w:t>Use NUMERIC/DECIMAL or exact representation according to ADR.</w:t>
      </w:r>
    </w:p>
    <w:p>
      <w:r>
        <w:t>————————————————————————</w:t>
      </w:r>
    </w:p>
    <w:p>
      <w:pPr>
        <w:pStyle w:val="Heading2"/>
      </w:pPr>
      <w:r>
        <w:t>710. MONEY VS CLINICAL QUANTITY</w:t>
      </w:r>
    </w:p>
    <w:p>
      <w:pPr/>
      <w:r>
        <w:t>Do not reuse generic decimal/money helpers for clinical quantities if rounding semantics differ.</w:t>
      </w:r>
    </w:p>
    <w:p>
      <w:r>
        <w:t>————————————————————————</w:t>
      </w:r>
    </w:p>
    <w:p>
      <w:pPr>
        <w:pStyle w:val="Heading2"/>
      </w:pPr>
      <w:r>
        <w:t>711. UNIT CONVERSION ROUNDTRIP TEST</w:t>
      </w:r>
    </w:p>
    <w:p>
      <w:pPr/>
      <w:r>
        <w:t>For reversible conversions, test roundtrip within defined tolerance.</w:t>
      </w:r>
    </w:p>
    <w:p>
      <w:pPr/>
      <w:r>
        <w:t>Never repeatedly convert stored canonical value back and forth causing drift.</w:t>
      </w:r>
    </w:p>
    <w:p>
      <w:r>
        <w:t>————————————————————————</w:t>
      </w:r>
    </w:p>
    <w:p>
      <w:pPr>
        <w:pStyle w:val="Heading2"/>
      </w:pPr>
      <w:r>
        <w:t>712. ORIGINAL VALUE PRESERVATION</w:t>
      </w:r>
    </w:p>
    <w:p>
      <w:pPr/>
      <w:r>
        <w:t>Preserve original external value/unit alongside normalized representation where clinically relevant.</w:t>
      </w:r>
    </w:p>
    <w:p>
      <w:r>
        <w:t>————————————————————————</w:t>
      </w:r>
    </w:p>
    <w:p>
      <w:pPr>
        <w:pStyle w:val="Heading2"/>
      </w:pPr>
      <w:r>
        <w:t>713. LAB SCIENTIFIC NOTATION</w:t>
      </w:r>
    </w:p>
    <w:p>
      <w:pPr/>
      <w:r>
        <w:t>Parsers must support legitimate scientific notation and reject malformed variants safely.</w:t>
      </w:r>
    </w:p>
    <w:p>
      <w:r>
        <w:t>————————————————————————</w:t>
      </w:r>
    </w:p>
    <w:p>
      <w:pPr>
        <w:pStyle w:val="Heading2"/>
      </w:pPr>
      <w:r>
        <w:t>714. LESS-THAN / GREATER-THAN LAB VALUES</w:t>
      </w:r>
    </w:p>
    <w:p>
      <w:pPr/>
      <w:r>
        <w:t>Lab values like `&lt;5` or `&gt;1000` are censored/bounded observations, not exact numeric 5/1000.</w:t>
      </w:r>
    </w:p>
    <w:p>
      <w:pPr/>
      <w:r>
        <w:t>Model comparator semantics explicitly.</w:t>
      </w:r>
    </w:p>
    <w:p>
      <w:r>
        <w:t>————————————————————————</w:t>
      </w:r>
    </w:p>
    <w:p>
      <w:pPr>
        <w:pStyle w:val="Heading2"/>
      </w:pPr>
      <w:r>
        <w:t>715. QUALITATIVE LAB RESULTS</w:t>
      </w:r>
    </w:p>
    <w:p>
      <w:pPr/>
      <w:r>
        <w:t>Positive/negative/reactive/nonreactive/trace are not forced into arbitrary numbers.</w:t>
      </w:r>
    </w:p>
    <w:p>
      <w:r>
        <w:t>————————————————————————</w:t>
      </w:r>
    </w:p>
    <w:p>
      <w:pPr>
        <w:pStyle w:val="Heading2"/>
      </w:pPr>
      <w:r>
        <w:t>716. LAB REFERENCE RANGE TEXT</w:t>
      </w:r>
    </w:p>
    <w:p>
      <w:pPr/>
      <w:r>
        <w:t>Some ranges are categorical or context-specific.</w:t>
      </w:r>
    </w:p>
    <w:p>
      <w:pPr/>
      <w:r>
        <w:t>Do not assume every range is numeric lower-upper.</w:t>
      </w:r>
    </w:p>
    <w:p>
      <w:r>
        <w:t>————————————————————————</w:t>
      </w:r>
    </w:p>
    <w:p>
      <w:pPr>
        <w:pStyle w:val="Heading2"/>
      </w:pPr>
      <w:r>
        <w:t>717. LAB FLAG TRUST</w:t>
      </w:r>
    </w:p>
    <w:p>
      <w:pPr/>
      <w:r>
        <w:t>External H/L flags are source metadata, not sole clinical truth.</w:t>
      </w:r>
    </w:p>
    <w:p>
      <w:pPr/>
      <w:r>
        <w:t>Preserve them; deterministic normalization can independently evaluate where appropriate.</w:t>
      </w:r>
    </w:p>
    <w:p>
      <w:r>
        <w:t>————————————————————————</w:t>
      </w:r>
    </w:p>
    <w:p>
      <w:pPr>
        <w:pStyle w:val="Heading2"/>
      </w:pPr>
      <w:r>
        <w:t>718. CORRECTED LAB DUPLICATION</w:t>
      </w:r>
    </w:p>
    <w:p>
      <w:pPr/>
      <w:r>
        <w:t>A corrected result replaces authority prospectively but does not erase original.</w:t>
      </w:r>
    </w:p>
    <w:p>
      <w:pPr/>
      <w:r>
        <w:t>Trend engine selects correct authoritative version.</w:t>
      </w:r>
    </w:p>
    <w:p>
      <w:r>
        <w:t>————————————————————————</w:t>
      </w:r>
    </w:p>
    <w:p>
      <w:pPr>
        <w:pStyle w:val="Heading2"/>
      </w:pPr>
      <w:r>
        <w:t>719. PANEL PARTIAL ARRIVAL</w:t>
      </w:r>
    </w:p>
    <w:p>
      <w:pPr/>
      <w:r>
        <w:t>Lab panel components can arrive at different times.</w:t>
      </w:r>
    </w:p>
    <w:p>
      <w:pPr/>
      <w:r>
        <w:t>Do not mark entire panel final unless source semantics support it.</w:t>
      </w:r>
    </w:p>
    <w:p>
      <w:r>
        <w:t>————————————————————————</w:t>
      </w:r>
    </w:p>
    <w:p>
      <w:pPr>
        <w:pStyle w:val="Heading2"/>
      </w:pPr>
      <w:r>
        <w:t>720. RESULT MATCHING TO ORDER</w:t>
      </w:r>
    </w:p>
    <w:p>
      <w:pPr/>
      <w:r>
        <w:t>Matching by patient + test name alone is unsafe.</w:t>
      </w:r>
    </w:p>
    <w:p>
      <w:pPr/>
      <w:r>
        <w:t>Use source identifiers/accession/order mapping and explicit reconciliation.</w:t>
      </w:r>
    </w:p>
    <w:p>
      <w:r>
        <w:t>————————————————————————</w:t>
      </w:r>
    </w:p>
    <w:p>
      <w:pPr>
        <w:pStyle w:val="Heading2"/>
      </w:pPr>
      <w:r>
        <w:t>721. UNMATCHED RESULT WORKFLOW</w:t>
      </w:r>
    </w:p>
    <w:p>
      <w:pPr/>
      <w:r>
        <w:t>Unmatched external result enters queue for reconciliation.</w:t>
      </w:r>
    </w:p>
    <w:p>
      <w:pPr/>
      <w:r>
        <w:t>Do not discard or attach to “closest” order automatically.</w:t>
      </w:r>
    </w:p>
    <w:p>
      <w:r>
        <w:t>————————————————————————</w:t>
      </w:r>
    </w:p>
    <w:p>
      <w:pPr>
        <w:pStyle w:val="Heading2"/>
      </w:pPr>
      <w:r>
        <w:t>722. WRONG-PATIENT EXTERNAL RESULT</w:t>
      </w:r>
    </w:p>
    <w:p>
      <w:pPr/>
      <w:r>
        <w:t>If demographic/source identifiers conflict, quarantine/review rather than automatic attachment.</w:t>
      </w:r>
    </w:p>
    <w:p>
      <w:r>
        <w:t>————————————————————————</w:t>
      </w:r>
    </w:p>
    <w:p>
      <w:pPr>
        <w:pStyle w:val="Heading2"/>
      </w:pPr>
      <w:r>
        <w:t>723. DUPLICATE ACCESSION ACROSS LABS</w:t>
      </w:r>
    </w:p>
    <w:p>
      <w:pPr/>
      <w:r>
        <w:t>Accession IDs are namespaced by source/issuer.</w:t>
      </w:r>
    </w:p>
    <w:p>
      <w:r>
        <w:t>————————————————————————</w:t>
      </w:r>
    </w:p>
    <w:p>
      <w:pPr>
        <w:pStyle w:val="Heading2"/>
      </w:pPr>
      <w:r>
        <w:t>724. CRITICAL VALUE REPEAT</w:t>
      </w:r>
    </w:p>
    <w:p>
      <w:pPr/>
      <w:r>
        <w:t>Repeated identical critical values need policy:</w:t>
      </w:r>
    </w:p>
    <w:p>
      <w:pPr>
        <w:pStyle w:val="ListBullet"/>
      </w:pPr>
      <w:r>
        <w:t>new alert;</w:t>
      </w:r>
    </w:p>
    <w:p>
      <w:pPr>
        <w:pStyle w:val="ListBullet"/>
      </w:pPr>
      <w:r>
        <w:t>update existing;</w:t>
      </w:r>
    </w:p>
    <w:p>
      <w:pPr>
        <w:pStyle w:val="ListBullet"/>
      </w:pPr>
      <w:r>
        <w:t>suppress duplicate;</w:t>
      </w:r>
    </w:p>
    <w:p>
      <w:pPr/>
      <w:r>
        <w:t>depending on time/context/source.</w:t>
      </w:r>
    </w:p>
    <w:p>
      <w:pPr/>
      <w:r>
        <w:t>Never deduplicate solely by value.</w:t>
      </w:r>
    </w:p>
    <w:p>
      <w:r>
        <w:t>————————————————————————</w:t>
      </w:r>
    </w:p>
    <w:p>
      <w:pPr>
        <w:pStyle w:val="Heading2"/>
      </w:pPr>
      <w:r>
        <w:t>725. CRITICAL RESULT ACK RACE</w:t>
      </w:r>
    </w:p>
    <w:p>
      <w:pPr/>
      <w:r>
        <w:t>Two clinicians acknowledge simultaneously.</w:t>
      </w:r>
    </w:p>
    <w:p>
      <w:pPr/>
      <w:r>
        <w:t>State machine remains consistent; audit both attempts appropriately.</w:t>
      </w:r>
    </w:p>
    <w:p>
      <w:r>
        <w:t>————————————————————————</w:t>
      </w:r>
    </w:p>
    <w:p>
      <w:pPr>
        <w:pStyle w:val="Heading2"/>
      </w:pPr>
      <w:r>
        <w:t>726. ACKNOWLEDGED VS ACTIONED</w:t>
      </w:r>
    </w:p>
    <w:p>
      <w:pPr/>
      <w:r>
        <w:t>Acknowledgement does not imply action completed.</w:t>
      </w:r>
    </w:p>
    <w:p>
      <w:pPr/>
      <w:r>
        <w:t>Keep separate states.</w:t>
      </w:r>
    </w:p>
    <w:p>
      <w:r>
        <w:t>————————————————————————</w:t>
      </w:r>
    </w:p>
    <w:p>
      <w:pPr>
        <w:pStyle w:val="Heading2"/>
      </w:pPr>
      <w:r>
        <w:t>727. PATIENT INFORMED SEMANTICS</w:t>
      </w:r>
    </w:p>
    <w:p>
      <w:pPr/>
      <w:r>
        <w:t>Message sent ≠ delivered ≠ patient acknowledged.</w:t>
      </w:r>
    </w:p>
    <w:p>
      <w:pPr/>
      <w:r>
        <w:t>Workflow states distinguish them.</w:t>
      </w:r>
    </w:p>
    <w:p>
      <w:r>
        <w:t>————————————————————————</w:t>
      </w:r>
    </w:p>
    <w:p>
      <w:pPr>
        <w:pStyle w:val="Heading2"/>
      </w:pPr>
      <w:r>
        <w:t>728. RESULT REOPEN AFTER CORRECTION</w:t>
      </w:r>
    </w:p>
    <w:p>
      <w:pPr/>
      <w:r>
        <w:t>Correction after closure can reopen/create new review obligation according to policy.</w:t>
      </w:r>
    </w:p>
    <w:p>
      <w:r>
        <w:t>————————————————————————</w:t>
      </w:r>
    </w:p>
    <w:p>
      <w:pPr>
        <w:pStyle w:val="Heading2"/>
      </w:pPr>
      <w:r>
        <w:t>729. OBLIGATION DUE-DATE RECALCULATION</w:t>
      </w:r>
    </w:p>
    <w:p>
      <w:pPr/>
      <w:r>
        <w:t>If source plan changes, do not silently move due date without supersession/audit.</w:t>
      </w:r>
    </w:p>
    <w:p>
      <w:r>
        <w:t>————————————————————————</w:t>
      </w:r>
    </w:p>
    <w:p>
      <w:pPr>
        <w:pStyle w:val="Heading2"/>
      </w:pPr>
      <w:r>
        <w:t>730. RECURRING OBLIGATION MODEL</w:t>
      </w:r>
    </w:p>
    <w:p>
      <w:pPr/>
      <w:r>
        <w:t>Recurring monitoring creates distinct occurrences or explicit recurrence state.</w:t>
      </w:r>
    </w:p>
    <w:p>
      <w:pPr/>
      <w:r>
        <w:t>Avoid one immortal obligation whose due date keeps moving.</w:t>
      </w:r>
    </w:p>
    <w:p>
      <w:r>
        <w:t>————————————————————————</w:t>
      </w:r>
    </w:p>
    <w:p>
      <w:pPr>
        <w:pStyle w:val="Heading2"/>
      </w:pPr>
      <w:r>
        <w:t>731. SNOOZE SEMANTICS</w:t>
      </w:r>
    </w:p>
    <w:p>
      <w:pPr/>
      <w:r>
        <w:t>Snoozing alert/obligation:</w:t>
      </w:r>
    </w:p>
    <w:p>
      <w:pPr>
        <w:pStyle w:val="ListBullet"/>
      </w:pPr>
      <w:r>
        <w:t>does not close it;</w:t>
      </w:r>
    </w:p>
    <w:p>
      <w:pPr>
        <w:pStyle w:val="ListBullet"/>
      </w:pPr>
      <w:r>
        <w:t>has expiry;</w:t>
      </w:r>
    </w:p>
    <w:p>
      <w:pPr>
        <w:pStyle w:val="ListBullet"/>
      </w:pPr>
      <w:r>
        <w:t>reason where risk warrants;</w:t>
      </w:r>
    </w:p>
    <w:p>
      <w:pPr>
        <w:pStyle w:val="ListBullet"/>
      </w:pPr>
      <w:r>
        <w:t>preserves original due date.</w:t>
      </w:r>
    </w:p>
    <w:p>
      <w:r>
        <w:t>————————————————————————</w:t>
      </w:r>
    </w:p>
    <w:p>
      <w:pPr>
        <w:pStyle w:val="Heading2"/>
      </w:pPr>
      <w:r>
        <w:t>732. ESCALATION LOOP PREVENTION</w:t>
      </w:r>
    </w:p>
    <w:p>
      <w:pPr/>
      <w:r>
        <w:t>Escalation cannot recursively create duplicate escalation obligations indefinitely.</w:t>
      </w:r>
    </w:p>
    <w:p>
      <w:r>
        <w:t>————————————————————————</w:t>
      </w:r>
    </w:p>
    <w:p>
      <w:pPr>
        <w:pStyle w:val="Heading2"/>
      </w:pPr>
      <w:r>
        <w:t>733. STAFF DEACTIVATION</w:t>
      </w:r>
    </w:p>
    <w:p>
      <w:pPr/>
      <w:r>
        <w:t>When clinician/staff owner leaves:</w:t>
      </w:r>
    </w:p>
    <w:p>
      <w:pPr>
        <w:pStyle w:val="ListBullet"/>
      </w:pPr>
      <w:r>
        <w:t>active obligations/results are reassigned/escalated;</w:t>
      </w:r>
    </w:p>
    <w:p>
      <w:pPr>
        <w:pStyle w:val="ListBullet"/>
      </w:pPr>
      <w:r>
        <w:t>access revoked;</w:t>
      </w:r>
    </w:p>
    <w:p>
      <w:pPr>
        <w:pStyle w:val="ListBullet"/>
      </w:pPr>
      <w:r>
        <w:t>audit preserved.</w:t>
      </w:r>
    </w:p>
    <w:p>
      <w:pPr/>
      <w:r>
        <w:t>No clinical work remains assigned to inactive account.</w:t>
      </w:r>
    </w:p>
    <w:p>
      <w:r>
        <w:t>————————————————————————</w:t>
      </w:r>
    </w:p>
    <w:p>
      <w:pPr>
        <w:pStyle w:val="Heading2"/>
      </w:pPr>
      <w:r>
        <w:t>734. FACILITY CLOSURE / TRANSFER</w:t>
      </w:r>
    </w:p>
    <w:p>
      <w:pPr/>
      <w:r>
        <w:t>Multi-facility architecture must handle obligations/results when location closes/transfers.</w:t>
      </w:r>
    </w:p>
    <w:p>
      <w:r>
        <w:t>————————————————————————</w:t>
      </w:r>
    </w:p>
    <w:p>
      <w:pPr>
        <w:pStyle w:val="Heading2"/>
      </w:pPr>
      <w:r>
        <w:t>735. SCHEDULE OVERBOOK RACE</w:t>
      </w:r>
    </w:p>
    <w:p>
      <w:pPr/>
      <w:r>
        <w:t>Appointment slot booking uses concurrency-safe reservation.</w:t>
      </w:r>
    </w:p>
    <w:p>
      <w:pPr/>
      <w:r>
        <w:t>Two clients cannot claim same exclusive slot accidentally.</w:t>
      </w:r>
    </w:p>
    <w:p>
      <w:r>
        <w:t>————————————————————————</w:t>
      </w:r>
    </w:p>
    <w:p>
      <w:pPr>
        <w:pStyle w:val="Heading2"/>
      </w:pPr>
      <w:r>
        <w:t>736. APPOINTMENT TIMEZONE</w:t>
      </w:r>
    </w:p>
    <w:p>
      <w:pPr/>
      <w:r>
        <w:t>Store appointment instant + facility timezone semantics.</w:t>
      </w:r>
    </w:p>
    <w:p>
      <w:pPr/>
      <w:r>
        <w:t>Patient display converts deliberately.</w:t>
      </w:r>
    </w:p>
    <w:p>
      <w:r>
        <w:t>————————————————————————</w:t>
      </w:r>
    </w:p>
    <w:p>
      <w:pPr>
        <w:pStyle w:val="Heading2"/>
      </w:pPr>
      <w:r>
        <w:t>737. RECURRENCE DST</w:t>
      </w:r>
    </w:p>
    <w:p>
      <w:pPr/>
      <w:r>
        <w:t>Recurring appointments preserve intended local wall-clock time where appropriate across DST.</w:t>
      </w:r>
    </w:p>
    <w:p>
      <w:r>
        <w:t>————————————————————————</w:t>
      </w:r>
    </w:p>
    <w:p>
      <w:pPr>
        <w:pStyle w:val="Heading2"/>
      </w:pPr>
      <w:r>
        <w:t>738. CANCEL/RESCHEDULE RACE</w:t>
      </w:r>
    </w:p>
    <w:p>
      <w:pPr/>
      <w:r>
        <w:t>Concurrent cancel/reschedule produces one valid terminal/current state with audit.</w:t>
      </w:r>
    </w:p>
    <w:p>
      <w:r>
        <w:t>————————————————————————</w:t>
      </w:r>
    </w:p>
    <w:p>
      <w:pPr>
        <w:pStyle w:val="Heading2"/>
      </w:pPr>
      <w:r>
        <w:t>739. NO-SHOW VS CANCEL</w:t>
      </w:r>
    </w:p>
    <w:p>
      <w:pPr/>
      <w:r>
        <w:t>Distinct operational/clinical semantics.</w:t>
      </w:r>
    </w:p>
    <w:p>
      <w:pPr/>
      <w:r>
        <w:t>Do not collapse.</w:t>
      </w:r>
    </w:p>
    <w:p>
      <w:r>
        <w:t>————————————————————————</w:t>
      </w:r>
    </w:p>
    <w:p>
      <w:pPr>
        <w:pStyle w:val="Heading2"/>
      </w:pPr>
      <w:r>
        <w:t>740. ENCOUNTER DUPLICATION</w:t>
      </w:r>
    </w:p>
    <w:p>
      <w:pPr/>
      <w:r>
        <w:t>Double click/check-in retry must not create duplicate encounters.</w:t>
      </w:r>
    </w:p>
    <w:p>
      <w:r>
        <w:t>————————————————————————</w:t>
      </w:r>
    </w:p>
    <w:p>
      <w:pPr>
        <w:pStyle w:val="Heading2"/>
      </w:pPr>
      <w:r>
        <w:t>741. ENCOUNTER REOPEN</w:t>
      </w:r>
    </w:p>
    <w:p>
      <w:pPr/>
      <w:r>
        <w:t>Signed/closed encounter is not simply toggled back to draft.</w:t>
      </w:r>
    </w:p>
    <w:p>
      <w:pPr/>
      <w:r>
        <w:t>Use addendum/amendment/new encounter according to clinical policy.</w:t>
      </w:r>
    </w:p>
    <w:p>
      <w:r>
        <w:t>————————————————————————</w:t>
      </w:r>
    </w:p>
    <w:p>
      <w:pPr>
        <w:pStyle w:val="Heading2"/>
      </w:pPr>
      <w:r>
        <w:t>742. NOTE SIGN RACE</w:t>
      </w:r>
    </w:p>
    <w:p>
      <w:pPr/>
      <w:r>
        <w:t>Two sign attempts:</w:t>
      </w:r>
    </w:p>
    <w:p>
      <w:pPr>
        <w:pStyle w:val="ListBullet"/>
      </w:pPr>
      <w:r>
        <w:t>only one canonical signed version;</w:t>
      </w:r>
    </w:p>
    <w:p>
      <w:pPr>
        <w:pStyle w:val="ListBullet"/>
      </w:pPr>
      <w:r>
        <w:t>duplicate request idempotent;</w:t>
      </w:r>
    </w:p>
    <w:p>
      <w:pPr>
        <w:pStyle w:val="ListBullet"/>
      </w:pPr>
      <w:r>
        <w:t>conflicting content rejected.</w:t>
      </w:r>
    </w:p>
    <w:p>
      <w:r>
        <w:t>————————————————————————</w:t>
      </w:r>
    </w:p>
    <w:p>
      <w:pPr>
        <w:pStyle w:val="Heading2"/>
      </w:pPr>
      <w:r>
        <w:t>743. SIGNATURE CONTEXT</w:t>
      </w:r>
    </w:p>
    <w:p>
      <w:pPr/>
      <w:r>
        <w:t>Signature records:</w:t>
      </w:r>
    </w:p>
    <w:p>
      <w:pPr>
        <w:pStyle w:val="ListBullet"/>
      </w:pPr>
      <w:r>
        <w:t>signer;</w:t>
      </w:r>
    </w:p>
    <w:p>
      <w:pPr>
        <w:pStyle w:val="ListBullet"/>
      </w:pPr>
      <w:r>
        <w:t>timestamp;</w:t>
      </w:r>
    </w:p>
    <w:p>
      <w:pPr>
        <w:pStyle w:val="ListBullet"/>
      </w:pPr>
      <w:r>
        <w:t>content hash/snapshot;</w:t>
      </w:r>
    </w:p>
    <w:p>
      <w:pPr>
        <w:pStyle w:val="ListBullet"/>
      </w:pPr>
      <w:r>
        <w:t>role;</w:t>
      </w:r>
    </w:p>
    <w:p>
      <w:pPr>
        <w:pStyle w:val="ListBullet"/>
      </w:pPr>
      <w:r>
        <w:t>version.</w:t>
      </w:r>
    </w:p>
    <w:p>
      <w:pPr/>
      <w:r>
        <w:t>Authentication event alone is not the clinical signature record.</w:t>
      </w:r>
    </w:p>
    <w:p>
      <w:r>
        <w:t>————————————————————————</w:t>
      </w:r>
    </w:p>
    <w:p>
      <w:pPr>
        <w:pStyle w:val="Heading2"/>
      </w:pPr>
      <w:r>
        <w:t>744. SIGNED NOTE DEPENDENCIES</w:t>
      </w:r>
    </w:p>
    <w:p>
      <w:pPr/>
      <w:r>
        <w:t>If signed note references derived values, historical context/version remains reconstructable.</w:t>
      </w:r>
    </w:p>
    <w:p>
      <w:r>
        <w:t>————————————————————————</w:t>
      </w:r>
    </w:p>
    <w:p>
      <w:pPr>
        <w:pStyle w:val="Heading2"/>
      </w:pPr>
      <w:r>
        <w:t>745. TEMPLATE UPDATE AFTER SIGNING</w:t>
      </w:r>
    </w:p>
    <w:p>
      <w:pPr/>
      <w:r>
        <w:t>Historical note rendering does not silently change because template changed.</w:t>
      </w:r>
    </w:p>
    <w:p>
      <w:r>
        <w:t>————————————————————————</w:t>
      </w:r>
    </w:p>
    <w:p>
      <w:pPr>
        <w:pStyle w:val="Heading2"/>
      </w:pPr>
      <w:r>
        <w:t>746. COPY-FORWARD BUGS</w:t>
      </w:r>
    </w:p>
    <w:p>
      <w:pPr/>
      <w:r>
        <w:t>Copy-forward can perpetuate stale diagnoses/exam findings.</w:t>
      </w:r>
    </w:p>
    <w:p>
      <w:pPr/>
      <w:r>
        <w:t>Copied structured/narrative content should preserve source/date and require review.</w:t>
      </w:r>
    </w:p>
    <w:p>
      <w:pPr/>
      <w:r>
        <w:t>Do not auto-copy high-risk findings as current.</w:t>
      </w:r>
    </w:p>
    <w:p>
      <w:r>
        <w:t>————————————————————————</w:t>
      </w:r>
    </w:p>
    <w:p>
      <w:pPr>
        <w:pStyle w:val="Heading2"/>
      </w:pPr>
      <w:r>
        <w:t>747. DEFAULT NORMAL EXAM PROHIBITION</w:t>
      </w:r>
    </w:p>
    <w:p>
      <w:pPr/>
      <w:r>
        <w:t>Do not prepopulate “normal” physical exam findings as if observed.</w:t>
      </w:r>
    </w:p>
    <w:p>
      <w:pPr/>
      <w:r>
        <w:t>Templates can present options, not false documentation.</w:t>
      </w:r>
    </w:p>
    <w:p>
      <w:r>
        <w:t>————————————————————————</w:t>
      </w:r>
    </w:p>
    <w:p>
      <w:pPr>
        <w:pStyle w:val="Heading2"/>
      </w:pPr>
      <w:r>
        <w:t>748. NEGATIVE ROS DEFAULT PROHIBITION</w:t>
      </w:r>
    </w:p>
    <w:p>
      <w:pPr/>
      <w:r>
        <w:t>Unasked symptoms cannot become negatives due to template defaults.</w:t>
      </w:r>
    </w:p>
    <w:p>
      <w:r>
        <w:t>————————————————————————</w:t>
      </w:r>
    </w:p>
    <w:p>
      <w:pPr>
        <w:pStyle w:val="Heading2"/>
      </w:pPr>
      <w:r>
        <w:t>749. REQUIRED FIELD SAFETY</w:t>
      </w:r>
    </w:p>
    <w:p>
      <w:pPr/>
      <w:r>
        <w:t>Required fields should reflect genuine clinical/legal need.</w:t>
      </w:r>
    </w:p>
    <w:p>
      <w:pPr/>
      <w:r>
        <w:t>Do not force fabricated values just to close encounter.</w:t>
      </w:r>
    </w:p>
    <w:p>
      <w:pPr/>
      <w:r>
        <w:t>Allow explicit unknown/unable where appropriate.</w:t>
      </w:r>
    </w:p>
    <w:p>
      <w:r>
        <w:t>————————————————————————</w:t>
      </w:r>
    </w:p>
    <w:p>
      <w:pPr>
        <w:pStyle w:val="Heading2"/>
      </w:pPr>
      <w:r>
        <w:t>750. VALIDATION ERROR FOCUS</w:t>
      </w:r>
    </w:p>
    <w:p>
      <w:pPr/>
      <w:r>
        <w:t>When form validation fails, UI identifies exact issue without losing entered data.</w:t>
      </w:r>
    </w:p>
    <w:p>
      <w:r>
        <w:t>————————————————————————</w:t>
      </w:r>
    </w:p>
    <w:p>
      <w:pPr>
        <w:pStyle w:val="Heading2"/>
      </w:pPr>
      <w:r>
        <w:t>751. MEDICATION DUPLICATE SUBMISSION</w:t>
      </w:r>
    </w:p>
    <w:p>
      <w:pPr/>
      <w:r>
        <w:t>Idempotency prevents duplicate medication order/prescription.</w:t>
      </w:r>
    </w:p>
    <w:p>
      <w:r>
        <w:t>————————————————————————</w:t>
      </w:r>
    </w:p>
    <w:p>
      <w:pPr>
        <w:pStyle w:val="Heading2"/>
      </w:pPr>
      <w:r>
        <w:t>752. MEDICATION CONCENTRATION VERSION</w:t>
      </w:r>
    </w:p>
    <w:p>
      <w:pPr/>
      <w:r>
        <w:t>Drug formulation/concentration can change.</w:t>
      </w:r>
    </w:p>
    <w:p>
      <w:pPr/>
      <w:r>
        <w:t>Prescription records exact product/formulation data used.</w:t>
      </w:r>
    </w:p>
    <w:p>
      <w:r>
        <w:t>————————————————————————</w:t>
      </w:r>
    </w:p>
    <w:p>
      <w:pPr>
        <w:pStyle w:val="Heading2"/>
      </w:pPr>
      <w:r>
        <w:t>753. MEDICATION DECIMAL ENTRY</w:t>
      </w:r>
    </w:p>
    <w:p>
      <w:pPr/>
      <w:r>
        <w:t>UI prevents locale/decimal ambiguity and displays units adjacent to input.</w:t>
      </w:r>
    </w:p>
    <w:p>
      <w:r>
        <w:t>————————————————————————</w:t>
      </w:r>
    </w:p>
    <w:p>
      <w:pPr>
        <w:pStyle w:val="Heading2"/>
      </w:pPr>
      <w:r>
        <w:t>754. DOSE UNIT DIMENSION CHECK</w:t>
      </w:r>
    </w:p>
    <w:p>
      <w:pPr/>
      <w:r>
        <w:t>Distinguish:</w:t>
      </w:r>
    </w:p>
    <w:p>
      <w:pPr>
        <w:pStyle w:val="ListBullet"/>
      </w:pPr>
      <w:r>
        <w:t>mg;</w:t>
      </w:r>
    </w:p>
    <w:p>
      <w:pPr>
        <w:pStyle w:val="ListBullet"/>
      </w:pPr>
      <w:r>
        <w:t>mg/kg;</w:t>
      </w:r>
    </w:p>
    <w:p>
      <w:pPr>
        <w:pStyle w:val="ListBullet"/>
      </w:pPr>
      <w:r>
        <w:t>mg/kg/day;</w:t>
      </w:r>
    </w:p>
    <w:p>
      <w:pPr>
        <w:pStyle w:val="ListBullet"/>
      </w:pPr>
      <w:r>
        <w:t>mg/m²;</w:t>
      </w:r>
    </w:p>
    <w:p>
      <w:pPr>
        <w:pStyle w:val="ListBullet"/>
      </w:pPr>
      <w:r>
        <w:t>mL;</w:t>
      </w:r>
    </w:p>
    <w:p>
      <w:pPr>
        <w:pStyle w:val="ListBullet"/>
      </w:pPr>
      <w:r>
        <w:t>units.</w:t>
      </w:r>
    </w:p>
    <w:p>
      <w:pPr/>
      <w:r>
        <w:t>These are different dimensions, not strings.</w:t>
      </w:r>
    </w:p>
    <w:p>
      <w:r>
        <w:t>————————————————————————</w:t>
      </w:r>
    </w:p>
    <w:p>
      <w:pPr>
        <w:pStyle w:val="Heading2"/>
      </w:pPr>
      <w:r>
        <w:t>755. PER-DAY DIVISION</w:t>
      </w:r>
    </w:p>
    <w:p>
      <w:pPr/>
      <w:r>
        <w:t>If total daily dose is divided into N doses:</w:t>
      </w:r>
    </w:p>
    <w:p>
      <w:pPr>
        <w:pStyle w:val="ListBullet"/>
      </w:pPr>
      <w:r>
        <w:t>deterministic division;</w:t>
      </w:r>
    </w:p>
    <w:p>
      <w:pPr>
        <w:pStyle w:val="ListBullet"/>
      </w:pPr>
      <w:r>
        <w:t>max per dose;</w:t>
      </w:r>
    </w:p>
    <w:p>
      <w:pPr>
        <w:pStyle w:val="ListBullet"/>
      </w:pPr>
      <w:r>
        <w:t>feasible administration;</w:t>
      </w:r>
    </w:p>
    <w:p>
      <w:pPr>
        <w:pStyle w:val="ListBullet"/>
      </w:pPr>
      <w:r>
        <w:t>rounding after appropriate stage.</w:t>
      </w:r>
    </w:p>
    <w:p>
      <w:r>
        <w:t>————————————————————————</w:t>
      </w:r>
    </w:p>
    <w:p>
      <w:pPr>
        <w:pStyle w:val="Heading2"/>
      </w:pPr>
      <w:r>
        <w:t>756. ROUNDING ORDER</w:t>
      </w:r>
    </w:p>
    <w:p>
      <w:pPr/>
      <w:r>
        <w:t>Define whether rounding occurs:</w:t>
      </w:r>
    </w:p>
    <w:p>
      <w:pPr>
        <w:pStyle w:val="ListBullet"/>
      </w:pPr>
      <w:r>
        <w:t>after total dose;</w:t>
      </w:r>
    </w:p>
    <w:p>
      <w:pPr>
        <w:pStyle w:val="ListBullet"/>
      </w:pPr>
      <w:r>
        <w:t>after per-dose calculation;</w:t>
      </w:r>
    </w:p>
    <w:p>
      <w:pPr>
        <w:pStyle w:val="ListBullet"/>
      </w:pPr>
      <w:r>
        <w:t>after concentration conversion.</w:t>
      </w:r>
    </w:p>
    <w:p>
      <w:pPr/>
      <w:r>
        <w:t>Incorrect order can materially change dose.</w:t>
      </w:r>
    </w:p>
    <w:p>
      <w:r>
        <w:t>————————————————————————</w:t>
      </w:r>
    </w:p>
    <w:p>
      <w:pPr>
        <w:pStyle w:val="Heading2"/>
      </w:pPr>
      <w:r>
        <w:t>757. MAX DOSE ORDER</w:t>
      </w:r>
    </w:p>
    <w:p>
      <w:pPr/>
      <w:r>
        <w:t>Apply maximum constraints at correct semantic stage.</w:t>
      </w:r>
    </w:p>
    <w:p>
      <w:pPr/>
      <w:r>
        <w:t>Per-dose maximum ≠ daily maximum.</w:t>
      </w:r>
    </w:p>
    <w:p>
      <w:r>
        <w:t>————————————————————————</w:t>
      </w:r>
    </w:p>
    <w:p>
      <w:pPr>
        <w:pStyle w:val="Heading2"/>
      </w:pPr>
      <w:r>
        <w:t>758. WEIGHT UNIT ENTRY DEFENSE</w:t>
      </w:r>
    </w:p>
    <w:p>
      <w:pPr/>
      <w:r>
        <w:t>Weight entry supports kg/lb only with explicit conversion/display.</w:t>
      </w:r>
    </w:p>
    <w:p>
      <w:pPr/>
      <w:r>
        <w:t>A 22 lb child must not become 22 kg silently.</w:t>
      </w:r>
    </w:p>
    <w:p>
      <w:r>
        <w:t>————————————————————————</w:t>
      </w:r>
    </w:p>
    <w:p>
      <w:pPr>
        <w:pStyle w:val="Heading2"/>
      </w:pPr>
      <w:r>
        <w:t>759. HEIGHT UNIT ENTRY DEFENSE</w:t>
      </w:r>
    </w:p>
    <w:p>
      <w:pPr/>
      <w:r>
        <w:t>cm/m/inches conversion explicit.</w:t>
      </w:r>
    </w:p>
    <w:p>
      <w:r>
        <w:t>————————————————————————</w:t>
      </w:r>
    </w:p>
    <w:p>
      <w:pPr>
        <w:pStyle w:val="Heading2"/>
      </w:pPr>
      <w:r>
        <w:t>760. STALE PEDIATRIC WEIGHT</w:t>
      </w:r>
    </w:p>
    <w:p>
      <w:pPr/>
      <w:r>
        <w:t>Risk policy defines freshness threshold/context.</w:t>
      </w:r>
    </w:p>
    <w:p>
      <w:pPr/>
      <w:r>
        <w:t>High-risk dose may require current confirmed weight.</w:t>
      </w:r>
    </w:p>
    <w:p>
      <w:r>
        <w:t>————————————————————————</w:t>
      </w:r>
    </w:p>
    <w:p>
      <w:pPr>
        <w:pStyle w:val="Heading2"/>
      </w:pPr>
      <w:r>
        <w:t>761. WEIGHT CHANGE PLAUSIBILITY</w:t>
      </w:r>
    </w:p>
    <w:p>
      <w:pPr/>
      <w:r>
        <w:t>Large rapid weight change triggers confirmation rather than automatic rejection.</w:t>
      </w:r>
    </w:p>
    <w:p>
      <w:r>
        <w:t>————————————————————————</w:t>
      </w:r>
    </w:p>
    <w:p>
      <w:pPr>
        <w:pStyle w:val="Heading2"/>
      </w:pPr>
      <w:r>
        <w:t>762. BSA UNIT BUG TESTS</w:t>
      </w:r>
    </w:p>
    <w:p>
      <w:pPr/>
      <w:r>
        <w:t>Height/weight unit combinations tested against reference cases.</w:t>
      </w:r>
    </w:p>
    <w:p>
      <w:r>
        <w:t>————————————————————————</w:t>
      </w:r>
    </w:p>
    <w:p>
      <w:pPr>
        <w:pStyle w:val="Heading2"/>
      </w:pPr>
      <w:r>
        <w:t>763. RENAL FUNCTION FORMULA SELECTION</w:t>
      </w:r>
    </w:p>
    <w:p>
      <w:pPr/>
      <w:r>
        <w:t>Different drug/guideline contexts may require different renal metric.</w:t>
      </w:r>
    </w:p>
    <w:p>
      <w:pPr/>
      <w:r>
        <w:t>Do not globally substitute eGFR for CrCl or vice versa.</w:t>
      </w:r>
    </w:p>
    <w:p>
      <w:pPr/>
      <w:r>
        <w:t>Formula selection is explicit/versioned.</w:t>
      </w:r>
    </w:p>
    <w:p>
      <w:r>
        <w:t>————————————————————————</w:t>
      </w:r>
    </w:p>
    <w:p>
      <w:pPr>
        <w:pStyle w:val="Heading2"/>
      </w:pPr>
      <w:r>
        <w:t>764. LAB UNIT FOR RENAL INPUT</w:t>
      </w:r>
    </w:p>
    <w:p>
      <w:pPr/>
      <w:r>
        <w:t>Creatinine unit conversion is explicit and tested.</w:t>
      </w:r>
    </w:p>
    <w:p>
      <w:r>
        <w:t>————————————————————————</w:t>
      </w:r>
    </w:p>
    <w:p>
      <w:pPr>
        <w:pStyle w:val="Heading2"/>
      </w:pPr>
      <w:r>
        <w:t>765. AGE/SEX CONTEXT FORMULA CHANGES</w:t>
      </w:r>
    </w:p>
    <w:p>
      <w:pPr/>
      <w:r>
        <w:t>Formula inputs/applicability follow source/version; no hidden assumptions.</w:t>
      </w:r>
    </w:p>
    <w:p>
      <w:r>
        <w:t>————————————————————————</w:t>
      </w:r>
    </w:p>
    <w:p>
      <w:pPr>
        <w:pStyle w:val="Heading2"/>
      </w:pPr>
      <w:r>
        <w:t>766. DRUG KNOWLEDGE DATASET OUTAGE</w:t>
      </w:r>
    </w:p>
    <w:p>
      <w:pPr/>
      <w:r>
        <w:t>Medication workflow shows affected safety checks unavailable.</w:t>
      </w:r>
    </w:p>
    <w:p>
      <w:pPr/>
      <w:r>
        <w:t>Do not imply “no interactions” when database failed.</w:t>
      </w:r>
    </w:p>
    <w:p>
      <w:r>
        <w:t>————————————————————————</w:t>
      </w:r>
    </w:p>
    <w:p>
      <w:pPr>
        <w:pStyle w:val="Heading2"/>
      </w:pPr>
      <w:r>
        <w:t>767. EMPTY INTERACTION RESPONSE</w:t>
      </w:r>
    </w:p>
    <w:p>
      <w:pPr/>
      <w:r>
        <w:t>Distinguish:</w:t>
      </w:r>
    </w:p>
    <w:p>
      <w:pPr>
        <w:pStyle w:val="ListBullet"/>
      </w:pPr>
      <w:r>
        <w:t>checked, none found;</w:t>
      </w:r>
    </w:p>
    <w:p>
      <w:pPr>
        <w:pStyle w:val="ListBullet"/>
      </w:pPr>
      <w:r>
        <w:t>check unavailable;</w:t>
      </w:r>
    </w:p>
    <w:p>
      <w:pPr>
        <w:pStyle w:val="ListBullet"/>
      </w:pPr>
      <w:r>
        <w:t>unsupported drug;</w:t>
      </w:r>
    </w:p>
    <w:p>
      <w:pPr>
        <w:pStyle w:val="ListBullet"/>
      </w:pPr>
      <w:r>
        <w:t>incomplete medication list.</w:t>
      </w:r>
    </w:p>
    <w:p>
      <w:r>
        <w:t>————————————————————————</w:t>
      </w:r>
    </w:p>
    <w:p>
      <w:pPr>
        <w:pStyle w:val="Heading2"/>
      </w:pPr>
      <w:r>
        <w:t>768. ALLERGY UNKNOWN VS NONE</w:t>
      </w:r>
    </w:p>
    <w:p>
      <w:pPr/>
      <w:r>
        <w:t>Never display “No allergies” when status is unknown/not assessed.</w:t>
      </w:r>
    </w:p>
    <w:p>
      <w:r>
        <w:t>————————————————————————</w:t>
      </w:r>
    </w:p>
    <w:p>
      <w:pPr>
        <w:pStyle w:val="Heading2"/>
      </w:pPr>
      <w:r>
        <w:t>769. ALLERGY DUPLICATE RECONCILIATION</w:t>
      </w:r>
    </w:p>
    <w:p>
      <w:pPr/>
      <w:r>
        <w:t>Same substance with different reactions/statuses requires reconciliation, not blind dedup.</w:t>
      </w:r>
    </w:p>
    <w:p>
      <w:r>
        <w:t>————————————————————————</w:t>
      </w:r>
    </w:p>
    <w:p>
      <w:pPr>
        <w:pStyle w:val="Heading2"/>
      </w:pPr>
      <w:r>
        <w:t>770. ALLERGY INACTIVATION</w:t>
      </w:r>
    </w:p>
    <w:p>
      <w:pPr/>
      <w:r>
        <w:t>“Inactive/entered in error” is not deletion.</w:t>
      </w:r>
    </w:p>
    <w:p>
      <w:pPr/>
      <w:r>
        <w:t>Historical prescriptions retain context.</w:t>
      </w:r>
    </w:p>
    <w:p>
      <w:r>
        <w:t>————————————————————————</w:t>
      </w:r>
    </w:p>
    <w:p>
      <w:pPr>
        <w:pStyle w:val="Heading2"/>
      </w:pPr>
      <w:r>
        <w:t>771. MEDICATION DISCONTINUATION RACE</w:t>
      </w:r>
    </w:p>
    <w:p>
      <w:pPr/>
      <w:r>
        <w:t>New prescription/reconciliation and discontinuation concurrently require version conflict handling.</w:t>
      </w:r>
    </w:p>
    <w:p>
      <w:r>
        <w:t>————————————————————————</w:t>
      </w:r>
    </w:p>
    <w:p>
      <w:pPr>
        <w:pStyle w:val="Heading2"/>
      </w:pPr>
      <w:r>
        <w:t>772. MEDICATION START DATE FUTURE</w:t>
      </w:r>
    </w:p>
    <w:p>
      <w:pPr/>
      <w:r>
        <w:t>Future planned medication is not active now.</w:t>
      </w:r>
    </w:p>
    <w:p>
      <w:pPr/>
      <w:r>
        <w:t>Lifecycle/state calculation respects dates.</w:t>
      </w:r>
    </w:p>
    <w:p>
      <w:r>
        <w:t>————————————————————————</w:t>
      </w:r>
    </w:p>
    <w:p>
      <w:pPr>
        <w:pStyle w:val="Heading2"/>
      </w:pPr>
      <w:r>
        <w:t>773. MEDICATION END DATE</w:t>
      </w:r>
    </w:p>
    <w:p>
      <w:pPr/>
      <w:r>
        <w:t>Expired course should not remain active indefinitely because status update job failed; reconciliation catches it.</w:t>
      </w:r>
    </w:p>
    <w:p>
      <w:r>
        <w:t>————————————————————————</w:t>
      </w:r>
    </w:p>
    <w:p>
      <w:pPr>
        <w:pStyle w:val="Heading2"/>
      </w:pPr>
      <w:r>
        <w:t>774. PRN SEMANTICS</w:t>
      </w:r>
    </w:p>
    <w:p>
      <w:pPr/>
      <w:r>
        <w:t>PRN medication frequency/max use represented structurally where safety logic needs it.</w:t>
      </w:r>
    </w:p>
    <w:p>
      <w:r>
        <w:t>————————————————————————</w:t>
      </w:r>
    </w:p>
    <w:p>
      <w:pPr>
        <w:pStyle w:val="Heading2"/>
      </w:pPr>
      <w:r>
        <w:t>775. TAPER / VARIABLE DOSE</w:t>
      </w:r>
    </w:p>
    <w:p>
      <w:pPr/>
      <w:r>
        <w:t>Do not force complex taper into one scalar dose.</w:t>
      </w:r>
    </w:p>
    <w:p>
      <w:pPr/>
      <w:r>
        <w:t>Use structured regimen segments where supported.</w:t>
      </w:r>
    </w:p>
    <w:p>
      <w:r>
        <w:t>————————————————————————</w:t>
      </w:r>
    </w:p>
    <w:p>
      <w:pPr>
        <w:pStyle w:val="Heading2"/>
      </w:pPr>
      <w:r>
        <w:t>776. ORDER SET VERSIONING</w:t>
      </w:r>
    </w:p>
    <w:p>
      <w:pPr/>
      <w:r>
        <w:t>If order sets are introduced, exact set version is recorded.</w:t>
      </w:r>
    </w:p>
    <w:p>
      <w:pPr/>
      <w:r>
        <w:t>Applying set creates individual orders; later set update does not mutate them.</w:t>
      </w:r>
    </w:p>
    <w:p>
      <w:r>
        <w:t>————————————————————————</w:t>
      </w:r>
    </w:p>
    <w:p>
      <w:pPr>
        <w:pStyle w:val="Heading2"/>
      </w:pPr>
      <w:r>
        <w:t>777. ORDER CANCELLATION AFTER RESULT</w:t>
      </w:r>
    </w:p>
    <w:p>
      <w:pPr/>
      <w:r>
        <w:t>Cancellation semantics after result received differ from pre-performance cancellation.</w:t>
      </w:r>
    </w:p>
    <w:p>
      <w:pPr/>
      <w:r>
        <w:t>State machine enforces valid transition.</w:t>
      </w:r>
    </w:p>
    <w:p>
      <w:r>
        <w:t>————————————————————————</w:t>
      </w:r>
    </w:p>
    <w:p>
      <w:pPr>
        <w:pStyle w:val="Heading2"/>
      </w:pPr>
      <w:r>
        <w:t>778. DUPLICATE ORDER DETECTION</w:t>
      </w:r>
    </w:p>
    <w:p>
      <w:pPr/>
      <w:r>
        <w:t>Duplicate detection is advisory/contextual; repeated test can be clinically intentional.</w:t>
      </w:r>
    </w:p>
    <w:p>
      <w:pPr/>
      <w:r>
        <w:t>No automatic cancellation.</w:t>
      </w:r>
    </w:p>
    <w:p>
      <w:r>
        <w:t>————————————————————————</w:t>
      </w:r>
    </w:p>
    <w:p>
      <w:pPr>
        <w:pStyle w:val="Heading2"/>
      </w:pPr>
      <w:r>
        <w:t>779. ORDER STATUS SOURCE CONFLICT</w:t>
      </w:r>
    </w:p>
    <w:p>
      <w:pPr/>
      <w:r>
        <w:t>External lab status and internal workflow can disagree.</w:t>
      </w:r>
    </w:p>
    <w:p>
      <w:pPr/>
      <w:r>
        <w:t>Represent source/status and reconcile explicitly.</w:t>
      </w:r>
    </w:p>
    <w:p>
      <w:r>
        <w:t>————————————————————————</w:t>
      </w:r>
    </w:p>
    <w:p>
      <w:pPr>
        <w:pStyle w:val="Heading2"/>
      </w:pPr>
      <w:r>
        <w:t>780. DOCUMENT WRONG-PATIENT DEFENSE</w:t>
      </w:r>
    </w:p>
    <w:p>
      <w:pPr/>
      <w:r>
        <w:t>Before document becomes part of chart, validate patient association.</w:t>
      </w:r>
    </w:p>
    <w:p>
      <w:pPr/>
      <w:r>
        <w:t>AI-extracted name is not sufficient identity proof.</w:t>
      </w:r>
    </w:p>
    <w:p>
      <w:r>
        <w:t>————————————————————————</w:t>
      </w:r>
    </w:p>
    <w:p>
      <w:pPr>
        <w:pStyle w:val="Heading2"/>
      </w:pPr>
      <w:r>
        <w:t>781. DOCUMENT DUPLICATE HASH</w:t>
      </w:r>
    </w:p>
    <w:p>
      <w:pPr/>
      <w:r>
        <w:t>Same binary hash can help detect duplicate upload but does not prove same clinical context/patient.</w:t>
      </w:r>
    </w:p>
    <w:p>
      <w:r>
        <w:t>————————————————————————</w:t>
      </w:r>
    </w:p>
    <w:p>
      <w:pPr>
        <w:pStyle w:val="Heading2"/>
      </w:pPr>
      <w:r>
        <w:t>782. PDF ACTIVE CONTENT</w:t>
      </w:r>
    </w:p>
    <w:p>
      <w:pPr/>
      <w:r>
        <w:t>Sanitize/isolate PDFs and never trust embedded scripts/links.</w:t>
      </w:r>
    </w:p>
    <w:p>
      <w:r>
        <w:t>————————————————————————</w:t>
      </w:r>
    </w:p>
    <w:p>
      <w:pPr>
        <w:pStyle w:val="Heading2"/>
      </w:pPr>
      <w:r>
        <w:t>783. OCR DECIMAL ERROR</w:t>
      </w:r>
    </w:p>
    <w:p>
      <w:pPr/>
      <w:r>
        <w:t>Test `1.0`→`10`, `0.5`→`05`, `6`→`8`, etc.</w:t>
      </w:r>
    </w:p>
    <w:p>
      <w:pPr/>
      <w:r>
        <w:t>High-risk extracted numeric data remains unverified until policy threshold/human verification.</w:t>
      </w:r>
    </w:p>
    <w:p>
      <w:r>
        <w:t>————————————————————————</w:t>
      </w:r>
    </w:p>
    <w:p>
      <w:pPr>
        <w:pStyle w:val="Heading2"/>
      </w:pPr>
      <w:r>
        <w:t>784. OCR UNIT ERROR</w:t>
      </w:r>
    </w:p>
    <w:p>
      <w:pPr/>
      <w:r>
        <w:t>`mg`/`mcg`, `mmol/L`, superscripts and special characters require targeted tests.</w:t>
      </w:r>
    </w:p>
    <w:p>
      <w:r>
        <w:t>————————————————————————</w:t>
      </w:r>
    </w:p>
    <w:p>
      <w:pPr>
        <w:pStyle w:val="Heading2"/>
      </w:pPr>
      <w:r>
        <w:t>785. PAGE ROTATION / CROP</w:t>
      </w:r>
    </w:p>
    <w:p>
      <w:pPr/>
      <w:r>
        <w:t>Document extraction tests rotated, scanned, cropped and multi-column reports.</w:t>
      </w:r>
    </w:p>
    <w:p>
      <w:r>
        <w:t>————————————————————————</w:t>
      </w:r>
    </w:p>
    <w:p>
      <w:pPr>
        <w:pStyle w:val="Heading2"/>
      </w:pPr>
      <w:r>
        <w:t>786. MULTI-PATIENT PDF</w:t>
      </w:r>
    </w:p>
    <w:p>
      <w:pPr/>
      <w:r>
        <w:t>A PDF can contain more than one patient/document.</w:t>
      </w:r>
    </w:p>
    <w:p>
      <w:pPr/>
      <w:r>
        <w:t>Do not assume one upload = one patient artifact.</w:t>
      </w:r>
    </w:p>
    <w:p>
      <w:pPr/>
      <w:r>
        <w:t>Detect/quarantine ambiguous cases.</w:t>
      </w:r>
    </w:p>
    <w:p>
      <w:r>
        <w:t>————————————————————————</w:t>
      </w:r>
    </w:p>
    <w:p>
      <w:pPr>
        <w:pStyle w:val="Heading2"/>
      </w:pPr>
      <w:r>
        <w:t>787. PASSWORD-PROTECTED FILE</w:t>
      </w:r>
    </w:p>
    <w:p>
      <w:pPr/>
      <w:r>
        <w:t>Handle explicitly; do not mark extraction complete with empty content.</w:t>
      </w:r>
    </w:p>
    <w:p>
      <w:r>
        <w:t>————————————————————————</w:t>
      </w:r>
    </w:p>
    <w:p>
      <w:pPr>
        <w:pStyle w:val="Heading2"/>
      </w:pPr>
      <w:r>
        <w:t>788. ZERO-BYTE / TRUNCATED FILE</w:t>
      </w:r>
    </w:p>
    <w:p>
      <w:pPr/>
      <w:r>
        <w:t>Upload success requires integrity validation, not HTTP completion alone.</w:t>
      </w:r>
    </w:p>
    <w:p>
      <w:r>
        <w:t>————————————————————————</w:t>
      </w:r>
    </w:p>
    <w:p>
      <w:pPr>
        <w:pStyle w:val="Heading2"/>
      </w:pPr>
      <w:r>
        <w:t>789. OBJECT STORAGE WRITE/DB COMMIT SPLIT</w:t>
      </w:r>
    </w:p>
    <w:p>
      <w:pPr/>
      <w:r>
        <w:t>Design compensation for:</w:t>
      </w:r>
    </w:p>
    <w:p>
      <w:pPr>
        <w:pStyle w:val="ListBullet"/>
      </w:pPr>
      <w:r>
        <w:t>object uploaded, DB failed;</w:t>
      </w:r>
    </w:p>
    <w:p>
      <w:pPr>
        <w:pStyle w:val="ListBullet"/>
      </w:pPr>
      <w:r>
        <w:t>DB row created, upload failed.</w:t>
      </w:r>
    </w:p>
    <w:p>
      <w:pPr/>
      <w:r>
        <w:t>No orphan sensitive files indefinitely.</w:t>
      </w:r>
    </w:p>
    <w:p>
      <w:r>
        <w:t>————————————————————————</w:t>
      </w:r>
    </w:p>
    <w:p>
      <w:pPr>
        <w:pStyle w:val="Heading2"/>
      </w:pPr>
      <w:r>
        <w:t>790. OBJECT DELETE / RETENTION RACE</w:t>
      </w:r>
    </w:p>
    <w:p>
      <w:pPr/>
      <w:r>
        <w:t>Retention job cannot delete object still referenced by active/legal-hold record.</w:t>
      </w:r>
    </w:p>
    <w:p>
      <w:r>
        <w:t>————————————————————————</w:t>
      </w:r>
    </w:p>
    <w:p>
      <w:pPr>
        <w:pStyle w:val="Heading2"/>
      </w:pPr>
      <w:r>
        <w:t>791. PRESIGNED URL EXPIRY</w:t>
      </w:r>
    </w:p>
    <w:p>
      <w:pPr/>
      <w:r>
        <w:t>Patient/clinician download links:</w:t>
      </w:r>
    </w:p>
    <w:p>
      <w:pPr>
        <w:pStyle w:val="ListBullet"/>
      </w:pPr>
      <w:r>
        <w:t>short-lived;</w:t>
      </w:r>
    </w:p>
    <w:p>
      <w:pPr>
        <w:pStyle w:val="ListBullet"/>
      </w:pPr>
      <w:r>
        <w:t>scoped;</w:t>
      </w:r>
    </w:p>
    <w:p>
      <w:pPr>
        <w:pStyle w:val="ListBullet"/>
      </w:pPr>
      <w:r>
        <w:t>authorization checked before issuance.</w:t>
      </w:r>
    </w:p>
    <w:p>
      <w:pPr/>
      <w:r>
        <w:t>Do not persist long-lived public URLs.</w:t>
      </w:r>
    </w:p>
    <w:p>
      <w:r>
        <w:t>————————————————————————</w:t>
      </w:r>
    </w:p>
    <w:p>
      <w:pPr>
        <w:pStyle w:val="Heading2"/>
      </w:pPr>
      <w:r>
        <w:t>792. SHARE LINK TOKEN ENTROPY</w:t>
      </w:r>
    </w:p>
    <w:p>
      <w:pPr/>
      <w:r>
        <w:t>Patient Link tokens are cryptographically strong, scoped, expiring and revocable.</w:t>
      </w:r>
    </w:p>
    <w:p>
      <w:r>
        <w:t>————————————————————————</w:t>
      </w:r>
    </w:p>
    <w:p>
      <w:pPr>
        <w:pStyle w:val="Heading2"/>
      </w:pPr>
      <w:r>
        <w:t>793. SHARE LINK REPLAY</w:t>
      </w:r>
    </w:p>
    <w:p>
      <w:pPr/>
      <w:r>
        <w:t>Define whether repeated access is allowed.</w:t>
      </w:r>
    </w:p>
    <w:p>
      <w:pPr/>
      <w:r>
        <w:t>Sensitive one-time workflows can use OTP/additional verification.</w:t>
      </w:r>
    </w:p>
    <w:p>
      <w:r>
        <w:t>————————————————————————</w:t>
      </w:r>
    </w:p>
    <w:p>
      <w:pPr>
        <w:pStyle w:val="Heading2"/>
      </w:pPr>
      <w:r>
        <w:t>794. SHARE LINK WRONG RECIPIENT</w:t>
      </w:r>
    </w:p>
    <w:p>
      <w:pPr/>
      <w:r>
        <w:t>Sending to wrong email/phone is a privacy incident class.</w:t>
      </w:r>
    </w:p>
    <w:p>
      <w:pPr/>
      <w:r>
        <w:t>Preview destination and provide revocation.</w:t>
      </w:r>
    </w:p>
    <w:p>
      <w:r>
        <w:t>————————————————————————</w:t>
      </w:r>
    </w:p>
    <w:p>
      <w:pPr>
        <w:pStyle w:val="Heading2"/>
      </w:pPr>
      <w:r>
        <w:t>795. COMMUNICATION RETRY DUPLICATION</w:t>
      </w:r>
    </w:p>
    <w:p>
      <w:pPr/>
      <w:r>
        <w:t>Provider timeout after accepting message can lead to duplicate resend.</w:t>
      </w:r>
    </w:p>
    <w:p>
      <w:pPr/>
      <w:r>
        <w:t>Use provider message IDs/idempotency where available and reconcile ambiguous status.</w:t>
      </w:r>
    </w:p>
    <w:p>
      <w:r>
        <w:t>————————————————————————</w:t>
      </w:r>
    </w:p>
    <w:p>
      <w:pPr>
        <w:pStyle w:val="Heading2"/>
      </w:pPr>
      <w:r>
        <w:t>796. WEBHOOK AUTHENTICATION</w:t>
      </w:r>
    </w:p>
    <w:p>
      <w:pPr/>
      <w:r>
        <w:t>Verify signatures/secrets/timestamps according to provider.</w:t>
      </w:r>
    </w:p>
    <w:p>
      <w:pPr/>
      <w:r>
        <w:t>Reject replay where supported.</w:t>
      </w:r>
    </w:p>
    <w:p>
      <w:r>
        <w:t>————————————————————————</w:t>
      </w:r>
    </w:p>
    <w:p>
      <w:pPr>
        <w:pStyle w:val="Heading2"/>
      </w:pPr>
      <w:r>
        <w:t>797. WEBHOOK ORDERING</w:t>
      </w:r>
    </w:p>
    <w:p>
      <w:pPr/>
      <w:r>
        <w:t>Do not assume delivery status webhooks arrive in order.</w:t>
      </w:r>
    </w:p>
    <w:p>
      <w:pPr/>
      <w:r>
        <w:t>Use state transition rules.</w:t>
      </w:r>
    </w:p>
    <w:p>
      <w:r>
        <w:t>————————————————————————</w:t>
      </w:r>
    </w:p>
    <w:p>
      <w:pPr>
        <w:pStyle w:val="Heading2"/>
      </w:pPr>
      <w:r>
        <w:t>798. WEBHOOK SECRET ROTATION</w:t>
      </w:r>
    </w:p>
    <w:p>
      <w:pPr/>
      <w:r>
        <w:t>Support overlapping old/new secret during controlled rotation if provider requires.</w:t>
      </w:r>
    </w:p>
    <w:p>
      <w:r>
        <w:t>————————————————————————</w:t>
      </w:r>
    </w:p>
    <w:p>
      <w:pPr>
        <w:pStyle w:val="Heading2"/>
      </w:pPr>
      <w:r>
        <w:t>799. EMAIL BOUNCE / PHONE REASSIGNMENT</w:t>
      </w:r>
    </w:p>
    <w:p>
      <w:pPr/>
      <w:r>
        <w:t>Contact channels can become invalid/reassigned.</w:t>
      </w:r>
    </w:p>
    <w:p>
      <w:pPr/>
      <w:r>
        <w:t>Do not treat previous delivery as permanent identity verification.</w:t>
      </w:r>
    </w:p>
    <w:p>
      <w:r>
        <w:t>————————————————————————</w:t>
      </w:r>
    </w:p>
    <w:p>
      <w:pPr>
        <w:pStyle w:val="Heading2"/>
      </w:pPr>
      <w:r>
        <w:t>800. OTP BRUTE FORCE</w:t>
      </w:r>
    </w:p>
    <w:p>
      <w:pPr/>
      <w:r>
        <w:t>Rate-limit, expire, scope and invalidate OTPs appropriately.</w:t>
      </w:r>
    </w:p>
    <w:p>
      <w:r>
        <w:t>————————————————————————</w:t>
      </w:r>
    </w:p>
    <w:p>
      <w:pPr>
        <w:pStyle w:val="Heading2"/>
      </w:pPr>
      <w:r>
        <w:t>801. PATIENT PORTAL ACCOUNT LINKING</w:t>
      </w:r>
    </w:p>
    <w:p>
      <w:pPr/>
      <w:r>
        <w:t>Portal identity linking to patient chart is high-risk.</w:t>
      </w:r>
    </w:p>
    <w:p>
      <w:pPr/>
      <w:r>
        <w:t>Require robust verification and auditable linking.</w:t>
      </w:r>
    </w:p>
    <w:p>
      <w:r>
        <w:t>————————————————————————</w:t>
      </w:r>
    </w:p>
    <w:p>
      <w:pPr>
        <w:pStyle w:val="Heading2"/>
      </w:pPr>
      <w:r>
        <w:t>802. PORTAL DEPENDENT / GUARDIAN ACCESS</w:t>
      </w:r>
    </w:p>
    <w:p>
      <w:pPr/>
      <w:r>
        <w:t>Related-person access has:</w:t>
      </w:r>
    </w:p>
    <w:p>
      <w:pPr>
        <w:pStyle w:val="ListBullet"/>
      </w:pPr>
      <w:r>
        <w:t>relationship;</w:t>
      </w:r>
    </w:p>
    <w:p>
      <w:pPr>
        <w:pStyle w:val="ListBullet"/>
      </w:pPr>
      <w:r>
        <w:t>scope;</w:t>
      </w:r>
    </w:p>
    <w:p>
      <w:pPr>
        <w:pStyle w:val="ListBullet"/>
      </w:pPr>
      <w:r>
        <w:t>effective dates;</w:t>
      </w:r>
    </w:p>
    <w:p>
      <w:pPr>
        <w:pStyle w:val="ListBullet"/>
      </w:pPr>
      <w:r>
        <w:t>age/legal transitions;</w:t>
      </w:r>
    </w:p>
    <w:p>
      <w:pPr>
        <w:pStyle w:val="ListBullet"/>
      </w:pPr>
      <w:r>
        <w:t>revocation.</w:t>
      </w:r>
    </w:p>
    <w:p>
      <w:pPr/>
      <w:r>
        <w:t>Do not model as simple shared password.</w:t>
      </w:r>
    </w:p>
    <w:p>
      <w:r>
        <w:t>————————————————————————</w:t>
      </w:r>
    </w:p>
    <w:p>
      <w:pPr>
        <w:pStyle w:val="Heading2"/>
      </w:pPr>
      <w:r>
        <w:t>803. MINOR AGE TRANSITION</w:t>
      </w:r>
    </w:p>
    <w:p>
      <w:pPr/>
      <w:r>
        <w:t>When minor reaches relevant age/legal threshold, guardian/patient access policies may change.</w:t>
      </w:r>
    </w:p>
    <w:p>
      <w:pPr/>
      <w:r>
        <w:t>Country Pack/governance handles jurisdiction-specific rule.</w:t>
      </w:r>
    </w:p>
    <w:p>
      <w:r>
        <w:t>————————————————————————</w:t>
      </w:r>
    </w:p>
    <w:p>
      <w:pPr>
        <w:pStyle w:val="Heading2"/>
      </w:pPr>
      <w:r>
        <w:t>804. PORTAL RESULT RELEASE POLICY</w:t>
      </w:r>
    </w:p>
    <w:p>
      <w:pPr/>
      <w:r>
        <w:t>Not every result must be released identically.</w:t>
      </w:r>
    </w:p>
    <w:p>
      <w:pPr/>
      <w:r>
        <w:t>Policy is versioned and jurisdiction/facility aware.</w:t>
      </w:r>
    </w:p>
    <w:p>
      <w:pPr/>
      <w:r>
        <w:t>Do not hardcode delay/release globally.</w:t>
      </w:r>
    </w:p>
    <w:p>
      <w:r>
        <w:t>————————————————————————</w:t>
      </w:r>
    </w:p>
    <w:p>
      <w:pPr>
        <w:pStyle w:val="Heading2"/>
      </w:pPr>
      <w:r>
        <w:t>805. PORTAL AI EXPLANATION GATE</w:t>
      </w:r>
    </w:p>
    <w:p>
      <w:pPr/>
      <w:r>
        <w:t>Patient-facing AI explanation only uses approved result/context and must not replace clinician communication for critical workflows.</w:t>
      </w:r>
    </w:p>
    <w:p>
      <w:r>
        <w:t>————————————————————————</w:t>
      </w:r>
    </w:p>
    <w:p>
      <w:pPr>
        <w:pStyle w:val="Heading2"/>
      </w:pPr>
      <w:r>
        <w:t>806. NOTIFICATION PREFERENCE VS SAFETY</w:t>
      </w:r>
    </w:p>
    <w:p>
      <w:pPr/>
      <w:r>
        <w:t>Patient/user preferences can suppress optional messages, not mandatory safety communication where policy requires.</w:t>
      </w:r>
    </w:p>
    <w:p>
      <w:r>
        <w:t>————————————————————————</w:t>
      </w:r>
    </w:p>
    <w:p>
      <w:pPr>
        <w:pStyle w:val="Heading2"/>
      </w:pPr>
      <w:r>
        <w:t>807. NOTIFICATION TIMEZONE</w:t>
      </w:r>
    </w:p>
    <w:p>
      <w:pPr/>
      <w:r>
        <w:t>Scheduled reminders respect recipient/facility timezone policy.</w:t>
      </w:r>
    </w:p>
    <w:p>
      <w:r>
        <w:t>————————————————————————</w:t>
      </w:r>
    </w:p>
    <w:p>
      <w:pPr>
        <w:pStyle w:val="Heading2"/>
      </w:pPr>
      <w:r>
        <w:t>808. QUIET HOURS</w:t>
      </w:r>
    </w:p>
    <w:p>
      <w:pPr/>
      <w:r>
        <w:t>Quiet-hour logic must not delay critical communication when policy overrides it.</w:t>
      </w:r>
    </w:p>
    <w:p>
      <w:r>
        <w:t>————————————————————————</w:t>
      </w:r>
    </w:p>
    <w:p>
      <w:pPr>
        <w:pStyle w:val="Heading2"/>
      </w:pPr>
      <w:r>
        <w:t>809. TEMPLATE VARIABLE FAILURE</w:t>
      </w:r>
    </w:p>
    <w:p>
      <w:pPr/>
      <w:r>
        <w:t>Missing variable must not send malformed medical message/prescription.</w:t>
      </w:r>
    </w:p>
    <w:p>
      <w:pPr/>
      <w:r>
        <w:t>Render validation blocks send.</w:t>
      </w:r>
    </w:p>
    <w:p>
      <w:r>
        <w:t>————————————————————————</w:t>
      </w:r>
    </w:p>
    <w:p>
      <w:pPr>
        <w:pStyle w:val="Heading2"/>
      </w:pPr>
      <w:r>
        <w:t>810. HTML EMAIL ESCAPING</w:t>
      </w:r>
    </w:p>
    <w:p>
      <w:pPr/>
      <w:r>
        <w:t>Escape user/clinical content to prevent injection.</w:t>
      </w:r>
    </w:p>
    <w:p>
      <w:r>
        <w:t>————————————————————————</w:t>
      </w:r>
    </w:p>
    <w:p>
      <w:pPr>
        <w:pStyle w:val="Heading2"/>
      </w:pPr>
      <w:r>
        <w:t>811. SMS LENGTH / SEGMENTATION</w:t>
      </w:r>
    </w:p>
    <w:p>
      <w:pPr/>
      <w:r>
        <w:t>Do not truncate critical instructions silently.</w:t>
      </w:r>
    </w:p>
    <w:p>
      <w:r>
        <w:t>————————————————————————</w:t>
      </w:r>
    </w:p>
    <w:p>
      <w:pPr>
        <w:pStyle w:val="Heading2"/>
      </w:pPr>
      <w:r>
        <w:t>812. WHATSAPP/PROVIDER TEMPLATE VERSION</w:t>
      </w:r>
    </w:p>
    <w:p>
      <w:pPr/>
      <w:r>
        <w:t>External approved templates can change/status expire.</w:t>
      </w:r>
    </w:p>
    <w:p>
      <w:pPr/>
      <w:r>
        <w:t>Adapter exposes availability/version; send failures are explicit.</w:t>
      </w:r>
    </w:p>
    <w:p>
      <w:r>
        <w:t>————————————————————————</w:t>
      </w:r>
    </w:p>
    <w:p>
      <w:pPr>
        <w:pStyle w:val="Heading2"/>
      </w:pPr>
      <w:r>
        <w:t>813. PAYMENT WEBHOOK ISOLATION</w:t>
      </w:r>
    </w:p>
    <w:p>
      <w:pPr/>
      <w:r>
        <w:t>Billing events cannot directly mutate clinical truth.</w:t>
      </w:r>
    </w:p>
    <w:p>
      <w:r>
        <w:t>————————————————————————</w:t>
      </w:r>
    </w:p>
    <w:p>
      <w:pPr>
        <w:pStyle w:val="Heading2"/>
      </w:pPr>
      <w:r>
        <w:t>814. BILLING DUPLICATE EVENT</w:t>
      </w:r>
    </w:p>
    <w:p>
      <w:pPr/>
      <w:r>
        <w:t>Idempotent processing.</w:t>
      </w:r>
    </w:p>
    <w:p>
      <w:r>
        <w:t>————————————————————————</w:t>
      </w:r>
    </w:p>
    <w:p>
      <w:pPr>
        <w:pStyle w:val="Heading2"/>
      </w:pPr>
      <w:r>
        <w:t>815. REFUND / VOID AUDIT</w:t>
      </w:r>
    </w:p>
    <w:p>
      <w:pPr/>
      <w:r>
        <w:t>Financial lifecycle separate from clinical encounter lifecycle.</w:t>
      </w:r>
    </w:p>
    <w:p>
      <w:r>
        <w:t>————————————————————————</w:t>
      </w:r>
    </w:p>
    <w:p>
      <w:pPr>
        <w:pStyle w:val="Heading2"/>
      </w:pPr>
      <w:r>
        <w:t>816. INVENTORY RACE</w:t>
      </w:r>
    </w:p>
    <w:p>
      <w:pPr/>
      <w:r>
        <w:t>If medication/supply inventory is introduced, concurrent decrements require DB-safe accounting.</w:t>
      </w:r>
    </w:p>
    <w:p>
      <w:pPr/>
      <w:r>
        <w:t>Clinical documentation must not disappear because inventory update failed.</w:t>
      </w:r>
    </w:p>
    <w:p>
      <w:r>
        <w:t>————————————————————————</w:t>
      </w:r>
    </w:p>
    <w:p>
      <w:pPr>
        <w:pStyle w:val="Heading2"/>
      </w:pPr>
      <w:r>
        <w:t>817. ANALYTICS EVENT PHI REVIEW</w:t>
      </w:r>
    </w:p>
    <w:p>
      <w:pPr/>
      <w:r>
        <w:t>Analytics schema is allowlisted.</w:t>
      </w:r>
    </w:p>
    <w:p>
      <w:pPr/>
      <w:r>
        <w:t>No free-form note content.</w:t>
      </w:r>
    </w:p>
    <w:p>
      <w:r>
        <w:t>————————————————————————</w:t>
      </w:r>
    </w:p>
    <w:p>
      <w:pPr>
        <w:pStyle w:val="Heading2"/>
      </w:pPr>
      <w:r>
        <w:t>818. ANALYTICS DUPLICATE EVENT</w:t>
      </w:r>
    </w:p>
    <w:p>
      <w:pPr/>
      <w:r>
        <w:t>Analytics tolerates duplicates or deduplicates separately; it is never clinical source of truth.</w:t>
      </w:r>
    </w:p>
    <w:p>
      <w:r>
        <w:t>————————————————————————</w:t>
      </w:r>
    </w:p>
    <w:p>
      <w:pPr>
        <w:pStyle w:val="Heading2"/>
      </w:pPr>
      <w:r>
        <w:t>819. METRIC CARDINALITY EXPLOSION</w:t>
      </w:r>
    </w:p>
    <w:p>
      <w:pPr/>
      <w:r>
        <w:t>Never use patient IDs, request IDs or arbitrary error text as high-cardinality metric labels.</w:t>
      </w:r>
    </w:p>
    <w:p>
      <w:r>
        <w:t>————————————————————————</w:t>
      </w:r>
    </w:p>
    <w:p>
      <w:pPr>
        <w:pStyle w:val="Heading2"/>
      </w:pPr>
      <w:r>
        <w:t>820. TRACE SAMPLING</w:t>
      </w:r>
    </w:p>
    <w:p>
      <w:pPr/>
      <w:r>
        <w:t>Critical errors/security/safety signals should not be lost solely due to random trace sampling.</w:t>
      </w:r>
    </w:p>
    <w:p>
      <w:pPr/>
      <w:r>
        <w:t>Use targeted error capture without PHI leakage.</w:t>
      </w:r>
    </w:p>
    <w:p>
      <w:r>
        <w:t>————————————————————————</w:t>
      </w:r>
    </w:p>
    <w:p>
      <w:pPr>
        <w:pStyle w:val="Heading2"/>
      </w:pPr>
      <w:r>
        <w:t>821. LOG REDACTION TESTS</w:t>
      </w:r>
    </w:p>
    <w:p>
      <w:pPr/>
      <w:r>
        <w:t>Automated tests attempt to log representative PHI/secrets and verify redaction/absence.</w:t>
      </w:r>
    </w:p>
    <w:p>
      <w:r>
        <w:t>————————————————————————</w:t>
      </w:r>
    </w:p>
    <w:p>
      <w:pPr>
        <w:pStyle w:val="Heading2"/>
      </w:pPr>
      <w:r>
        <w:t>822. ERROR REPORTING SDK SCRUBBING</w:t>
      </w:r>
    </w:p>
    <w:p>
      <w:pPr/>
      <w:r>
        <w:t>Configure third-party error SDKs to avoid request bodies/headers/DOM snapshots containing PHI unless explicitly approved.</w:t>
      </w:r>
    </w:p>
    <w:p>
      <w:r>
        <w:t>————————————————————————</w:t>
      </w:r>
    </w:p>
    <w:p>
      <w:pPr>
        <w:pStyle w:val="Heading2"/>
      </w:pPr>
      <w:r>
        <w:t>823. SESSION REPLAY PROHIBITION DEFAULT</w:t>
      </w:r>
    </w:p>
    <w:p>
      <w:pPr/>
      <w:r>
        <w:t>Do not enable generic third-party session replay on clinical screens by default.</w:t>
      </w:r>
    </w:p>
    <w:p>
      <w:pPr/>
      <w:r>
        <w:t>If ever used, requires specialized privacy/security design.</w:t>
      </w:r>
    </w:p>
    <w:p>
      <w:r>
        <w:t>————————————————————————</w:t>
      </w:r>
    </w:p>
    <w:p>
      <w:pPr>
        <w:pStyle w:val="Heading2"/>
      </w:pPr>
      <w:r>
        <w:t>824. SUPPORT SCREENSHARE POLICY</w:t>
      </w:r>
    </w:p>
    <w:p>
      <w:pPr/>
      <w:r>
        <w:t>Operational policy must account for PHI exposure during support.</w:t>
      </w:r>
    </w:p>
    <w:p>
      <w:r>
        <w:t>————————————————————————</w:t>
      </w:r>
    </w:p>
    <w:p>
      <w:pPr>
        <w:pStyle w:val="Heading2"/>
      </w:pPr>
      <w:r>
        <w:t>825. BACKUP ENCRYPTION</w:t>
      </w:r>
    </w:p>
    <w:p>
      <w:pPr/>
      <w:r>
        <w:t>Backups encrypted and access-controlled.</w:t>
      </w:r>
    </w:p>
    <w:p>
      <w:pPr/>
      <w:r>
        <w:t>Restore credentials separated.</w:t>
      </w:r>
    </w:p>
    <w:p>
      <w:r>
        <w:t>————————————————————————</w:t>
      </w:r>
    </w:p>
    <w:p>
      <w:pPr>
        <w:pStyle w:val="Heading2"/>
      </w:pPr>
      <w:r>
        <w:t>826. BACKUP RESTORE IDENTITY</w:t>
      </w:r>
    </w:p>
    <w:p>
      <w:pPr/>
      <w:r>
        <w:t>Restored environment must not accidentally send real emails/SMS/webhooks.</w:t>
      </w:r>
    </w:p>
    <w:p>
      <w:pPr/>
      <w:r>
        <w:t>Nonproduction restores disable external side effects and rotate secrets.</w:t>
      </w:r>
    </w:p>
    <w:p>
      <w:r>
        <w:t>————————————————————————</w:t>
      </w:r>
    </w:p>
    <w:p>
      <w:pPr>
        <w:pStyle w:val="Heading2"/>
      </w:pPr>
      <w:r>
        <w:t>827. PRODUCTION CLONE SAFETY</w:t>
      </w:r>
    </w:p>
    <w:p>
      <w:pPr/>
      <w:r>
        <w:t>Never create developer-accessible production clone with real PHI as routine debugging mechanism.</w:t>
      </w:r>
    </w:p>
    <w:p>
      <w:r>
        <w:t>————————————————————————</w:t>
      </w:r>
    </w:p>
    <w:p>
      <w:pPr>
        <w:pStyle w:val="Heading2"/>
      </w:pPr>
      <w:r>
        <w:t>828. STAGING SIDE-EFFECT FIREWALL</w:t>
      </w:r>
    </w:p>
    <w:p>
      <w:pPr/>
      <w:r>
        <w:t>Staging adapters default to sandbox/sink endpoints.</w:t>
      </w:r>
    </w:p>
    <w:p>
      <w:pPr/>
      <w:r>
        <w:t>No accidental patient communication.</w:t>
      </w:r>
    </w:p>
    <w:p>
      <w:r>
        <w:t>————————————————————————</w:t>
      </w:r>
    </w:p>
    <w:p>
      <w:pPr>
        <w:pStyle w:val="Heading2"/>
      </w:pPr>
      <w:r>
        <w:t>829. ENVIRONMENT BANNER</w:t>
      </w:r>
    </w:p>
    <w:p>
      <w:pPr/>
      <w:r>
        <w:t>Internal nonproduction environments are visually distinct to reduce operator confusion.</w:t>
      </w:r>
    </w:p>
    <w:p>
      <w:pPr/>
      <w:r>
        <w:t>Do not rely only on URL.</w:t>
      </w:r>
    </w:p>
    <w:p>
      <w:r>
        <w:t>————————————————————————</w:t>
      </w:r>
    </w:p>
    <w:p>
      <w:pPr>
        <w:pStyle w:val="Heading2"/>
      </w:pPr>
      <w:r>
        <w:t>830. PRODUCTION CONFIRMATION FOR DANGEROUS OPS</w:t>
      </w:r>
    </w:p>
    <w:p>
      <w:pPr/>
      <w:r>
        <w:t>Administrative bulk/destructive operations require explicit production context confirmation and authorization.</w:t>
      </w:r>
    </w:p>
    <w:p>
      <w:r>
        <w:t>————————————————————————</w:t>
      </w:r>
    </w:p>
    <w:p>
      <w:pPr>
        <w:pStyle w:val="Heading2"/>
      </w:pPr>
      <w:r>
        <w:t>831. ADMIN TOOL AUDIT</w:t>
      </w:r>
    </w:p>
    <w:p>
      <w:pPr/>
      <w:r>
        <w:t>Admin/support scripts are production software.</w:t>
      </w:r>
    </w:p>
    <w:p>
      <w:pPr/>
      <w:r>
        <w:t>Version, review, audit and test them.</w:t>
      </w:r>
    </w:p>
    <w:p>
      <w:r>
        <w:t>————————————————————————</w:t>
      </w:r>
    </w:p>
    <w:p>
      <w:pPr>
        <w:pStyle w:val="Heading2"/>
      </w:pPr>
      <w:r>
        <w:t>832. ONE-OFF SQL PROHIBITION FOR CLINICAL MUTATION</w:t>
      </w:r>
    </w:p>
    <w:p>
      <w:pPr/>
      <w:r>
        <w:t>Avoid manual production SQL to “fix” clinical records.</w:t>
      </w:r>
    </w:p>
    <w:p>
      <w:pPr/>
      <w:r>
        <w:t>Use controlled repair tooling with domain invariants/audit.</w:t>
      </w:r>
    </w:p>
    <w:p>
      <w:pPr/>
      <w:r>
        <w:t>Emergency exception requires incident record and reconciliation.</w:t>
      </w:r>
    </w:p>
    <w:p>
      <w:r>
        <w:t>————————————————————————</w:t>
      </w:r>
    </w:p>
    <w:p>
      <w:pPr>
        <w:pStyle w:val="Heading2"/>
      </w:pPr>
      <w:r>
        <w:t>833. DATA REPAIR TOOL</w:t>
      </w:r>
    </w:p>
    <w:p>
      <w:pPr/>
      <w:r>
        <w:t>Build repair commands that:</w:t>
      </w:r>
    </w:p>
    <w:p>
      <w:pPr>
        <w:pStyle w:val="ListBullet"/>
      </w:pPr>
      <w:r>
        <w:t>preview;</w:t>
      </w:r>
    </w:p>
    <w:p>
      <w:pPr>
        <w:pStyle w:val="ListBullet"/>
      </w:pPr>
      <w:r>
        <w:t>validate;</w:t>
      </w:r>
    </w:p>
    <w:p>
      <w:pPr>
        <w:pStyle w:val="ListBullet"/>
      </w:pPr>
      <w:r>
        <w:t>mutate through governed path;</w:t>
      </w:r>
    </w:p>
    <w:p>
      <w:pPr>
        <w:pStyle w:val="ListBullet"/>
      </w:pPr>
      <w:r>
        <w:t>audit;</w:t>
      </w:r>
    </w:p>
    <w:p>
      <w:pPr>
        <w:pStyle w:val="ListBullet"/>
      </w:pPr>
      <w:r>
        <w:t>produce before/after evidence.</w:t>
      </w:r>
    </w:p>
    <w:p>
      <w:r>
        <w:t>————————————————————————</w:t>
      </w:r>
    </w:p>
    <w:p>
      <w:pPr>
        <w:pStyle w:val="Heading2"/>
      </w:pPr>
      <w:r>
        <w:t>834. OPERATOR FAT-FINGER DEFENSE</w:t>
      </w:r>
    </w:p>
    <w:p>
      <w:pPr/>
      <w:r>
        <w:t>Bulk operations show scope/count/sample before execution.</w:t>
      </w:r>
    </w:p>
    <w:p>
      <w:r>
        <w:t>————————————————————————</w:t>
      </w:r>
    </w:p>
    <w:p>
      <w:pPr>
        <w:pStyle w:val="Heading2"/>
      </w:pPr>
      <w:r>
        <w:t>835. BULK SELECT BUG</w:t>
      </w:r>
    </w:p>
    <w:p>
      <w:pPr/>
      <w:r>
        <w:t>Never default “select all across all tenants/patients” from ambiguous UI.</w:t>
      </w:r>
    </w:p>
    <w:p>
      <w:pPr/>
      <w:r>
        <w:t>Scope is explicit.</w:t>
      </w:r>
    </w:p>
    <w:p>
      <w:r>
        <w:t>————————————————————————</w:t>
      </w:r>
    </w:p>
    <w:p>
      <w:pPr>
        <w:pStyle w:val="Heading2"/>
      </w:pPr>
      <w:r>
        <w:t>836. CSV IMPORT FORMULA INJECTION</w:t>
      </w:r>
    </w:p>
    <w:p>
      <w:pPr/>
      <w:r>
        <w:t>Escape dangerous spreadsheet formula prefixes on exported CSV where applicable.</w:t>
      </w:r>
    </w:p>
    <w:p>
      <w:pPr/>
      <w:r>
        <w:t>Imported CSV cells are untrusted text.</w:t>
      </w:r>
    </w:p>
    <w:p>
      <w:r>
        <w:t>————————————————————————</w:t>
      </w:r>
    </w:p>
    <w:p>
      <w:pPr>
        <w:pStyle w:val="Heading2"/>
      </w:pPr>
      <w:r>
        <w:t>837. CSV LOCALE PARSING</w:t>
      </w:r>
    </w:p>
    <w:p>
      <w:pPr/>
      <w:r>
        <w:t>Explicit delimiter/decimal/date format.</w:t>
      </w:r>
    </w:p>
    <w:p>
      <w:pPr/>
      <w:r>
        <w:t>Preview before clinical import.</w:t>
      </w:r>
    </w:p>
    <w:p>
      <w:r>
        <w:t>————————————————————————</w:t>
      </w:r>
    </w:p>
    <w:p>
      <w:pPr>
        <w:pStyle w:val="Heading2"/>
      </w:pPr>
      <w:r>
        <w:t>838. CSV COLUMN SHIFT</w:t>
      </w:r>
    </w:p>
    <w:p>
      <w:pPr/>
      <w:r>
        <w:t>Header/schema mapping validation prevents one-column displacement from becoming clinical data.</w:t>
      </w:r>
    </w:p>
    <w:p>
      <w:r>
        <w:t>————————————————————————</w:t>
      </w:r>
    </w:p>
    <w:p>
      <w:pPr>
        <w:pStyle w:val="Heading2"/>
      </w:pPr>
      <w:r>
        <w:t>839. API MASS ASSIGNMENT</w:t>
      </w:r>
    </w:p>
    <w:p>
      <w:pPr/>
      <w:r>
        <w:t>DTO/schema allowlists fields.</w:t>
      </w:r>
    </w:p>
    <w:p>
      <w:pPr/>
      <w:r>
        <w:t>Never spread arbitrary request body into ORM clinical object.</w:t>
      </w:r>
    </w:p>
    <w:p>
      <w:r>
        <w:t>————————————————————————</w:t>
      </w:r>
    </w:p>
    <w:p>
      <w:pPr>
        <w:pStyle w:val="Heading2"/>
      </w:pPr>
      <w:r>
        <w:t>840. PATCH SEMANTICS</w:t>
      </w:r>
    </w:p>
    <w:p>
      <w:pPr/>
      <w:r>
        <w:t>Distinguish absent field from explicit null/clear.</w:t>
      </w:r>
    </w:p>
    <w:p>
      <w:pPr/>
      <w:r>
        <w:t>Clinical PATCH operations require field-specific rules.</w:t>
      </w:r>
    </w:p>
    <w:p>
      <w:r>
        <w:t>————————————————————————</w:t>
      </w:r>
    </w:p>
    <w:p>
      <w:pPr>
        <w:pStyle w:val="Heading2"/>
      </w:pPr>
      <w:r>
        <w:t>841. OVERPOSTING AUTHORIZATION</w:t>
      </w:r>
    </w:p>
    <w:p>
      <w:pPr/>
      <w:r>
        <w:t>User authorized to edit one field may not be authorized for all fields on same object.</w:t>
      </w:r>
    </w:p>
    <w:p>
      <w:pPr/>
      <w:r>
        <w:t>Field/action authorization where needed.</w:t>
      </w:r>
    </w:p>
    <w:p>
      <w:r>
        <w:t>————————————————————————</w:t>
      </w:r>
    </w:p>
    <w:p>
      <w:pPr>
        <w:pStyle w:val="Heading2"/>
      </w:pPr>
      <w:r>
        <w:t>842. SERIALIZATION OF BIG NUMBERS</w:t>
      </w:r>
    </w:p>
    <w:p>
      <w:pPr/>
      <w:r>
        <w:t>IDs/precise numerics must not lose precision through JSON/JS number representation.</w:t>
      </w:r>
    </w:p>
    <w:p>
      <w:pPr/>
      <w:r>
        <w:t>Use strings where necessary.</w:t>
      </w:r>
    </w:p>
    <w:p>
      <w:r>
        <w:t>————————————————————————</w:t>
      </w:r>
    </w:p>
    <w:p>
      <w:pPr>
        <w:pStyle w:val="Heading2"/>
      </w:pPr>
      <w:r>
        <w:t>843. PROTOTYPE POLLUTION / OBJECT MERGE</w:t>
      </w:r>
    </w:p>
    <w:p>
      <w:pPr/>
      <w:r>
        <w:t>Avoid unsafe deep merge of untrusted JSON.</w:t>
      </w:r>
    </w:p>
    <w:p>
      <w:pPr/>
      <w:r>
        <w:t>Schema-parse into known structures.</w:t>
      </w:r>
    </w:p>
    <w:p>
      <w:r>
        <w:t>————————————————————————</w:t>
      </w:r>
    </w:p>
    <w:p>
      <w:pPr>
        <w:pStyle w:val="Heading2"/>
      </w:pPr>
      <w:r>
        <w:t>844. REGEX DOS</w:t>
      </w:r>
    </w:p>
    <w:p>
      <w:pPr/>
      <w:r>
        <w:t>User/imported text processed by regex must avoid catastrophic backtracking.</w:t>
      </w:r>
    </w:p>
    <w:p>
      <w:r>
        <w:t>————————————————————————</w:t>
      </w:r>
    </w:p>
    <w:p>
      <w:pPr>
        <w:pStyle w:val="Heading2"/>
      </w:pPr>
      <w:r>
        <w:t>845. ZIP/ARCHIVE PATH TRAVERSAL</w:t>
      </w:r>
    </w:p>
    <w:p>
      <w:pPr/>
      <w:r>
        <w:t>If archives are ever ingested, sanitize paths and extract in sandbox.</w:t>
      </w:r>
    </w:p>
    <w:p>
      <w:r>
        <w:t>————————————————————————</w:t>
      </w:r>
    </w:p>
    <w:p>
      <w:pPr>
        <w:pStyle w:val="Heading2"/>
      </w:pPr>
      <w:r>
        <w:t>846. SSRF DEFENSE</w:t>
      </w:r>
    </w:p>
    <w:p>
      <w:pPr/>
      <w:r>
        <w:t>Document/import URL fetchers and AI tools cannot fetch arbitrary internal URLs.</w:t>
      </w:r>
    </w:p>
    <w:p>
      <w:pPr/>
      <w:r>
        <w:t>Allowlist/proxy and block private metadata networks.</w:t>
      </w:r>
    </w:p>
    <w:p>
      <w:r>
        <w:t>————————————————————————</w:t>
      </w:r>
    </w:p>
    <w:p>
      <w:pPr>
        <w:pStyle w:val="Heading2"/>
      </w:pPr>
      <w:r>
        <w:t>847. REDIRECT VALIDATION</w:t>
      </w:r>
    </w:p>
    <w:p>
      <w:pPr/>
      <w:r>
        <w:t>Outbound fetch follows redirects only under safe policy.</w:t>
      </w:r>
    </w:p>
    <w:p>
      <w:r>
        <w:t>————————————————————————</w:t>
      </w:r>
    </w:p>
    <w:p>
      <w:pPr>
        <w:pStyle w:val="Heading2"/>
      </w:pPr>
      <w:r>
        <w:t>848. DNS REBINDING DEFENSE</w:t>
      </w:r>
    </w:p>
    <w:p>
      <w:pPr/>
      <w:r>
        <w:t>Relevant URL-fetching infrastructure resolves/validates destination safely.</w:t>
      </w:r>
    </w:p>
    <w:p>
      <w:r>
        <w:t>————————————————————————</w:t>
      </w:r>
    </w:p>
    <w:p>
      <w:pPr>
        <w:pStyle w:val="Heading2"/>
      </w:pPr>
      <w:r>
        <w:t>849. FILE NAME SANITIZATION</w:t>
      </w:r>
    </w:p>
    <w:p>
      <w:pPr/>
      <w:r>
        <w:t>Display original safely; storage key is generated, not raw filename path.</w:t>
      </w:r>
    </w:p>
    <w:p>
      <w:r>
        <w:t>————————————————————————</w:t>
      </w:r>
    </w:p>
    <w:p>
      <w:pPr>
        <w:pStyle w:val="Heading2"/>
      </w:pPr>
      <w:r>
        <w:t>850. CONTENT DISPOSITION</w:t>
      </w:r>
    </w:p>
    <w:p>
      <w:pPr/>
      <w:r>
        <w:t>Downloads use safe Content-Disposition and content type.</w:t>
      </w:r>
    </w:p>
    <w:p>
      <w:r>
        <w:t>————————————————————————</w:t>
      </w:r>
    </w:p>
    <w:p>
      <w:pPr>
        <w:pStyle w:val="Heading2"/>
      </w:pPr>
      <w:r>
        <w:t>851. CSP REGRESSION TEST</w:t>
      </w:r>
    </w:p>
    <w:p>
      <w:pPr/>
      <w:r>
        <w:t>Security headers are integration-tested.</w:t>
      </w:r>
    </w:p>
    <w:p>
      <w:r>
        <w:t>————————————————————————</w:t>
      </w:r>
    </w:p>
    <w:p>
      <w:pPr>
        <w:pStyle w:val="Heading2"/>
      </w:pPr>
      <w:r>
        <w:t>852. CSRF FOR COOKIE AUTH</w:t>
      </w:r>
    </w:p>
    <w:p>
      <w:pPr/>
      <w:r>
        <w:t>Mutating browser requests protected appropriately.</w:t>
      </w:r>
    </w:p>
    <w:p>
      <w:pPr/>
      <w:r>
        <w:t>SameSite alone is not assumed sufficient for every architecture.</w:t>
      </w:r>
    </w:p>
    <w:p>
      <w:r>
        <w:t>————————————————————————</w:t>
      </w:r>
    </w:p>
    <w:p>
      <w:pPr>
        <w:pStyle w:val="Heading2"/>
      </w:pPr>
      <w:r>
        <w:t>853. CORS DENY DEFAULT</w:t>
      </w:r>
    </w:p>
    <w:p>
      <w:pPr/>
      <w:r>
        <w:t>Only required origins/methods/headers.</w:t>
      </w:r>
    </w:p>
    <w:p>
      <w:pPr/>
      <w:r>
        <w:t>No wildcard credentials.</w:t>
      </w:r>
    </w:p>
    <w:p>
      <w:r>
        <w:t>————————————————————————</w:t>
      </w:r>
    </w:p>
    <w:p>
      <w:pPr>
        <w:pStyle w:val="Heading2"/>
      </w:pPr>
      <w:r>
        <w:t>854. OPEN REDIRECT</w:t>
      </w:r>
    </w:p>
    <w:p>
      <w:pPr/>
      <w:r>
        <w:t>Login/share-link redirect destinations are allowlisted.</w:t>
      </w:r>
    </w:p>
    <w:p>
      <w:r>
        <w:t>————————————————————————</w:t>
      </w:r>
    </w:p>
    <w:p>
      <w:pPr>
        <w:pStyle w:val="Heading2"/>
      </w:pPr>
      <w:r>
        <w:t>855. SESSION FIXATION</w:t>
      </w:r>
    </w:p>
    <w:p>
      <w:pPr/>
      <w:r>
        <w:t>Authentication rotates session identifiers.</w:t>
      </w:r>
    </w:p>
    <w:p>
      <w:r>
        <w:t>————————————————————————</w:t>
      </w:r>
    </w:p>
    <w:p>
      <w:pPr>
        <w:pStyle w:val="Heading2"/>
      </w:pPr>
      <w:r>
        <w:t>856. MFA RECOVERY</w:t>
      </w:r>
    </w:p>
    <w:p>
      <w:pPr/>
      <w:r>
        <w:t>Recovery flow must not become weaker bypass of MFA.</w:t>
      </w:r>
    </w:p>
    <w:p>
      <w:r>
        <w:t>————————————————————————</w:t>
      </w:r>
    </w:p>
    <w:p>
      <w:pPr>
        <w:pStyle w:val="Heading2"/>
      </w:pPr>
      <w:r>
        <w:t>857. PASSWORD RESET TOKEN</w:t>
      </w:r>
    </w:p>
    <w:p>
      <w:pPr/>
      <w:r>
        <w:t>Single-use, expiring, scoped.</w:t>
      </w:r>
    </w:p>
    <w:p>
      <w:r>
        <w:t>————————————————————————</w:t>
      </w:r>
    </w:p>
    <w:p>
      <w:pPr>
        <w:pStyle w:val="Heading2"/>
      </w:pPr>
      <w:r>
        <w:t>858. MAGIC LINK REPLAY</w:t>
      </w:r>
    </w:p>
    <w:p>
      <w:pPr/>
      <w:r>
        <w:t>Authentication magic links follow similar controls.</w:t>
      </w:r>
    </w:p>
    <w:p>
      <w:r>
        <w:t>————————————————————————</w:t>
      </w:r>
    </w:p>
    <w:p>
      <w:pPr>
        <w:pStyle w:val="Heading2"/>
      </w:pPr>
      <w:r>
        <w:t>859. OAUTH ACCOUNT CONFUSION</w:t>
      </w:r>
    </w:p>
    <w:p>
      <w:pPr/>
      <w:r>
        <w:t>External identity linking requires verified stable issuer+subject, not email alone.</w:t>
      </w:r>
    </w:p>
    <w:p>
      <w:r>
        <w:t>————————————————————————</w:t>
      </w:r>
    </w:p>
    <w:p>
      <w:pPr>
        <w:pStyle w:val="Heading2"/>
      </w:pPr>
      <w:r>
        <w:t>860. SERVICE ACCOUNT ROTATION</w:t>
      </w:r>
    </w:p>
    <w:p>
      <w:pPr/>
      <w:r>
        <w:t>Machine credentials have owner, expiry/rotation and least privilege.</w:t>
      </w:r>
    </w:p>
    <w:p>
      <w:r>
        <w:t>————————————————————————</w:t>
      </w:r>
    </w:p>
    <w:p>
      <w:pPr>
        <w:pStyle w:val="Heading2"/>
      </w:pPr>
      <w:r>
        <w:t>861. JWT VALIDATION</w:t>
      </w:r>
    </w:p>
    <w:p>
      <w:pPr/>
      <w:r>
        <w:t>Validate issuer, audience, signature, expiry, not-before and algorithm.</w:t>
      </w:r>
    </w:p>
    <w:p>
      <w:pPr/>
      <w:r>
        <w:t>Do not trust decoded claims before verification.</w:t>
      </w:r>
    </w:p>
    <w:p>
      <w:r>
        <w:t>————————————————————————</w:t>
      </w:r>
    </w:p>
    <w:p>
      <w:pPr>
        <w:pStyle w:val="Heading2"/>
      </w:pPr>
      <w:r>
        <w:t>862. JWT ROLE STALENESS</w:t>
      </w:r>
    </w:p>
    <w:p>
      <w:pPr/>
      <w:r>
        <w:t>Long-lived role claims can remain after revocation.</w:t>
      </w:r>
    </w:p>
    <w:p>
      <w:pPr/>
      <w:r>
        <w:t>Use short lifetimes/current server authorization for high-risk operations.</w:t>
      </w:r>
    </w:p>
    <w:p>
      <w:r>
        <w:t>————————————————————————</w:t>
      </w:r>
    </w:p>
    <w:p>
      <w:pPr>
        <w:pStyle w:val="Heading2"/>
      </w:pPr>
      <w:r>
        <w:t>863. IDOR TEST SUITE</w:t>
      </w:r>
    </w:p>
    <w:p>
      <w:pPr/>
      <w:r>
        <w:t>Automated tests mutate IDs across:</w:t>
      </w:r>
    </w:p>
    <w:p>
      <w:pPr>
        <w:pStyle w:val="ListBullet"/>
      </w:pPr>
      <w:r>
        <w:t>patient;</w:t>
      </w:r>
    </w:p>
    <w:p>
      <w:pPr>
        <w:pStyle w:val="ListBullet"/>
      </w:pPr>
      <w:r>
        <w:t>encounter;</w:t>
      </w:r>
    </w:p>
    <w:p>
      <w:pPr>
        <w:pStyle w:val="ListBullet"/>
      </w:pPr>
      <w:r>
        <w:t>result;</w:t>
      </w:r>
    </w:p>
    <w:p>
      <w:pPr>
        <w:pStyle w:val="ListBullet"/>
      </w:pPr>
      <w:r>
        <w:t>document;</w:t>
      </w:r>
    </w:p>
    <w:p>
      <w:pPr>
        <w:pStyle w:val="ListBullet"/>
      </w:pPr>
      <w:r>
        <w:t>prescription;</w:t>
      </w:r>
    </w:p>
    <w:p>
      <w:pPr>
        <w:pStyle w:val="ListBullet"/>
      </w:pPr>
      <w:r>
        <w:t>obligation;</w:t>
      </w:r>
    </w:p>
    <w:p>
      <w:pPr>
        <w:pStyle w:val="ListBullet"/>
      </w:pPr>
      <w:r>
        <w:t>tenant.</w:t>
      </w:r>
    </w:p>
    <w:p>
      <w:pPr/>
      <w:r>
        <w:t>Every endpoint verifies ownership/authorization.</w:t>
      </w:r>
    </w:p>
    <w:p>
      <w:r>
        <w:t>————————————————————————</w:t>
      </w:r>
    </w:p>
    <w:p>
      <w:pPr>
        <w:pStyle w:val="Heading2"/>
      </w:pPr>
      <w:r>
        <w:t>864. GRAPHQL/GENERIC QUERY BOUNDARY</w:t>
      </w:r>
    </w:p>
    <w:p>
      <w:pPr/>
      <w:r>
        <w:t>If introduced, generic query layers must not bypass domain authorization or expose unrestricted clinical graph traversal.</w:t>
      </w:r>
    </w:p>
    <w:p>
      <w:r>
        <w:t>————————————————————————</w:t>
      </w:r>
    </w:p>
    <w:p>
      <w:pPr>
        <w:pStyle w:val="Heading2"/>
      </w:pPr>
      <w:r>
        <w:t>865. BATCH API AUTHORIZATION</w:t>
      </w:r>
    </w:p>
    <w:p>
      <w:pPr/>
      <w:r>
        <w:t>Authorize each resource or safe set predicate, not only batch endpoint itself.</w:t>
      </w:r>
    </w:p>
    <w:p>
      <w:r>
        <w:t>————————————————————————</w:t>
      </w:r>
    </w:p>
    <w:p>
      <w:pPr>
        <w:pStyle w:val="Heading2"/>
      </w:pPr>
      <w:r>
        <w:t>866. EXPORT AUTHORIZATION SNAPSHOT</w:t>
      </w:r>
    </w:p>
    <w:p>
      <w:pPr/>
      <w:r>
        <w:t>Long-running export revalidates/records authorization context and scope.</w:t>
      </w:r>
    </w:p>
    <w:p>
      <w:pPr/>
      <w:r>
        <w:t>Permission revocation behavior is defined.</w:t>
      </w:r>
    </w:p>
    <w:p>
      <w:r>
        <w:t>————————————————————————</w:t>
      </w:r>
    </w:p>
    <w:p>
      <w:pPr>
        <w:pStyle w:val="Heading2"/>
      </w:pPr>
      <w:r>
        <w:t>867. BACKGROUND JOB TENANT FILTER</w:t>
      </w:r>
    </w:p>
    <w:p>
      <w:pPr/>
      <w:r>
        <w:t>Every tenant-scoped job requires explicit tenant context.</w:t>
      </w:r>
    </w:p>
    <w:p>
      <w:pPr/>
      <w:r>
        <w:t>“No tenant means all tenants” is prohibited default.</w:t>
      </w:r>
    </w:p>
    <w:p>
      <w:r>
        <w:t>————————————————————————</w:t>
      </w:r>
    </w:p>
    <w:p>
      <w:pPr>
        <w:pStyle w:val="Heading2"/>
      </w:pPr>
      <w:r>
        <w:t>868. CRON OVERLAP</w:t>
      </w:r>
    </w:p>
    <w:p>
      <w:pPr/>
      <w:r>
        <w:t>Recurring jobs can overlap if prior run is slow.</w:t>
      </w:r>
    </w:p>
    <w:p>
      <w:pPr/>
      <w:r>
        <w:t>Use lease/idempotency/checkpoint semantics.</w:t>
      </w:r>
    </w:p>
    <w:p>
      <w:r>
        <w:t>————————————————————————</w:t>
      </w:r>
    </w:p>
    <w:p>
      <w:pPr>
        <w:pStyle w:val="Heading2"/>
      </w:pPr>
      <w:r>
        <w:t>869. CRON MISFIRE</w:t>
      </w:r>
    </w:p>
    <w:p>
      <w:pPr/>
      <w:r>
        <w:t>After downtime, define whether missed jobs:</w:t>
      </w:r>
    </w:p>
    <w:p>
      <w:pPr>
        <w:pStyle w:val="ListBullet"/>
      </w:pPr>
      <w:r>
        <w:t>catch up;</w:t>
      </w:r>
    </w:p>
    <w:p>
      <w:pPr>
        <w:pStyle w:val="ListBullet"/>
      </w:pPr>
      <w:r>
        <w:t>skip;</w:t>
      </w:r>
    </w:p>
    <w:p>
      <w:pPr>
        <w:pStyle w:val="ListBullet"/>
      </w:pPr>
      <w:r>
        <w:t>coalesce.</w:t>
      </w:r>
    </w:p>
    <w:p>
      <w:pPr/>
      <w:r>
        <w:t>Critical follow-up cannot silently skip.</w:t>
      </w:r>
    </w:p>
    <w:p>
      <w:r>
        <w:t>————————————————————————</w:t>
      </w:r>
    </w:p>
    <w:p>
      <w:pPr>
        <w:pStyle w:val="Heading2"/>
      </w:pPr>
      <w:r>
        <w:t>870. SCHEDULER DUPLICATION</w:t>
      </w:r>
    </w:p>
    <w:p>
      <w:pPr/>
      <w:r>
        <w:t>Two scheduler instances must not create duplicate obligations/tasks.</w:t>
      </w:r>
    </w:p>
    <w:p>
      <w:r>
        <w:t>————————————————————————</w:t>
      </w:r>
    </w:p>
    <w:p>
      <w:pPr>
        <w:pStyle w:val="Heading2"/>
      </w:pPr>
      <w:r>
        <w:t>871. LEADER ELECTION FAILURE</w:t>
      </w:r>
    </w:p>
    <w:p>
      <w:pPr/>
      <w:r>
        <w:t>If leader election is used, split-brain behavior is tested.</w:t>
      </w:r>
    </w:p>
    <w:p>
      <w:pPr/>
      <w:r>
        <w:t>Prefer idempotent work over fragile singleton assumptions.</w:t>
      </w:r>
    </w:p>
    <w:p>
      <w:r>
        <w:t>————————————————————————</w:t>
      </w:r>
    </w:p>
    <w:p>
      <w:pPr>
        <w:pStyle w:val="Heading2"/>
      </w:pPr>
      <w:r>
        <w:t>872. PARTIAL NETWORK PARTITION</w:t>
      </w:r>
    </w:p>
    <w:p>
      <w:pPr/>
      <w:r>
        <w:t>A worker may reach DB but not provider, or vice versa.</w:t>
      </w:r>
    </w:p>
    <w:p>
      <w:pPr/>
      <w:r>
        <w:t>State reflects uncertainty; retry/reconciliation handles it.</w:t>
      </w:r>
    </w:p>
    <w:p>
      <w:r>
        <w:t>————————————————————————</w:t>
      </w:r>
    </w:p>
    <w:p>
      <w:pPr>
        <w:pStyle w:val="Heading2"/>
      </w:pPr>
      <w:r>
        <w:t>873. AMBIGUOUS EXTERNAL SUCCESS</w:t>
      </w:r>
    </w:p>
    <w:p>
      <w:pPr/>
      <w:r>
        <w:t>Timeout after POST may mean provider accepted request.</w:t>
      </w:r>
    </w:p>
    <w:p>
      <w:pPr/>
      <w:r>
        <w:t>Do not blindly retry non-idempotent external action without reconciliation.</w:t>
      </w:r>
    </w:p>
    <w:p>
      <w:r>
        <w:t>————————————————————————</w:t>
      </w:r>
    </w:p>
    <w:p>
      <w:pPr>
        <w:pStyle w:val="Heading2"/>
      </w:pPr>
      <w:r>
        <w:t>874. CIRCUIT BREAKER SEMANTICS</w:t>
      </w:r>
    </w:p>
    <w:p>
      <w:pPr/>
      <w:r>
        <w:t>Circuit breakers prevent cascade but must expose unavailable safety checks.</w:t>
      </w:r>
    </w:p>
    <w:p>
      <w:pPr/>
      <w:r>
        <w:t>Do not turn dependency outage into false negative.</w:t>
      </w:r>
    </w:p>
    <w:p>
      <w:r>
        <w:t>————————————————————————</w:t>
      </w:r>
    </w:p>
    <w:p>
      <w:pPr>
        <w:pStyle w:val="Heading2"/>
      </w:pPr>
      <w:r>
        <w:t>875. BULKHEADS</w:t>
      </w:r>
    </w:p>
    <w:p>
      <w:pPr/>
      <w:r>
        <w:t>Isolate:</w:t>
      </w:r>
    </w:p>
    <w:p>
      <w:pPr>
        <w:pStyle w:val="ListBullet"/>
      </w:pPr>
      <w:r>
        <w:t>AI;</w:t>
      </w:r>
    </w:p>
    <w:p>
      <w:pPr>
        <w:pStyle w:val="ListBullet"/>
      </w:pPr>
      <w:r>
        <w:t>document processing;</w:t>
      </w:r>
    </w:p>
    <w:p>
      <w:pPr>
        <w:pStyle w:val="ListBullet"/>
      </w:pPr>
      <w:r>
        <w:t>analytics;</w:t>
      </w:r>
    </w:p>
    <w:p>
      <w:pPr>
        <w:pStyle w:val="ListBullet"/>
      </w:pPr>
      <w:r>
        <w:t>bulk jobs;</w:t>
      </w:r>
    </w:p>
    <w:p>
      <w:pPr/>
      <w:r>
        <w:t>from interactive clinical core.</w:t>
      </w:r>
    </w:p>
    <w:p>
      <w:r>
        <w:t>————————————————————————</w:t>
      </w:r>
    </w:p>
    <w:p>
      <w:pPr>
        <w:pStyle w:val="Heading2"/>
      </w:pPr>
      <w:r>
        <w:t>876. TIMEOUT BUDGET PROPAGATION</w:t>
      </w:r>
    </w:p>
    <w:p>
      <w:pPr/>
      <w:r>
        <w:t>Nested services respect overall request deadline.</w:t>
      </w:r>
    </w:p>
    <w:p>
      <w:pPr/>
      <w:r>
        <w:t>Avoid each layer independently waiting full timeout.</w:t>
      </w:r>
    </w:p>
    <w:p>
      <w:r>
        <w:t>————————————————————————</w:t>
      </w:r>
    </w:p>
    <w:p>
      <w:pPr>
        <w:pStyle w:val="Heading2"/>
      </w:pPr>
      <w:r>
        <w:t>877. CANCELLATION PROPAGATION</w:t>
      </w:r>
    </w:p>
    <w:p>
      <w:pPr/>
      <w:r>
        <w:t>Cancelled client request may stop unnecessary work, but already committed clinical mutation is not rolled back implicitly.</w:t>
      </w:r>
    </w:p>
    <w:p>
      <w:r>
        <w:t>————————————————————————</w:t>
      </w:r>
    </w:p>
    <w:p>
      <w:pPr>
        <w:pStyle w:val="Heading2"/>
      </w:pPr>
      <w:r>
        <w:t>878. ORPHAN ASYNC WORK</w:t>
      </w:r>
    </w:p>
    <w:p>
      <w:pPr/>
      <w:r>
        <w:t>Track jobs whose initiating object was cancelled/deleted/superseded.</w:t>
      </w:r>
    </w:p>
    <w:p>
      <w:pPr/>
      <w:r>
        <w:t>Worker rechecks current state before side effect.</w:t>
      </w:r>
    </w:p>
    <w:p>
      <w:r>
        <w:t>————————————————————————</w:t>
      </w:r>
    </w:p>
    <w:p>
      <w:pPr>
        <w:pStyle w:val="Heading2"/>
      </w:pPr>
      <w:r>
        <w:t>879. EXTERNAL RATE LIMIT</w:t>
      </w:r>
    </w:p>
    <w:p>
      <w:pPr/>
      <w:r>
        <w:t>Adapters honor provider limits with backoff/jitter and queue-age monitoring.</w:t>
      </w:r>
    </w:p>
    <w:p>
      <w:r>
        <w:t>————————————————————————</w:t>
      </w:r>
    </w:p>
    <w:p>
      <w:pPr>
        <w:pStyle w:val="Heading2"/>
      </w:pPr>
      <w:r>
        <w:t>880. RETRY STORM</w:t>
      </w:r>
    </w:p>
    <w:p>
      <w:pPr/>
      <w:r>
        <w:t>Dependency recovery can trigger synchronized retries.</w:t>
      </w:r>
    </w:p>
    <w:p>
      <w:pPr/>
      <w:r>
        <w:t>Use jitter/backpressure.</w:t>
      </w:r>
    </w:p>
    <w:p>
      <w:r>
        <w:t>————————————————————————</w:t>
      </w:r>
    </w:p>
    <w:p>
      <w:pPr>
        <w:pStyle w:val="Heading2"/>
      </w:pPr>
      <w:r>
        <w:t>881. FALLBACK DATA STALENESS</w:t>
      </w:r>
    </w:p>
    <w:p>
      <w:pPr/>
      <w:r>
        <w:t>If cached external reference data are allowed during outage, display/record version/freshness and enforce maximum staleness.</w:t>
      </w:r>
    </w:p>
    <w:p>
      <w:r>
        <w:t>————————————————————————</w:t>
      </w:r>
    </w:p>
    <w:p>
      <w:pPr>
        <w:pStyle w:val="Heading2"/>
      </w:pPr>
      <w:r>
        <w:t>882. TERMINOLOGY SERVICE PARTIAL FAILURE</w:t>
      </w:r>
    </w:p>
    <w:p>
      <w:pPr/>
      <w:r>
        <w:t>Failure to resolve one concept must not silently map to “unknown” concept that changes clinical logic.</w:t>
      </w:r>
    </w:p>
    <w:p>
      <w:r>
        <w:t>————————————————————————</w:t>
      </w:r>
    </w:p>
    <w:p>
      <w:pPr>
        <w:pStyle w:val="Heading2"/>
      </w:pPr>
      <w:r>
        <w:t>883. TERMINOLOGY CACHE VERSION</w:t>
      </w:r>
    </w:p>
    <w:p>
      <w:pPr/>
      <w:r>
        <w:t>Cache key includes terminology release/mapping version.</w:t>
      </w:r>
    </w:p>
    <w:p>
      <w:r>
        <w:t>————————————————————————</w:t>
      </w:r>
    </w:p>
    <w:p>
      <w:pPr>
        <w:pStyle w:val="Heading2"/>
      </w:pPr>
      <w:r>
        <w:t>884. TERMINOLOGY RETIRED CODE</w:t>
      </w:r>
    </w:p>
    <w:p>
      <w:pPr/>
      <w:r>
        <w:t>Historical code remains interpretable; new entry uses current mapping policy.</w:t>
      </w:r>
    </w:p>
    <w:p>
      <w:r>
        <w:t>————————————————————————</w:t>
      </w:r>
    </w:p>
    <w:p>
      <w:pPr>
        <w:pStyle w:val="Heading2"/>
      </w:pPr>
      <w:r>
        <w:t>885. TERMINOLOGY SYNONYM COLLISION</w:t>
      </w:r>
    </w:p>
    <w:p>
      <w:pPr/>
      <w:r>
        <w:t>One synonym can map to multiple concepts.</w:t>
      </w:r>
    </w:p>
    <w:p>
      <w:pPr/>
      <w:r>
        <w:t>Require disambiguation where clinically relevant.</w:t>
      </w:r>
    </w:p>
    <w:p>
      <w:r>
        <w:t>————————————————————————</w:t>
      </w:r>
    </w:p>
    <w:p>
      <w:pPr>
        <w:pStyle w:val="Heading2"/>
      </w:pPr>
      <w:r>
        <w:t>886. KNOWLEDGE RULE CLOCK</w:t>
      </w:r>
    </w:p>
    <w:p>
      <w:pPr/>
      <w:r>
        <w:t>Knowledge effective dates use explicit timezone/date semantics.</w:t>
      </w:r>
    </w:p>
    <w:p>
      <w:r>
        <w:t>————————————————————————</w:t>
      </w:r>
    </w:p>
    <w:p>
      <w:pPr>
        <w:pStyle w:val="Heading2"/>
      </w:pPr>
      <w:r>
        <w:t>887. KNOWLEDGE HOT RELOAD</w:t>
      </w:r>
    </w:p>
    <w:p>
      <w:pPr/>
      <w:r>
        <w:t>If runtime hot-reloads artifacts:</w:t>
      </w:r>
    </w:p>
    <w:p>
      <w:pPr>
        <w:pStyle w:val="ListBullet"/>
      </w:pPr>
      <w:r>
        <w:t>atomic switch;</w:t>
      </w:r>
    </w:p>
    <w:p>
      <w:pPr>
        <w:pStyle w:val="ListBullet"/>
      </w:pPr>
      <w:r>
        <w:t>no half-loaded dependency set;</w:t>
      </w:r>
    </w:p>
    <w:p>
      <w:pPr>
        <w:pStyle w:val="ListBullet"/>
      </w:pPr>
      <w:r>
        <w:t>version visible per request.</w:t>
      </w:r>
    </w:p>
    <w:p>
      <w:r>
        <w:t>————————————————————————</w:t>
      </w:r>
    </w:p>
    <w:p>
      <w:pPr>
        <w:pStyle w:val="Heading2"/>
      </w:pPr>
      <w:r>
        <w:t>888. ARTIFACT SET ATOMICITY</w:t>
      </w:r>
    </w:p>
    <w:p>
      <w:pPr/>
      <w:r>
        <w:t>A Clinical BOM activation is atomic from runtime perspective.</w:t>
      </w:r>
    </w:p>
    <w:p>
      <w:pPr/>
      <w:r>
        <w:t>Do not mix half old/half new interdependent artifacts.</w:t>
      </w:r>
    </w:p>
    <w:p>
      <w:r>
        <w:t>————————————————————————</w:t>
      </w:r>
    </w:p>
    <w:p>
      <w:pPr>
        <w:pStyle w:val="Heading2"/>
      </w:pPr>
      <w:r>
        <w:t>889. ARTIFACT DOWNLOAD FAILURE</w:t>
      </w:r>
    </w:p>
    <w:p>
      <w:pPr/>
      <w:r>
        <w:t>Runtime continues last approved complete set or explicit unavailable state according to policy.</w:t>
      </w:r>
    </w:p>
    <w:p>
      <w:pPr/>
      <w:r>
        <w:t>Never execute partially downloaded content.</w:t>
      </w:r>
    </w:p>
    <w:p>
      <w:r>
        <w:t>————————————————————————</w:t>
      </w:r>
    </w:p>
    <w:p>
      <w:pPr>
        <w:pStyle w:val="Heading2"/>
      </w:pPr>
      <w:r>
        <w:t>890. ARTIFACT HASH MISMATCH</w:t>
      </w:r>
    </w:p>
    <w:p>
      <w:pPr/>
      <w:r>
        <w:t>Hard fail load; alert security/operations.</w:t>
      </w:r>
    </w:p>
    <w:p>
      <w:r>
        <w:t>————————————————————————</w:t>
      </w:r>
    </w:p>
    <w:p>
      <w:pPr>
        <w:pStyle w:val="Heading2"/>
      </w:pPr>
      <w:r>
        <w:t>891. ARTIFACT REGISTRY SPLIT BRAIN</w:t>
      </w:r>
    </w:p>
    <w:p>
      <w:pPr/>
      <w:r>
        <w:t>If multiple registry replicas disagree, define authoritative consistency model.</w:t>
      </w:r>
    </w:p>
    <w:p>
      <w:pPr/>
      <w:r>
        <w:t>High-risk runtime must not randomly select versions.</w:t>
      </w:r>
    </w:p>
    <w:p>
      <w:r>
        <w:t>————————————————————————</w:t>
      </w:r>
    </w:p>
    <w:p>
      <w:pPr>
        <w:pStyle w:val="Heading2"/>
      </w:pPr>
      <w:r>
        <w:t>892. KNOWLEDGE COMPILER NONDETERMINISM</w:t>
      </w:r>
    </w:p>
    <w:p>
      <w:pPr/>
      <w:r>
        <w:t>Same source IR + compiler version should produce same artifact where deterministic build expected.</w:t>
      </w:r>
    </w:p>
    <w:p>
      <w:pPr/>
      <w:r>
        <w:t>Test it.</w:t>
      </w:r>
    </w:p>
    <w:p>
      <w:r>
        <w:t>————————————————————————</w:t>
      </w:r>
    </w:p>
    <w:p>
      <w:pPr>
        <w:pStyle w:val="Heading2"/>
      </w:pPr>
      <w:r>
        <w:t>893. KNOWLEDGE RULE PRIORITY TIE</w:t>
      </w:r>
    </w:p>
    <w:p>
      <w:pPr/>
      <w:r>
        <w:t>Equal-priority incompatible rules require explicit resolution, not iteration-order winner.</w:t>
      </w:r>
    </w:p>
    <w:p>
      <w:r>
        <w:t>————————————————————————</w:t>
      </w:r>
    </w:p>
    <w:p>
      <w:pPr>
        <w:pStyle w:val="Heading2"/>
      </w:pPr>
      <w:r>
        <w:t>894. MAP/OBJECT ITERATION ORDER</w:t>
      </w:r>
    </w:p>
    <w:p>
      <w:pPr/>
      <w:r>
        <w:t>Clinical output cannot depend on incidental hash/map iteration order.</w:t>
      </w:r>
    </w:p>
    <w:p>
      <w:pPr/>
      <w:r>
        <w:t>Sort deterministically where order matters.</w:t>
      </w:r>
    </w:p>
    <w:p>
      <w:r>
        <w:t>————————————————————————</w:t>
      </w:r>
    </w:p>
    <w:p>
      <w:pPr>
        <w:pStyle w:val="Heading2"/>
      </w:pPr>
      <w:r>
        <w:t>895. RANDOMNESS</w:t>
      </w:r>
    </w:p>
    <w:p>
      <w:pPr/>
      <w:r>
        <w:t>Clinical deterministic computation uses no uncontrolled randomness.</w:t>
      </w:r>
    </w:p>
    <w:p>
      <w:pPr/>
      <w:r>
        <w:t>Probabilistic components record seed/config where meaningful for evaluation.</w:t>
      </w:r>
    </w:p>
    <w:p>
      <w:r>
        <w:t>————————————————————————</w:t>
      </w:r>
    </w:p>
    <w:p>
      <w:pPr>
        <w:pStyle w:val="Heading2"/>
      </w:pPr>
      <w:r>
        <w:t>896. AI STREAMING PARTIAL OUTPUT</w:t>
      </w:r>
    </w:p>
    <w:p>
      <w:pPr/>
      <w:r>
        <w:t>Do not persist/display incomplete streamed structured clinical output as final.</w:t>
      </w:r>
    </w:p>
    <w:p>
      <w:pPr/>
      <w:r>
        <w:t>Buffer/validate before committing candidate artifact.</w:t>
      </w:r>
    </w:p>
    <w:p>
      <w:r>
        <w:t>————————————————————————</w:t>
      </w:r>
    </w:p>
    <w:p>
      <w:pPr>
        <w:pStyle w:val="Heading2"/>
      </w:pPr>
      <w:r>
        <w:t>897. AI STREAM INTERRUPTION</w:t>
      </w:r>
    </w:p>
    <w:p>
      <w:pPr/>
      <w:r>
        <w:t>Interrupted generation yields explicit incomplete state.</w:t>
      </w:r>
    </w:p>
    <w:p>
      <w:r>
        <w:t>————————————————————————</w:t>
      </w:r>
    </w:p>
    <w:p>
      <w:pPr>
        <w:pStyle w:val="Heading2"/>
      </w:pPr>
      <w:r>
        <w:t>898. AI JSON REPAIR</w:t>
      </w:r>
    </w:p>
    <w:p>
      <w:pPr/>
      <w:r>
        <w:t>Automatic JSON repair may alter meaning.</w:t>
      </w:r>
    </w:p>
    <w:p>
      <w:pPr/>
      <w:r>
        <w:t>For high-risk structured output, reject malformed result rather than silently “repair” clinical values.</w:t>
      </w:r>
    </w:p>
    <w:p>
      <w:r>
        <w:t>————————————————————————</w:t>
      </w:r>
    </w:p>
    <w:p>
      <w:pPr>
        <w:pStyle w:val="Heading2"/>
      </w:pPr>
      <w:r>
        <w:t>899. AI TOOL RETRY</w:t>
      </w:r>
    </w:p>
    <w:p>
      <w:pPr/>
      <w:r>
        <w:t>A model retry must not duplicate a tool side effect.</w:t>
      </w:r>
    </w:p>
    <w:p>
      <w:pPr/>
      <w:r>
        <w:t>Tool layer idempotency remains authoritative.</w:t>
      </w:r>
    </w:p>
    <w:p>
      <w:r>
        <w:t>————————————————————————</w:t>
      </w:r>
    </w:p>
    <w:p>
      <w:pPr>
        <w:pStyle w:val="Heading2"/>
      </w:pPr>
      <w:r>
        <w:t>900. AI CONTEXT PATIENT BINDING</w:t>
      </w:r>
    </w:p>
    <w:p>
      <w:pPr/>
      <w:r>
        <w:t>Every AI task context is server-built and patient-bound.</w:t>
      </w:r>
    </w:p>
    <w:p>
      <w:pPr/>
      <w:r>
        <w:t>Client cannot inject another patient ID into context builder.</w:t>
      </w:r>
    </w:p>
    <w:p>
      <w:r>
        <w:t>————————————————————————</w:t>
      </w:r>
    </w:p>
    <w:p>
      <w:pPr>
        <w:pStyle w:val="Heading2"/>
      </w:pPr>
      <w:r>
        <w:t>901. AI SYSTEM PROMPT SECRECY NON-ASSUMPTION</w:t>
      </w:r>
    </w:p>
    <w:p>
      <w:pPr/>
      <w:r>
        <w:t>Security must not depend on system prompt remaining secret.</w:t>
      </w:r>
    </w:p>
    <w:p>
      <w:r>
        <w:t>————————————————————————</w:t>
      </w:r>
    </w:p>
    <w:p>
      <w:pPr>
        <w:pStyle w:val="Heading2"/>
      </w:pPr>
      <w:r>
        <w:t>902. AI MODEL OUTPUT ENCODING</w:t>
      </w:r>
    </w:p>
    <w:p>
      <w:pPr/>
      <w:r>
        <w:t>Escape/sanitize model-generated markdown/HTML before rendering.</w:t>
      </w:r>
    </w:p>
    <w:p>
      <w:r>
        <w:t>————————————————————————</w:t>
      </w:r>
    </w:p>
    <w:p>
      <w:pPr>
        <w:pStyle w:val="Heading2"/>
      </w:pPr>
      <w:r>
        <w:t>903. AI CITATION SPAN DRIFT</w:t>
      </w:r>
    </w:p>
    <w:p>
      <w:pPr/>
      <w:r>
        <w:t>If source document version changes, old AI citation remains bound to old version, not silently re-pointed.</w:t>
      </w:r>
    </w:p>
    <w:p>
      <w:r>
        <w:t>————————————————————————</w:t>
      </w:r>
    </w:p>
    <w:p>
      <w:pPr>
        <w:pStyle w:val="Heading2"/>
      </w:pPr>
      <w:r>
        <w:t>904. AI SUMMARY STALE BADGE</w:t>
      </w:r>
    </w:p>
    <w:p>
      <w:pPr/>
      <w:r>
        <w:t>Accepted/generated summaries carry freshness/version and can become stale after material chart changes.</w:t>
      </w:r>
    </w:p>
    <w:p>
      <w:r>
        <w:t>————————————————————————</w:t>
      </w:r>
    </w:p>
    <w:p>
      <w:pPr>
        <w:pStyle w:val="Heading2"/>
      </w:pPr>
      <w:r>
        <w:t>905. AI TASK CANCELLATION</w:t>
      </w:r>
    </w:p>
    <w:p>
      <w:pPr/>
      <w:r>
        <w:t>Navigating away/patient switch cancels or isolates AI response so it cannot appear under wrong patient.</w:t>
      </w:r>
    </w:p>
    <w:p>
      <w:r>
        <w:t>————————————————————————</w:t>
      </w:r>
    </w:p>
    <w:p>
      <w:pPr>
        <w:pStyle w:val="Heading2"/>
      </w:pPr>
      <w:r>
        <w:t>906. AI CROSS-REQUEST CONTAMINATION</w:t>
      </w:r>
    </w:p>
    <w:p>
      <w:pPr/>
      <w:r>
        <w:t>No shared mutable prompt/context object across concurrent users.</w:t>
      </w:r>
    </w:p>
    <w:p>
      <w:r>
        <w:t>————————————————————————</w:t>
      </w:r>
    </w:p>
    <w:p>
      <w:pPr>
        <w:pStyle w:val="Heading2"/>
      </w:pPr>
      <w:r>
        <w:t>907. VECTOR INDEX TENANT ISOLATION</w:t>
      </w:r>
    </w:p>
    <w:p>
      <w:pPr/>
      <w:r>
        <w:t>If vector search is used:</w:t>
      </w:r>
    </w:p>
    <w:p>
      <w:pPr>
        <w:pStyle w:val="ListBullet"/>
      </w:pPr>
      <w:r>
        <w:t>tenant filters enforced server-side;</w:t>
      </w:r>
    </w:p>
    <w:p>
      <w:pPr>
        <w:pStyle w:val="ListBullet"/>
      </w:pPr>
      <w:r>
        <w:t>test cross-tenant retrieval;</w:t>
      </w:r>
    </w:p>
    <w:p>
      <w:pPr>
        <w:pStyle w:val="ListBullet"/>
      </w:pPr>
      <w:r>
        <w:t>namespace/index strategy documented.</w:t>
      </w:r>
    </w:p>
    <w:p>
      <w:pPr/>
      <w:r>
        <w:t>Metadata filter alone must be verified, not assumed.</w:t>
      </w:r>
    </w:p>
    <w:p>
      <w:r>
        <w:t>————————————————————————</w:t>
      </w:r>
    </w:p>
    <w:p>
      <w:pPr>
        <w:pStyle w:val="Heading2"/>
      </w:pPr>
      <w:r>
        <w:t>908. EMBEDDING VERSION</w:t>
      </w:r>
    </w:p>
    <w:p>
      <w:pPr/>
      <w:r>
        <w:t>Embedding model/version changes can alter retrieval.</w:t>
      </w:r>
    </w:p>
    <w:p>
      <w:pPr/>
      <w:r>
        <w:t>Index version and rebuild strategy explicit.</w:t>
      </w:r>
    </w:p>
    <w:p>
      <w:r>
        <w:t>————————————————————————</w:t>
      </w:r>
    </w:p>
    <w:p>
      <w:pPr>
        <w:pStyle w:val="Heading2"/>
      </w:pPr>
      <w:r>
        <w:t>909. VECTOR STALE DOCUMENT</w:t>
      </w:r>
    </w:p>
    <w:p>
      <w:pPr/>
      <w:r>
        <w:t>Corrected/deleted/superseded document must be removed/invalidated in retrieval index.</w:t>
      </w:r>
    </w:p>
    <w:p>
      <w:r>
        <w:t>————————————————————————</w:t>
      </w:r>
    </w:p>
    <w:p>
      <w:pPr>
        <w:pStyle w:val="Heading2"/>
      </w:pPr>
      <w:r>
        <w:t>910. RETRIEVAL DUPLICATE CHUNKS</w:t>
      </w:r>
    </w:p>
    <w:p>
      <w:pPr/>
      <w:r>
        <w:t>Duplicate chunks should not falsely amplify evidence.</w:t>
      </w:r>
    </w:p>
    <w:p>
      <w:pPr/>
      <w:r>
        <w:t>Deduplicate by source/version/span.</w:t>
      </w:r>
    </w:p>
    <w:p>
      <w:r>
        <w:t>————————————————————————</w:t>
      </w:r>
    </w:p>
    <w:p>
      <w:pPr>
        <w:pStyle w:val="Heading2"/>
      </w:pPr>
      <w:r>
        <w:t>911. RETRIEVAL RECENCY BIAS</w:t>
      </w:r>
    </w:p>
    <w:p>
      <w:pPr/>
      <w:r>
        <w:t>Newest is not automatically most authoritative.</w:t>
      </w:r>
    </w:p>
    <w:p>
      <w:pPr/>
      <w:r>
        <w:t>Ranking incorporates approved source semantics.</w:t>
      </w:r>
    </w:p>
    <w:p>
      <w:r>
        <w:t>————————————————————————</w:t>
      </w:r>
    </w:p>
    <w:p>
      <w:pPr>
        <w:pStyle w:val="Heading2"/>
      </w:pPr>
      <w:r>
        <w:t>912. RETRIEVAL AUTHORITY BIAS</w:t>
      </w:r>
    </w:p>
    <w:p>
      <w:pPr/>
      <w:r>
        <w:t>High semantic similarity does not outrank source authority/applicability automatically.</w:t>
      </w:r>
    </w:p>
    <w:p>
      <w:r>
        <w:t>————————————————————————</w:t>
      </w:r>
    </w:p>
    <w:p>
      <w:pPr>
        <w:pStyle w:val="Heading2"/>
      </w:pPr>
      <w:r>
        <w:t>913. RETRIEVAL EMPTY RESULT</w:t>
      </w:r>
    </w:p>
    <w:p>
      <w:pPr/>
      <w:r>
        <w:t>AI must know retrieval failed.</w:t>
      </w:r>
    </w:p>
    <w:p>
      <w:pPr/>
      <w:r>
        <w:t>Do not answer from model memory as if approved knowledge was found.</w:t>
      </w:r>
    </w:p>
    <w:p>
      <w:r>
        <w:t>————————————————————————</w:t>
      </w:r>
    </w:p>
    <w:p>
      <w:pPr>
        <w:pStyle w:val="Heading2"/>
      </w:pPr>
      <w:r>
        <w:t>914. RETRIEVAL PARTIAL OUTAGE</w:t>
      </w:r>
    </w:p>
    <w:p>
      <w:pPr/>
      <w:r>
        <w:t>Explicitly mark incomplete knowledge context where relevant.</w:t>
      </w:r>
    </w:p>
    <w:p>
      <w:r>
        <w:t>————————————————————————</w:t>
      </w:r>
    </w:p>
    <w:p>
      <w:pPr>
        <w:pStyle w:val="Heading2"/>
      </w:pPr>
      <w:r>
        <w:t>915. KNOWLEDGE QUERY INJECTION</w:t>
      </w:r>
    </w:p>
    <w:p>
      <w:pPr/>
      <w:r>
        <w:t>User free text cannot alter structured filters/authorization through query syntax injection.</w:t>
      </w:r>
    </w:p>
    <w:p>
      <w:r>
        <w:t>————————————————————————</w:t>
      </w:r>
    </w:p>
    <w:p>
      <w:pPr>
        <w:pStyle w:val="Heading2"/>
      </w:pPr>
      <w:r>
        <w:t>916. SQL INJECTION</w:t>
      </w:r>
    </w:p>
    <w:p>
      <w:pPr/>
      <w:r>
        <w:t>Parameterized queries only; dynamic identifiers allowlisted.</w:t>
      </w:r>
    </w:p>
    <w:p>
      <w:r>
        <w:t>————————————————————————</w:t>
      </w:r>
    </w:p>
    <w:p>
      <w:pPr>
        <w:pStyle w:val="Heading2"/>
      </w:pPr>
      <w:r>
        <w:t>917. SEARCH QUERY DOS</w:t>
      </w:r>
    </w:p>
    <w:p>
      <w:pPr/>
      <w:r>
        <w:t>Bound fuzzy/regex/full-text query complexity.</w:t>
      </w:r>
    </w:p>
    <w:p>
      <w:r>
        <w:t>————————————————————————</w:t>
      </w:r>
    </w:p>
    <w:p>
      <w:pPr>
        <w:pStyle w:val="Heading2"/>
      </w:pPr>
      <w:r>
        <w:t>918. PATIENT STATE REBUILD</w:t>
      </w:r>
    </w:p>
    <w:p>
      <w:pPr/>
      <w:r>
        <w:t>Full rebuild is deterministic/idempotent and produces comparison report against current projection.</w:t>
      </w:r>
    </w:p>
    <w:p>
      <w:r>
        <w:t>————————————————————————</w:t>
      </w:r>
    </w:p>
    <w:p>
      <w:pPr>
        <w:pStyle w:val="Heading2"/>
      </w:pPr>
      <w:r>
        <w:t>919. PATIENT STATE REBUILD DURING WRITES</w:t>
      </w:r>
    </w:p>
    <w:p>
      <w:pPr/>
      <w:r>
        <w:t>Use snapshot/version strategy so rebuild does not lose concurrent events.</w:t>
      </w:r>
    </w:p>
    <w:p>
      <w:r>
        <w:t>————————————————————————</w:t>
      </w:r>
    </w:p>
    <w:p>
      <w:pPr>
        <w:pStyle w:val="Heading2"/>
      </w:pPr>
      <w:r>
        <w:t>920. PROJECTOR DUPLICATE EVENT</w:t>
      </w:r>
    </w:p>
    <w:p>
      <w:pPr/>
      <w:r>
        <w:t>Projectors idempotent.</w:t>
      </w:r>
    </w:p>
    <w:p>
      <w:r>
        <w:t>————————————————————————</w:t>
      </w:r>
    </w:p>
    <w:p>
      <w:pPr>
        <w:pStyle w:val="Heading2"/>
      </w:pPr>
      <w:r>
        <w:t>921. PROJECTOR EVENT GAP</w:t>
      </w:r>
    </w:p>
    <w:p>
      <w:pPr/>
      <w:r>
        <w:t>Detect missing sequence/event where sequencing model supports it.</w:t>
      </w:r>
    </w:p>
    <w:p>
      <w:r>
        <w:t>————————————————————————</w:t>
      </w:r>
    </w:p>
    <w:p>
      <w:pPr>
        <w:pStyle w:val="Heading2"/>
      </w:pPr>
      <w:r>
        <w:t>922. PROJECTOR VERSION UPGRADE</w:t>
      </w:r>
    </w:p>
    <w:p>
      <w:pPr/>
      <w:r>
        <w:t>New projector can rebuild into shadow projection and compare before cutover.</w:t>
      </w:r>
    </w:p>
    <w:p>
      <w:r>
        <w:t>————————————————————————</w:t>
      </w:r>
    </w:p>
    <w:p>
      <w:pPr>
        <w:pStyle w:val="Heading2"/>
      </w:pPr>
      <w:r>
        <w:t>923. READ-MODEL CUTOVER</w:t>
      </w:r>
    </w:p>
    <w:p>
      <w:pPr/>
      <w:r>
        <w:t>Atomic switch after reconciliation.</w:t>
      </w:r>
    </w:p>
    <w:p>
      <w:r>
        <w:t>————————————————————————</w:t>
      </w:r>
    </w:p>
    <w:p>
      <w:pPr>
        <w:pStyle w:val="Heading2"/>
      </w:pPr>
      <w:r>
        <w:t>924. CLINICAL GRAPH REBUILD</w:t>
      </w:r>
    </w:p>
    <w:p>
      <w:pPr/>
      <w:r>
        <w:t>Graph edges rebuilt from authoritative sources without losing explicit clinician-authored relationships.</w:t>
      </w:r>
    </w:p>
    <w:p>
      <w:r>
        <w:t>————————————————————————</w:t>
      </w:r>
    </w:p>
    <w:p>
      <w:pPr>
        <w:pStyle w:val="Heading2"/>
      </w:pPr>
      <w:r>
        <w:t>925. CARE GAP DUPLICATION</w:t>
      </w:r>
    </w:p>
    <w:p>
      <w:pPr/>
      <w:r>
        <w:t>Multiple evidence sources for same completed care item should close one gap, not create contradictory duplicates.</w:t>
      </w:r>
    </w:p>
    <w:p>
      <w:r>
        <w:t>————————————————————————</w:t>
      </w:r>
    </w:p>
    <w:p>
      <w:pPr>
        <w:pStyle w:val="Heading2"/>
      </w:pPr>
      <w:r>
        <w:t>926. CARE GAP FALSE CLOSURE</w:t>
      </w:r>
    </w:p>
    <w:p>
      <w:pPr/>
      <w:r>
        <w:t>A test ordered is not a test completed; a result exists is not necessarily reviewed.</w:t>
      </w:r>
    </w:p>
    <w:p>
      <w:pPr/>
      <w:r>
        <w:t>Closure criterion is explicit.</w:t>
      </w:r>
    </w:p>
    <w:p>
      <w:r>
        <w:t>————————————————————————</w:t>
      </w:r>
    </w:p>
    <w:p>
      <w:pPr>
        <w:pStyle w:val="Heading2"/>
      </w:pPr>
      <w:r>
        <w:t>927. PREVENTIVE RULE AGE TRANSITION</w:t>
      </w:r>
    </w:p>
    <w:p>
      <w:pPr/>
      <w:r>
        <w:t>Care gaps recalculate when patient crosses age/applicability boundary.</w:t>
      </w:r>
    </w:p>
    <w:p>
      <w:r>
        <w:t>————————————————————————</w:t>
      </w:r>
    </w:p>
    <w:p>
      <w:pPr>
        <w:pStyle w:val="Heading2"/>
      </w:pPr>
      <w:r>
        <w:t>928. CHRONIC DISEASE SPACE STALE STATE</w:t>
      </w:r>
    </w:p>
    <w:p>
      <w:pPr/>
      <w:r>
        <w:t>Disease workspace is derived; current source facts override stale projection after reconciliation.</w:t>
      </w:r>
    </w:p>
    <w:p>
      <w:r>
        <w:t>————————————————————————</w:t>
      </w:r>
    </w:p>
    <w:p>
      <w:pPr>
        <w:pStyle w:val="Heading2"/>
      </w:pPr>
      <w:r>
        <w:t>929. CONDITION STATUS TRANSITION</w:t>
      </w:r>
    </w:p>
    <w:p>
      <w:pPr/>
      <w:r>
        <w:t>Problem statuses have valid state machine.</w:t>
      </w:r>
    </w:p>
    <w:p>
      <w:pPr/>
      <w:r>
        <w:t>Resolved condition can be reactivated explicitly.</w:t>
      </w:r>
    </w:p>
    <w:p>
      <w:r>
        <w:t>————————————————————————</w:t>
      </w:r>
    </w:p>
    <w:p>
      <w:pPr>
        <w:pStyle w:val="Heading2"/>
      </w:pPr>
      <w:r>
        <w:t>930. DIAGNOSIS VS PROBLEM</w:t>
      </w:r>
    </w:p>
    <w:p>
      <w:pPr/>
      <w:r>
        <w:t>Encounter diagnosis and longitudinal problem are related but not automatically identical objects.</w:t>
      </w:r>
    </w:p>
    <w:p>
      <w:r>
        <w:t>————————————————————————</w:t>
      </w:r>
    </w:p>
    <w:p>
      <w:pPr>
        <w:pStyle w:val="Heading2"/>
      </w:pPr>
      <w:r>
        <w:t>931. HYPOTHESIS PROMOTION</w:t>
      </w:r>
    </w:p>
    <w:p>
      <w:pPr/>
      <w:r>
        <w:t>Possible/rule-out hypothesis does not become confirmed problem automatically due to repeated mention.</w:t>
      </w:r>
    </w:p>
    <w:p>
      <w:r>
        <w:t>————————————————————————</w:t>
      </w:r>
    </w:p>
    <w:p>
      <w:pPr>
        <w:pStyle w:val="Heading2"/>
      </w:pPr>
      <w:r>
        <w:t>932. NLP NEGATION TO PROBLEM</w:t>
      </w:r>
    </w:p>
    <w:p>
      <w:pPr/>
      <w:r>
        <w:t>“no diabetes” must never create diabetes problem.</w:t>
      </w:r>
    </w:p>
    <w:p>
      <w:r>
        <w:t>————————————————————————</w:t>
      </w:r>
    </w:p>
    <w:p>
      <w:pPr>
        <w:pStyle w:val="Heading2"/>
      </w:pPr>
      <w:r>
        <w:t>933. FAMILY HISTORY EXPERIENCER</w:t>
      </w:r>
    </w:p>
    <w:p>
      <w:pPr/>
      <w:r>
        <w:t>Family condition never becomes patient condition.</w:t>
      </w:r>
    </w:p>
    <w:p>
      <w:r>
        <w:t>————————————————————————</w:t>
      </w:r>
    </w:p>
    <w:p>
      <w:pPr>
        <w:pStyle w:val="Heading2"/>
      </w:pPr>
      <w:r>
        <w:t>934. HISTORICAL CONDITION</w:t>
      </w:r>
    </w:p>
    <w:p>
      <w:pPr/>
      <w:r>
        <w:t>Past resolved disease remains historical, not active.</w:t>
      </w:r>
    </w:p>
    <w:p>
      <w:r>
        <w:t>————————————————————————</w:t>
      </w:r>
    </w:p>
    <w:p>
      <w:pPr>
        <w:pStyle w:val="Heading2"/>
      </w:pPr>
      <w:r>
        <w:t>935. DUPLICATE PROBLEM RECONCILIATION</w:t>
      </w:r>
    </w:p>
    <w:p>
      <w:pPr/>
      <w:r>
        <w:t>Same canonical concept can have distinct episodes/context.</w:t>
      </w:r>
    </w:p>
    <w:p>
      <w:pPr/>
      <w:r>
        <w:t>Dedup requires clinical semantics, not code equality alone.</w:t>
      </w:r>
    </w:p>
    <w:p>
      <w:r>
        <w:t>————————————————————————</w:t>
      </w:r>
    </w:p>
    <w:p>
      <w:pPr>
        <w:pStyle w:val="Heading2"/>
      </w:pPr>
      <w:r>
        <w:t>936. PROBLEM-MEDICATION LINK</w:t>
      </w:r>
    </w:p>
    <w:p>
      <w:pPr/>
      <w:r>
        <w:t>Medication indication link can be unknown/multiple.</w:t>
      </w:r>
    </w:p>
    <w:p>
      <w:pPr/>
      <w:r>
        <w:t>Do not fabricate one-to-one mapping.</w:t>
      </w:r>
    </w:p>
    <w:p>
      <w:r>
        <w:t>————————————————————————</w:t>
      </w:r>
    </w:p>
    <w:p>
      <w:pPr>
        <w:pStyle w:val="Heading2"/>
      </w:pPr>
      <w:r>
        <w:t>937. ORDER-RESULT LINK MANY-TO-MANY</w:t>
      </w:r>
    </w:p>
    <w:p>
      <w:pPr/>
      <w:r>
        <w:t>One order can yield multiple results; external result can correspond to panel/order structures.</w:t>
      </w:r>
    </w:p>
    <w:p>
      <w:pPr/>
      <w:r>
        <w:t>Model relationships flexibly.</w:t>
      </w:r>
    </w:p>
    <w:p>
      <w:r>
        <w:t>————————————————————————</w:t>
      </w:r>
    </w:p>
    <w:p>
      <w:pPr>
        <w:pStyle w:val="Heading2"/>
      </w:pPr>
      <w:r>
        <w:t>938. DOCUMENT-RESULT LINK</w:t>
      </w:r>
    </w:p>
    <w:p>
      <w:pPr/>
      <w:r>
        <w:t>Original report and structured result remain linked but distinct.</w:t>
      </w:r>
    </w:p>
    <w:p>
      <w:r>
        <w:t>————————————————————————</w:t>
      </w:r>
    </w:p>
    <w:p>
      <w:pPr>
        <w:pStyle w:val="Heading2"/>
      </w:pPr>
      <w:r>
        <w:t>939. SOURCE DELETE AFTER DERIVATION</w:t>
      </w:r>
    </w:p>
    <w:p>
      <w:pPr/>
      <w:r>
        <w:t>If external/source artifact is withdrawn/entered in error, derived facts are invalidated according to provenance graph.</w:t>
      </w:r>
    </w:p>
    <w:p>
      <w:r>
        <w:t>————————————————————————</w:t>
      </w:r>
    </w:p>
    <w:p>
      <w:pPr>
        <w:pStyle w:val="Heading2"/>
      </w:pPr>
      <w:r>
        <w:t>940. PROVENANCE CASCADE IS NOT DELETE CASCADE</w:t>
      </w:r>
    </w:p>
    <w:p>
      <w:pPr/>
      <w:r>
        <w:t>Invalidation propagates status/recompute, not destructive erasure.</w:t>
      </w:r>
    </w:p>
    <w:p>
      <w:r>
        <w:t>————————————————————————</w:t>
      </w:r>
    </w:p>
    <w:p>
      <w:pPr>
        <w:pStyle w:val="Heading2"/>
      </w:pPr>
      <w:r>
        <w:t>941. EVIDENCE GRAPH CYCLE</w:t>
      </w:r>
    </w:p>
    <w:p>
      <w:pPr/>
      <w:r>
        <w:t>Evidence provenance graph should be acyclic for derivation lineage.</w:t>
      </w:r>
    </w:p>
    <w:p>
      <w:pPr/>
      <w:r>
        <w:t>Detect accidental cycles.</w:t>
      </w:r>
    </w:p>
    <w:p>
      <w:r>
        <w:t>————————————————————————</w:t>
      </w:r>
    </w:p>
    <w:p>
      <w:pPr>
        <w:pStyle w:val="Heading2"/>
      </w:pPr>
      <w:r>
        <w:t>942. EXPLANATION GRAPH SIZE</w:t>
      </w:r>
    </w:p>
    <w:p>
      <w:pPr/>
      <w:r>
        <w:t>Bound explanation graph size for pathological inputs; allow drill-down rather than giant payload.</w:t>
      </w:r>
    </w:p>
    <w:p>
      <w:r>
        <w:t>————————————————————————</w:t>
      </w:r>
    </w:p>
    <w:p>
      <w:pPr>
        <w:pStyle w:val="Heading2"/>
      </w:pPr>
      <w:r>
        <w:t>943. EXPLANATION VERSION</w:t>
      </w:r>
    </w:p>
    <w:p>
      <w:pPr/>
      <w:r>
        <w:t>Explanation corresponds exactly to computation version.</w:t>
      </w:r>
    </w:p>
    <w:p>
      <w:r>
        <w:t>————————————————————————</w:t>
      </w:r>
    </w:p>
    <w:p>
      <w:pPr>
        <w:pStyle w:val="Heading2"/>
      </w:pPr>
      <w:r>
        <w:t>944. EXPLANATION LOCALIZATION</w:t>
      </w:r>
    </w:p>
    <w:p>
      <w:pPr/>
      <w:r>
        <w:t>Translation does not alter numbers, units, thresholds or source identity.</w:t>
      </w:r>
    </w:p>
    <w:p>
      <w:r>
        <w:t>————————————————————————</w:t>
      </w:r>
    </w:p>
    <w:p>
      <w:pPr>
        <w:pStyle w:val="Heading2"/>
      </w:pPr>
      <w:r>
        <w:t>945. ROUNDING DISPLAY MISMATCH</w:t>
      </w:r>
    </w:p>
    <w:p>
      <w:pPr/>
      <w:r>
        <w:t>Displayed rounded value and classification must derive consistently.</w:t>
      </w:r>
    </w:p>
    <w:p>
      <w:pPr/>
      <w:r>
        <w:t>Example: do not display `5.0` while classify based on hidden `5.049` without explanation if threshold makes display misleading.</w:t>
      </w:r>
    </w:p>
    <w:p>
      <w:r>
        <w:t>————————————————————————</w:t>
      </w:r>
    </w:p>
    <w:p>
      <w:pPr>
        <w:pStyle w:val="Heading2"/>
      </w:pPr>
      <w:r>
        <w:t>946. BOUNDARY DISPLAY PRECISION</w:t>
      </w:r>
    </w:p>
    <w:p>
      <w:pPr/>
      <w:r>
        <w:t>Show sufficient precision near clinical thresholds to avoid apparent contradiction.</w:t>
      </w:r>
    </w:p>
    <w:p>
      <w:r>
        <w:t>————————————————————————</w:t>
      </w:r>
    </w:p>
    <w:p>
      <w:pPr>
        <w:pStyle w:val="Heading2"/>
      </w:pPr>
      <w:r>
        <w:t>947. UNIT DISPLAY MISMATCH</w:t>
      </w:r>
    </w:p>
    <w:p>
      <w:pPr/>
      <w:r>
        <w:t>Label must come from same structured quantity as displayed value.</w:t>
      </w:r>
    </w:p>
    <w:p>
      <w:pPr/>
      <w:r>
        <w:t>No separately hardcoded unit label.</w:t>
      </w:r>
    </w:p>
    <w:p>
      <w:r>
        <w:t>————————————————————————</w:t>
      </w:r>
    </w:p>
    <w:p>
      <w:pPr>
        <w:pStyle w:val="Heading2"/>
      </w:pPr>
      <w:r>
        <w:t>948. COPY NUMBER WITHOUT UNIT</w:t>
      </w:r>
    </w:p>
    <w:p>
      <w:pPr/>
      <w:r>
        <w:t>Copy actions for clinical quantities should generally include unit/context.</w:t>
      </w:r>
    </w:p>
    <w:p>
      <w:r>
        <w:t>————————————————————————</w:t>
      </w:r>
    </w:p>
    <w:p>
      <w:pPr>
        <w:pStyle w:val="Heading2"/>
      </w:pPr>
      <w:r>
        <w:t>949. TABLE COLUMN MISALIGNMENT</w:t>
      </w:r>
    </w:p>
    <w:p>
      <w:pPr/>
      <w:r>
        <w:t>Responsive/virtualized tables must not visually associate value with wrong patient/analyte.</w:t>
      </w:r>
    </w:p>
    <w:p>
      <w:pPr/>
      <w:r>
        <w:t>E2E visual/semantic tests for critical tables.</w:t>
      </w:r>
    </w:p>
    <w:p>
      <w:r>
        <w:t>————————————————————————</w:t>
      </w:r>
    </w:p>
    <w:p>
      <w:pPr>
        <w:pStyle w:val="Heading2"/>
      </w:pPr>
      <w:r>
        <w:t>950. VIRTUALIZATION BUGS</w:t>
      </w:r>
    </w:p>
    <w:p>
      <w:pPr/>
      <w:r>
        <w:t>Row virtualization can reuse DOM and show stale cells if keys unstable.</w:t>
      </w:r>
    </w:p>
    <w:p>
      <w:pPr/>
      <w:r>
        <w:t>Use stable IDs and test scrolling rapidly.</w:t>
      </w:r>
    </w:p>
    <w:p>
      <w:r>
        <w:t>————————————————————————</w:t>
      </w:r>
    </w:p>
    <w:p>
      <w:pPr>
        <w:pStyle w:val="Heading2"/>
      </w:pPr>
      <w:r>
        <w:t>951. REACT KEY LAW</w:t>
      </w:r>
    </w:p>
    <w:p>
      <w:pPr/>
      <w:r>
        <w:t>Never use array index as key for mutable clinical lists where row identity matters.</w:t>
      </w:r>
    </w:p>
    <w:p>
      <w:r>
        <w:t>————————————————————————</w:t>
      </w:r>
    </w:p>
    <w:p>
      <w:pPr>
        <w:pStyle w:val="Heading2"/>
      </w:pPr>
      <w:r>
        <w:t>952. FORM FIELD NAME COLLISION</w:t>
      </w:r>
    </w:p>
    <w:p>
      <w:pPr/>
      <w:r>
        <w:t>Dynamic forms use stable question IDs, not display labels.</w:t>
      </w:r>
    </w:p>
    <w:p>
      <w:pPr/>
      <w:r>
        <w:t>Two questions can share label.</w:t>
      </w:r>
    </w:p>
    <w:p>
      <w:r>
        <w:t>————————————————————————</w:t>
      </w:r>
    </w:p>
    <w:p>
      <w:pPr>
        <w:pStyle w:val="Heading2"/>
      </w:pPr>
      <w:r>
        <w:t>953. ADAPTIVE FORM HIDDEN VALUE</w:t>
      </w:r>
    </w:p>
    <w:p>
      <w:pPr/>
      <w:r>
        <w:t>When conditional question becomes hidden:</w:t>
      </w:r>
    </w:p>
    <w:p>
      <w:pPr>
        <w:pStyle w:val="ListBullet"/>
      </w:pPr>
      <w:r>
        <w:t>define whether prior answer remains valid;</w:t>
      </w:r>
    </w:p>
    <w:p>
      <w:pPr>
        <w:pStyle w:val="ListBullet"/>
      </w:pPr>
      <w:r>
        <w:t>is marked inactive;</w:t>
      </w:r>
    </w:p>
    <w:p>
      <w:pPr>
        <w:pStyle w:val="ListBullet"/>
      </w:pPr>
      <w:r>
        <w:t>is cleared only through explicit semantics.</w:t>
      </w:r>
    </w:p>
    <w:p>
      <w:pPr/>
      <w:r>
        <w:t>Do not silently submit stale hidden values.</w:t>
      </w:r>
    </w:p>
    <w:p>
      <w:r>
        <w:t>————————————————————————</w:t>
      </w:r>
    </w:p>
    <w:p>
      <w:pPr>
        <w:pStyle w:val="Heading2"/>
      </w:pPr>
      <w:r>
        <w:t>954. QUESTION VERSIONING</w:t>
      </w:r>
    </w:p>
    <w:p>
      <w:pPr/>
      <w:r>
        <w:t>Clinical question definition changes do not reinterpret historical answer.</w:t>
      </w:r>
    </w:p>
    <w:p>
      <w:pPr/>
      <w:r>
        <w:t>Answer references question version.</w:t>
      </w:r>
    </w:p>
    <w:p>
      <w:r>
        <w:t>————————————————————————</w:t>
      </w:r>
    </w:p>
    <w:p>
      <w:pPr>
        <w:pStyle w:val="Heading2"/>
      </w:pPr>
      <w:r>
        <w:t>955. OPTION VALUE STABILITY</w:t>
      </w:r>
    </w:p>
    <w:p>
      <w:pPr/>
      <w:r>
        <w:t>Select option IDs are stable canonical values; display labels can change.</w:t>
      </w:r>
    </w:p>
    <w:p>
      <w:r>
        <w:t>————————————————————————</w:t>
      </w:r>
    </w:p>
    <w:p>
      <w:pPr>
        <w:pStyle w:val="Heading2"/>
      </w:pPr>
      <w:r>
        <w:t>956. MULTISELECT DUPLICATE</w:t>
      </w:r>
    </w:p>
    <w:p>
      <w:pPr/>
      <w:r>
        <w:t>Normalize duplicates and preserve explicit order only if clinically meaningful.</w:t>
      </w:r>
    </w:p>
    <w:p>
      <w:r>
        <w:t>————————————————————————</w:t>
      </w:r>
    </w:p>
    <w:p>
      <w:pPr>
        <w:pStyle w:val="Heading2"/>
      </w:pPr>
      <w:r>
        <w:t>957. FORMULA DEPENDENCY ON FORM DRAFT</w:t>
      </w:r>
    </w:p>
    <w:p>
      <w:pPr/>
      <w:r>
        <w:t>If live calculation uses unsaved draft inputs, UI labels it provisional until persisted/validated where appropriate.</w:t>
      </w:r>
    </w:p>
    <w:p>
      <w:r>
        <w:t>————————————————————————</w:t>
      </w:r>
    </w:p>
    <w:p>
      <w:pPr>
        <w:pStyle w:val="Heading2"/>
      </w:pPr>
      <w:r>
        <w:t>958. PARTIAL ENCOUNTER STATE</w:t>
      </w:r>
    </w:p>
    <w:p>
      <w:pPr/>
      <w:r>
        <w:t>Clinical intelligence must know whether encounter data are incomplete/draft.</w:t>
      </w:r>
    </w:p>
    <w:p>
      <w:pPr/>
      <w:r>
        <w:t>Do not treat draft absence as confirmed negative.</w:t>
      </w:r>
    </w:p>
    <w:p>
      <w:r>
        <w:t>————————————————————————</w:t>
      </w:r>
    </w:p>
    <w:p>
      <w:pPr>
        <w:pStyle w:val="Heading2"/>
      </w:pPr>
      <w:r>
        <w:t>959. SIGNING WITH PENDING ASYNC DATA</w:t>
      </w:r>
    </w:p>
    <w:p>
      <w:pPr/>
      <w:r>
        <w:t>If critical extraction/calculation is still pending, signing policy defines whether:</w:t>
      </w:r>
    </w:p>
    <w:p>
      <w:pPr>
        <w:pStyle w:val="ListBullet"/>
      </w:pPr>
      <w:r>
        <w:t>block;</w:t>
      </w:r>
    </w:p>
    <w:p>
      <w:pPr>
        <w:pStyle w:val="ListBullet"/>
      </w:pPr>
      <w:r>
        <w:t>warn;</w:t>
      </w:r>
    </w:p>
    <w:p>
      <w:pPr>
        <w:pStyle w:val="ListBullet"/>
      </w:pPr>
      <w:r>
        <w:t>allow with explicit state.</w:t>
      </w:r>
    </w:p>
    <w:p>
      <w:pPr/>
      <w:r>
        <w:t>No silent late insertion into signed note.</w:t>
      </w:r>
    </w:p>
    <w:p>
      <w:r>
        <w:t>————————————————————————</w:t>
      </w:r>
    </w:p>
    <w:p>
      <w:pPr>
        <w:pStyle w:val="Heading2"/>
      </w:pPr>
      <w:r>
        <w:t>960. LATE AI OUTPUT AFTER SIGN</w:t>
      </w:r>
    </w:p>
    <w:p>
      <w:pPr/>
      <w:r>
        <w:t>AI response generated from pre-sign draft cannot mutate signed note when it arrives later.</w:t>
      </w:r>
    </w:p>
    <w:p>
      <w:r>
        <w:t>————————————————————————</w:t>
      </w:r>
    </w:p>
    <w:p>
      <w:pPr>
        <w:pStyle w:val="Heading2"/>
      </w:pPr>
      <w:r>
        <w:t>961. LATE LAB DURING ENCOUNTER</w:t>
      </w:r>
    </w:p>
    <w:p>
      <w:pPr/>
      <w:r>
        <w:t>Result arriving while encounter open updates context with clear “new” state; does not silently alter already documented assessment.</w:t>
      </w:r>
    </w:p>
    <w:p>
      <w:r>
        <w:t>————————————————————————</w:t>
      </w:r>
    </w:p>
    <w:p>
      <w:pPr>
        <w:pStyle w:val="Heading2"/>
      </w:pPr>
      <w:r>
        <w:t>962. LATE CORRECTION AFTER PRESCRIPTION</w:t>
      </w:r>
    </w:p>
    <w:p>
      <w:pPr/>
      <w:r>
        <w:t>System can flag affected medication safety calculation/decision for review; does not rewrite prescription.</w:t>
      </w:r>
    </w:p>
    <w:p>
      <w:r>
        <w:t>————————————————————————</w:t>
      </w:r>
    </w:p>
    <w:p>
      <w:pPr>
        <w:pStyle w:val="Heading2"/>
      </w:pPr>
      <w:r>
        <w:t>963. VERSIONED DECISION CONTEXT</w:t>
      </w:r>
    </w:p>
    <w:p>
      <w:pPr/>
      <w:r>
        <w:t>High-impact actions record patient-state/version context so later changes can be distinguished.</w:t>
      </w:r>
    </w:p>
    <w:p>
      <w:r>
        <w:t>————————————————————————</w:t>
      </w:r>
    </w:p>
    <w:p>
      <w:pPr>
        <w:pStyle w:val="Heading2"/>
      </w:pPr>
      <w:r>
        <w:t>964. FORM SUBMISSION SERIALIZATION</w:t>
      </w:r>
    </w:p>
    <w:p>
      <w:pPr/>
      <w:r>
        <w:t>Prevent double/parallel mutation sequences that depend on order unless workflow explicitly supports them.</w:t>
      </w:r>
    </w:p>
    <w:p>
      <w:r>
        <w:t>————————————————————————</w:t>
      </w:r>
    </w:p>
    <w:p>
      <w:pPr>
        <w:pStyle w:val="Heading2"/>
      </w:pPr>
      <w:r>
        <w:t>965. HTTP RETRY SEMANTICS</w:t>
      </w:r>
    </w:p>
    <w:p>
      <w:pPr/>
      <w:r>
        <w:t>Infrastructure/proxies may retry idempotent requests.</w:t>
      </w:r>
    </w:p>
    <w:p>
      <w:pPr/>
      <w:r>
        <w:t>Do not use GET for mutation.</w:t>
      </w:r>
    </w:p>
    <w:p>
      <w:pPr/>
      <w:r>
        <w:t>PUT/PATCH/POST semantics designed intentionally.</w:t>
      </w:r>
    </w:p>
    <w:p>
      <w:r>
        <w:t>————————————————————————</w:t>
      </w:r>
    </w:p>
    <w:p>
      <w:pPr>
        <w:pStyle w:val="Heading2"/>
      </w:pPr>
      <w:r>
        <w:t>966. 204/EMPTY BODY HANDLING</w:t>
      </w:r>
    </w:p>
    <w:p>
      <w:pPr/>
      <w:r>
        <w:t>Client must not interpret malformed/empty server response as successful clinical object creation without required identifier/version.</w:t>
      </w:r>
    </w:p>
    <w:p>
      <w:r>
        <w:t>————————————————————————</w:t>
      </w:r>
    </w:p>
    <w:p>
      <w:pPr>
        <w:pStyle w:val="Heading2"/>
      </w:pPr>
      <w:r>
        <w:t>967. PARTIAL JSON RESPONSE</w:t>
      </w:r>
    </w:p>
    <w:p>
      <w:pPr/>
      <w:r>
        <w:t>Network truncation/parse failure is explicit error, not partial success.</w:t>
      </w:r>
    </w:p>
    <w:p>
      <w:r>
        <w:t>————————————————————————</w:t>
      </w:r>
    </w:p>
    <w:p>
      <w:pPr>
        <w:pStyle w:val="Heading2"/>
      </w:pPr>
      <w:r>
        <w:t>968. API CLOCK/DATE SERIALIZATION</w:t>
      </w:r>
    </w:p>
    <w:p>
      <w:pPr/>
      <w:r>
        <w:t>ISO 8601 conventions explicit; date-only fields remain date-only.</w:t>
      </w:r>
    </w:p>
    <w:p>
      <w:r>
        <w:t>————————————————————————</w:t>
      </w:r>
    </w:p>
    <w:p>
      <w:pPr>
        <w:pStyle w:val="Heading2"/>
      </w:pPr>
      <w:r>
        <w:t>969. API UNKNOWN ENUM</w:t>
      </w:r>
    </w:p>
    <w:p>
      <w:pPr/>
      <w:r>
        <w:t>Client displays safe unknown state and telemetry; does not map unknown to first/default enum.</w:t>
      </w:r>
    </w:p>
    <w:p>
      <w:r>
        <w:t>————————————————————————</w:t>
      </w:r>
    </w:p>
    <w:p>
      <w:pPr>
        <w:pStyle w:val="Heading2"/>
      </w:pPr>
      <w:r>
        <w:t>970. API NULL FIELD</w:t>
      </w:r>
    </w:p>
    <w:p>
      <w:pPr/>
      <w:r>
        <w:t>Schema distinguishes optional vs nullable.</w:t>
      </w:r>
    </w:p>
    <w:p>
      <w:r>
        <w:t>————————————————————————</w:t>
      </w:r>
    </w:p>
    <w:p>
      <w:pPr>
        <w:pStyle w:val="Heading2"/>
      </w:pPr>
      <w:r>
        <w:t>971. API ERROR RETRYABILITY</w:t>
      </w:r>
    </w:p>
    <w:p>
      <w:pPr/>
      <w:r>
        <w:t>Error payload indicates retryable class where appropriate; client does not retry validation/authz failures.</w:t>
      </w:r>
    </w:p>
    <w:p>
      <w:r>
        <w:t>————————————————————————</w:t>
      </w:r>
    </w:p>
    <w:p>
      <w:pPr>
        <w:pStyle w:val="Heading2"/>
      </w:pPr>
      <w:r>
        <w:t>972. CLIENT OFFLINE RETRY</w:t>
      </w:r>
    </w:p>
    <w:p>
      <w:pPr/>
      <w:r>
        <w:t>Queued mutations after reconnect revalidate patient/version/authorization before execution.</w:t>
      </w:r>
    </w:p>
    <w:p>
      <w:r>
        <w:t>————————————————————————</w:t>
      </w:r>
    </w:p>
    <w:p>
      <w:pPr>
        <w:pStyle w:val="Heading2"/>
      </w:pPr>
      <w:r>
        <w:t>973. MOBILE BACKGROUND RESUME</w:t>
      </w:r>
    </w:p>
    <w:p>
      <w:pPr/>
      <w:r>
        <w:t>App/browser resume refreshes critical context after long background period.</w:t>
      </w:r>
    </w:p>
    <w:p>
      <w:r>
        <w:t>————————————————————————</w:t>
      </w:r>
    </w:p>
    <w:p>
      <w:pPr>
        <w:pStyle w:val="Heading2"/>
      </w:pPr>
      <w:r>
        <w:t>974. PUSH NOTIFICATION DEEP LINK</w:t>
      </w:r>
    </w:p>
    <w:p>
      <w:pPr/>
      <w:r>
        <w:t>Deep link reauthenticates/authorizes and verifies current patient/resource.</w:t>
      </w:r>
    </w:p>
    <w:p>
      <w:pPr/>
      <w:r>
        <w:t>Notification payload contains minimum PHI.</w:t>
      </w:r>
    </w:p>
    <w:p>
      <w:r>
        <w:t>————————————————————————</w:t>
      </w:r>
    </w:p>
    <w:p>
      <w:pPr>
        <w:pStyle w:val="Heading2"/>
      </w:pPr>
      <w:r>
        <w:t>975. NOTIFICATION STALE DEEP LINK</w:t>
      </w:r>
    </w:p>
    <w:p>
      <w:pPr/>
      <w:r>
        <w:t>If resource resolved/changed, destination shows current status, not obsolete action button.</w:t>
      </w:r>
    </w:p>
    <w:p>
      <w:r>
        <w:t>————————————————————————</w:t>
      </w:r>
    </w:p>
    <w:p>
      <w:pPr>
        <w:pStyle w:val="Heading2"/>
      </w:pPr>
      <w:r>
        <w:t>976. DEEP LINK TENANT CONTEXT</w:t>
      </w:r>
    </w:p>
    <w:p>
      <w:pPr/>
      <w:r>
        <w:t>Multi-tenant user opening link must enter correct authorized tenant context explicitly.</w:t>
      </w:r>
    </w:p>
    <w:p>
      <w:r>
        <w:t>————————————————————————</w:t>
      </w:r>
    </w:p>
    <w:p>
      <w:pPr>
        <w:pStyle w:val="Heading2"/>
      </w:pPr>
      <w:r>
        <w:t>977. UNIVERSAL SEARCH KEYBOARD RACE</w:t>
      </w:r>
    </w:p>
    <w:p>
      <w:pPr/>
      <w:r>
        <w:t>Rapid typing/cancelled searches cannot render old response over newer query.</w:t>
      </w:r>
    </w:p>
    <w:p>
      <w:r>
        <w:t>————————————————————————</w:t>
      </w:r>
    </w:p>
    <w:p>
      <w:pPr>
        <w:pStyle w:val="Heading2"/>
      </w:pPr>
      <w:r>
        <w:t>978. SEARCH EXACT VS FUZZY</w:t>
      </w:r>
    </w:p>
    <w:p>
      <w:pPr/>
      <w:r>
        <w:t>Exact folio/identifier match is visually distinguished from fuzzy candidate.</w:t>
      </w:r>
    </w:p>
    <w:p>
      <w:r>
        <w:t>————————————————————————</w:t>
      </w:r>
    </w:p>
    <w:p>
      <w:pPr>
        <w:pStyle w:val="Heading2"/>
      </w:pPr>
      <w:r>
        <w:t>979. TYPEAHEAD WRONG SELECTION</w:t>
      </w:r>
    </w:p>
    <w:p>
      <w:pPr/>
      <w:r>
        <w:t>Keyboard navigation highlights selected patient clearly; Enter selects current highlighted result only.</w:t>
      </w:r>
    </w:p>
    <w:p>
      <w:r>
        <w:t>————————————————————————</w:t>
      </w:r>
    </w:p>
    <w:p>
      <w:pPr>
        <w:pStyle w:val="Heading2"/>
      </w:pPr>
      <w:r>
        <w:t>980. RECENT PATIENT LIST PRIVACY</w:t>
      </w:r>
    </w:p>
    <w:p>
      <w:pPr/>
      <w:r>
        <w:t>Recent patient shortcuts are user/tenant scoped and cleared on logout/shared device.</w:t>
      </w:r>
    </w:p>
    <w:p>
      <w:r>
        <w:t>————————————————————————</w:t>
      </w:r>
    </w:p>
    <w:p>
      <w:pPr>
        <w:pStyle w:val="Heading2"/>
      </w:pPr>
      <w:r>
        <w:t>981. BROWSER AUTOFILL</w:t>
      </w:r>
    </w:p>
    <w:p>
      <w:pPr/>
      <w:r>
        <w:t>Disable inappropriate autofill on sensitive/structured clinical fields where browser behavior can insert wrong values.</w:t>
      </w:r>
    </w:p>
    <w:p>
      <w:r>
        <w:t>————————————————————————</w:t>
      </w:r>
    </w:p>
    <w:p>
      <w:pPr>
        <w:pStyle w:val="Heading2"/>
      </w:pPr>
      <w:r>
        <w:t>982. NUMBER INPUT WHEEL</w:t>
      </w:r>
    </w:p>
    <w:p>
      <w:pPr/>
      <w:r>
        <w:t>Prevent accidental mouse-wheel changes on focused high-risk numeric fields or require confirmation.</w:t>
      </w:r>
    </w:p>
    <w:p>
      <w:r>
        <w:t>————————————————————————</w:t>
      </w:r>
    </w:p>
    <w:p>
      <w:pPr>
        <w:pStyle w:val="Heading2"/>
      </w:pPr>
      <w:r>
        <w:t>983. MOBILE NUMERIC KEYBOARD</w:t>
      </w:r>
    </w:p>
    <w:p>
      <w:pPr/>
      <w:r>
        <w:t>Use appropriate input mode but still schema-validate.</w:t>
      </w:r>
    </w:p>
    <w:p>
      <w:r>
        <w:t>————————————————————————</w:t>
      </w:r>
    </w:p>
    <w:p>
      <w:pPr>
        <w:pStyle w:val="Heading2"/>
      </w:pPr>
      <w:r>
        <w:t>984. UNIT SWITCH AFTER VALUE ENTRY</w:t>
      </w:r>
    </w:p>
    <w:p>
      <w:pPr/>
      <w:r>
        <w:t>If user switches unit, either convert explicitly or clear/reconfirm; never relabel same numeric value.</w:t>
      </w:r>
    </w:p>
    <w:p>
      <w:r>
        <w:t>————————————————————————</w:t>
      </w:r>
    </w:p>
    <w:p>
      <w:pPr>
        <w:pStyle w:val="Heading2"/>
      </w:pPr>
      <w:r>
        <w:t>985. DROPDOWN STALE OPTIONS</w:t>
      </w:r>
    </w:p>
    <w:p>
      <w:pPr/>
      <w:r>
        <w:t>Terminology/drug option selected under old catalog remains resolvable/versioned after catalog update.</w:t>
      </w:r>
    </w:p>
    <w:p>
      <w:r>
        <w:t>————————————————————————</w:t>
      </w:r>
    </w:p>
    <w:p>
      <w:pPr>
        <w:pStyle w:val="Heading2"/>
      </w:pPr>
      <w:r>
        <w:t>986. ASYNC VALIDATION RACE</w:t>
      </w:r>
    </w:p>
    <w:p>
      <w:pPr/>
      <w:r>
        <w:t>Field validation response for old value must not overwrite validation state for newer value.</w:t>
      </w:r>
    </w:p>
    <w:p>
      <w:r>
        <w:t>————————————————————————</w:t>
      </w:r>
    </w:p>
    <w:p>
      <w:pPr>
        <w:pStyle w:val="Heading2"/>
      </w:pPr>
      <w:r>
        <w:t>987. ERROR TOAST LOSS</w:t>
      </w:r>
    </w:p>
    <w:p>
      <w:pPr/>
      <w:r>
        <w:t>Critical validation errors should remain associated with field/workflow, not disappear as ephemeral toast only.</w:t>
      </w:r>
    </w:p>
    <w:p>
      <w:r>
        <w:t>————————————————————————</w:t>
      </w:r>
    </w:p>
    <w:p>
      <w:pPr>
        <w:pStyle w:val="Heading2"/>
      </w:pPr>
      <w:r>
        <w:t>988. SUCCESS TOAST FALSE POSITIVE</w:t>
      </w:r>
    </w:p>
    <w:p>
      <w:pPr/>
      <w:r>
        <w:t>Show success only after authoritative server completion.</w:t>
      </w:r>
    </w:p>
    <w:p>
      <w:r>
        <w:t>————————————————————————</w:t>
      </w:r>
    </w:p>
    <w:p>
      <w:pPr>
        <w:pStyle w:val="Heading2"/>
      </w:pPr>
      <w:r>
        <w:t>989. BUTTON ENABLEMENT IS NOT AUTHORIZATION</w:t>
      </w:r>
    </w:p>
    <w:p>
      <w:pPr/>
      <w:r>
        <w:t>Even if button hidden/disabled, endpoint enforces policy.</w:t>
      </w:r>
    </w:p>
    <w:p>
      <w:r>
        <w:t>————————————————————————</w:t>
      </w:r>
    </w:p>
    <w:p>
      <w:pPr>
        <w:pStyle w:val="Heading2"/>
      </w:pPr>
      <w:r>
        <w:t>990. MODAL CONTEXT LOSS</w:t>
      </w:r>
    </w:p>
    <w:p>
      <w:pPr/>
      <w:r>
        <w:t>Modal opened for patient A must close/invalidate if global patient context changes.</w:t>
      </w:r>
    </w:p>
    <w:p>
      <w:r>
        <w:t>————————————————————————</w:t>
      </w:r>
    </w:p>
    <w:p>
      <w:pPr>
        <w:pStyle w:val="Heading2"/>
      </w:pPr>
      <w:r>
        <w:t>991. UNSAVED MODAL CLOSE</w:t>
      </w:r>
    </w:p>
    <w:p>
      <w:pPr/>
      <w:r>
        <w:t>Warn/preserve meaningful unsaved clinical input.</w:t>
      </w:r>
    </w:p>
    <w:p>
      <w:r>
        <w:t>————————————————————————</w:t>
      </w:r>
    </w:p>
    <w:p>
      <w:pPr>
        <w:pStyle w:val="Heading2"/>
      </w:pPr>
      <w:r>
        <w:t>992. ESCAPE KEY SAFETY</w:t>
      </w:r>
    </w:p>
    <w:p>
      <w:pPr/>
      <w:r>
        <w:t>Escape must not silently discard high-value form without appropriate recovery.</w:t>
      </w:r>
    </w:p>
    <w:p>
      <w:r>
        <w:t>————————————————————————</w:t>
      </w:r>
    </w:p>
    <w:p>
      <w:pPr>
        <w:pStyle w:val="Heading2"/>
      </w:pPr>
      <w:r>
        <w:t>993. DEFAULT ENTER KEY</w:t>
      </w:r>
    </w:p>
    <w:p>
      <w:pPr/>
      <w:r>
        <w:t>Enter in form must not accidentally trigger sign/prescribe/destructive primary action.</w:t>
      </w:r>
    </w:p>
    <w:p>
      <w:r>
        <w:t>————————————————————————</w:t>
      </w:r>
    </w:p>
    <w:p>
      <w:pPr>
        <w:pStyle w:val="Heading2"/>
      </w:pPr>
      <w:r>
        <w:t>994. TAB ORDER</w:t>
      </w:r>
    </w:p>
    <w:p>
      <w:pPr/>
      <w:r>
        <w:t>Keyboard tab order follows safe logical clinical flow.</w:t>
      </w:r>
    </w:p>
    <w:p>
      <w:r>
        <w:t>————————————————————————</w:t>
      </w:r>
    </w:p>
    <w:p>
      <w:pPr>
        <w:pStyle w:val="Heading2"/>
      </w:pPr>
      <w:r>
        <w:t>995. SCREEN READER LABEL</w:t>
      </w:r>
    </w:p>
    <w:p>
      <w:pPr/>
      <w:r>
        <w:t>Medication dose/value/unit labels programmatically associated.</w:t>
      </w:r>
    </w:p>
    <w:p>
      <w:r>
        <w:t>————————————————————————</w:t>
      </w:r>
    </w:p>
    <w:p>
      <w:pPr>
        <w:pStyle w:val="Heading2"/>
      </w:pPr>
      <w:r>
        <w:t>996. COLOR-BLIND SAFETY</w:t>
      </w:r>
    </w:p>
    <w:p>
      <w:pPr/>
      <w:r>
        <w:t>Critical/abnormal states use icon/text, not color alone.</w:t>
      </w:r>
    </w:p>
    <w:p>
      <w:r>
        <w:t>————————————————————————</w:t>
      </w:r>
    </w:p>
    <w:p>
      <w:pPr>
        <w:pStyle w:val="Heading2"/>
      </w:pPr>
      <w:r>
        <w:t>997. ZOOM / LARGE TEXT</w:t>
      </w:r>
    </w:p>
    <w:p>
      <w:pPr/>
      <w:r>
        <w:t>At accessibility zoom, patient identity and critical warnings remain visible and associated.</w:t>
      </w:r>
    </w:p>
    <w:p>
      <w:r>
        <w:t>————————————————————————</w:t>
      </w:r>
    </w:p>
    <w:p>
      <w:pPr>
        <w:pStyle w:val="Heading2"/>
      </w:pPr>
      <w:r>
        <w:t>998. PRINT CSS REGRESSION</w:t>
      </w:r>
    </w:p>
    <w:p>
      <w:pPr/>
      <w:r>
        <w:t>Print-specific CSS tested in CI/render snapshots for prescription/note outputs.</w:t>
      </w:r>
    </w:p>
    <w:p>
      <w:r>
        <w:t>————————————————————————</w:t>
      </w:r>
    </w:p>
    <w:p>
      <w:pPr>
        <w:pStyle w:val="Heading2"/>
      </w:pPr>
      <w:r>
        <w:t>999. FONT FALLBACK</w:t>
      </w:r>
    </w:p>
    <w:p>
      <w:pPr/>
      <w:r>
        <w:t>Missing font must not cause prescription/document clipping or ambiguous characters.</w:t>
      </w:r>
    </w:p>
    <w:p>
      <w:r>
        <w:t>————————————————————————</w:t>
      </w:r>
    </w:p>
    <w:p>
      <w:pPr>
        <w:pStyle w:val="Heading2"/>
      </w:pPr>
      <w:r>
        <w:t>1000. PDF PAGE BREAK</w:t>
      </w:r>
    </w:p>
    <w:p>
      <w:pPr/>
      <w:r>
        <w:t>Medication instruction or signature block cannot be split in misleading way.</w:t>
      </w:r>
    </w:p>
    <w:p>
      <w:r>
        <w:t>————————————————————————</w:t>
      </w:r>
    </w:p>
    <w:p>
      <w:pPr>
        <w:pStyle w:val="Heading2"/>
      </w:pPr>
      <w:r>
        <w:t>1001. QR CODE ERROR CORRECTION</w:t>
      </w:r>
    </w:p>
    <w:p>
      <w:pPr/>
      <w:r>
        <w:t>If QR is used, validate payload, size and print scanability; QR is not sole source of required information.</w:t>
      </w:r>
    </w:p>
    <w:p>
      <w:r>
        <w:t>————————————————————————</w:t>
      </w:r>
    </w:p>
    <w:p>
      <w:pPr>
        <w:pStyle w:val="Heading2"/>
      </w:pPr>
      <w:r>
        <w:t>1002. BARCODE/QR WRONG RECORD</w:t>
      </w:r>
    </w:p>
    <w:p>
      <w:pPr/>
      <w:r>
        <w:t>Generated code payload bound to exact artifact/patient-safe reference; test cache/template reuse.</w:t>
      </w:r>
    </w:p>
    <w:p>
      <w:r>
        <w:t>————————————————————————</w:t>
      </w:r>
    </w:p>
    <w:p>
      <w:pPr>
        <w:pStyle w:val="Heading2"/>
      </w:pPr>
      <w:r>
        <w:t>1003. TEMPLATE VARIABLE ESCAPING</w:t>
      </w:r>
    </w:p>
    <w:p>
      <w:pPr/>
      <w:r>
        <w:t>Patient-provided text cannot break document layout or inject markup.</w:t>
      </w:r>
    </w:p>
    <w:p>
      <w:r>
        <w:t>————————————————————————</w:t>
      </w:r>
    </w:p>
    <w:p>
      <w:pPr>
        <w:pStyle w:val="Heading2"/>
      </w:pPr>
      <w:r>
        <w:t>1004. LONG NAME / LONG ADDRESS</w:t>
      </w:r>
    </w:p>
    <w:p>
      <w:pPr/>
      <w:r>
        <w:t>Test extreme legitimate lengths in UI/PDF.</w:t>
      </w:r>
    </w:p>
    <w:p>
      <w:pPr/>
      <w:r>
        <w:t>No clipping of patient identity.</w:t>
      </w:r>
    </w:p>
    <w:p>
      <w:r>
        <w:t>————————————————————————</w:t>
      </w:r>
    </w:p>
    <w:p>
      <w:pPr>
        <w:pStyle w:val="Heading2"/>
      </w:pPr>
      <w:r>
        <w:t>1005. RIGHT-TO-LEFT FUTURE READINESS</w:t>
      </w:r>
    </w:p>
    <w:p>
      <w:pPr/>
      <w:r>
        <w:t>If RTL languages are introduced, clinical layout and numeric/unit pairing require dedicated QA; do not assume CSS mirroring is sufficient.</w:t>
      </w:r>
    </w:p>
    <w:p>
      <w:r>
        <w:t>————————————————————————</w:t>
      </w:r>
    </w:p>
    <w:p>
      <w:pPr>
        <w:pStyle w:val="Heading2"/>
      </w:pPr>
      <w:r>
        <w:t>1006. INTERNATIONAL DECIMAL/DATES</w:t>
      </w:r>
    </w:p>
    <w:p>
      <w:pPr/>
      <w:r>
        <w:t>Locale affects display only; internal semantics canonical.</w:t>
      </w:r>
    </w:p>
    <w:p>
      <w:r>
        <w:t>————————————————————————</w:t>
      </w:r>
    </w:p>
    <w:p>
      <w:pPr>
        <w:pStyle w:val="Heading2"/>
      </w:pPr>
      <w:r>
        <w:t>1007. DEPLOYMENT HEALTH GATE</w:t>
      </w:r>
    </w:p>
    <w:p>
      <w:pPr/>
      <w:r>
        <w:t>Deployment does not become healthy solely because HTTP `/health` returns 200.</w:t>
      </w:r>
    </w:p>
    <w:p>
      <w:pPr/>
      <w:r>
        <w:t>Check:</w:t>
      </w:r>
    </w:p>
    <w:p>
      <w:pPr>
        <w:pStyle w:val="ListBullet"/>
      </w:pPr>
      <w:r>
        <w:t>DB;</w:t>
      </w:r>
    </w:p>
    <w:p>
      <w:pPr>
        <w:pStyle w:val="ListBullet"/>
      </w:pPr>
      <w:r>
        <w:t>artifact registry;</w:t>
      </w:r>
    </w:p>
    <w:p>
      <w:pPr>
        <w:pStyle w:val="ListBullet"/>
      </w:pPr>
      <w:r>
        <w:t>critical configuration;</w:t>
      </w:r>
    </w:p>
    <w:p>
      <w:pPr>
        <w:pStyle w:val="ListBullet"/>
      </w:pPr>
      <w:r>
        <w:t>queue;</w:t>
      </w:r>
    </w:p>
    <w:p>
      <w:pPr>
        <w:pStyle w:val="ListBullet"/>
      </w:pPr>
      <w:r>
        <w:t>migration version;</w:t>
      </w:r>
    </w:p>
    <w:p>
      <w:pPr>
        <w:pStyle w:val="ListBullet"/>
      </w:pPr>
      <w:r>
        <w:t>Clinical BOM compatibility.</w:t>
      </w:r>
    </w:p>
    <w:p>
      <w:r>
        <w:t>————————————————————————</w:t>
      </w:r>
    </w:p>
    <w:p>
      <w:pPr>
        <w:pStyle w:val="Heading2"/>
      </w:pPr>
      <w:r>
        <w:t>1008. READINESS VS LIVENESS</w:t>
      </w:r>
    </w:p>
    <w:p>
      <w:pPr/>
      <w:r>
        <w:t>Separate:</w:t>
      </w:r>
    </w:p>
    <w:p>
      <w:pPr>
        <w:pStyle w:val="ListBullet"/>
      </w:pPr>
      <w:r>
        <w:t>liveness: process should restart?</w:t>
      </w:r>
    </w:p>
    <w:p>
      <w:pPr>
        <w:pStyle w:val="ListBullet"/>
      </w:pPr>
      <w:r>
        <w:t>readiness: can receive traffic?</w:t>
      </w:r>
    </w:p>
    <w:p>
      <w:pPr/>
      <w:r>
        <w:t>Do not restart endlessly because external optional dependency is down.</w:t>
      </w:r>
    </w:p>
    <w:p>
      <w:r>
        <w:t>————————————————————————</w:t>
      </w:r>
    </w:p>
    <w:p>
      <w:pPr>
        <w:pStyle w:val="Heading2"/>
      </w:pPr>
      <w:r>
        <w:t>1009. STARTUP ARTIFACT VALIDATION</w:t>
      </w:r>
    </w:p>
    <w:p>
      <w:pPr/>
      <w:r>
        <w:t>Before serving high-risk computation, verify required approved artifact set loaded and hashes valid.</w:t>
      </w:r>
    </w:p>
    <w:p>
      <w:r>
        <w:t>————————————————————————</w:t>
      </w:r>
    </w:p>
    <w:p>
      <w:pPr>
        <w:pStyle w:val="Heading2"/>
      </w:pPr>
      <w:r>
        <w:t>1010. PARTIAL STARTUP</w:t>
      </w:r>
    </w:p>
    <w:p>
      <w:pPr/>
      <w:r>
        <w:t>If optional subsystem unavailable, advertise degraded capabilities explicitly.</w:t>
      </w:r>
    </w:p>
    <w:p>
      <w:r>
        <w:t>————————————————————————</w:t>
      </w:r>
    </w:p>
    <w:p>
      <w:pPr>
        <w:pStyle w:val="Heading2"/>
      </w:pPr>
      <w:r>
        <w:t>1011. DEPLOYMENT SMOKE TEST</w:t>
      </w:r>
    </w:p>
    <w:p>
      <w:pPr/>
      <w:r>
        <w:t>After deploy, run synthetic:</w:t>
      </w:r>
    </w:p>
    <w:p>
      <w:pPr>
        <w:pStyle w:val="ListBullet"/>
      </w:pPr>
      <w:r>
        <w:t>login;</w:t>
      </w:r>
    </w:p>
    <w:p>
      <w:pPr>
        <w:pStyle w:val="ListBullet"/>
      </w:pPr>
      <w:r>
        <w:t>tenant auth;</w:t>
      </w:r>
    </w:p>
    <w:p>
      <w:pPr>
        <w:pStyle w:val="ListBullet"/>
      </w:pPr>
      <w:r>
        <w:t>patient open;</w:t>
      </w:r>
    </w:p>
    <w:p>
      <w:pPr>
        <w:pStyle w:val="ListBullet"/>
      </w:pPr>
      <w:r>
        <w:t>encounter draft;</w:t>
      </w:r>
    </w:p>
    <w:p>
      <w:pPr>
        <w:pStyle w:val="ListBullet"/>
      </w:pPr>
      <w:r>
        <w:t>deterministic calculation;</w:t>
      </w:r>
    </w:p>
    <w:p>
      <w:pPr>
        <w:pStyle w:val="ListBullet"/>
      </w:pPr>
      <w:r>
        <w:t>artifact resolution;</w:t>
      </w:r>
    </w:p>
    <w:p>
      <w:pPr>
        <w:pStyle w:val="ListBullet"/>
      </w:pPr>
      <w:r>
        <w:t>audit/outbox;</w:t>
      </w:r>
    </w:p>
    <w:p>
      <w:pPr/>
      <w:r>
        <w:t>without real PHI.</w:t>
      </w:r>
    </w:p>
    <w:p>
      <w:r>
        <w:t>————————————————————————</w:t>
      </w:r>
    </w:p>
    <w:p>
      <w:pPr>
        <w:pStyle w:val="Heading2"/>
      </w:pPr>
      <w:r>
        <w:t>1012. CANARY TENANT SAFETY</w:t>
      </w:r>
    </w:p>
    <w:p>
      <w:pPr/>
      <w:r>
        <w:t>Canary must not expose unapproved high-risk behavior merely because tenant volunteered for beta.</w:t>
      </w:r>
    </w:p>
    <w:p>
      <w:pPr/>
      <w:r>
        <w:t>Clinical validation/governance still applies.</w:t>
      </w:r>
    </w:p>
    <w:p>
      <w:r>
        <w:t>————————————————————————</w:t>
      </w:r>
    </w:p>
    <w:p>
      <w:pPr>
        <w:pStyle w:val="Heading2"/>
      </w:pPr>
      <w:r>
        <w:t>1013. DATABASE FAILOVER</w:t>
      </w:r>
    </w:p>
    <w:p>
      <w:pPr/>
      <w:r>
        <w:t>Test transactions/idempotency during failover.</w:t>
      </w:r>
    </w:p>
    <w:p>
      <w:pPr/>
      <w:r>
        <w:t>Client must not show success for uncertain commit without reconciliation.</w:t>
      </w:r>
    </w:p>
    <w:p>
      <w:r>
        <w:t>————————————————————————</w:t>
      </w:r>
    </w:p>
    <w:p>
      <w:pPr>
        <w:pStyle w:val="Heading2"/>
      </w:pPr>
      <w:r>
        <w:t>1014. UNCERTAIN COMMIT</w:t>
      </w:r>
    </w:p>
    <w:p>
      <w:pPr/>
      <w:r>
        <w:t>If connection drops after commit request, state is unknown.</w:t>
      </w:r>
    </w:p>
    <w:p>
      <w:pPr/>
      <w:r>
        <w:t>Retry with idempotency/reconciliation; never assume failure.</w:t>
      </w:r>
    </w:p>
    <w:p>
      <w:r>
        <w:t>————————————————————————</w:t>
      </w:r>
    </w:p>
    <w:p>
      <w:pPr>
        <w:pStyle w:val="Heading2"/>
      </w:pPr>
      <w:r>
        <w:t>1015. READ REPLICA LAG</w:t>
      </w:r>
    </w:p>
    <w:p>
      <w:pPr/>
      <w:r>
        <w:t>Safety-critical read-after-write should not use stale replica when immediate consistency required.</w:t>
      </w:r>
    </w:p>
    <w:p>
      <w:r>
        <w:t>————————————————————————</w:t>
      </w:r>
    </w:p>
    <w:p>
      <w:pPr>
        <w:pStyle w:val="Heading2"/>
      </w:pPr>
      <w:r>
        <w:t>1016. REPLICA ROUTING</w:t>
      </w:r>
    </w:p>
    <w:p>
      <w:pPr/>
      <w:r>
        <w:t>Define which queries may use replicas.</w:t>
      </w:r>
    </w:p>
    <w:p>
      <w:r>
        <w:t>————————————————————————</w:t>
      </w:r>
    </w:p>
    <w:p>
      <w:pPr>
        <w:pStyle w:val="Heading2"/>
      </w:pPr>
      <w:r>
        <w:t>1017. BACKUP PITR TEST</w:t>
      </w:r>
    </w:p>
    <w:p>
      <w:pPr/>
      <w:r>
        <w:t>Point-in-time recovery tested around:</w:t>
      </w:r>
    </w:p>
    <w:p>
      <w:pPr>
        <w:pStyle w:val="ListBullet"/>
      </w:pPr>
      <w:r>
        <w:t>signed note;</w:t>
      </w:r>
    </w:p>
    <w:p>
      <w:pPr>
        <w:pStyle w:val="ListBullet"/>
      </w:pPr>
      <w:r>
        <w:t>result closure;</w:t>
      </w:r>
    </w:p>
    <w:p>
      <w:pPr>
        <w:pStyle w:val="ListBullet"/>
      </w:pPr>
      <w:r>
        <w:t>algorithm release.</w:t>
      </w:r>
    </w:p>
    <w:p>
      <w:r>
        <w:t>————————————————————————</w:t>
      </w:r>
    </w:p>
    <w:p>
      <w:pPr>
        <w:pStyle w:val="Heading2"/>
      </w:pPr>
      <w:r>
        <w:t>1018. RESTORE SIDE-EFFECT REPLAY</w:t>
      </w:r>
    </w:p>
    <w:p>
      <w:pPr/>
      <w:r>
        <w:t>Restoring DB to earlier point can cause outbox/workflow replay.</w:t>
      </w:r>
    </w:p>
    <w:p>
      <w:pPr/>
      <w:r>
        <w:t>Recovery procedure prevents duplicate external actions.</w:t>
      </w:r>
    </w:p>
    <w:p>
      <w:r>
        <w:t>————————————————————————</w:t>
      </w:r>
    </w:p>
    <w:p>
      <w:pPr>
        <w:pStyle w:val="Heading2"/>
      </w:pPr>
      <w:r>
        <w:t>1019. DISASTER RECOVERY RPO/RTO BY DOMAIN</w:t>
      </w:r>
    </w:p>
    <w:p>
      <w:pPr/>
      <w:r>
        <w:t>Define RPO/RTO separately for:</w:t>
      </w:r>
    </w:p>
    <w:p>
      <w:pPr>
        <w:pStyle w:val="ListBullet"/>
      </w:pPr>
      <w:r>
        <w:t>chart;</w:t>
      </w:r>
    </w:p>
    <w:p>
      <w:pPr>
        <w:pStyle w:val="ListBullet"/>
      </w:pPr>
      <w:r>
        <w:t>documents;</w:t>
      </w:r>
    </w:p>
    <w:p>
      <w:pPr>
        <w:pStyle w:val="ListBullet"/>
      </w:pPr>
      <w:r>
        <w:t>audit;</w:t>
      </w:r>
    </w:p>
    <w:p>
      <w:pPr>
        <w:pStyle w:val="ListBullet"/>
      </w:pPr>
      <w:r>
        <w:t>artifact registry;</w:t>
      </w:r>
    </w:p>
    <w:p>
      <w:pPr>
        <w:pStyle w:val="ListBullet"/>
      </w:pPr>
      <w:r>
        <w:t>queues/workflows.</w:t>
      </w:r>
    </w:p>
    <w:p>
      <w:r>
        <w:t>————————————————————————</w:t>
      </w:r>
    </w:p>
    <w:p>
      <w:pPr>
        <w:pStyle w:val="Heading2"/>
      </w:pPr>
      <w:r>
        <w:t>1020. AUDIT CLOCK ORDER AFTER RESTORE</w:t>
      </w:r>
    </w:p>
    <w:p>
      <w:pPr/>
      <w:r>
        <w:t>Preserve event chronology/correlation even across restore/replay.</w:t>
      </w:r>
    </w:p>
    <w:p>
      <w:r>
        <w:t>————————————————————————</w:t>
      </w:r>
    </w:p>
    <w:p>
      <w:pPr>
        <w:pStyle w:val="Heading2"/>
      </w:pPr>
      <w:r>
        <w:t>1021. PRODUCTION DATA FIX FOR ALGORITHM DEFECT</w:t>
      </w:r>
    </w:p>
    <w:p>
      <w:pPr/>
      <w:r>
        <w:t>If algorithm defect affected persisted derived values:</w:t>
      </w:r>
    </w:p>
    <w:p>
      <w:pPr>
        <w:pStyle w:val="ListBullet"/>
      </w:pPr>
      <w:r>
        <w:t>identify executions by version;</w:t>
      </w:r>
    </w:p>
    <w:p>
      <w:pPr>
        <w:pStyle w:val="ListBullet"/>
      </w:pPr>
      <w:r>
        <w:t>classify patient impact;</w:t>
      </w:r>
    </w:p>
    <w:p>
      <w:pPr>
        <w:pStyle w:val="ListBullet"/>
      </w:pPr>
      <w:r>
        <w:t>preserve original;</w:t>
      </w:r>
    </w:p>
    <w:p>
      <w:pPr>
        <w:pStyle w:val="ListBullet"/>
      </w:pPr>
      <w:r>
        <w:t>recompute as new derived version where approved;</w:t>
      </w:r>
    </w:p>
    <w:p>
      <w:pPr>
        <w:pStyle w:val="ListBullet"/>
      </w:pPr>
      <w:r>
        <w:t>notify/review where required.</w:t>
      </w:r>
    </w:p>
    <w:p>
      <w:r>
        <w:t>————————————————————————</w:t>
      </w:r>
    </w:p>
    <w:p>
      <w:pPr>
        <w:pStyle w:val="Heading2"/>
      </w:pPr>
      <w:r>
        <w:t>1022. NO BLIND GLOBAL RECOMPUTE</w:t>
      </w:r>
    </w:p>
    <w:p>
      <w:pPr/>
      <w:r>
        <w:t>Never recompute every patient after algorithm change without scope/clinical justification.</w:t>
      </w:r>
    </w:p>
    <w:p>
      <w:r>
        <w:t>————————————————————————</w:t>
      </w:r>
    </w:p>
    <w:p>
      <w:pPr>
        <w:pStyle w:val="Heading2"/>
      </w:pPr>
      <w:r>
        <w:t>1023. ALGORITHM VERSION RETENTION</w:t>
      </w:r>
    </w:p>
    <w:p>
      <w:pPr/>
      <w:r>
        <w:t>Historical artifact binary/source/manifest remains available for required retention period.</w:t>
      </w:r>
    </w:p>
    <w:p>
      <w:r>
        <w:t>————————————————————————</w:t>
      </w:r>
    </w:p>
    <w:p>
      <w:pPr>
        <w:pStyle w:val="Heading2"/>
      </w:pPr>
      <w:r>
        <w:t>1024. DEPENDENCY VULNERABILITY UPDATE</w:t>
      </w:r>
    </w:p>
    <w:p>
      <w:pPr/>
      <w:r>
        <w:t>Security dependency patch can change clinical behavior.</w:t>
      </w:r>
    </w:p>
    <w:p>
      <w:pPr/>
      <w:r>
        <w:t>Run affected behavioral regression even for “security-only” upgrade.</w:t>
      </w:r>
    </w:p>
    <w:p>
      <w:r>
        <w:t>————————————————————————</w:t>
      </w:r>
    </w:p>
    <w:p>
      <w:pPr>
        <w:pStyle w:val="Heading2"/>
      </w:pPr>
      <w:r>
        <w:t>1025. NODE/RUNTIME UPGRADE</w:t>
      </w:r>
    </w:p>
    <w:p>
      <w:pPr/>
      <w:r>
        <w:t>Runtime upgrade can affect:</w:t>
      </w:r>
    </w:p>
    <w:p>
      <w:pPr>
        <w:pStyle w:val="ListBullet"/>
      </w:pPr>
      <w:r>
        <w:t>date;</w:t>
      </w:r>
    </w:p>
    <w:p>
      <w:pPr>
        <w:pStyle w:val="ListBullet"/>
      </w:pPr>
      <w:r>
        <w:t>Intl;</w:t>
      </w:r>
    </w:p>
    <w:p>
      <w:pPr>
        <w:pStyle w:val="ListBullet"/>
      </w:pPr>
      <w:r>
        <w:t>crypto;</w:t>
      </w:r>
    </w:p>
    <w:p>
      <w:pPr>
        <w:pStyle w:val="ListBullet"/>
      </w:pPr>
      <w:r>
        <w:t>serialization;</w:t>
      </w:r>
    </w:p>
    <w:p>
      <w:pPr>
        <w:pStyle w:val="ListBullet"/>
      </w:pPr>
      <w:r>
        <w:t>numeric libraries.</w:t>
      </w:r>
    </w:p>
    <w:p>
      <w:pPr/>
      <w:r>
        <w:t>Treat as platform behavioral change.</w:t>
      </w:r>
    </w:p>
    <w:p>
      <w:r>
        <w:t>————————————————————————</w:t>
      </w:r>
    </w:p>
    <w:p>
      <w:pPr>
        <w:pStyle w:val="Heading2"/>
      </w:pPr>
      <w:r>
        <w:t>1026. DATABASE VERSION UPGRADE</w:t>
      </w:r>
    </w:p>
    <w:p>
      <w:pPr/>
      <w:r>
        <w:t>Test query plans, collation, JSON/date behavior, extensions and RLS.</w:t>
      </w:r>
    </w:p>
    <w:p>
      <w:r>
        <w:t>————————————————————————</w:t>
      </w:r>
    </w:p>
    <w:p>
      <w:pPr>
        <w:pStyle w:val="Heading2"/>
      </w:pPr>
      <w:r>
        <w:t>1027. COLLATION CHANGE</w:t>
      </w:r>
    </w:p>
    <w:p>
      <w:pPr/>
      <w:r>
        <w:t>Search/uniqueness can change with collation/ICU upgrade.</w:t>
      </w:r>
    </w:p>
    <w:p>
      <w:pPr/>
      <w:r>
        <w:t>Patient identity/search regression suite required.</w:t>
      </w:r>
    </w:p>
    <w:p>
      <w:r>
        <w:t>————————————————————————</w:t>
      </w:r>
    </w:p>
    <w:p>
      <w:pPr>
        <w:pStyle w:val="Heading2"/>
      </w:pPr>
      <w:r>
        <w:t>1028. LIBRARY TRANSITIVE DEPENDENCY</w:t>
      </w:r>
    </w:p>
    <w:p>
      <w:pPr/>
      <w:r>
        <w:t>Lockfile changes are reviewed; a minor package update can alter parser/date/decimal behavior.</w:t>
      </w:r>
    </w:p>
    <w:p>
      <w:r>
        <w:t>————————————————————————</w:t>
      </w:r>
    </w:p>
    <w:p>
      <w:pPr>
        <w:pStyle w:val="Heading2"/>
      </w:pPr>
      <w:r>
        <w:t>1029. SBOM DIFF</w:t>
      </w:r>
    </w:p>
    <w:p>
      <w:pPr/>
      <w:r>
        <w:t>Release shows dependency additions/removals and risk.</w:t>
      </w:r>
    </w:p>
    <w:p>
      <w:r>
        <w:t>————————————————————————</w:t>
      </w:r>
    </w:p>
    <w:p>
      <w:pPr>
        <w:pStyle w:val="Heading2"/>
      </w:pPr>
      <w:r>
        <w:t>1030. LICENSE CHANGE</w:t>
      </w:r>
    </w:p>
    <w:p>
      <w:pPr/>
      <w:r>
        <w:t>Dependency/clinical data license changes can block release/distribution.</w:t>
      </w:r>
    </w:p>
    <w:p>
      <w:r>
        <w:t>————————————————————————</w:t>
      </w:r>
    </w:p>
    <w:p>
      <w:pPr>
        <w:pStyle w:val="Heading2"/>
      </w:pPr>
      <w:r>
        <w:t>1031. EXTERNAL API VERSION DEPRECATION</w:t>
      </w:r>
    </w:p>
    <w:p>
      <w:pPr/>
      <w:r>
        <w:t>Adapters monitor provider deprecation deadlines and test new versions before cutoff.</w:t>
      </w:r>
    </w:p>
    <w:p>
      <w:r>
        <w:t>————————————————————————</w:t>
      </w:r>
    </w:p>
    <w:p>
      <w:pPr>
        <w:pStyle w:val="Heading2"/>
      </w:pPr>
      <w:r>
        <w:t>1032. PROVIDER SANDBOX DIFFERENCE</w:t>
      </w:r>
    </w:p>
    <w:p>
      <w:pPr/>
      <w:r>
        <w:t>Do not assume sandbox behavior equals production.</w:t>
      </w:r>
    </w:p>
    <w:p>
      <w:pPr/>
      <w:r>
        <w:t>Contract monitoring and controlled production validation required.</w:t>
      </w:r>
    </w:p>
    <w:p>
      <w:r>
        <w:t>————————————————————————</w:t>
      </w:r>
    </w:p>
    <w:p>
      <w:pPr>
        <w:pStyle w:val="Heading2"/>
      </w:pPr>
      <w:r>
        <w:t>1033. SCHEMA-VALID BUT SEMANTICALLY WRONG</w:t>
      </w:r>
    </w:p>
    <w:p>
      <w:pPr/>
      <w:r>
        <w:t>External payload can pass JSON schema yet contain impossible semantics.</w:t>
      </w:r>
    </w:p>
    <w:p>
      <w:pPr/>
      <w:r>
        <w:t>Domain validation remains necessary.</w:t>
      </w:r>
    </w:p>
    <w:p>
      <w:r>
        <w:t>————————————————————————</w:t>
      </w:r>
    </w:p>
    <w:p>
      <w:pPr>
        <w:pStyle w:val="Heading2"/>
      </w:pPr>
      <w:r>
        <w:t>1034. SILENT PROVIDER FIELD CHANGE</w:t>
      </w:r>
    </w:p>
    <w:p>
      <w:pPr/>
      <w:r>
        <w:t>Monitor unknown fields/enum values and contract drift.</w:t>
      </w:r>
    </w:p>
    <w:p>
      <w:r>
        <w:t>————————————————————————</w:t>
      </w:r>
    </w:p>
    <w:p>
      <w:pPr>
        <w:pStyle w:val="Heading2"/>
      </w:pPr>
      <w:r>
        <w:t>1035. WEBHOOK CLOCK SKEW</w:t>
      </w:r>
    </w:p>
    <w:p>
      <w:pPr/>
      <w:r>
        <w:t>Signature timestamp validation allows bounded skew without replay weakness.</w:t>
      </w:r>
    </w:p>
    <w:p>
      <w:r>
        <w:t>————————————————————————</w:t>
      </w:r>
    </w:p>
    <w:p>
      <w:pPr>
        <w:pStyle w:val="Heading2"/>
      </w:pPr>
      <w:r>
        <w:t>1036. CERTIFICATE EXPIRY</w:t>
      </w:r>
    </w:p>
    <w:p>
      <w:pPr/>
      <w:r>
        <w:t>Monitor TLS/certificates/secrets before expiry.</w:t>
      </w:r>
    </w:p>
    <w:p>
      <w:r>
        <w:t>————————————————————————</w:t>
      </w:r>
    </w:p>
    <w:p>
      <w:pPr>
        <w:pStyle w:val="Heading2"/>
      </w:pPr>
      <w:r>
        <w:t>1037. DOMAIN/DNS EXPIRY</w:t>
      </w:r>
    </w:p>
    <w:p>
      <w:pPr/>
      <w:r>
        <w:t>Operational ownership includes domain/DNS lifecycle.</w:t>
      </w:r>
    </w:p>
    <w:p>
      <w:r>
        <w:t>————————————————————————</w:t>
      </w:r>
    </w:p>
    <w:p>
      <w:pPr>
        <w:pStyle w:val="Heading2"/>
      </w:pPr>
      <w:r>
        <w:t>1038. STORAGE QUOTA</w:t>
      </w:r>
    </w:p>
    <w:p>
      <w:pPr/>
      <w:r>
        <w:t>Low disk/object quota cannot silently stop document/audit persistence.</w:t>
      </w:r>
    </w:p>
    <w:p>
      <w:pPr/>
      <w:r>
        <w:t>Alert before exhaustion.</w:t>
      </w:r>
    </w:p>
    <w:p>
      <w:r>
        <w:t>————————————————————————</w:t>
      </w:r>
    </w:p>
    <w:p>
      <w:pPr>
        <w:pStyle w:val="Heading2"/>
      </w:pPr>
      <w:r>
        <w:t>1039. DATABASE STORAGE GROWTH</w:t>
      </w:r>
    </w:p>
    <w:p>
      <w:pPr/>
      <w:r>
        <w:t>Monitor table/index/bloat growth.</w:t>
      </w:r>
    </w:p>
    <w:p>
      <w:pPr/>
      <w:r>
        <w:t>Clinical history is long-lived; capacity planning uses realistic retention.</w:t>
      </w:r>
    </w:p>
    <w:p>
      <w:r>
        <w:t>————————————————————————</w:t>
      </w:r>
    </w:p>
    <w:p>
      <w:pPr>
        <w:pStyle w:val="Heading2"/>
      </w:pPr>
      <w:r>
        <w:t>1040. AUDIT VOLUME</w:t>
      </w:r>
    </w:p>
    <w:p>
      <w:pPr/>
      <w:r>
        <w:t>Audit can become massive; partition/archive without losing queryability/integrity.</w:t>
      </w:r>
    </w:p>
    <w:p>
      <w:r>
        <w:t>————————————————————————</w:t>
      </w:r>
    </w:p>
    <w:p>
      <w:pPr>
        <w:pStyle w:val="Heading2"/>
      </w:pPr>
      <w:r>
        <w:t>1041. HIGH-CARDINALITY PATIENT HISTORY</w:t>
      </w:r>
    </w:p>
    <w:p>
      <w:pPr/>
      <w:r>
        <w:t>One patient with decades of data is a dedicated performance test.</w:t>
      </w:r>
    </w:p>
    <w:p>
      <w:r>
        <w:t>————————————————————————</w:t>
      </w:r>
    </w:p>
    <w:p>
      <w:pPr>
        <w:pStyle w:val="Heading2"/>
      </w:pPr>
      <w:r>
        <w:t>1042. PATHOLOGICAL NOTE SIZE</w:t>
      </w:r>
    </w:p>
    <w:p>
      <w:pPr/>
      <w:r>
        <w:t>Bound note/document payloads reasonably while supporting legitimate long records.</w:t>
      </w:r>
    </w:p>
    <w:p>
      <w:pPr/>
      <w:r>
        <w:t>No request should exhaust memory.</w:t>
      </w:r>
    </w:p>
    <w:p>
      <w:r>
        <w:t>————————————————————————</w:t>
      </w:r>
    </w:p>
    <w:p>
      <w:pPr>
        <w:pStyle w:val="Heading2"/>
      </w:pPr>
      <w:r>
        <w:t>1043. LARGE PDF</w:t>
      </w:r>
    </w:p>
    <w:p>
      <w:pPr/>
      <w:r>
        <w:t>Streaming/upload limits; do not buffer huge files fully in app memory.</w:t>
      </w:r>
    </w:p>
    <w:p>
      <w:r>
        <w:t>————————————————————————</w:t>
      </w:r>
    </w:p>
    <w:p>
      <w:pPr>
        <w:pStyle w:val="Heading2"/>
      </w:pPr>
      <w:r>
        <w:t>1044. VIRUS SCANNER QUEUE BACKLOG</w:t>
      </w:r>
    </w:p>
    <w:p>
      <w:pPr/>
      <w:r>
        <w:t>Quarantined uploads remain clearly pending; core charting unaffected.</w:t>
      </w:r>
    </w:p>
    <w:p>
      <w:r>
        <w:t>————————————————————————</w:t>
      </w:r>
    </w:p>
    <w:p>
      <w:pPr>
        <w:pStyle w:val="Heading2"/>
      </w:pPr>
      <w:r>
        <w:t>1045. AI QUEUE BACKLOG</w:t>
      </w:r>
    </w:p>
    <w:p>
      <w:pPr/>
      <w:r>
        <w:t>AI summary delay never blocks deterministic clinical core.</w:t>
      </w:r>
    </w:p>
    <w:p>
      <w:r>
        <w:t>————————————————————————</w:t>
      </w:r>
    </w:p>
    <w:p>
      <w:pPr>
        <w:pStyle w:val="Heading2"/>
      </w:pPr>
      <w:r>
        <w:t>1046. PRIORITY INVERSION</w:t>
      </w:r>
    </w:p>
    <w:p>
      <w:pPr/>
      <w:r>
        <w:t>Bulk low-priority jobs cannot occupy all workers while critical result workflow waits.</w:t>
      </w:r>
    </w:p>
    <w:p>
      <w:r>
        <w:t>————————————————————————</w:t>
      </w:r>
    </w:p>
    <w:p>
      <w:pPr>
        <w:pStyle w:val="Heading2"/>
      </w:pPr>
      <w:r>
        <w:t>1047. WORKER POOL PARTITIONING</w:t>
      </w:r>
    </w:p>
    <w:p>
      <w:pPr/>
      <w:r>
        <w:t>Separate pools/queues by workload/risk where justified.</w:t>
      </w:r>
    </w:p>
    <w:p>
      <w:r>
        <w:t>————————————————————————</w:t>
      </w:r>
    </w:p>
    <w:p>
      <w:pPr>
        <w:pStyle w:val="Heading2"/>
      </w:pPr>
      <w:r>
        <w:t>1048. DATABASE HOT ROW</w:t>
      </w:r>
    </w:p>
    <w:p>
      <w:pPr/>
      <w:r>
        <w:t>Avoid one global counter/row lock for human folio generation at scale.</w:t>
      </w:r>
    </w:p>
    <w:p>
      <w:pPr/>
      <w:r>
        <w:t>Use scalable tenant/year sequence strategy.</w:t>
      </w:r>
    </w:p>
    <w:p>
      <w:r>
        <w:t>————————————————————————</w:t>
      </w:r>
    </w:p>
    <w:p>
      <w:pPr>
        <w:pStyle w:val="Heading2"/>
      </w:pPr>
      <w:r>
        <w:t>1049. FOLIO UNIQUENESS</w:t>
      </w:r>
    </w:p>
    <w:p>
      <w:pPr/>
      <w:r>
        <w:t>Human folio uniqueness scope is explicit and DB-enforced.</w:t>
      </w:r>
    </w:p>
    <w:p>
      <w:r>
        <w:t>————————————————————————</w:t>
      </w:r>
    </w:p>
    <w:p>
      <w:pPr>
        <w:pStyle w:val="Heading2"/>
      </w:pPr>
      <w:r>
        <w:t>1050. FOLIO GAP</w:t>
      </w:r>
    </w:p>
    <w:p>
      <w:pPr/>
      <w:r>
        <w:t>Gaps can occur due to rollback; do not promise gapless sequence unless legally required and specifically engineered.</w:t>
      </w:r>
    </w:p>
    <w:p>
      <w:r>
        <w:t>————————————————————————</w:t>
      </w:r>
    </w:p>
    <w:p>
      <w:pPr>
        <w:pStyle w:val="Heading2"/>
      </w:pPr>
      <w:r>
        <w:t>1051. FOLIO REUSE PROHIBITION</w:t>
      </w:r>
    </w:p>
    <w:p>
      <w:pPr/>
      <w:r>
        <w:t>Never reuse a historical clinical folio after deletion/cancellation.</w:t>
      </w:r>
    </w:p>
    <w:p>
      <w:r>
        <w:t>————————————————————————</w:t>
      </w:r>
    </w:p>
    <w:p>
      <w:pPr>
        <w:pStyle w:val="Heading2"/>
      </w:pPr>
      <w:r>
        <w:t>1052. RANDOM ID ENTROPY</w:t>
      </w:r>
    </w:p>
    <w:p>
      <w:pPr/>
      <w:r>
        <w:t>Public opaque IDs use sufficient entropy; internal sequential IDs are not exposed as authorization mechanism.</w:t>
      </w:r>
    </w:p>
    <w:p>
      <w:r>
        <w:t>————————————————————————</w:t>
      </w:r>
    </w:p>
    <w:p>
      <w:pPr>
        <w:pStyle w:val="Heading2"/>
      </w:pPr>
      <w:r>
        <w:t>1053. UUID CASE / STRING NORMALIZATION</w:t>
      </w:r>
    </w:p>
    <w:p>
      <w:pPr/>
      <w:r>
        <w:t>Canonicalize identifiers at boundaries; avoid duplicate representations.</w:t>
      </w:r>
    </w:p>
    <w:p>
      <w:r>
        <w:t>————————————————————————</w:t>
      </w:r>
    </w:p>
    <w:p>
      <w:pPr>
        <w:pStyle w:val="Heading2"/>
      </w:pPr>
      <w:r>
        <w:t>1054. CLOCK-BASED ID ORDERING</w:t>
      </w:r>
    </w:p>
    <w:p>
      <w:pPr/>
      <w:r>
        <w:t>If ULID/time-sortable IDs used, do not treat ID order as authoritative clinical chronology.</w:t>
      </w:r>
    </w:p>
    <w:p>
      <w:r>
        <w:t>————————————————————————</w:t>
      </w:r>
    </w:p>
    <w:p>
      <w:pPr>
        <w:pStyle w:val="Heading2"/>
      </w:pPr>
      <w:r>
        <w:t>1055. DATABASE SEQUENCE RESTORE</w:t>
      </w:r>
    </w:p>
    <w:p>
      <w:pPr/>
      <w:r>
        <w:t>Restore/migration must avoid sequence collisions.</w:t>
      </w:r>
    </w:p>
    <w:p>
      <w:r>
        <w:t>————————————————————————</w:t>
      </w:r>
    </w:p>
    <w:p>
      <w:pPr>
        <w:pStyle w:val="Heading2"/>
      </w:pPr>
      <w:r>
        <w:t>1056. TEST CLOCK</w:t>
      </w:r>
    </w:p>
    <w:p>
      <w:pPr/>
      <w:r>
        <w:t>Tests use injectable/frozen clock for temporal workflows.</w:t>
      </w:r>
    </w:p>
    <w:p>
      <w:r>
        <w:t>————————————————————————</w:t>
      </w:r>
    </w:p>
    <w:p>
      <w:pPr>
        <w:pStyle w:val="Heading2"/>
      </w:pPr>
      <w:r>
        <w:t>1057. TEST TIMEZONE MATRIX</w:t>
      </w:r>
    </w:p>
    <w:p>
      <w:pPr/>
      <w:r>
        <w:t>Run critical temporal tests in multiple representative timezones.</w:t>
      </w:r>
    </w:p>
    <w:p>
      <w:r>
        <w:t>————————————————————————</w:t>
      </w:r>
    </w:p>
    <w:p>
      <w:pPr>
        <w:pStyle w:val="Heading2"/>
      </w:pPr>
      <w:r>
        <w:t>1058. PROPERTY TEST SEED RECORDING</w:t>
      </w:r>
    </w:p>
    <w:p>
      <w:pPr/>
      <w:r>
        <w:t>On failure, record random seed/example for deterministic reproduction.</w:t>
      </w:r>
    </w:p>
    <w:p>
      <w:r>
        <w:t>————————————————————————</w:t>
      </w:r>
    </w:p>
    <w:p>
      <w:pPr>
        <w:pStyle w:val="Heading2"/>
      </w:pPr>
      <w:r>
        <w:t>1059. FUZZ CORPUS RETENTION</w:t>
      </w:r>
    </w:p>
    <w:p>
      <w:pPr/>
      <w:r>
        <w:t>Every discovered crashing/unsafe input becomes permanent regression corpus.</w:t>
      </w:r>
    </w:p>
    <w:p>
      <w:r>
        <w:t>————————————————————————</w:t>
      </w:r>
    </w:p>
    <w:p>
      <w:pPr>
        <w:pStyle w:val="Heading2"/>
      </w:pPr>
      <w:r>
        <w:t>1060. MUTATION SURVIVOR REVIEW</w:t>
      </w:r>
    </w:p>
    <w:p>
      <w:pPr/>
      <w:r>
        <w:t>Surviving mutations in C4/C5 code require review; they indicate weak tests or irrelevant code.</w:t>
      </w:r>
    </w:p>
    <w:p>
      <w:r>
        <w:t>————————————————————————</w:t>
      </w:r>
    </w:p>
    <w:p>
      <w:pPr>
        <w:pStyle w:val="Heading2"/>
      </w:pPr>
      <w:r>
        <w:t>1061. CHAOS SAFETY ASSERTIONS</w:t>
      </w:r>
    </w:p>
    <w:p>
      <w:pPr/>
      <w:r>
        <w:t>Chaos test passes only if clinical invariants remain true, not merely service recovers.</w:t>
      </w:r>
    </w:p>
    <w:p>
      <w:r>
        <w:t>————————————————————————</w:t>
      </w:r>
    </w:p>
    <w:p>
      <w:pPr>
        <w:pStyle w:val="Heading2"/>
      </w:pPr>
      <w:r>
        <w:t>1062. LOAD TEST DATA ISOLATION</w:t>
      </w:r>
    </w:p>
    <w:p>
      <w:pPr/>
      <w:r>
        <w:t>Load tests never target production PHI.</w:t>
      </w:r>
    </w:p>
    <w:p>
      <w:r>
        <w:t>————————————————————————</w:t>
      </w:r>
    </w:p>
    <w:p>
      <w:pPr>
        <w:pStyle w:val="Heading2"/>
      </w:pPr>
      <w:r>
        <w:t>1063. LOAD TEST THINK TIME</w:t>
      </w:r>
    </w:p>
    <w:p>
      <w:pPr/>
      <w:r>
        <w:t>Model realistic clinician interaction, not only synthetic maximum RPS.</w:t>
      </w:r>
    </w:p>
    <w:p>
      <w:pPr/>
      <w:r>
        <w:t>Also test burst scenarios.</w:t>
      </w:r>
    </w:p>
    <w:p>
      <w:r>
        <w:t>————————————————————————</w:t>
      </w:r>
    </w:p>
    <w:p>
      <w:pPr>
        <w:pStyle w:val="Heading2"/>
      </w:pPr>
      <w:r>
        <w:t>1064. SOAK TEST LONG WORKFLOW</w:t>
      </w:r>
    </w:p>
    <w:p>
      <w:pPr/>
      <w:r>
        <w:t>Run multi-hour encounter/autosave/session tests.</w:t>
      </w:r>
    </w:p>
    <w:p>
      <w:r>
        <w:t>————————————————————————</w:t>
      </w:r>
    </w:p>
    <w:p>
      <w:pPr>
        <w:pStyle w:val="Heading2"/>
      </w:pPr>
      <w:r>
        <w:t>1065. BROWSER MATRIX</w:t>
      </w:r>
    </w:p>
    <w:p>
      <w:pPr/>
      <w:r>
        <w:t>Define supported browsers/versions.</w:t>
      </w:r>
    </w:p>
    <w:p>
      <w:pPr/>
      <w:r>
        <w:t>Clinical PDF/print/input behavior can differ.</w:t>
      </w:r>
    </w:p>
    <w:p>
      <w:r>
        <w:t>————————————————————————</w:t>
      </w:r>
    </w:p>
    <w:p>
      <w:pPr>
        <w:pStyle w:val="Heading2"/>
      </w:pPr>
      <w:r>
        <w:t>1066. DEVICE MATRIX</w:t>
      </w:r>
    </w:p>
    <w:p>
      <w:pPr/>
      <w:r>
        <w:t>Desktop/tablet/mobile critical flows tested according to supported capability.</w:t>
      </w:r>
    </w:p>
    <w:p>
      <w:r>
        <w:t>————————————————————————</w:t>
      </w:r>
    </w:p>
    <w:p>
      <w:pPr>
        <w:pStyle w:val="Heading2"/>
      </w:pPr>
      <w:r>
        <w:t>1067. NETWORK CONDITION MATRIX</w:t>
      </w:r>
    </w:p>
    <w:p>
      <w:pPr/>
      <w:r>
        <w:t>Test:</w:t>
      </w:r>
    </w:p>
    <w:p>
      <w:pPr>
        <w:pStyle w:val="ListBullet"/>
      </w:pPr>
      <w:r>
        <w:t>high latency;</w:t>
      </w:r>
    </w:p>
    <w:p>
      <w:pPr>
        <w:pStyle w:val="ListBullet"/>
      </w:pPr>
      <w:r>
        <w:t>packet loss;</w:t>
      </w:r>
    </w:p>
    <w:p>
      <w:pPr>
        <w:pStyle w:val="ListBullet"/>
      </w:pPr>
      <w:r>
        <w:t>intermittent offline;</w:t>
      </w:r>
    </w:p>
    <w:p>
      <w:pPr>
        <w:pStyle w:val="ListBullet"/>
      </w:pPr>
      <w:r>
        <w:t>slow upload.</w:t>
      </w:r>
    </w:p>
    <w:p>
      <w:r>
        <w:t>————————————————————————</w:t>
      </w:r>
    </w:p>
    <w:p>
      <w:pPr>
        <w:pStyle w:val="Heading2"/>
      </w:pPr>
      <w:r>
        <w:t>1068. PROXY / CORPORATE NETWORK</w:t>
      </w:r>
    </w:p>
    <w:p>
      <w:pPr/>
      <w:r>
        <w:t>Healthcare facilities may use restrictive proxies/firewalls.</w:t>
      </w:r>
    </w:p>
    <w:p>
      <w:pPr/>
      <w:r>
        <w:t>Document required endpoints and graceful failure.</w:t>
      </w:r>
    </w:p>
    <w:p>
      <w:r>
        <w:t>————————————————————————</w:t>
      </w:r>
    </w:p>
    <w:p>
      <w:pPr>
        <w:pStyle w:val="Heading2"/>
      </w:pPr>
      <w:r>
        <w:t>1069. COOKIE RESTRICTIONS</w:t>
      </w:r>
    </w:p>
    <w:p>
      <w:pPr/>
      <w:r>
        <w:t>Auth architecture tested under modern browser cookie/privacy policies.</w:t>
      </w:r>
    </w:p>
    <w:p>
      <w:r>
        <w:t>————————————————————————</w:t>
      </w:r>
    </w:p>
    <w:p>
      <w:pPr>
        <w:pStyle w:val="Heading2"/>
      </w:pPr>
      <w:r>
        <w:t>1070. POPUP BLOCKER</w:t>
      </w:r>
    </w:p>
    <w:p>
      <w:pPr/>
      <w:r>
        <w:t>Do not depend on popups for critical workflow without fallback.</w:t>
      </w:r>
    </w:p>
    <w:p>
      <w:r>
        <w:t>————————————————————————</w:t>
      </w:r>
    </w:p>
    <w:p>
      <w:pPr>
        <w:pStyle w:val="Heading2"/>
      </w:pPr>
      <w:r>
        <w:t>1071. DOWNLOAD BLOCKER</w:t>
      </w:r>
    </w:p>
    <w:p>
      <w:pPr/>
      <w:r>
        <w:t>Prescription/document access has visible fallback if browser blocks download.</w:t>
      </w:r>
    </w:p>
    <w:p>
      <w:r>
        <w:t>————————————————————————</w:t>
      </w:r>
    </w:p>
    <w:p>
      <w:pPr>
        <w:pStyle w:val="Heading2"/>
      </w:pPr>
      <w:r>
        <w:t>1072. PRINT DIALOG CANCELLATION</w:t>
      </w:r>
    </w:p>
    <w:p>
      <w:pPr/>
      <w:r>
        <w:t>Cancelling print does not mark prescription as delivered/printed unless explicitly tracked separately.</w:t>
      </w:r>
    </w:p>
    <w:p>
      <w:r>
        <w:t>————————————————————————</w:t>
      </w:r>
    </w:p>
    <w:p>
      <w:pPr>
        <w:pStyle w:val="Heading2"/>
      </w:pPr>
      <w:r>
        <w:t>1073. FILE DOWNLOAD COMPLETION</w:t>
      </w:r>
    </w:p>
    <w:p>
      <w:pPr/>
      <w:r>
        <w:t>Server cannot know user successfully opened file solely from response 200.</w:t>
      </w:r>
    </w:p>
    <w:p>
      <w:pPr/>
      <w:r>
        <w:t>Do not overclaim delivery.</w:t>
      </w:r>
    </w:p>
    <w:p>
      <w:r>
        <w:t>————————————————————————</w:t>
      </w:r>
    </w:p>
    <w:p>
      <w:pPr>
        <w:pStyle w:val="Heading2"/>
      </w:pPr>
      <w:r>
        <w:t>1074. EMAIL DELIVERY SEMANTICS</w:t>
      </w:r>
    </w:p>
    <w:p>
      <w:pPr/>
      <w:r>
        <w:t>Provider accepted ≠ inbox delivered ≠ read.</w:t>
      </w:r>
    </w:p>
    <w:p>
      <w:r>
        <w:t>————————————————————————</w:t>
      </w:r>
    </w:p>
    <w:p>
      <w:pPr>
        <w:pStyle w:val="Heading2"/>
      </w:pPr>
      <w:r>
        <w:t>1075. WHATSAPP DELIVERY SEMANTICS</w:t>
      </w:r>
    </w:p>
    <w:p>
      <w:pPr/>
      <w:r>
        <w:t>Use provider-defined statuses; do not map all to “patient informed”.</w:t>
      </w:r>
    </w:p>
    <w:p>
      <w:r>
        <w:t>————————————————————————</w:t>
      </w:r>
    </w:p>
    <w:p>
      <w:pPr>
        <w:pStyle w:val="Heading2"/>
      </w:pPr>
      <w:r>
        <w:t>1076. AUDIT READ ACCESS</w:t>
      </w:r>
    </w:p>
    <w:p>
      <w:pPr/>
      <w:r>
        <w:t>Reading audit logs is itself sensitive and authorized.</w:t>
      </w:r>
    </w:p>
    <w:p>
      <w:r>
        <w:t>————————————————————————</w:t>
      </w:r>
    </w:p>
    <w:p>
      <w:pPr>
        <w:pStyle w:val="Heading2"/>
      </w:pPr>
      <w:r>
        <w:t>1077. AUDIT EXPORT</w:t>
      </w:r>
    </w:p>
    <w:p>
      <w:pPr/>
      <w:r>
        <w:t>Audit export is scoped, logged and protected.</w:t>
      </w:r>
    </w:p>
    <w:p>
      <w:r>
        <w:t>————————————————————————</w:t>
      </w:r>
    </w:p>
    <w:p>
      <w:pPr>
        <w:pStyle w:val="Heading2"/>
      </w:pPr>
      <w:r>
        <w:t>1078. AUDIT RETENTION</w:t>
      </w:r>
    </w:p>
    <w:p>
      <w:pPr/>
      <w:r>
        <w:t>Retention policy can differ from operational logs.</w:t>
      </w:r>
    </w:p>
    <w:p>
      <w:pPr/>
      <w:r>
        <w:t>Do not purge audit with ordinary log rotation.</w:t>
      </w:r>
    </w:p>
    <w:p>
      <w:r>
        <w:t>————————————————————————</w:t>
      </w:r>
    </w:p>
    <w:p>
      <w:pPr>
        <w:pStyle w:val="Heading2"/>
      </w:pPr>
      <w:r>
        <w:t>1079. AUDIT FAILURE POLICY</w:t>
      </w:r>
    </w:p>
    <w:p>
      <w:pPr/>
      <w:r>
        <w:t>For high-risk mutations, define behavior if required audit persistence fails.</w:t>
      </w:r>
    </w:p>
    <w:p>
      <w:pPr/>
      <w:r>
        <w:t>Never silently perform unaudited critical mutation if policy requires atomic audit.</w:t>
      </w:r>
    </w:p>
    <w:p>
      <w:r>
        <w:t>————————————————————————</w:t>
      </w:r>
    </w:p>
    <w:p>
      <w:pPr>
        <w:pStyle w:val="Heading2"/>
      </w:pPr>
      <w:r>
        <w:t>1080. PROVENANCE FAILURE POLICY</w:t>
      </w:r>
    </w:p>
    <w:p>
      <w:pPr/>
      <w:r>
        <w:t>Similarly, clinically consequential derived output should not persist without required provenance.</w:t>
      </w:r>
    </w:p>
    <w:p>
      <w:r>
        <w:t>————————————————————————</w:t>
      </w:r>
    </w:p>
    <w:p>
      <w:pPr>
        <w:pStyle w:val="Heading2"/>
      </w:pPr>
      <w:r>
        <w:t>1081. METRICS FAILURE</w:t>
      </w:r>
    </w:p>
    <w:p>
      <w:pPr/>
      <w:r>
        <w:t>Metrics outage must not block clinical care.</w:t>
      </w:r>
    </w:p>
    <w:p>
      <w:pPr/>
      <w:r>
        <w:t>Audit/provenance and metrics have different criticality.</w:t>
      </w:r>
    </w:p>
    <w:p>
      <w:r>
        <w:t>————————————————————————</w:t>
      </w:r>
    </w:p>
    <w:p>
      <w:pPr>
        <w:pStyle w:val="Heading2"/>
      </w:pPr>
      <w:r>
        <w:t>1082. OBSERVABILITY BACKPRESSURE</w:t>
      </w:r>
    </w:p>
    <w:p>
      <w:pPr/>
      <w:r>
        <w:t>Telemetry exporter failure must not exhaust app memory or block clinical requests.</w:t>
      </w:r>
    </w:p>
    <w:p>
      <w:r>
        <w:t>————————————————————————</w:t>
      </w:r>
    </w:p>
    <w:p>
      <w:pPr>
        <w:pStyle w:val="Heading2"/>
      </w:pPr>
      <w:r>
        <w:t>1083. TRACE CONTEXT SPOOFING</w:t>
      </w:r>
    </w:p>
    <w:p>
      <w:pPr/>
      <w:r>
        <w:t>Do not trust externally supplied trace IDs for authorization; sanitize/bound them.</w:t>
      </w:r>
    </w:p>
    <w:p>
      <w:r>
        <w:t>————————————————————————</w:t>
      </w:r>
    </w:p>
    <w:p>
      <w:pPr>
        <w:pStyle w:val="Heading2"/>
      </w:pPr>
      <w:r>
        <w:t>1084. CORRELATION ID COLLISION</w:t>
      </w:r>
    </w:p>
    <w:p>
      <w:pPr/>
      <w:r>
        <w:t>Correlation IDs are operational only, not security identifiers.</w:t>
      </w:r>
    </w:p>
    <w:p>
      <w:r>
        <w:t>————————————————————————</w:t>
      </w:r>
    </w:p>
    <w:p>
      <w:pPr>
        <w:pStyle w:val="Heading2"/>
      </w:pPr>
      <w:r>
        <w:t>1085. ERROR MESSAGE PHI</w:t>
      </w:r>
    </w:p>
    <w:p>
      <w:pPr/>
      <w:r>
        <w:t>Exception messages must not include raw note/patient payload.</w:t>
      </w:r>
    </w:p>
    <w:p>
      <w:r>
        <w:t>————————————————————————</w:t>
      </w:r>
    </w:p>
    <w:p>
      <w:pPr>
        <w:pStyle w:val="Heading2"/>
      </w:pPr>
      <w:r>
        <w:t>1086. DATABASE ERROR LEAK</w:t>
      </w:r>
    </w:p>
    <w:p>
      <w:pPr/>
      <w:r>
        <w:t>Do not expose SQL/schema/internal identifiers to client unnecessarily.</w:t>
      </w:r>
    </w:p>
    <w:p>
      <w:r>
        <w:t>————————————————————————</w:t>
      </w:r>
    </w:p>
    <w:p>
      <w:pPr>
        <w:pStyle w:val="Heading2"/>
      </w:pPr>
      <w:r>
        <w:t>1087. SECURITY HEADER ENVIRONMENT PARITY</w:t>
      </w:r>
    </w:p>
    <w:p>
      <w:pPr/>
      <w:r>
        <w:t>Production security headers are tested in preview/staging equivalent.</w:t>
      </w:r>
    </w:p>
    <w:p>
      <w:r>
        <w:t>————————————————————————</w:t>
      </w:r>
    </w:p>
    <w:p>
      <w:pPr>
        <w:pStyle w:val="Heading2"/>
      </w:pPr>
      <w:r>
        <w:t>1088. CSP NONCE/CACHE</w:t>
      </w:r>
    </w:p>
    <w:p>
      <w:pPr/>
      <w:r>
        <w:t>If CSP nonce used, ensure caching does not reuse nonce incorrectly.</w:t>
      </w:r>
    </w:p>
    <w:p>
      <w:r>
        <w:t>————————————————————————</w:t>
      </w:r>
    </w:p>
    <w:p>
      <w:pPr>
        <w:pStyle w:val="Heading2"/>
      </w:pPr>
      <w:r>
        <w:t>1089. XSS FROM MEDICAL TEXT</w:t>
      </w:r>
    </w:p>
    <w:p>
      <w:pPr/>
      <w:r>
        <w:t>Clinical text can contain markup-like strings; render as text by default.</w:t>
      </w:r>
    </w:p>
    <w:p>
      <w:r>
        <w:t>————————————————————————</w:t>
      </w:r>
    </w:p>
    <w:p>
      <w:pPr>
        <w:pStyle w:val="Heading2"/>
      </w:pPr>
      <w:r>
        <w:t>1090. MARKDOWN SAFETY</w:t>
      </w:r>
    </w:p>
    <w:p>
      <w:pPr/>
      <w:r>
        <w:t>If Markdown supported, sanitize rendered HTML and disallow unsafe constructs.</w:t>
      </w:r>
    </w:p>
    <w:p>
      <w:r>
        <w:t>————————————————————————</w:t>
      </w:r>
    </w:p>
    <w:p>
      <w:pPr>
        <w:pStyle w:val="Heading2"/>
      </w:pPr>
      <w:r>
        <w:t>1091. CSV EXPORT ENCODING</w:t>
      </w:r>
    </w:p>
    <w:p>
      <w:pPr/>
      <w:r>
        <w:t>UTF-8/BOM decision tested for target spreadsheet compatibility without data corruption.</w:t>
      </w:r>
    </w:p>
    <w:p>
      <w:r>
        <w:t>————————————————————————</w:t>
      </w:r>
    </w:p>
    <w:p>
      <w:pPr>
        <w:pStyle w:val="Heading2"/>
      </w:pPr>
      <w:r>
        <w:t>1092. EXCEL DATE COERCION</w:t>
      </w:r>
    </w:p>
    <w:p>
      <w:pPr/>
      <w:r>
        <w:t>Identifiers/codes that look like dates/numbers can be corrupted by spreadsheets.</w:t>
      </w:r>
    </w:p>
    <w:p>
      <w:pPr/>
      <w:r>
        <w:t>Exports preserve textual semantics where needed.</w:t>
      </w:r>
    </w:p>
    <w:p>
      <w:r>
        <w:t>————————————————————————</w:t>
      </w:r>
    </w:p>
    <w:p>
      <w:pPr>
        <w:pStyle w:val="Heading2"/>
      </w:pPr>
      <w:r>
        <w:t>1093. LEADING ZERO PRESERVATION</w:t>
      </w:r>
    </w:p>
    <w:p>
      <w:pPr/>
      <w:r>
        <w:t>Folio/codes/phones can contain leading zeros; do not numeric-coerce.</w:t>
      </w:r>
    </w:p>
    <w:p>
      <w:r>
        <w:t>————————————————————————</w:t>
      </w:r>
    </w:p>
    <w:p>
      <w:pPr>
        <w:pStyle w:val="Heading2"/>
      </w:pPr>
      <w:r>
        <w:t>1094. PDF TEXT EXTRACTION PRIVACY</w:t>
      </w:r>
    </w:p>
    <w:p>
      <w:pPr/>
      <w:r>
        <w:t>Generated PDF metadata should not accidentally include hidden PHI/debug data.</w:t>
      </w:r>
    </w:p>
    <w:p>
      <w:r>
        <w:t>————————————————————————</w:t>
      </w:r>
    </w:p>
    <w:p>
      <w:pPr>
        <w:pStyle w:val="Heading2"/>
      </w:pPr>
      <w:r>
        <w:t>1095. DOCUMENT METADATA</w:t>
      </w:r>
    </w:p>
    <w:p>
      <w:pPr/>
      <w:r>
        <w:t>Uploaded files may contain author/location metadata.</w:t>
      </w:r>
    </w:p>
    <w:p>
      <w:pPr/>
      <w:r>
        <w:t>Define whether to preserve, strip or protect based on purpose.</w:t>
      </w:r>
    </w:p>
    <w:p>
      <w:r>
        <w:t>————————————————————————</w:t>
      </w:r>
    </w:p>
    <w:p>
      <w:pPr>
        <w:pStyle w:val="Heading2"/>
      </w:pPr>
      <w:r>
        <w:t>1096. IMAGE EXIF</w:t>
      </w:r>
    </w:p>
    <w:p>
      <w:pPr/>
      <w:r>
        <w:t>If images uploaded, EXIF may contain sensitive metadata.</w:t>
      </w:r>
    </w:p>
    <w:p>
      <w:pPr/>
      <w:r>
        <w:t>Policy determines stripping/preservation.</w:t>
      </w:r>
    </w:p>
    <w:p>
      <w:r>
        <w:t>————————————————————————</w:t>
      </w:r>
    </w:p>
    <w:p>
      <w:pPr>
        <w:pStyle w:val="Heading2"/>
      </w:pPr>
      <w:r>
        <w:t>1097. THUMBNAIL GENERATION</w:t>
      </w:r>
    </w:p>
    <w:p>
      <w:pPr/>
      <w:r>
        <w:t>Derived thumbnails inherit access controls and retention of source.</w:t>
      </w:r>
    </w:p>
    <w:p>
      <w:r>
        <w:t>————————————————————————</w:t>
      </w:r>
    </w:p>
    <w:p>
      <w:pPr>
        <w:pStyle w:val="Heading2"/>
      </w:pPr>
      <w:r>
        <w:t>1098. OBJECT ACL DRIFT</w:t>
      </w:r>
    </w:p>
    <w:p>
      <w:pPr/>
      <w:r>
        <w:t>Periodic check ensures private clinical objects have expected ACL/bucket policy.</w:t>
      </w:r>
    </w:p>
    <w:p>
      <w:r>
        <w:t>————————————————————————</w:t>
      </w:r>
    </w:p>
    <w:p>
      <w:pPr>
        <w:pStyle w:val="Heading2"/>
      </w:pPr>
      <w:r>
        <w:t>1099. ORPHAN OBJECT RECONCILIATION</w:t>
      </w:r>
    </w:p>
    <w:p>
      <w:pPr/>
      <w:r>
        <w:t>Detect storage objects without DB references and DB references without objects.</w:t>
      </w:r>
    </w:p>
    <w:p>
      <w:pPr/>
      <w:r>
        <w:t>Repair via governed policy.</w:t>
      </w:r>
    </w:p>
    <w:p>
      <w:r>
        <w:t>————————————————————————</w:t>
      </w:r>
    </w:p>
    <w:p>
      <w:pPr>
        <w:pStyle w:val="Heading2"/>
      </w:pPr>
      <w:r>
        <w:t>1100. PRESIGNED UPLOAD VALIDATION</w:t>
      </w:r>
    </w:p>
    <w:p>
      <w:pPr/>
      <w:r>
        <w:t>Upload token restricts:</w:t>
      </w:r>
    </w:p>
    <w:p>
      <w:pPr>
        <w:pStyle w:val="ListBullet"/>
      </w:pPr>
      <w:r>
        <w:t>tenant;</w:t>
      </w:r>
    </w:p>
    <w:p>
      <w:pPr>
        <w:pStyle w:val="ListBullet"/>
      </w:pPr>
      <w:r>
        <w:t>object key;</w:t>
      </w:r>
    </w:p>
    <w:p>
      <w:pPr>
        <w:pStyle w:val="ListBullet"/>
      </w:pPr>
      <w:r>
        <w:t>size;</w:t>
      </w:r>
    </w:p>
    <w:p>
      <w:pPr>
        <w:pStyle w:val="ListBullet"/>
      </w:pPr>
      <w:r>
        <w:t>type;</w:t>
      </w:r>
    </w:p>
    <w:p>
      <w:pPr>
        <w:pStyle w:val="ListBullet"/>
      </w:pPr>
      <w:r>
        <w:t>expiry.</w:t>
      </w:r>
    </w:p>
    <w:p>
      <w:pPr/>
      <w:r>
        <w:t>Finalization validates object.</w:t>
      </w:r>
    </w:p>
    <w:p>
      <w:r>
        <w:t>————————————————————————</w:t>
      </w:r>
    </w:p>
    <w:p>
      <w:pPr>
        <w:pStyle w:val="Heading2"/>
      </w:pPr>
      <w:r>
        <w:t>1101. CONTENT HASH TIMING</w:t>
      </w:r>
    </w:p>
    <w:p>
      <w:pPr/>
      <w:r>
        <w:t>Hash authoritative stored bytes, not only client-provided hash.</w:t>
      </w:r>
    </w:p>
    <w:p>
      <w:r>
        <w:t>————————————————————————</w:t>
      </w:r>
    </w:p>
    <w:p>
      <w:pPr>
        <w:pStyle w:val="Heading2"/>
      </w:pPr>
      <w:r>
        <w:t>1102. MALWARE FALSE POSITIVE/NEGATIVE</w:t>
      </w:r>
    </w:p>
    <w:p>
      <w:pPr/>
      <w:r>
        <w:t>Scanner result is one control; preserve quarantine/review path.</w:t>
      </w:r>
    </w:p>
    <w:p>
      <w:r>
        <w:t>————————————————————————</w:t>
      </w:r>
    </w:p>
    <w:p>
      <w:pPr>
        <w:pStyle w:val="Heading2"/>
      </w:pPr>
      <w:r>
        <w:t>1103. FILE PARSER VERSION</w:t>
      </w:r>
    </w:p>
    <w:p>
      <w:pPr/>
      <w:r>
        <w:t>Extraction records parser/OCR version; upgrades run regression corpus.</w:t>
      </w:r>
    </w:p>
    <w:p>
      <w:r>
        <w:t>————————————————————————</w:t>
      </w:r>
    </w:p>
    <w:p>
      <w:pPr>
        <w:pStyle w:val="Heading2"/>
      </w:pPr>
      <w:r>
        <w:t>1104. OCR MODEL DRIFT</w:t>
      </w:r>
    </w:p>
    <w:p>
      <w:pPr/>
      <w:r>
        <w:t>Provider/model updates require extraction quality monitoring.</w:t>
      </w:r>
    </w:p>
    <w:p>
      <w:r>
        <w:t>————————————————————————</w:t>
      </w:r>
    </w:p>
    <w:p>
      <w:pPr>
        <w:pStyle w:val="Heading2"/>
      </w:pPr>
      <w:r>
        <w:t>1105. LAB PARSER TEMPLATE DRIFT</w:t>
      </w:r>
    </w:p>
    <w:p>
      <w:pPr/>
      <w:r>
        <w:t>A lab changes PDF layout; extraction confidence/validation detects it rather than silently shifting columns.</w:t>
      </w:r>
    </w:p>
    <w:p>
      <w:r>
        <w:t>————————————————————————</w:t>
      </w:r>
    </w:p>
    <w:p>
      <w:pPr>
        <w:pStyle w:val="Heading2"/>
      </w:pPr>
      <w:r>
        <w:t>1106. SOURCE-SPECIFIC PARSER KILL SWITCH</w:t>
      </w:r>
    </w:p>
    <w:p>
      <w:pPr/>
      <w:r>
        <w:t>Disable one broken provider/parser without disabling all document ingestion.</w:t>
      </w:r>
    </w:p>
    <w:p>
      <w:r>
        <w:t>————————————————————————</w:t>
      </w:r>
    </w:p>
    <w:p>
      <w:pPr>
        <w:pStyle w:val="Heading2"/>
      </w:pPr>
      <w:r>
        <w:t>1107. EXTRACTION CONFIDENCE CALIBRATION</w:t>
      </w:r>
    </w:p>
    <w:p>
      <w:pPr/>
      <w:r>
        <w:t>Confidence thresholds are task/provider-specific and validated.</w:t>
      </w:r>
    </w:p>
    <w:p>
      <w:pPr/>
      <w:r>
        <w:t>Model confidence alone does not authorize high-risk data.</w:t>
      </w:r>
    </w:p>
    <w:p>
      <w:r>
        <w:t>————————————————————————</w:t>
      </w:r>
    </w:p>
    <w:p>
      <w:pPr>
        <w:pStyle w:val="Heading2"/>
      </w:pPr>
      <w:r>
        <w:t>1108. HUMAN VERIFICATION UX</w:t>
      </w:r>
    </w:p>
    <w:p>
      <w:pPr/>
      <w:r>
        <w:t>Verifier sees original source next to extracted value/unit/context.</w:t>
      </w:r>
    </w:p>
    <w:p>
      <w:pPr/>
      <w:r>
        <w:t>Do not make verification a blind checkbox.</w:t>
      </w:r>
    </w:p>
    <w:p>
      <w:r>
        <w:t>————————————————————————</w:t>
      </w:r>
    </w:p>
    <w:p>
      <w:pPr>
        <w:pStyle w:val="Heading2"/>
      </w:pPr>
      <w:r>
        <w:t>1109. VERIFICATION RACE</w:t>
      </w:r>
    </w:p>
    <w:p>
      <w:pPr/>
      <w:r>
        <w:t>Two reviewers editing extracted data concurrently use versioning/audit.</w:t>
      </w:r>
    </w:p>
    <w:p>
      <w:r>
        <w:t>————————————————————————</w:t>
      </w:r>
    </w:p>
    <w:p>
      <w:pPr>
        <w:pStyle w:val="Heading2"/>
      </w:pPr>
      <w:r>
        <w:t>1110. VERIFIED DATA CORRECTION</w:t>
      </w:r>
    </w:p>
    <w:p>
      <w:pPr/>
      <w:r>
        <w:t>Later correction creates new verified version; preserves prior.</w:t>
      </w:r>
    </w:p>
    <w:p>
      <w:r>
        <w:t>————————————————————————</w:t>
      </w:r>
    </w:p>
    <w:p>
      <w:pPr>
        <w:pStyle w:val="Heading2"/>
      </w:pPr>
      <w:r>
        <w:t>1111. KNOWLEDGE SOURCE DUPLICATE</w:t>
      </w:r>
    </w:p>
    <w:p>
      <w:pPr/>
      <w:r>
        <w:t>Same guideline mirrored at multiple URLs is one source/version, not independent evidence.</w:t>
      </w:r>
    </w:p>
    <w:p>
      <w:r>
        <w:t>————————————————————————</w:t>
      </w:r>
    </w:p>
    <w:p>
      <w:pPr>
        <w:pStyle w:val="Heading2"/>
      </w:pPr>
      <w:r>
        <w:t>1112. SOURCE IDENTITY</w:t>
      </w:r>
    </w:p>
    <w:p>
      <w:pPr/>
      <w:r>
        <w:t>Identify issuing organization/document/version independently from retrieval URL.</w:t>
      </w:r>
    </w:p>
    <w:p>
      <w:r>
        <w:t>————————————————————————</w:t>
      </w:r>
    </w:p>
    <w:p>
      <w:pPr>
        <w:pStyle w:val="Heading2"/>
      </w:pPr>
      <w:r>
        <w:t>1113. SOURCE UPDATE WITHOUT URL CHANGE</w:t>
      </w:r>
    </w:p>
    <w:p>
      <w:pPr/>
      <w:r>
        <w:t>Hash/content metadata detects changed document at same URL.</w:t>
      </w:r>
    </w:p>
    <w:p>
      <w:r>
        <w:t>————————————————————————</w:t>
      </w:r>
    </w:p>
    <w:p>
      <w:pPr>
        <w:pStyle w:val="Heading2"/>
      </w:pPr>
      <w:r>
        <w:t>1114. URL CHANGE WITHOUT SOURCE CHANGE</w:t>
      </w:r>
    </w:p>
    <w:p>
      <w:pPr/>
      <w:r>
        <w:t>Do not create false new guideline version merely because hosting URL changed.</w:t>
      </w:r>
    </w:p>
    <w:p>
      <w:r>
        <w:t>————————————————————————</w:t>
      </w:r>
    </w:p>
    <w:p>
      <w:pPr>
        <w:pStyle w:val="Heading2"/>
      </w:pPr>
      <w:r>
        <w:t>1115. RETRACTION / ERRATUM</w:t>
      </w:r>
    </w:p>
    <w:p>
      <w:pPr/>
      <w:r>
        <w:t>Evidence registry supports errata/retractions and downstream impact.</w:t>
      </w:r>
    </w:p>
    <w:p>
      <w:r>
        <w:t>————————————————————————</w:t>
      </w:r>
    </w:p>
    <w:p>
      <w:pPr>
        <w:pStyle w:val="Heading2"/>
      </w:pPr>
      <w:r>
        <w:t>1116. PARTIAL GUIDELINE UPDATE</w:t>
      </w:r>
    </w:p>
    <w:p>
      <w:pPr/>
      <w:r>
        <w:t>Track changed recommendations, not only document-level “new version”.</w:t>
      </w:r>
    </w:p>
    <w:p>
      <w:r>
        <w:t>————————————————————————</w:t>
      </w:r>
    </w:p>
    <w:p>
      <w:pPr>
        <w:pStyle w:val="Heading2"/>
      </w:pPr>
      <w:r>
        <w:t>1117. SOURCE LANGUAGE VERSION</w:t>
      </w:r>
    </w:p>
    <w:p>
      <w:pPr/>
      <w:r>
        <w:t>Translations can lag original.</w:t>
      </w:r>
    </w:p>
    <w:p>
      <w:pPr/>
      <w:r>
        <w:t>Track language/version relationship.</w:t>
      </w:r>
    </w:p>
    <w:p>
      <w:r>
        <w:t>————————————————————————</w:t>
      </w:r>
    </w:p>
    <w:p>
      <w:pPr>
        <w:pStyle w:val="Heading2"/>
      </w:pPr>
      <w:r>
        <w:t>1118. GUIDELINE IMPLEMENTATION LAG</w:t>
      </w:r>
    </w:p>
    <w:p>
      <w:pPr/>
      <w:r>
        <w:t>Local adoption may lag publication; runtime follows approved policy.</w:t>
      </w:r>
    </w:p>
    <w:p>
      <w:r>
        <w:t>————————————————————————</w:t>
      </w:r>
    </w:p>
    <w:p>
      <w:pPr>
        <w:pStyle w:val="Heading2"/>
      </w:pPr>
      <w:r>
        <w:t>1119. KNOWLEDGE REVIEW CONFLICT OF INTEREST</w:t>
      </w:r>
    </w:p>
    <w:p>
      <w:pPr/>
      <w:r>
        <w:t>Governance may record reviewer conflicts/roles where organization requires.</w:t>
      </w:r>
    </w:p>
    <w:p>
      <w:pPr/>
      <w:r>
        <w:t>Not an engineering substitute for clinical governance.</w:t>
      </w:r>
    </w:p>
    <w:p>
      <w:r>
        <w:t>————————————————————————</w:t>
      </w:r>
    </w:p>
    <w:p>
      <w:pPr>
        <w:pStyle w:val="Heading2"/>
      </w:pPr>
      <w:r>
        <w:t>1120. AI KNOWLEDGE EXTRACTION DOUBLE REVIEW</w:t>
      </w:r>
    </w:p>
    <w:p>
      <w:pPr/>
      <w:r>
        <w:t>For high-impact source-to-rule conversion:</w:t>
      </w:r>
    </w:p>
    <w:p>
      <w:pPr>
        <w:pStyle w:val="ListBullet"/>
      </w:pPr>
      <w:r>
        <w:t>AI extraction is candidate;</w:t>
      </w:r>
    </w:p>
    <w:p>
      <w:pPr>
        <w:pStyle w:val="ListBullet"/>
      </w:pPr>
      <w:r>
        <w:t>independent verification;</w:t>
      </w:r>
    </w:p>
    <w:p>
      <w:pPr>
        <w:pStyle w:val="ListBullet"/>
      </w:pPr>
      <w:r>
        <w:t>compiled behavior tests.</w:t>
      </w:r>
    </w:p>
    <w:p>
      <w:r>
        <w:t>————————————————————————</w:t>
      </w:r>
    </w:p>
    <w:p>
      <w:pPr>
        <w:pStyle w:val="Heading2"/>
      </w:pPr>
      <w:r>
        <w:t>1121. KNOWLEDGE RULE NEGATION</w:t>
      </w:r>
    </w:p>
    <w:p>
      <w:pPr/>
      <w:r>
        <w:t>Test “do not”, “unless”, exceptions and contraindications explicitly.</w:t>
      </w:r>
    </w:p>
    <w:p>
      <w:pPr/>
      <w:r>
        <w:t>Negation errors can invert medical meaning.</w:t>
      </w:r>
    </w:p>
    <w:p>
      <w:r>
        <w:t>————————————————————————</w:t>
      </w:r>
    </w:p>
    <w:p>
      <w:pPr>
        <w:pStyle w:val="Heading2"/>
      </w:pPr>
      <w:r>
        <w:t>1122. KNOWLEDGE TEMPORAL LANGUAGE</w:t>
      </w:r>
    </w:p>
    <w:p>
      <w:pPr/>
      <w:r>
        <w:t>“within”, “after”, “before”, “at least”, “no more than” compile to explicit interval semantics.</w:t>
      </w:r>
    </w:p>
    <w:p>
      <w:pPr/>
      <w:r>
        <w:t>Boundary inclusivity is tested.</w:t>
      </w:r>
    </w:p>
    <w:p>
      <w:r>
        <w:t>————————————————————————</w:t>
      </w:r>
    </w:p>
    <w:p>
      <w:pPr>
        <w:pStyle w:val="Heading2"/>
      </w:pPr>
      <w:r>
        <w:t>1123. KNOWLEDGE QUANTIFIER LANGUAGE</w:t>
      </w:r>
    </w:p>
    <w:p>
      <w:pPr/>
      <w:r>
        <w:t>“all”, “any”, “either”, “both”, “one of” require typed logical translation.</w:t>
      </w:r>
    </w:p>
    <w:p>
      <w:r>
        <w:t>————————————————————————</w:t>
      </w:r>
    </w:p>
    <w:p>
      <w:pPr>
        <w:pStyle w:val="Heading2"/>
      </w:pPr>
      <w:r>
        <w:t>1124. KNOWLEDGE EXCEPTION PRECEDENCE</w:t>
      </w:r>
    </w:p>
    <w:p>
      <w:pPr/>
      <w:r>
        <w:t>Exceptions override general rule only when explicitly modeled.</w:t>
      </w:r>
    </w:p>
    <w:p>
      <w:r>
        <w:t>————————————————————————</w:t>
      </w:r>
    </w:p>
    <w:p>
      <w:pPr>
        <w:pStyle w:val="Heading2"/>
      </w:pPr>
      <w:r>
        <w:t>1125. KNOWLEDGE MISSING DATA</w:t>
      </w:r>
    </w:p>
    <w:p>
      <w:pPr/>
      <w:r>
        <w:t>Rule defines behavior for missing each required fact.</w:t>
      </w:r>
    </w:p>
    <w:p>
      <w:pPr/>
      <w:r>
        <w:t>No truthiness shortcuts.</w:t>
      </w:r>
    </w:p>
    <w:p>
      <w:r>
        <w:t>————————————————————————</w:t>
      </w:r>
    </w:p>
    <w:p>
      <w:pPr>
        <w:pStyle w:val="Heading2"/>
      </w:pPr>
      <w:r>
        <w:t>1126. KNOWLEDGE UNKNOWN TERMINOLOGY</w:t>
      </w:r>
    </w:p>
    <w:p>
      <w:pPr/>
      <w:r>
        <w:t>Unmapped concept blocks affected rule rather than matching by free-text guess.</w:t>
      </w:r>
    </w:p>
    <w:p>
      <w:r>
        <w:t>————————————————————————</w:t>
      </w:r>
    </w:p>
    <w:p>
      <w:pPr>
        <w:pStyle w:val="Heading2"/>
      </w:pPr>
      <w:r>
        <w:t>1127. KNOWLEDGE UNIT BOUNDARY</w:t>
      </w:r>
    </w:p>
    <w:p>
      <w:pPr/>
      <w:r>
        <w:t>Threshold carries unit/dimension in IR.</w:t>
      </w:r>
    </w:p>
    <w:p>
      <w:r>
        <w:t>————————————————————————</w:t>
      </w:r>
    </w:p>
    <w:p>
      <w:pPr>
        <w:pStyle w:val="Heading2"/>
      </w:pPr>
      <w:r>
        <w:t>1128. KNOWLEDGE DECIMAL PRECISION</w:t>
      </w:r>
    </w:p>
    <w:p>
      <w:pPr/>
      <w:r>
        <w:t>Threshold comparison uses exact defined semantics.</w:t>
      </w:r>
    </w:p>
    <w:p>
      <w:r>
        <w:t>————————————————————————</w:t>
      </w:r>
    </w:p>
    <w:p>
      <w:pPr>
        <w:pStyle w:val="Heading2"/>
      </w:pPr>
      <w:r>
        <w:t>1129. KNOWLEDGE EFFECTIVE VERSION AT EVENT TIME</w:t>
      </w:r>
    </w:p>
    <w:p>
      <w:pPr/>
      <w:r>
        <w:t>Prospective recommendation uses current approved knowledge; historical reconstruction uses historical active knowledge.</w:t>
      </w:r>
    </w:p>
    <w:p>
      <w:r>
        <w:t>————————————————————————</w:t>
      </w:r>
    </w:p>
    <w:p>
      <w:pPr>
        <w:pStyle w:val="Heading2"/>
      </w:pPr>
      <w:r>
        <w:t>1130. KNOWLEDGE SOURCE ACCESS FAILURE DURING AUDIT</w:t>
      </w:r>
    </w:p>
    <w:p>
      <w:pPr/>
      <w:r>
        <w:t>Historical provenance remains usable even if external URL disappears.</w:t>
      </w:r>
    </w:p>
    <w:p>
      <w:pPr/>
      <w:r>
        <w:t>Store legally permitted metadata/snapshot/hash.</w:t>
      </w:r>
    </w:p>
    <w:p>
      <w:r>
        <w:t>————————————————————————</w:t>
      </w:r>
    </w:p>
    <w:p>
      <w:pPr>
        <w:pStyle w:val="Heading2"/>
      </w:pPr>
      <w:r>
        <w:t>1131. AI EVAL DATA LEAK</w:t>
      </w:r>
    </w:p>
    <w:p>
      <w:pPr/>
      <w:r>
        <w:t>Do not use production feedback cases in training/evaluation without lawful governance and separation.</w:t>
      </w:r>
    </w:p>
    <w:p>
      <w:r>
        <w:t>————————————————————————</w:t>
      </w:r>
    </w:p>
    <w:p>
      <w:pPr>
        <w:pStyle w:val="Heading2"/>
      </w:pPr>
      <w:r>
        <w:t>1132. AI EVAL PROMPT LEAK</w:t>
      </w:r>
    </w:p>
    <w:p>
      <w:pPr/>
      <w:r>
        <w:t>Hidden eval prompts/cases are access-controlled to preserve independent measurement.</w:t>
      </w:r>
    </w:p>
    <w:p>
      <w:r>
        <w:t>————————————————————————</w:t>
      </w:r>
    </w:p>
    <w:p>
      <w:pPr>
        <w:pStyle w:val="Heading2"/>
      </w:pPr>
      <w:r>
        <w:t>1133. AI MODEL NONDETERMINISM</w:t>
      </w:r>
    </w:p>
    <w:p>
      <w:pPr/>
      <w:r>
        <w:t>Clinical task evaluation uses repeated samples/temperature policy appropriate to task.</w:t>
      </w:r>
    </w:p>
    <w:p>
      <w:pPr/>
      <w:r>
        <w:t>Production structured tasks generally minimize unnecessary randomness.</w:t>
      </w:r>
    </w:p>
    <w:p>
      <w:r>
        <w:t>————————————————————————</w:t>
      </w:r>
    </w:p>
    <w:p>
      <w:pPr>
        <w:pStyle w:val="Heading2"/>
      </w:pPr>
      <w:r>
        <w:t>1134. AI TEMPERATURE CONFIG DRIFT</w:t>
      </w:r>
    </w:p>
    <w:p>
      <w:pPr/>
      <w:r>
        <w:t>Model parameters are versioned as part of task config.</w:t>
      </w:r>
    </w:p>
    <w:p>
      <w:r>
        <w:t>————————————————————————</w:t>
      </w:r>
    </w:p>
    <w:p>
      <w:pPr>
        <w:pStyle w:val="Heading2"/>
      </w:pPr>
      <w:r>
        <w:t>1135. AI PROVIDER SAFETY FILTER FAILURE</w:t>
      </w:r>
    </w:p>
    <w:p>
      <w:pPr/>
      <w:r>
        <w:t>Provider refusal/filtering is explicit task failure, not empty clinical result.</w:t>
      </w:r>
    </w:p>
    <w:p>
      <w:r>
        <w:t>————————————————————————</w:t>
      </w:r>
    </w:p>
    <w:p>
      <w:pPr>
        <w:pStyle w:val="Heading2"/>
      </w:pPr>
      <w:r>
        <w:t>1136. AI LANGUAGE SWITCH</w:t>
      </w:r>
    </w:p>
    <w:p>
      <w:pPr/>
      <w:r>
        <w:t>Model responding in wrong language must not corrupt structured data; patient-facing text language is validated.</w:t>
      </w:r>
    </w:p>
    <w:p>
      <w:r>
        <w:t>————————————————————————</w:t>
      </w:r>
    </w:p>
    <w:p>
      <w:pPr>
        <w:pStyle w:val="Heading2"/>
      </w:pPr>
      <w:r>
        <w:t>1137. AI NUMERIC TRANSCRIPTION</w:t>
      </w:r>
    </w:p>
    <w:p>
      <w:pPr/>
      <w:r>
        <w:t>Never trust LLM arithmetic when deterministic calculator exists.</w:t>
      </w:r>
    </w:p>
    <w:p>
      <w:r>
        <w:t>————————————————————————</w:t>
      </w:r>
    </w:p>
    <w:p>
      <w:pPr>
        <w:pStyle w:val="Heading2"/>
      </w:pPr>
      <w:r>
        <w:t>1138. AI DATE CALCULATION</w:t>
      </w:r>
    </w:p>
    <w:p>
      <w:pPr/>
      <w:r>
        <w:t>Use deterministic date engine for age/intervals.</w:t>
      </w:r>
    </w:p>
    <w:p>
      <w:r>
        <w:t>————————————————————————</w:t>
      </w:r>
    </w:p>
    <w:p>
      <w:pPr>
        <w:pStyle w:val="Heading2"/>
      </w:pPr>
      <w:r>
        <w:t>1139. AI TERMINOLOGY CODING</w:t>
      </w:r>
    </w:p>
    <w:p>
      <w:pPr/>
      <w:r>
        <w:t>AI suggests code; terminology service validates candidate and applicability.</w:t>
      </w:r>
    </w:p>
    <w:p>
      <w:r>
        <w:t>————————————————————————</w:t>
      </w:r>
    </w:p>
    <w:p>
      <w:pPr>
        <w:pStyle w:val="Heading2"/>
      </w:pPr>
      <w:r>
        <w:t>1140. AI MEDICATION NAME NORMALIZATION</w:t>
      </w:r>
    </w:p>
    <w:p>
      <w:pPr/>
      <w:r>
        <w:t>LLM suggestion resolves through medication catalog; unresolved drug stays unverified.</w:t>
      </w:r>
    </w:p>
    <w:p>
      <w:r>
        <w:t>————————————————————————</w:t>
      </w:r>
    </w:p>
    <w:p>
      <w:pPr>
        <w:pStyle w:val="Heading2"/>
      </w:pPr>
      <w:r>
        <w:t>1141. AI DIFFERENTIAL DUPLICATION</w:t>
      </w:r>
    </w:p>
    <w:p>
      <w:pPr/>
      <w:r>
        <w:t>Normalize duplicate hypotheses without merging clinically distinct entities incorrectly.</w:t>
      </w:r>
    </w:p>
    <w:p>
      <w:r>
        <w:t>————————————————————————</w:t>
      </w:r>
    </w:p>
    <w:p>
      <w:pPr>
        <w:pStyle w:val="Heading2"/>
      </w:pPr>
      <w:r>
        <w:t>1142. AI DIFFERENTIAL SAFETY</w:t>
      </w:r>
    </w:p>
    <w:p>
      <w:pPr/>
      <w:r>
        <w:t>Differential output is physician-support content, not automatic Problem List mutation.</w:t>
      </w:r>
    </w:p>
    <w:p>
      <w:r>
        <w:t>————————————————————————</w:t>
      </w:r>
    </w:p>
    <w:p>
      <w:pPr>
        <w:pStyle w:val="Heading2"/>
      </w:pPr>
      <w:r>
        <w:t>1143. AI OMISSION ENGINE FALSE NEGATIVE</w:t>
      </w:r>
    </w:p>
    <w:p>
      <w:pPr/>
      <w:r>
        <w:t>Critical omission detection should not rely solely on generative AI.</w:t>
      </w:r>
    </w:p>
    <w:p>
      <w:pPr/>
      <w:r>
        <w:t>Deterministic/knowledge safety rules cover designated high-risk omissions.</w:t>
      </w:r>
    </w:p>
    <w:p>
      <w:r>
        <w:t>————————————————————————</w:t>
      </w:r>
    </w:p>
    <w:p>
      <w:pPr>
        <w:pStyle w:val="Heading2"/>
      </w:pPr>
      <w:r>
        <w:t>1144. AI OMISSION ENGINE FALSE POSITIVE</w:t>
      </w:r>
    </w:p>
    <w:p>
      <w:pPr/>
      <w:r>
        <w:t>Measure burden/override; suppress noisy low-value suggestions through governed tuning.</w:t>
      </w:r>
    </w:p>
    <w:p>
      <w:r>
        <w:t>————————————————————————</w:t>
      </w:r>
    </w:p>
    <w:p>
      <w:pPr>
        <w:pStyle w:val="Heading2"/>
      </w:pPr>
      <w:r>
        <w:t>1145. AI CONCORDANCE CONFLICT</w:t>
      </w:r>
    </w:p>
    <w:p>
      <w:pPr/>
      <w:r>
        <w:t>AI can discover possible contradictions; deterministic facts/provenance determine actual conflict representation.</w:t>
      </w:r>
    </w:p>
    <w:p>
      <w:r>
        <w:t>————————————————————————</w:t>
      </w:r>
    </w:p>
    <w:p>
      <w:pPr>
        <w:pStyle w:val="Heading2"/>
      </w:pPr>
      <w:r>
        <w:t>1146. AI TRAJECTORY CLAIM</w:t>
      </w:r>
    </w:p>
    <w:p>
      <w:pPr/>
      <w:r>
        <w:t>Underlying trend computed deterministically; AI only contextualizes.</w:t>
      </w:r>
    </w:p>
    <w:p>
      <w:r>
        <w:t>————————————————————————</w:t>
      </w:r>
    </w:p>
    <w:p>
      <w:pPr>
        <w:pStyle w:val="Heading2"/>
      </w:pPr>
      <w:r>
        <w:t>1147. AI CARE GAP CLAIM</w:t>
      </w:r>
    </w:p>
    <w:p>
      <w:pPr/>
      <w:r>
        <w:t>Care-gap eligibility/closure deterministic/knowledge-driven where designated; AI explanation cannot create/close gap.</w:t>
      </w:r>
    </w:p>
    <w:p>
      <w:r>
        <w:t>————————————————————————</w:t>
      </w:r>
    </w:p>
    <w:p>
      <w:pPr>
        <w:pStyle w:val="Heading2"/>
      </w:pPr>
      <w:r>
        <w:t>1148. AI PATIENT STATE SUMMARY</w:t>
      </w:r>
    </w:p>
    <w:p>
      <w:pPr/>
      <w:r>
        <w:t>Summary is derived view with source links and freshness.</w:t>
      </w:r>
    </w:p>
    <w:p>
      <w:pPr/>
      <w:r>
        <w:t>It is not authoritative Patient State storage.</w:t>
      </w:r>
    </w:p>
    <w:p>
      <w:r>
        <w:t>————————————————————————</w:t>
      </w:r>
    </w:p>
    <w:p>
      <w:pPr>
        <w:pStyle w:val="Heading2"/>
      </w:pPr>
      <w:r>
        <w:t>1149. AI NOTE DRAFT ATTRIBUTION</w:t>
      </w:r>
    </w:p>
    <w:p>
      <w:pPr/>
      <w:r>
        <w:t>AI-drafted note remains draft until clinician accepts/signs.</w:t>
      </w:r>
    </w:p>
    <w:p>
      <w:pPr/>
      <w:r>
        <w:t>Audit may record AI assistance according to policy.</w:t>
      </w:r>
    </w:p>
    <w:p>
      <w:r>
        <w:t>————————————————————————</w:t>
      </w:r>
    </w:p>
    <w:p>
      <w:pPr>
        <w:pStyle w:val="Heading2"/>
      </w:pPr>
      <w:r>
        <w:t>1150. AI NOTE OMISSION</w:t>
      </w:r>
    </w:p>
    <w:p>
      <w:pPr/>
      <w:r>
        <w:t>AI summary/note can omit relevant fact.</w:t>
      </w:r>
    </w:p>
    <w:p>
      <w:pPr/>
      <w:r>
        <w:t>Signing UI should preserve access to source/structured data; do not hide chart behind generated narrative.</w:t>
      </w:r>
    </w:p>
    <w:p>
      <w:r>
        <w:t>————————————————————————</w:t>
      </w:r>
    </w:p>
    <w:p>
      <w:pPr>
        <w:pStyle w:val="Heading2"/>
      </w:pPr>
      <w:r>
        <w:t>1151. AI NOTE FABRICATION</w:t>
      </w:r>
    </w:p>
    <w:p>
      <w:pPr/>
      <w:r>
        <w:t>Unsupported statements are a release/eval target.</w:t>
      </w:r>
    </w:p>
    <w:p>
      <w:pPr/>
      <w:r>
        <w:t>No “normal exam” fabrication.</w:t>
      </w:r>
    </w:p>
    <w:p>
      <w:r>
        <w:t>————————————————————————</w:t>
      </w:r>
    </w:p>
    <w:p>
      <w:pPr>
        <w:pStyle w:val="Heading2"/>
      </w:pPr>
      <w:r>
        <w:t>1152. AI NOTE COPY-FORWARD</w:t>
      </w:r>
    </w:p>
    <w:p>
      <w:pPr/>
      <w:r>
        <w:t>Do not feed previous AI note as sole source for next note.</w:t>
      </w:r>
    </w:p>
    <w:p>
      <w:pPr/>
      <w:r>
        <w:t>Ground against current structured/source facts.</w:t>
      </w:r>
    </w:p>
    <w:p>
      <w:r>
        <w:t>————————————————————————</w:t>
      </w:r>
    </w:p>
    <w:p>
      <w:pPr>
        <w:pStyle w:val="Heading2"/>
      </w:pPr>
      <w:r>
        <w:t>1153. AI PROMPT VERSION AFTER SIGN</w:t>
      </w:r>
    </w:p>
    <w:p>
      <w:pPr/>
      <w:r>
        <w:t>Historical signed note does not change when prompt/model updates.</w:t>
      </w:r>
    </w:p>
    <w:p>
      <w:r>
        <w:t>————————————————————————</w:t>
      </w:r>
    </w:p>
    <w:p>
      <w:pPr>
        <w:pStyle w:val="Heading2"/>
      </w:pPr>
      <w:r>
        <w:t>1154. AI RETRIEVAL WRONG PATIENT</w:t>
      </w:r>
    </w:p>
    <w:p>
      <w:pPr/>
      <w:r>
        <w:t>Cross-patient retrieval is catastrophic class; dedicated adversarial tests and hard tenant/patient filters.</w:t>
      </w:r>
    </w:p>
    <w:p>
      <w:r>
        <w:t>————————————————————————</w:t>
      </w:r>
    </w:p>
    <w:p>
      <w:pPr>
        <w:pStyle w:val="Heading2"/>
      </w:pPr>
      <w:r>
        <w:t>1155. AI RETRIEVAL WRONG ENCOUNTER</w:t>
      </w:r>
    </w:p>
    <w:p>
      <w:pPr/>
      <w:r>
        <w:t>Current task context distinguishes current encounter from historical encounters.</w:t>
      </w:r>
    </w:p>
    <w:p>
      <w:r>
        <w:t>————————————————————————</w:t>
      </w:r>
    </w:p>
    <w:p>
      <w:pPr>
        <w:pStyle w:val="Heading2"/>
      </w:pPr>
      <w:r>
        <w:t>1156. AI TOOL AUTHORIZATION</w:t>
      </w:r>
    </w:p>
    <w:p>
      <w:pPr/>
      <w:r>
        <w:t>Tool call authorization is server-side per requested action/resource, independent of model request.</w:t>
      </w:r>
    </w:p>
    <w:p>
      <w:r>
        <w:t>————————————————————————</w:t>
      </w:r>
    </w:p>
    <w:p>
      <w:pPr>
        <w:pStyle w:val="Heading2"/>
      </w:pPr>
      <w:r>
        <w:t>1157. AI TOOL ARGUMENT VALIDATION</w:t>
      </w:r>
    </w:p>
    <w:p>
      <w:pPr/>
      <w:r>
        <w:t>All tool arguments schema/domain validated.</w:t>
      </w:r>
    </w:p>
    <w:p>
      <w:pPr/>
      <w:r>
        <w:t>Model cannot bypass by creative JSON.</w:t>
      </w:r>
    </w:p>
    <w:p>
      <w:r>
        <w:t>————————————————————————</w:t>
      </w:r>
    </w:p>
    <w:p>
      <w:pPr>
        <w:pStyle w:val="Heading2"/>
      </w:pPr>
      <w:r>
        <w:t>1158. AI TOOL LOOP LIMIT</w:t>
      </w:r>
    </w:p>
    <w:p>
      <w:pPr/>
      <w:r>
        <w:t>Bound number of tool calls/time/tokens.</w:t>
      </w:r>
    </w:p>
    <w:p>
      <w:pPr/>
      <w:r>
        <w:t>No runaway autonomous loop.</w:t>
      </w:r>
    </w:p>
    <w:p>
      <w:r>
        <w:t>————————————————————————</w:t>
      </w:r>
    </w:p>
    <w:p>
      <w:pPr>
        <w:pStyle w:val="Heading2"/>
      </w:pPr>
      <w:r>
        <w:t>1159. AI TOOL SIDE-EFFECT PREVIEW</w:t>
      </w:r>
    </w:p>
    <w:p>
      <w:pPr/>
      <w:r>
        <w:t>Future mutable tool calls show structured preview to physician where confirmation required.</w:t>
      </w:r>
    </w:p>
    <w:p>
      <w:r>
        <w:t>————————————————————————</w:t>
      </w:r>
    </w:p>
    <w:p>
      <w:pPr>
        <w:pStyle w:val="Heading2"/>
      </w:pPr>
      <w:r>
        <w:t>1160. AI MODEL KILL BY TASK</w:t>
      </w:r>
    </w:p>
    <w:p>
      <w:pPr/>
      <w:r>
        <w:t>Disable one task/model combination without shutting down all AI.</w:t>
      </w:r>
    </w:p>
    <w:p>
      <w:r>
        <w:t>————————————————————————</w:t>
      </w:r>
    </w:p>
    <w:p>
      <w:pPr>
        <w:pStyle w:val="Heading2"/>
      </w:pPr>
      <w:r>
        <w:t>1161. AI AUDIT VOLUME</w:t>
      </w:r>
    </w:p>
    <w:p>
      <w:pPr/>
      <w:r>
        <w:t>Store sufficient governance metadata without storing unnecessary raw prompts containing PHI indefinitely.</w:t>
      </w:r>
    </w:p>
    <w:p>
      <w:pPr/>
      <w:r>
        <w:t>Retention is task/risk based.</w:t>
      </w:r>
    </w:p>
    <w:p>
      <w:r>
        <w:t>————————————————————————</w:t>
      </w:r>
    </w:p>
    <w:p>
      <w:pPr>
        <w:pStyle w:val="Heading2"/>
      </w:pPr>
      <w:r>
        <w:t>1162. AI CONTEXT HASH</w:t>
      </w:r>
    </w:p>
    <w:p>
      <w:pPr/>
      <w:r>
        <w:t>For high-risk tasks, hash/reference context manifest for reproducibility without duplicating entire chart.</w:t>
      </w:r>
    </w:p>
    <w:p>
      <w:r>
        <w:t>————————————————————————</w:t>
      </w:r>
    </w:p>
    <w:p>
      <w:pPr>
        <w:pStyle w:val="Heading2"/>
      </w:pPr>
      <w:r>
        <w:t>1163. AI REPRODUCIBILITY LIMIT</w:t>
      </w:r>
    </w:p>
    <w:p>
      <w:pPr/>
      <w:r>
        <w:t>Generative output may not be exactly reproducible even with same inputs/provider.</w:t>
      </w:r>
    </w:p>
    <w:p>
      <w:pPr/>
      <w:r>
        <w:t>Record enough metadata for investigation; do not promise deterministic replay unless actually achieved.</w:t>
      </w:r>
    </w:p>
    <w:p>
      <w:r>
        <w:t>————————————————————————</w:t>
      </w:r>
    </w:p>
    <w:p>
      <w:pPr>
        <w:pStyle w:val="Heading2"/>
      </w:pPr>
      <w:r>
        <w:t>1164. ALGORITHM VS AI AUTHORITY UI</w:t>
      </w:r>
    </w:p>
    <w:p>
      <w:pPr/>
      <w:r>
        <w:t>UI visually distinguishes:</w:t>
      </w:r>
    </w:p>
    <w:p>
      <w:pPr>
        <w:pStyle w:val="ListBullet"/>
      </w:pPr>
      <w:r>
        <w:t>deterministic calculation;</w:t>
      </w:r>
    </w:p>
    <w:p>
      <w:pPr>
        <w:pStyle w:val="ListBullet"/>
      </w:pPr>
      <w:r>
        <w:t>knowledge recommendation;</w:t>
      </w:r>
    </w:p>
    <w:p>
      <w:pPr>
        <w:pStyle w:val="ListBullet"/>
      </w:pPr>
      <w:r>
        <w:t>AI suggestion.</w:t>
      </w:r>
    </w:p>
    <w:p>
      <w:pPr/>
      <w:r>
        <w:t>Do not make all three look equally authoritative.</w:t>
      </w:r>
    </w:p>
    <w:p>
      <w:r>
        <w:t>————————————————————————</w:t>
      </w:r>
    </w:p>
    <w:p>
      <w:pPr>
        <w:pStyle w:val="Heading2"/>
      </w:pPr>
      <w:r>
        <w:t>1165. PRODUCTION BUG BOUNTY / INTERNAL REPORTING</w:t>
      </w:r>
    </w:p>
    <w:p>
      <w:pPr/>
      <w:r>
        <w:t>Create easy internal mechanism for clinicians/staff to report:</w:t>
      </w:r>
    </w:p>
    <w:p>
      <w:pPr>
        <w:pStyle w:val="ListBullet"/>
      </w:pPr>
      <w:r>
        <w:t>wrong calculation;</w:t>
      </w:r>
    </w:p>
    <w:p>
      <w:pPr>
        <w:pStyle w:val="ListBullet"/>
      </w:pPr>
      <w:r>
        <w:t>wrong patient context;</w:t>
      </w:r>
    </w:p>
    <w:p>
      <w:pPr>
        <w:pStyle w:val="ListBullet"/>
      </w:pPr>
      <w:r>
        <w:t>missing result;</w:t>
      </w:r>
    </w:p>
    <w:p>
      <w:pPr>
        <w:pStyle w:val="ListBullet"/>
      </w:pPr>
      <w:r>
        <w:t>strange AI output;</w:t>
      </w:r>
    </w:p>
    <w:p>
      <w:pPr>
        <w:pStyle w:val="ListBullet"/>
      </w:pPr>
      <w:r>
        <w:t>workflow contradiction.</w:t>
      </w:r>
    </w:p>
    <w:p>
      <w:pPr/>
      <w:r>
        <w:t>Reports preserve relevant version/context automatically.</w:t>
      </w:r>
    </w:p>
    <w:p>
      <w:r>
        <w:t>————————————————————————</w:t>
      </w:r>
    </w:p>
    <w:p>
      <w:pPr>
        <w:pStyle w:val="Heading2"/>
      </w:pPr>
      <w:r>
        <w:t>1166. SUPPORT REPRODUCTION PACKAGE</w:t>
      </w:r>
    </w:p>
    <w:p>
      <w:pPr/>
      <w:r>
        <w:t>For a reported issue, generate privacy-controlled diagnostic package:</w:t>
      </w:r>
    </w:p>
    <w:p>
      <w:pPr>
        <w:pStyle w:val="ListBullet"/>
      </w:pPr>
      <w:r>
        <w:t>object IDs;</w:t>
      </w:r>
    </w:p>
    <w:p>
      <w:pPr>
        <w:pStyle w:val="ListBullet"/>
      </w:pPr>
      <w:r>
        <w:t>versions;</w:t>
      </w:r>
    </w:p>
    <w:p>
      <w:pPr>
        <w:pStyle w:val="ListBullet"/>
      </w:pPr>
      <w:r>
        <w:t>timestamps;</w:t>
      </w:r>
    </w:p>
    <w:p>
      <w:pPr>
        <w:pStyle w:val="ListBullet"/>
      </w:pPr>
      <w:r>
        <w:t>artifact versions;</w:t>
      </w:r>
    </w:p>
    <w:p>
      <w:pPr>
        <w:pStyle w:val="ListBullet"/>
      </w:pPr>
      <w:r>
        <w:t>event correlation;</w:t>
      </w:r>
    </w:p>
    <w:p>
      <w:pPr>
        <w:pStyle w:val="ListBullet"/>
      </w:pPr>
      <w:r>
        <w:t>state transitions;</w:t>
      </w:r>
    </w:p>
    <w:p>
      <w:pPr/>
      <w:r>
        <w:t>without dumping unnecessary PHI.</w:t>
      </w:r>
    </w:p>
    <w:p>
      <w:r>
        <w:t>————————————————————————</w:t>
      </w:r>
    </w:p>
    <w:p>
      <w:pPr>
        <w:pStyle w:val="Heading2"/>
      </w:pPr>
      <w:r>
        <w:t>1167. INCIDENT REPLAY</w:t>
      </w:r>
    </w:p>
    <w:p>
      <w:pPr/>
      <w:r>
        <w:t>Reproduce bug in isolated environment using synthetic/redacted equivalent or authorized controlled data process.</w:t>
      </w:r>
    </w:p>
    <w:p>
      <w:pPr/>
      <w:r>
        <w:t>Never experiment on live patient record.</w:t>
      </w:r>
    </w:p>
    <w:p>
      <w:r>
        <w:t>————————————————————————</w:t>
      </w:r>
    </w:p>
    <w:p>
      <w:pPr>
        <w:pStyle w:val="Heading2"/>
      </w:pPr>
      <w:r>
        <w:t>1168. BUG FIX REGRESSION LAW</w:t>
      </w:r>
    </w:p>
    <w:p>
      <w:pPr/>
      <w:r>
        <w:t>Every production bug creates at least one regression test/property/reconciliation control unless technically impossible and documented.</w:t>
      </w:r>
    </w:p>
    <w:p>
      <w:r>
        <w:t>————————————————————————</w:t>
      </w:r>
    </w:p>
    <w:p>
      <w:pPr>
        <w:pStyle w:val="Heading2"/>
      </w:pPr>
      <w:r>
        <w:t>1169. ESCAPED DEFECT ANALYSIS</w:t>
      </w:r>
    </w:p>
    <w:p>
      <w:pPr/>
      <w:r>
        <w:t>For every serious escaped defect ask:</w:t>
      </w:r>
    </w:p>
    <w:p>
      <w:pPr>
        <w:pStyle w:val="ListBullet"/>
      </w:pPr>
      <w:r>
        <w:t>why specification missed it;</w:t>
      </w:r>
    </w:p>
    <w:p>
      <w:pPr>
        <w:pStyle w:val="ListBullet"/>
      </w:pPr>
      <w:r>
        <w:t>why test missed it;</w:t>
      </w:r>
    </w:p>
    <w:p>
      <w:pPr>
        <w:pStyle w:val="ListBullet"/>
      </w:pPr>
      <w:r>
        <w:t>why review missed it;</w:t>
      </w:r>
    </w:p>
    <w:p>
      <w:pPr>
        <w:pStyle w:val="ListBullet"/>
      </w:pPr>
      <w:r>
        <w:t>why monitoring missed it;</w:t>
      </w:r>
    </w:p>
    <w:p>
      <w:pPr>
        <w:pStyle w:val="ListBullet"/>
      </w:pPr>
      <w:r>
        <w:t>why recovery did/did not work.</w:t>
      </w:r>
    </w:p>
    <w:p>
      <w:r>
        <w:t>————————————————————————</w:t>
      </w:r>
    </w:p>
    <w:p>
      <w:pPr>
        <w:pStyle w:val="Heading2"/>
      </w:pPr>
      <w:r>
        <w:t>1170. DEFECT PREVENTION OVER PATCHING</w:t>
      </w:r>
    </w:p>
    <w:p>
      <w:pPr/>
      <w:r>
        <w:t>Fix the defect class, not only one instance.</w:t>
      </w:r>
    </w:p>
    <w:p>
      <w:pPr/>
      <w:r>
        <w:t>Example:</w:t>
      </w:r>
    </w:p>
    <w:p>
      <w:pPr/>
      <w:r>
        <w:t>wrong unit bug → typed unit boundary + property tests + UI contract, not one `if`.</w:t>
      </w:r>
    </w:p>
    <w:p>
      <w:r>
        <w:t>————————————————————————</w:t>
      </w:r>
    </w:p>
    <w:p>
      <w:pPr>
        <w:pStyle w:val="Heading2"/>
      </w:pPr>
      <w:r>
        <w:t>1171. PRODUCTION READINESS GATE — REAL SYSTEM</w:t>
      </w:r>
    </w:p>
    <w:p>
      <w:pPr/>
      <w:r>
        <w:t>No subsystem is production-ready until it demonstrates:</w:t>
      </w:r>
    </w:p>
    <w:p>
      <w:pPr>
        <w:ind w:left="360" w:right="216"/>
      </w:pPr>
      <w:r>
        <w:rPr>
          <w:rFonts w:ascii="Courier New" w:hAnsi="Courier New"/>
          <w:sz w:val="16"/>
        </w:rPr>
        <w:t>functional correctness</w:t>
        <w:br/>
      </w:r>
      <w:r>
        <w:rPr>
          <w:rFonts w:ascii="Courier New" w:hAnsi="Courier New"/>
          <w:sz w:val="16"/>
        </w:rPr>
        <w:t>+ negative capability</w:t>
        <w:br/>
      </w:r>
      <w:r>
        <w:rPr>
          <w:rFonts w:ascii="Courier New" w:hAnsi="Courier New"/>
          <w:sz w:val="16"/>
        </w:rPr>
        <w:t>+ concurrency correctness</w:t>
        <w:br/>
      </w:r>
      <w:r>
        <w:rPr>
          <w:rFonts w:ascii="Courier New" w:hAnsi="Courier New"/>
          <w:sz w:val="16"/>
        </w:rPr>
        <w:t>+ retry/idempotency</w:t>
        <w:br/>
      </w:r>
      <w:r>
        <w:rPr>
          <w:rFonts w:ascii="Courier New" w:hAnsi="Courier New"/>
          <w:sz w:val="16"/>
        </w:rPr>
        <w:t>+ migration safety</w:t>
        <w:br/>
      </w:r>
      <w:r>
        <w:rPr>
          <w:rFonts w:ascii="Courier New" w:hAnsi="Courier New"/>
          <w:sz w:val="16"/>
        </w:rPr>
        <w:t>+ realistic performance</w:t>
        <w:br/>
      </w:r>
      <w:r>
        <w:rPr>
          <w:rFonts w:ascii="Courier New" w:hAnsi="Courier New"/>
          <w:sz w:val="16"/>
        </w:rPr>
        <w:t>+ degraded behavior</w:t>
        <w:br/>
      </w:r>
      <w:r>
        <w:rPr>
          <w:rFonts w:ascii="Courier New" w:hAnsi="Courier New"/>
          <w:sz w:val="16"/>
        </w:rPr>
        <w:t>+ observability</w:t>
        <w:br/>
      </w:r>
      <w:r>
        <w:rPr>
          <w:rFonts w:ascii="Courier New" w:hAnsi="Courier New"/>
          <w:sz w:val="16"/>
        </w:rPr>
        <w:t>+ security</w:t>
        <w:br/>
      </w:r>
      <w:r>
        <w:rPr>
          <w:rFonts w:ascii="Courier New" w:hAnsi="Courier New"/>
          <w:sz w:val="16"/>
        </w:rPr>
        <w:t>+ clinical safety</w:t>
        <w:br/>
      </w:r>
      <w:r>
        <w:rPr>
          <w:rFonts w:ascii="Courier New" w:hAnsi="Courier New"/>
          <w:sz w:val="16"/>
        </w:rPr>
        <w:t>+ recovery</w:t>
        <w:br/>
      </w:r>
      <w:r>
        <w:rPr>
          <w:rFonts w:ascii="Courier New" w:hAnsi="Courier New"/>
          <w:sz w:val="16"/>
        </w:rPr>
        <w:t>+ operator runbook</w:t>
      </w:r>
    </w:p>
    <w:p>
      <w:r>
        <w:t>————————————————————————</w:t>
      </w:r>
    </w:p>
    <w:p>
      <w:pPr>
        <w:pStyle w:val="Heading2"/>
      </w:pPr>
      <w:r>
        <w:t>1172. GOLDEN PRODUCTION FAILURE SUITE</w:t>
      </w:r>
    </w:p>
    <w:p>
      <w:pPr/>
      <w:r>
        <w:t>Maintain permanent scenarios:</w:t>
      </w:r>
    </w:p>
    <w:p>
      <w:pPr>
        <w:pStyle w:val="ListNumber"/>
      </w:pPr>
      <w:r>
        <w:t>double-click prescription;</w:t>
      </w:r>
    </w:p>
    <w:p>
      <w:pPr>
        <w:pStyle w:val="ListNumber"/>
      </w:pPr>
      <w:r>
        <w:t>stale tab signs note;</w:t>
      </w:r>
    </w:p>
    <w:p>
      <w:pPr>
        <w:pStyle w:val="ListNumber"/>
      </w:pPr>
      <w:r>
        <w:t>permission revoked before save;</w:t>
      </w:r>
    </w:p>
    <w:p>
      <w:pPr>
        <w:pStyle w:val="ListNumber"/>
      </w:pPr>
      <w:r>
        <w:t>patient switch during delayed AI response;</w:t>
      </w:r>
    </w:p>
    <w:p>
      <w:pPr>
        <w:pStyle w:val="ListNumber"/>
      </w:pPr>
      <w:r>
        <w:t>corrected critical lab after acknowledgement;</w:t>
      </w:r>
    </w:p>
    <w:p>
      <w:pPr>
        <w:pStyle w:val="ListNumber"/>
      </w:pPr>
      <w:r>
        <w:t>duplicate lab webhook;</w:t>
      </w:r>
    </w:p>
    <w:p>
      <w:pPr>
        <w:pStyle w:val="ListNumber"/>
      </w:pPr>
      <w:r>
        <w:t>out-of-order result webhook;</w:t>
      </w:r>
    </w:p>
    <w:p>
      <w:pPr>
        <w:pStyle w:val="ListNumber"/>
      </w:pPr>
      <w:r>
        <w:t>worker crashes after side effect before ack;</w:t>
      </w:r>
    </w:p>
    <w:p>
      <w:pPr>
        <w:pStyle w:val="ListNumber"/>
      </w:pPr>
      <w:r>
        <w:t>DB failover after uncertain commit;</w:t>
      </w:r>
    </w:p>
    <w:p>
      <w:pPr>
        <w:pStyle w:val="ListNumber"/>
      </w:pPr>
      <w:r>
        <w:t>algorithm artifact hash mismatch;</w:t>
      </w:r>
    </w:p>
    <w:p>
      <w:pPr>
        <w:pStyle w:val="ListNumber"/>
      </w:pPr>
      <w:r>
        <w:t>knowledge update conflicts with active rule;</w:t>
      </w:r>
    </w:p>
    <w:p>
      <w:pPr>
        <w:pStyle w:val="ListNumber"/>
      </w:pPr>
      <w:r>
        <w:t>stale pediatric weight;</w:t>
      </w:r>
    </w:p>
    <w:p>
      <w:pPr>
        <w:pStyle w:val="ListNumber"/>
      </w:pPr>
      <w:r>
        <w:t>lb entered where kg expected;</w:t>
      </w:r>
    </w:p>
    <w:p>
      <w:pPr>
        <w:pStyle w:val="ListNumber"/>
      </w:pPr>
      <w:r>
        <w:t>OCR decimal/unit error;</w:t>
      </w:r>
    </w:p>
    <w:p>
      <w:pPr>
        <w:pStyle w:val="ListNumber"/>
      </w:pPr>
      <w:r>
        <w:t>patient merge while result arrives;</w:t>
      </w:r>
    </w:p>
    <w:p>
      <w:pPr>
        <w:pStyle w:val="ListNumber"/>
      </w:pPr>
      <w:r>
        <w:t>old/new app versions during rolling deploy;</w:t>
      </w:r>
    </w:p>
    <w:p>
      <w:pPr>
        <w:pStyle w:val="ListNumber"/>
      </w:pPr>
      <w:r>
        <w:t>terminology update retires active code;</w:t>
      </w:r>
    </w:p>
    <w:p>
      <w:pPr>
        <w:pStyle w:val="ListNumber"/>
      </w:pPr>
      <w:r>
        <w:t>AI retrieval returns no approved evidence;</w:t>
      </w:r>
    </w:p>
    <w:p>
      <w:pPr>
        <w:pStyle w:val="ListNumber"/>
      </w:pPr>
      <w:r>
        <w:t>AI provider outage;</w:t>
      </w:r>
    </w:p>
    <w:p>
      <w:pPr>
        <w:pStyle w:val="ListNumber"/>
      </w:pPr>
      <w:r>
        <w:t>cache contains prior tenant response;</w:t>
      </w:r>
    </w:p>
    <w:p>
      <w:pPr>
        <w:pStyle w:val="ListNumber"/>
      </w:pPr>
      <w:r>
        <w:t>RLS context leaks through pooled connection;</w:t>
      </w:r>
    </w:p>
    <w:p>
      <w:pPr>
        <w:pStyle w:val="ListNumber"/>
      </w:pPr>
      <w:r>
        <w:t>migration runs on large table;</w:t>
      </w:r>
    </w:p>
    <w:p>
      <w:pPr>
        <w:pStyle w:val="ListNumber"/>
      </w:pPr>
      <w:r>
        <w:t>queue backlog delays obligation;</w:t>
      </w:r>
    </w:p>
    <w:p>
      <w:pPr>
        <w:pStyle w:val="ListNumber"/>
      </w:pPr>
      <w:r>
        <w:t>support user loses permission mid-session;</w:t>
      </w:r>
    </w:p>
    <w:p>
      <w:pPr>
        <w:pStyle w:val="ListNumber"/>
      </w:pPr>
      <w:r>
        <w:t>patient portal share link sent to wrong recipient;</w:t>
      </w:r>
    </w:p>
    <w:p>
      <w:pPr>
        <w:pStyle w:val="ListNumber"/>
      </w:pPr>
      <w:r>
        <w:t>backup restore would replay messages;</w:t>
      </w:r>
    </w:p>
    <w:p>
      <w:pPr>
        <w:pStyle w:val="ListNumber"/>
      </w:pPr>
      <w:r>
        <w:t>Clinical BOM differs after failover;</w:t>
      </w:r>
    </w:p>
    <w:p>
      <w:pPr>
        <w:pStyle w:val="ListNumber"/>
      </w:pPr>
      <w:r>
        <w:t>timezone/DST crosses due date;</w:t>
      </w:r>
    </w:p>
    <w:p>
      <w:pPr>
        <w:pStyle w:val="ListNumber"/>
      </w:pPr>
      <w:r>
        <w:t>hidden adaptive-form value remains stale;</w:t>
      </w:r>
    </w:p>
    <w:p>
      <w:pPr>
        <w:pStyle w:val="ListNumber"/>
      </w:pPr>
      <w:r>
        <w:t>copied “normal exam” attempts to persist without observation.</w:t>
      </w:r>
    </w:p>
    <w:p>
      <w:pPr/>
      <w:r>
        <w:t>All must have explicit expected safe behavior.</w:t>
      </w:r>
    </w:p>
    <w:p>
      <w:r>
        <w:t>————————————————————————</w:t>
      </w:r>
    </w:p>
    <w:p>
      <w:pPr>
        <w:pStyle w:val="Heading2"/>
      </w:pPr>
      <w:r>
        <w:t>1173. PRE-PRODUCTION SHADOW CLINIC</w:t>
      </w:r>
    </w:p>
    <w:p>
      <w:pPr/>
      <w:r>
        <w:t>Before real pilot, run a synthetic “shadow clinic” continuously.</w:t>
      </w:r>
    </w:p>
    <w:p>
      <w:pPr/>
      <w:r>
        <w:t>Simulate:</w:t>
      </w:r>
    </w:p>
    <w:p>
      <w:pPr>
        <w:pStyle w:val="ListBullet"/>
      </w:pPr>
      <w:r>
        <w:t>hundreds/thousands of patients;</w:t>
      </w:r>
    </w:p>
    <w:p>
      <w:pPr>
        <w:pStyle w:val="ListBullet"/>
      </w:pPr>
      <w:r>
        <w:t>concurrent clinicians;</w:t>
      </w:r>
    </w:p>
    <w:p>
      <w:pPr>
        <w:pStyle w:val="ListBullet"/>
      </w:pPr>
      <w:r>
        <w:t>labs;</w:t>
      </w:r>
    </w:p>
    <w:p>
      <w:pPr>
        <w:pStyle w:val="ListBullet"/>
      </w:pPr>
      <w:r>
        <w:t>corrections;</w:t>
      </w:r>
    </w:p>
    <w:p>
      <w:pPr>
        <w:pStyle w:val="ListBullet"/>
      </w:pPr>
      <w:r>
        <w:t>appointments;</w:t>
      </w:r>
    </w:p>
    <w:p>
      <w:pPr>
        <w:pStyle w:val="ListBullet"/>
      </w:pPr>
      <w:r>
        <w:t>prescriptions;</w:t>
      </w:r>
    </w:p>
    <w:p>
      <w:pPr>
        <w:pStyle w:val="ListBullet"/>
      </w:pPr>
      <w:r>
        <w:t>documents;</w:t>
      </w:r>
    </w:p>
    <w:p>
      <w:pPr>
        <w:pStyle w:val="ListBullet"/>
      </w:pPr>
      <w:r>
        <w:t>AI tasks;</w:t>
      </w:r>
    </w:p>
    <w:p>
      <w:pPr>
        <w:pStyle w:val="ListBullet"/>
      </w:pPr>
      <w:r>
        <w:t>outages;</w:t>
      </w:r>
    </w:p>
    <w:p>
      <w:pPr>
        <w:pStyle w:val="ListBullet"/>
      </w:pPr>
      <w:r>
        <w:t>retries;</w:t>
      </w:r>
    </w:p>
    <w:p>
      <w:pPr>
        <w:pStyle w:val="ListBullet"/>
      </w:pPr>
      <w:r>
        <w:t>merges;</w:t>
      </w:r>
    </w:p>
    <w:p>
      <w:pPr>
        <w:pStyle w:val="ListBullet"/>
      </w:pPr>
      <w:r>
        <w:t>long histories.</w:t>
      </w:r>
    </w:p>
    <w:p>
      <w:pPr/>
      <w:r>
        <w:t>Run accelerated virtual time to expose week/month/year workflow bugs.</w:t>
      </w:r>
    </w:p>
    <w:p>
      <w:r>
        <w:t>————————————————————————</w:t>
      </w:r>
    </w:p>
    <w:p>
      <w:pPr>
        <w:pStyle w:val="Heading2"/>
      </w:pPr>
      <w:r>
        <w:t>1174. ACCELERATED TIME TESTING</w:t>
      </w:r>
    </w:p>
    <w:p>
      <w:pPr/>
      <w:r>
        <w:t>A real one-year follow-up bug should not require one year to discover.</w:t>
      </w:r>
    </w:p>
    <w:p>
      <w:pPr/>
      <w:r>
        <w:t>Test clock can advance:</w:t>
      </w:r>
    </w:p>
    <w:p>
      <w:pPr>
        <w:pStyle w:val="ListBullet"/>
      </w:pPr>
      <w:r>
        <w:t>days;</w:t>
      </w:r>
    </w:p>
    <w:p>
      <w:pPr>
        <w:pStyle w:val="ListBullet"/>
      </w:pPr>
      <w:r>
        <w:t>months;</w:t>
      </w:r>
    </w:p>
    <w:p>
      <w:pPr>
        <w:pStyle w:val="ListBullet"/>
      </w:pPr>
      <w:r>
        <w:t>birthdays;</w:t>
      </w:r>
    </w:p>
    <w:p>
      <w:pPr>
        <w:pStyle w:val="ListBullet"/>
      </w:pPr>
      <w:r>
        <w:t>review expirations;</w:t>
      </w:r>
    </w:p>
    <w:p>
      <w:pPr>
        <w:pStyle w:val="ListBullet"/>
      </w:pPr>
      <w:r>
        <w:t>recurring obligations;</w:t>
      </w:r>
    </w:p>
    <w:p>
      <w:pPr>
        <w:pStyle w:val="ListBullet"/>
      </w:pPr>
      <w:r>
        <w:t>knowledge expiry.</w:t>
      </w:r>
    </w:p>
    <w:p>
      <w:pPr/>
      <w:r>
        <w:t>Never use accelerated clock in production.</w:t>
      </w:r>
    </w:p>
    <w:p>
      <w:r>
        <w:t>————————————————————————</w:t>
      </w:r>
    </w:p>
    <w:p>
      <w:pPr>
        <w:pStyle w:val="Heading2"/>
      </w:pPr>
      <w:r>
        <w:t>1175. PRODUCTION-LIKE DATA SHAPE</w:t>
      </w:r>
    </w:p>
    <w:p>
      <w:pPr/>
      <w:r>
        <w:t>Synthetic load must reproduce:</w:t>
      </w:r>
    </w:p>
    <w:p>
      <w:pPr>
        <w:pStyle w:val="ListBullet"/>
      </w:pPr>
      <w:r>
        <w:t>skewed tenants;</w:t>
      </w:r>
    </w:p>
    <w:p>
      <w:pPr>
        <w:pStyle w:val="ListBullet"/>
      </w:pPr>
      <w:r>
        <w:t>very large charts;</w:t>
      </w:r>
    </w:p>
    <w:p>
      <w:pPr>
        <w:pStyle w:val="ListBullet"/>
      </w:pPr>
      <w:r>
        <w:t>sparse charts;</w:t>
      </w:r>
    </w:p>
    <w:p>
      <w:pPr>
        <w:pStyle w:val="ListBullet"/>
      </w:pPr>
      <w:r>
        <w:t>repeated labs;</w:t>
      </w:r>
    </w:p>
    <w:p>
      <w:pPr>
        <w:pStyle w:val="ListBullet"/>
      </w:pPr>
      <w:r>
        <w:t>long notes;</w:t>
      </w:r>
    </w:p>
    <w:p>
      <w:pPr>
        <w:pStyle w:val="ListBullet"/>
      </w:pPr>
      <w:r>
        <w:t>many documents;</w:t>
      </w:r>
    </w:p>
    <w:p>
      <w:pPr>
        <w:pStyle w:val="ListBullet"/>
      </w:pPr>
      <w:r>
        <w:t>high obligation counts.</w:t>
      </w:r>
    </w:p>
    <w:p>
      <w:pPr/>
      <w:r>
        <w:t>Uniform random data hides real bottlenecks.</w:t>
      </w:r>
    </w:p>
    <w:p>
      <w:r>
        <w:t>————————————————————————</w:t>
      </w:r>
    </w:p>
    <w:p>
      <w:pPr>
        <w:pStyle w:val="Heading2"/>
      </w:pPr>
      <w:r>
        <w:t>1176. FAULT-INJECTION CAMPAIGN</w:t>
      </w:r>
    </w:p>
    <w:p>
      <w:pPr/>
      <w:r>
        <w:t>Before pilot, systematically inject:</w:t>
      </w:r>
    </w:p>
    <w:p>
      <w:pPr>
        <w:pStyle w:val="ListBullet"/>
      </w:pPr>
      <w:r>
        <w:t>latency;</w:t>
      </w:r>
    </w:p>
    <w:p>
      <w:pPr>
        <w:pStyle w:val="ListBullet"/>
      </w:pPr>
      <w:r>
        <w:t>timeout;</w:t>
      </w:r>
    </w:p>
    <w:p>
      <w:pPr>
        <w:pStyle w:val="ListBullet"/>
      </w:pPr>
      <w:r>
        <w:t>duplicate;</w:t>
      </w:r>
    </w:p>
    <w:p>
      <w:pPr>
        <w:pStyle w:val="ListBullet"/>
      </w:pPr>
      <w:r>
        <w:t>reordering;</w:t>
      </w:r>
    </w:p>
    <w:p>
      <w:pPr>
        <w:pStyle w:val="ListBullet"/>
      </w:pPr>
      <w:r>
        <w:t>malformed payload;</w:t>
      </w:r>
    </w:p>
    <w:p>
      <w:pPr>
        <w:pStyle w:val="ListBullet"/>
      </w:pPr>
      <w:r>
        <w:t>permission revocation;</w:t>
      </w:r>
    </w:p>
    <w:p>
      <w:pPr>
        <w:pStyle w:val="ListBullet"/>
      </w:pPr>
      <w:r>
        <w:t>stale cache;</w:t>
      </w:r>
    </w:p>
    <w:p>
      <w:pPr>
        <w:pStyle w:val="ListBullet"/>
      </w:pPr>
      <w:r>
        <w:t>partial DB failure;</w:t>
      </w:r>
    </w:p>
    <w:p>
      <w:pPr>
        <w:pStyle w:val="ListBullet"/>
      </w:pPr>
      <w:r>
        <w:t>provider outage;</w:t>
      </w:r>
    </w:p>
    <w:p>
      <w:pPr>
        <w:pStyle w:val="ListBullet"/>
      </w:pPr>
      <w:r>
        <w:t>artifact corruption.</w:t>
      </w:r>
    </w:p>
    <w:p>
      <w:pPr/>
      <w:r>
        <w:t>Measure invariant preservation.</w:t>
      </w:r>
    </w:p>
    <w:p>
      <w:r>
        <w:t>————————————————————————</w:t>
      </w:r>
    </w:p>
    <w:p>
      <w:pPr>
        <w:pStyle w:val="Heading2"/>
      </w:pPr>
      <w:r>
        <w:t>1177. BUG SURFACE COVERAGE MAP</w:t>
      </w:r>
    </w:p>
    <w:p>
      <w:pPr/>
      <w:r>
        <w:t>Maintain matrix:</w:t>
      </w:r>
    </w:p>
    <w:p>
      <w:pPr>
        <w:ind w:left="360" w:right="216"/>
      </w:pPr>
      <w:r>
        <w:rPr>
          <w:rFonts w:ascii="Courier New" w:hAnsi="Courier New"/>
          <w:sz w:val="16"/>
        </w:rPr>
        <w:t>Failure class</w:t>
        <w:br/>
      </w:r>
      <w:r>
        <w:rPr>
          <w:rFonts w:ascii="Courier New" w:hAnsi="Courier New"/>
          <w:sz w:val="16"/>
        </w:rPr>
        <w:t>→ prevention</w:t>
        <w:br/>
      </w:r>
      <w:r>
        <w:rPr>
          <w:rFonts w:ascii="Courier New" w:hAnsi="Courier New"/>
          <w:sz w:val="16"/>
        </w:rPr>
        <w:t>→ detection</w:t>
        <w:br/>
      </w:r>
      <w:r>
        <w:rPr>
          <w:rFonts w:ascii="Courier New" w:hAnsi="Courier New"/>
          <w:sz w:val="16"/>
        </w:rPr>
        <w:t>→ containment</w:t>
        <w:br/>
      </w:r>
      <w:r>
        <w:rPr>
          <w:rFonts w:ascii="Courier New" w:hAnsi="Courier New"/>
          <w:sz w:val="16"/>
        </w:rPr>
        <w:t>→ recovery</w:t>
        <w:br/>
      </w:r>
      <w:r>
        <w:rPr>
          <w:rFonts w:ascii="Courier New" w:hAnsi="Courier New"/>
          <w:sz w:val="16"/>
        </w:rPr>
        <w:t>→ test</w:t>
        <w:br/>
      </w:r>
      <w:r>
        <w:rPr>
          <w:rFonts w:ascii="Courier New" w:hAnsi="Courier New"/>
          <w:sz w:val="16"/>
        </w:rPr>
        <w:t>→ telemetry</w:t>
        <w:br/>
      </w:r>
      <w:r>
        <w:rPr>
          <w:rFonts w:ascii="Courier New" w:hAnsi="Courier New"/>
          <w:sz w:val="16"/>
        </w:rPr>
        <w:t>→ owner</w:t>
      </w:r>
    </w:p>
    <w:p>
      <w:pPr/>
      <w:r>
        <w:t>No high-risk failure class remains with all columns empty.</w:t>
      </w:r>
    </w:p>
    <w:p>
      <w:r>
        <w:t>————————————————————————</w:t>
      </w:r>
    </w:p>
    <w:p>
      <w:pPr>
        <w:pStyle w:val="Heading2"/>
      </w:pPr>
      <w:r>
        <w:t>1178. PRODUCTION PILOT GUARDRAILS</w:t>
      </w:r>
    </w:p>
    <w:p>
      <w:pPr/>
      <w:r>
        <w:t>Initial clinical pilot:</w:t>
      </w:r>
    </w:p>
    <w:p>
      <w:pPr>
        <w:pStyle w:val="ListBullet"/>
      </w:pPr>
      <w:r>
        <w:t>limited facilities/users;</w:t>
      </w:r>
    </w:p>
    <w:p>
      <w:pPr>
        <w:pStyle w:val="ListBullet"/>
      </w:pPr>
      <w:r>
        <w:t>controlled feature flags;</w:t>
      </w:r>
    </w:p>
    <w:p>
      <w:pPr>
        <w:pStyle w:val="ListBullet"/>
      </w:pPr>
      <w:r>
        <w:t>no unsupported high-risk AI autonomy;</w:t>
      </w:r>
    </w:p>
    <w:p>
      <w:pPr>
        <w:pStyle w:val="ListBullet"/>
      </w:pPr>
      <w:r>
        <w:t>on-call engineering;</w:t>
      </w:r>
    </w:p>
    <w:p>
      <w:pPr>
        <w:pStyle w:val="ListBullet"/>
      </w:pPr>
      <w:r>
        <w:t>clinical safety reviewer;</w:t>
      </w:r>
    </w:p>
    <w:p>
      <w:pPr>
        <w:pStyle w:val="ListBullet"/>
      </w:pPr>
      <w:r>
        <w:t>rapid kill switches;</w:t>
      </w:r>
    </w:p>
    <w:p>
      <w:pPr>
        <w:pStyle w:val="ListBullet"/>
      </w:pPr>
      <w:r>
        <w:t>daily incident/near-miss review;</w:t>
      </w:r>
    </w:p>
    <w:p>
      <w:pPr>
        <w:pStyle w:val="ListBullet"/>
      </w:pPr>
      <w:r>
        <w:t>predefined stop criteria.</w:t>
      </w:r>
    </w:p>
    <w:p>
      <w:r>
        <w:t>————————————————————————</w:t>
      </w:r>
    </w:p>
    <w:p>
      <w:pPr>
        <w:pStyle w:val="Heading2"/>
      </w:pPr>
      <w:r>
        <w:t>1179. PILOT STOP CRITERIA</w:t>
      </w:r>
    </w:p>
    <w:p>
      <w:pPr/>
      <w:r>
        <w:t>Examples:</w:t>
      </w:r>
    </w:p>
    <w:p>
      <w:pPr>
        <w:pStyle w:val="ListBullet"/>
      </w:pPr>
      <w:r>
        <w:t>cross-patient/cross-tenant defect;</w:t>
      </w:r>
    </w:p>
    <w:p>
      <w:pPr>
        <w:pStyle w:val="ListBullet"/>
      </w:pPr>
      <w:r>
        <w:t>incorrect high-risk calculation;</w:t>
      </w:r>
    </w:p>
    <w:p>
      <w:pPr>
        <w:pStyle w:val="ListBullet"/>
      </w:pPr>
      <w:r>
        <w:t>critical-result loss;</w:t>
      </w:r>
    </w:p>
    <w:p>
      <w:pPr>
        <w:pStyle w:val="ListBullet"/>
      </w:pPr>
      <w:r>
        <w:t>signed-record corruption;</w:t>
      </w:r>
    </w:p>
    <w:p>
      <w:pPr>
        <w:pStyle w:val="ListBullet"/>
      </w:pPr>
      <w:r>
        <w:t>unexplained repeated AI unsafe claim;</w:t>
      </w:r>
    </w:p>
    <w:p>
      <w:pPr>
        <w:pStyle w:val="ListBullet"/>
      </w:pPr>
      <w:r>
        <w:t>inability to reconstruct affected action.</w:t>
      </w:r>
    </w:p>
    <w:p>
      <w:pPr/>
      <w:r>
        <w:t>Stop criteria are defined before pilot, not after incident.</w:t>
      </w:r>
    </w:p>
    <w:p>
      <w:r>
        <w:t>————————————————————————</w:t>
      </w:r>
    </w:p>
    <w:p>
      <w:pPr>
        <w:pStyle w:val="Heading2"/>
      </w:pPr>
      <w:r>
        <w:t>1180. PILOT EXPANSION CRITERIA</w:t>
      </w:r>
    </w:p>
    <w:p>
      <w:pPr/>
      <w:r>
        <w:t>Expand only after:</w:t>
      </w:r>
    </w:p>
    <w:p>
      <w:pPr>
        <w:pStyle w:val="ListBullet"/>
      </w:pPr>
      <w:r>
        <w:t>invariant pass;</w:t>
      </w:r>
    </w:p>
    <w:p>
      <w:pPr>
        <w:pStyle w:val="ListBullet"/>
      </w:pPr>
      <w:r>
        <w:t>no unresolved S0/S1;</w:t>
      </w:r>
    </w:p>
    <w:p>
      <w:pPr>
        <w:pStyle w:val="ListBullet"/>
      </w:pPr>
      <w:r>
        <w:t>acceptable S2 profile;</w:t>
      </w:r>
    </w:p>
    <w:p>
      <w:pPr>
        <w:pStyle w:val="ListBullet"/>
      </w:pPr>
      <w:r>
        <w:t>restore drill;</w:t>
      </w:r>
    </w:p>
    <w:p>
      <w:pPr>
        <w:pStyle w:val="ListBullet"/>
      </w:pPr>
      <w:r>
        <w:t>incident process proven;</w:t>
      </w:r>
    </w:p>
    <w:p>
      <w:pPr>
        <w:pStyle w:val="ListBullet"/>
      </w:pPr>
      <w:r>
        <w:t>clinician usability acceptable;</w:t>
      </w:r>
    </w:p>
    <w:p>
      <w:pPr>
        <w:pStyle w:val="ListBullet"/>
      </w:pPr>
      <w:r>
        <w:t>knowledge/algorithm review current.</w:t>
      </w:r>
    </w:p>
    <w:p>
      <w:r>
        <w:t>————————————————————————</w:t>
      </w:r>
    </w:p>
    <w:p>
      <w:pPr>
        <w:pStyle w:val="Heading2"/>
      </w:pPr>
      <w:r>
        <w:t>1181. PRODUCTION CHANGE FREEZE TRIGGERS</w:t>
      </w:r>
    </w:p>
    <w:p>
      <w:pPr/>
      <w:r>
        <w:t>Temporarily freeze high-risk changes during:</w:t>
      </w:r>
    </w:p>
    <w:p>
      <w:pPr>
        <w:pStyle w:val="ListBullet"/>
      </w:pPr>
      <w:r>
        <w:t>active serious incident;</w:t>
      </w:r>
    </w:p>
    <w:p>
      <w:pPr>
        <w:pStyle w:val="ListBullet"/>
      </w:pPr>
      <w:r>
        <w:t>unresolved migration corruption;</w:t>
      </w:r>
    </w:p>
    <w:p>
      <w:pPr>
        <w:pStyle w:val="ListBullet"/>
      </w:pPr>
      <w:r>
        <w:t>critical knowledge uncertainty;</w:t>
      </w:r>
    </w:p>
    <w:p>
      <w:pPr>
        <w:pStyle w:val="ListBullet"/>
      </w:pPr>
      <w:r>
        <w:t>major infrastructure instability.</w:t>
      </w:r>
    </w:p>
    <w:p>
      <w:r>
        <w:t>————————————————————————</w:t>
      </w:r>
    </w:p>
    <w:p>
      <w:pPr>
        <w:pStyle w:val="Heading2"/>
      </w:pPr>
      <w:r>
        <w:t>1182. SAFE HOTFIX PATH</w:t>
      </w:r>
    </w:p>
    <w:p>
      <w:pPr/>
      <w:r>
        <w:t>Hotfix:</w:t>
      </w:r>
    </w:p>
    <w:p>
      <w:pPr>
        <w:pStyle w:val="ListBullet"/>
      </w:pPr>
      <w:r>
        <w:t>minimal scope;</w:t>
      </w:r>
    </w:p>
    <w:p>
      <w:pPr>
        <w:pStyle w:val="ListBullet"/>
      </w:pPr>
      <w:r>
        <w:t>linked incident;</w:t>
      </w:r>
    </w:p>
    <w:p>
      <w:pPr>
        <w:pStyle w:val="ListBullet"/>
      </w:pPr>
      <w:r>
        <w:t>mandatory regression;</w:t>
      </w:r>
    </w:p>
    <w:p>
      <w:pPr>
        <w:pStyle w:val="ListBullet"/>
      </w:pPr>
      <w:r>
        <w:t>expedited independent review;</w:t>
      </w:r>
    </w:p>
    <w:p>
      <w:pPr>
        <w:pStyle w:val="ListBullet"/>
      </w:pPr>
      <w:r>
        <w:t>artifact/version bump if behavior changes;</w:t>
      </w:r>
    </w:p>
    <w:p>
      <w:pPr>
        <w:pStyle w:val="ListBullet"/>
      </w:pPr>
      <w:r>
        <w:t>post-release retrospective.</w:t>
      </w:r>
    </w:p>
    <w:p>
      <w:pPr/>
      <w:r>
        <w:t>No direct untracked production patch.</w:t>
      </w:r>
    </w:p>
    <w:p>
      <w:r>
        <w:t>————————————————————————</w:t>
      </w:r>
    </w:p>
    <w:p>
      <w:pPr>
        <w:pStyle w:val="Heading2"/>
      </w:pPr>
      <w:r>
        <w:t>1183. OBSERVABILITY BEFORE FEATURE</w:t>
      </w:r>
    </w:p>
    <w:p>
      <w:pPr/>
      <w:r>
        <w:t>A new high-risk feature cannot launch if its failure cannot be observed.</w:t>
      </w:r>
    </w:p>
    <w:p>
      <w:pPr/>
      <w:r>
        <w:t>Instrumentation is part of implementation, not later polish.</w:t>
      </w:r>
    </w:p>
    <w:p>
      <w:r>
        <w:t>————————————————————————</w:t>
      </w:r>
    </w:p>
    <w:p>
      <w:pPr>
        <w:pStyle w:val="Heading2"/>
      </w:pPr>
      <w:r>
        <w:t>1184. RUNBOOK BEFORE INCIDENT</w:t>
      </w:r>
    </w:p>
    <w:p>
      <w:pPr/>
      <w:r>
        <w:t>C3+ workflows require recovery/runbook before production.</w:t>
      </w:r>
    </w:p>
    <w:p>
      <w:r>
        <w:t>————————————————————————</w:t>
      </w:r>
    </w:p>
    <w:p>
      <w:pPr>
        <w:pStyle w:val="Heading2"/>
      </w:pPr>
      <w:r>
        <w:t>1185. DATA RECONCILIATION BEFORE SCALE</w:t>
      </w:r>
    </w:p>
    <w:p>
      <w:pPr/>
      <w:r>
        <w:t>Do not scale tenant count before reconciliation tools can prove:</w:t>
      </w:r>
    </w:p>
    <w:p>
      <w:pPr>
        <w:pStyle w:val="ListBullet"/>
      </w:pPr>
      <w:r>
        <w:t>no orphan results;</w:t>
      </w:r>
    </w:p>
    <w:p>
      <w:pPr>
        <w:pStyle w:val="ListBullet"/>
      </w:pPr>
      <w:r>
        <w:t>no orphan obligations;</w:t>
      </w:r>
    </w:p>
    <w:p>
      <w:pPr>
        <w:pStyle w:val="ListBullet"/>
      </w:pPr>
      <w:r>
        <w:t>no broken provenance;</w:t>
      </w:r>
    </w:p>
    <w:p>
      <w:pPr>
        <w:pStyle w:val="ListBullet"/>
      </w:pPr>
      <w:r>
        <w:t>no missing artifacts.</w:t>
      </w:r>
    </w:p>
    <w:p>
      <w:r>
        <w:t>————————————————————————</w:t>
      </w:r>
    </w:p>
    <w:p>
      <w:pPr>
        <w:pStyle w:val="Heading2"/>
      </w:pPr>
      <w:r>
        <w:t>1186. PRODUCTION ACCESS BEFORE SCALE</w:t>
      </w:r>
    </w:p>
    <w:p>
      <w:pPr/>
      <w:r>
        <w:t>Operational access controls, audit and emergency procedures must exist before broad rollout.</w:t>
      </w:r>
    </w:p>
    <w:p>
      <w:r>
        <w:t>————————————————————————</w:t>
      </w:r>
    </w:p>
    <w:p>
      <w:pPr>
        <w:pStyle w:val="Heading2"/>
      </w:pPr>
      <w:r>
        <w:t>1187. CLINICAL CONTENT OPERATIONS BEFORE SCALE</w:t>
      </w:r>
    </w:p>
    <w:p>
      <w:pPr/>
      <w:r>
        <w:t>Knowledge review/freshness process must exist before accumulating hundreds of active clinical rules.</w:t>
      </w:r>
    </w:p>
    <w:p>
      <w:r>
        <w:t>————————————————————————</w:t>
      </w:r>
    </w:p>
    <w:p>
      <w:pPr>
        <w:pStyle w:val="Heading2"/>
      </w:pPr>
      <w:r>
        <w:t>1188. VERSION DISCIPLINE BEFORE SCALE</w:t>
      </w:r>
    </w:p>
    <w:p>
      <w:pPr/>
      <w:r>
        <w:t>If team cannot answer “which algorithm/knowledge/model produced this?” for every high-impact output, scaling stops.</w:t>
      </w:r>
    </w:p>
    <w:p>
      <w:r>
        <w:t>————————————————————————</w:t>
      </w:r>
    </w:p>
    <w:p>
      <w:pPr>
        <w:pStyle w:val="Heading2"/>
      </w:pPr>
      <w:r>
        <w:t>1189. PERFORMANCE BEFORE SCALE</w:t>
      </w:r>
    </w:p>
    <w:p>
      <w:pPr/>
      <w:r>
        <w:t>Benchmark against target:</w:t>
      </w:r>
    </w:p>
    <w:p>
      <w:pPr>
        <w:pStyle w:val="ListBullet"/>
      </w:pPr>
      <w:r>
        <w:t>concurrent clinicians;</w:t>
      </w:r>
    </w:p>
    <w:p>
      <w:pPr>
        <w:pStyle w:val="ListBullet"/>
      </w:pPr>
      <w:r>
        <w:t>patient chart size;</w:t>
      </w:r>
    </w:p>
    <w:p>
      <w:pPr>
        <w:pStyle w:val="ListBullet"/>
      </w:pPr>
      <w:r>
        <w:t>result ingestion rate;</w:t>
      </w:r>
    </w:p>
    <w:p>
      <w:pPr>
        <w:pStyle w:val="ListBullet"/>
      </w:pPr>
      <w:r>
        <w:t>document volume;</w:t>
      </w:r>
    </w:p>
    <w:p>
      <w:pPr>
        <w:pStyle w:val="ListBullet"/>
      </w:pPr>
      <w:r>
        <w:t>AI volume.</w:t>
      </w:r>
    </w:p>
    <w:p>
      <w:pPr/>
      <w:r>
        <w:t>Do not extrapolate from localhost.</w:t>
      </w:r>
    </w:p>
    <w:p>
      <w:r>
        <w:t>————————————————————————</w:t>
      </w:r>
    </w:p>
    <w:p>
      <w:pPr>
        <w:pStyle w:val="Heading2"/>
      </w:pPr>
      <w:r>
        <w:t>1190. COST BEFORE SCALE</w:t>
      </w:r>
    </w:p>
    <w:p>
      <w:pPr/>
      <w:r>
        <w:t>Measure:</w:t>
      </w:r>
    </w:p>
    <w:p>
      <w:pPr>
        <w:pStyle w:val="ListBullet"/>
      </w:pPr>
      <w:r>
        <w:t>DB;</w:t>
      </w:r>
    </w:p>
    <w:p>
      <w:pPr>
        <w:pStyle w:val="ListBullet"/>
      </w:pPr>
      <w:r>
        <w:t>storage;</w:t>
      </w:r>
    </w:p>
    <w:p>
      <w:pPr>
        <w:pStyle w:val="ListBullet"/>
      </w:pPr>
      <w:r>
        <w:t>egress;</w:t>
      </w:r>
    </w:p>
    <w:p>
      <w:pPr>
        <w:pStyle w:val="ListBullet"/>
      </w:pPr>
      <w:r>
        <w:t>queues;</w:t>
      </w:r>
    </w:p>
    <w:p>
      <w:pPr>
        <w:pStyle w:val="ListBullet"/>
      </w:pPr>
      <w:r>
        <w:t>observability;</w:t>
      </w:r>
    </w:p>
    <w:p>
      <w:pPr>
        <w:pStyle w:val="ListBullet"/>
      </w:pPr>
      <w:r>
        <w:t>AI;</w:t>
      </w:r>
    </w:p>
    <w:p>
      <w:pPr>
        <w:pStyle w:val="ListBullet"/>
      </w:pPr>
      <w:r>
        <w:t>document processing.</w:t>
      </w:r>
    </w:p>
    <w:p>
      <w:pPr/>
      <w:r>
        <w:t>Cost spikes can become availability risk.</w:t>
      </w:r>
    </w:p>
    <w:p>
      <w:r>
        <w:t>————————————————————————</w:t>
      </w:r>
    </w:p>
    <w:p>
      <w:pPr>
        <w:pStyle w:val="Heading2"/>
      </w:pPr>
      <w:r>
        <w:t>1191. OPERATOR TRAINING</w:t>
      </w:r>
    </w:p>
    <w:p>
      <w:pPr/>
      <w:r>
        <w:t>Operational team needs training for:</w:t>
      </w:r>
    </w:p>
    <w:p>
      <w:pPr>
        <w:pStyle w:val="ListBullet"/>
      </w:pPr>
      <w:r>
        <w:t>kill switches;</w:t>
      </w:r>
    </w:p>
    <w:p>
      <w:pPr>
        <w:pStyle w:val="ListBullet"/>
      </w:pPr>
      <w:r>
        <w:t>restore;</w:t>
      </w:r>
    </w:p>
    <w:p>
      <w:pPr>
        <w:pStyle w:val="ListBullet"/>
      </w:pPr>
      <w:r>
        <w:t>patient-impact query;</w:t>
      </w:r>
    </w:p>
    <w:p>
      <w:pPr>
        <w:pStyle w:val="ListBullet"/>
      </w:pPr>
      <w:r>
        <w:t>artifact rollback;</w:t>
      </w:r>
    </w:p>
    <w:p>
      <w:pPr>
        <w:pStyle w:val="ListBullet"/>
      </w:pPr>
      <w:r>
        <w:t>security incident;</w:t>
      </w:r>
    </w:p>
    <w:p>
      <w:pPr>
        <w:pStyle w:val="ListBullet"/>
      </w:pPr>
      <w:r>
        <w:t>clinical incident.</w:t>
      </w:r>
    </w:p>
    <w:p>
      <w:pPr/>
      <w:r>
        <w:t>A runbook nobody can execute is not a control.</w:t>
      </w:r>
    </w:p>
    <w:p>
      <w:r>
        <w:t>————————————————————————</w:t>
      </w:r>
    </w:p>
    <w:p>
      <w:pPr>
        <w:pStyle w:val="Heading2"/>
      </w:pPr>
      <w:r>
        <w:t>1192. CLINICIAN SAFETY TRAINING</w:t>
      </w:r>
    </w:p>
    <w:p>
      <w:pPr/>
      <w:r>
        <w:t>Pilot clinicians understand:</w:t>
      </w:r>
    </w:p>
    <w:p>
      <w:pPr>
        <w:pStyle w:val="ListBullet"/>
      </w:pPr>
      <w:r>
        <w:t>AI is assistive;</w:t>
      </w:r>
    </w:p>
    <w:p>
      <w:pPr>
        <w:pStyle w:val="ListBullet"/>
      </w:pPr>
      <w:r>
        <w:t>meaning of deterministic/knowledge/AI outputs;</w:t>
      </w:r>
    </w:p>
    <w:p>
      <w:pPr>
        <w:pStyle w:val="ListBullet"/>
      </w:pPr>
      <w:r>
        <w:t>unavailable states;</w:t>
      </w:r>
    </w:p>
    <w:p>
      <w:pPr>
        <w:pStyle w:val="ListBullet"/>
      </w:pPr>
      <w:r>
        <w:t>reporting mechanism;</w:t>
      </w:r>
    </w:p>
    <w:p>
      <w:pPr>
        <w:pStyle w:val="ListBullet"/>
      </w:pPr>
      <w:r>
        <w:t>critical workflow responsibilities.</w:t>
      </w:r>
    </w:p>
    <w:p>
      <w:r>
        <w:t>————————————————————————</w:t>
      </w:r>
    </w:p>
    <w:p>
      <w:pPr>
        <w:pStyle w:val="Heading2"/>
      </w:pPr>
      <w:r>
        <w:t>1193. SUPPORT ESCALATION MATRIX</w:t>
      </w:r>
    </w:p>
    <w:p>
      <w:pPr/>
      <w:r>
        <w:t>Support cannot independently interpret/fix clinical logic.</w:t>
      </w:r>
    </w:p>
    <w:p>
      <w:pPr/>
      <w:r>
        <w:t>Escalate to:</w:t>
      </w:r>
    </w:p>
    <w:p>
      <w:pPr>
        <w:pStyle w:val="ListBullet"/>
      </w:pPr>
      <w:r>
        <w:t>engineering;</w:t>
      </w:r>
    </w:p>
    <w:p>
      <w:pPr>
        <w:pStyle w:val="ListBullet"/>
      </w:pPr>
      <w:r>
        <w:t>clinical safety;</w:t>
      </w:r>
    </w:p>
    <w:p>
      <w:pPr>
        <w:pStyle w:val="ListBullet"/>
      </w:pPr>
      <w:r>
        <w:t>knowledge;</w:t>
      </w:r>
    </w:p>
    <w:p>
      <w:pPr>
        <w:pStyle w:val="ListBullet"/>
      </w:pPr>
      <w:r>
        <w:t>security;</w:t>
      </w:r>
    </w:p>
    <w:p>
      <w:pPr>
        <w:pStyle w:val="ListBullet"/>
      </w:pPr>
      <w:r>
        <w:t>regulatory</w:t>
      </w:r>
    </w:p>
    <w:p>
      <w:pPr/>
      <w:r>
        <w:t>according to issue class.</w:t>
      </w:r>
    </w:p>
    <w:p>
      <w:r>
        <w:t>————————————————————————</w:t>
      </w:r>
    </w:p>
    <w:p>
      <w:pPr>
        <w:pStyle w:val="Heading2"/>
      </w:pPr>
      <w:r>
        <w:t>1194. NANOMETRIC DEFINITION OF DONE</w:t>
      </w:r>
    </w:p>
    <w:p>
      <w:pPr/>
      <w:r>
        <w:t>A production-sensitive change is not Done until:</w:t>
      </w:r>
    </w:p>
    <w:p>
      <w:pPr>
        <w:ind w:left="360" w:right="216"/>
      </w:pPr>
      <w:r>
        <w:rPr>
          <w:rFonts w:ascii="Courier New" w:hAnsi="Courier New"/>
          <w:sz w:val="16"/>
        </w:rPr>
        <w:t>spec traced</w:t>
        <w:br/>
      </w:r>
      <w:r>
        <w:rPr>
          <w:rFonts w:ascii="Courier New" w:hAnsi="Courier New"/>
          <w:sz w:val="16"/>
        </w:rPr>
        <w:t>code reviewed</w:t>
        <w:br/>
      </w:r>
      <w:r>
        <w:rPr>
          <w:rFonts w:ascii="Courier New" w:hAnsi="Courier New"/>
          <w:sz w:val="16"/>
        </w:rPr>
        <w:t>types/schema valid</w:t>
        <w:br/>
      </w:r>
      <w:r>
        <w:rPr>
          <w:rFonts w:ascii="Courier New" w:hAnsi="Courier New"/>
          <w:sz w:val="16"/>
        </w:rPr>
        <w:t>invariants preserved</w:t>
        <w:br/>
      </w:r>
      <w:r>
        <w:rPr>
          <w:rFonts w:ascii="Courier New" w:hAnsi="Courier New"/>
          <w:sz w:val="16"/>
        </w:rPr>
        <w:t>tests pass</w:t>
        <w:br/>
      </w:r>
      <w:r>
        <w:rPr>
          <w:rFonts w:ascii="Courier New" w:hAnsi="Courier New"/>
          <w:sz w:val="16"/>
        </w:rPr>
        <w:t>negative tests pass</w:t>
        <w:br/>
      </w:r>
      <w:r>
        <w:rPr>
          <w:rFonts w:ascii="Courier New" w:hAnsi="Courier New"/>
          <w:sz w:val="16"/>
        </w:rPr>
        <w:t>concurrency considered</w:t>
        <w:br/>
      </w:r>
      <w:r>
        <w:rPr>
          <w:rFonts w:ascii="Courier New" w:hAnsi="Courier New"/>
          <w:sz w:val="16"/>
        </w:rPr>
        <w:t>retry considered</w:t>
        <w:br/>
      </w:r>
      <w:r>
        <w:rPr>
          <w:rFonts w:ascii="Courier New" w:hAnsi="Courier New"/>
          <w:sz w:val="16"/>
        </w:rPr>
        <w:t>migration considered</w:t>
        <w:br/>
      </w:r>
      <w:r>
        <w:rPr>
          <w:rFonts w:ascii="Courier New" w:hAnsi="Courier New"/>
          <w:sz w:val="16"/>
        </w:rPr>
        <w:t>telemetry exists</w:t>
        <w:br/>
      </w:r>
      <w:r>
        <w:rPr>
          <w:rFonts w:ascii="Courier New" w:hAnsi="Courier New"/>
          <w:sz w:val="16"/>
        </w:rPr>
        <w:t>failure UX exists</w:t>
        <w:br/>
      </w:r>
      <w:r>
        <w:rPr>
          <w:rFonts w:ascii="Courier New" w:hAnsi="Courier New"/>
          <w:sz w:val="16"/>
        </w:rPr>
        <w:t>security reviewed as needed</w:t>
        <w:br/>
      </w:r>
      <w:r>
        <w:rPr>
          <w:rFonts w:ascii="Courier New" w:hAnsi="Courier New"/>
          <w:sz w:val="16"/>
        </w:rPr>
        <w:t>clinical safety reviewed as needed</w:t>
        <w:br/>
      </w:r>
      <w:r>
        <w:rPr>
          <w:rFonts w:ascii="Courier New" w:hAnsi="Courier New"/>
          <w:sz w:val="16"/>
        </w:rPr>
        <w:t>rollback/recovery exists</w:t>
        <w:br/>
      </w:r>
      <w:r>
        <w:rPr>
          <w:rFonts w:ascii="Courier New" w:hAnsi="Courier New"/>
          <w:sz w:val="16"/>
        </w:rPr>
        <w:t>docs/runbook updated</w:t>
      </w:r>
    </w:p>
    <w:p>
      <w:r>
        <w:t>————————————————————————</w:t>
      </w:r>
    </w:p>
    <w:p>
      <w:pPr>
        <w:pStyle w:val="Heading2"/>
      </w:pPr>
      <w:r>
        <w:t>1195. FINAL NANOMETRIC PRODUCTION LAW</w:t>
      </w:r>
    </w:p>
    <w:p>
      <w:pPr/>
      <w:r>
        <w:t>The easiest production bugs are often created by assumptions that were never written down.</w:t>
      </w:r>
    </w:p>
    <w:p>
      <w:pPr/>
      <w:r>
        <w:t>The hardest production bugs are often created by interactions between individually correct components.</w:t>
      </w:r>
    </w:p>
    <w:p>
      <w:pPr/>
      <w:r>
        <w:t>Medical OS therefore assumes:</w:t>
      </w:r>
    </w:p>
    <w:p>
      <w:pPr>
        <w:ind w:left="360" w:right="216"/>
      </w:pPr>
      <w:r>
        <w:rPr>
          <w:rFonts w:ascii="Courier New" w:hAnsi="Courier New"/>
          <w:sz w:val="16"/>
        </w:rPr>
        <w:t>requests repeat</w:t>
        <w:br/>
      </w:r>
      <w:r>
        <w:rPr>
          <w:rFonts w:ascii="Courier New" w:hAnsi="Courier New"/>
          <w:sz w:val="16"/>
        </w:rPr>
        <w:t>events reorder</w:t>
        <w:br/>
      </w:r>
      <w:r>
        <w:rPr>
          <w:rFonts w:ascii="Courier New" w:hAnsi="Courier New"/>
          <w:sz w:val="16"/>
        </w:rPr>
        <w:t>networks fail</w:t>
        <w:br/>
      </w:r>
      <w:r>
        <w:rPr>
          <w:rFonts w:ascii="Courier New" w:hAnsi="Courier New"/>
          <w:sz w:val="16"/>
        </w:rPr>
        <w:t>clocks disagree</w:t>
        <w:br/>
      </w:r>
      <w:r>
        <w:rPr>
          <w:rFonts w:ascii="Courier New" w:hAnsi="Courier New"/>
          <w:sz w:val="16"/>
        </w:rPr>
        <w:t>users double-click</w:t>
        <w:br/>
      </w:r>
      <w:r>
        <w:rPr>
          <w:rFonts w:ascii="Courier New" w:hAnsi="Courier New"/>
          <w:sz w:val="16"/>
        </w:rPr>
        <w:t>tabs become stale</w:t>
        <w:br/>
      </w:r>
      <w:r>
        <w:rPr>
          <w:rFonts w:ascii="Courier New" w:hAnsi="Courier New"/>
          <w:sz w:val="16"/>
        </w:rPr>
        <w:t>permissions change</w:t>
        <w:br/>
      </w:r>
      <w:r>
        <w:rPr>
          <w:rFonts w:ascii="Courier New" w:hAnsi="Courier New"/>
          <w:sz w:val="16"/>
        </w:rPr>
        <w:t>providers lie accidentally</w:t>
        <w:br/>
      </w:r>
      <w:r>
        <w:rPr>
          <w:rFonts w:ascii="Courier New" w:hAnsi="Courier New"/>
          <w:sz w:val="16"/>
        </w:rPr>
        <w:t>documents are malformed</w:t>
        <w:br/>
      </w:r>
      <w:r>
        <w:rPr>
          <w:rFonts w:ascii="Courier New" w:hAnsi="Courier New"/>
          <w:sz w:val="16"/>
        </w:rPr>
        <w:t>knowledge changes</w:t>
        <w:br/>
      </w:r>
      <w:r>
        <w:rPr>
          <w:rFonts w:ascii="Courier New" w:hAnsi="Courier New"/>
          <w:sz w:val="16"/>
        </w:rPr>
        <w:t>models hallucinate</w:t>
        <w:br/>
      </w:r>
      <w:r>
        <w:rPr>
          <w:rFonts w:ascii="Courier New" w:hAnsi="Courier New"/>
          <w:sz w:val="16"/>
        </w:rPr>
        <w:t>deployments overlap</w:t>
        <w:br/>
      </w:r>
      <w:r>
        <w:rPr>
          <w:rFonts w:ascii="Courier New" w:hAnsi="Courier New"/>
          <w:sz w:val="16"/>
        </w:rPr>
        <w:t>migrations encounter dirty data</w:t>
        <w:br/>
      </w:r>
      <w:r>
        <w:rPr>
          <w:rFonts w:ascii="Courier New" w:hAnsi="Courier New"/>
          <w:sz w:val="16"/>
        </w:rPr>
        <w:t>caches become stale</w:t>
        <w:br/>
      </w:r>
      <w:r>
        <w:rPr>
          <w:rFonts w:ascii="Courier New" w:hAnsi="Courier New"/>
          <w:sz w:val="16"/>
        </w:rPr>
        <w:t>workers crash</w:t>
        <w:br/>
      </w:r>
      <w:r>
        <w:rPr>
          <w:rFonts w:ascii="Courier New" w:hAnsi="Courier New"/>
          <w:sz w:val="16"/>
        </w:rPr>
        <w:t>humans make mistakes</w:t>
      </w:r>
    </w:p>
    <w:p>
      <w:pPr/>
      <w:r>
        <w:t>The architecture is acceptable only when these conditions produce a **controlled, observable and recoverable state rather than silent clinical corruption**.</w:t>
      </w:r>
    </w:p>
    <w:p>
      <w:pPr/>
      <w:r>
        <w:t>The target is not software that never encounters failure.</w:t>
      </w:r>
    </w:p>
    <w:p>
      <w:pPr/>
      <w:r>
        <w:t>The target is software in which failure is anticipated, bounded, visible, reversible where possible, and incapable of silently redefining clinical truth.</w:t>
      </w:r>
    </w:p>
    <w:p>
      <w:r>
        <w:t>————————————————————————</w:t>
      </w:r>
    </w:p>
    <w:p>
      <w:pPr>
        <w:pStyle w:val="Heading2"/>
      </w:pPr>
      <w:r>
        <w:t>1196. 40-ENGINEER NANOSTRUCTURAL SCALE-UP</w:t>
      </w:r>
    </w:p>
    <w:p>
      <w:pPr/>
      <w:r>
        <w:t>This layer converts the companion into an operating constitution for an equivalent 40-engineer senior multidisciplinary team. The purpose is not maximum code volume; it is independent ownership, adversarial review, executable contracts, production evidence and recovery for every critical property.</w:t>
      </w:r>
    </w:p>
    <w:p>
      <w:pPr>
        <w:pStyle w:val="Heading2"/>
      </w:pPr>
      <w:r>
        <w:t>1197. 40-ENGINEER TOPOLOGY</w:t>
      </w:r>
    </w:p>
    <w:p>
      <w:pPr>
        <w:ind w:left="360" w:right="216"/>
      </w:pPr>
      <w:r>
        <w:rPr>
          <w:rFonts w:ascii="Courier New" w:hAnsi="Courier New"/>
          <w:sz w:val="16"/>
        </w:rPr>
        <w:t>E01–E04  Technical Steering: architecture, clinical systems, security/privacy, reliability/data</w:t>
        <w:br/>
      </w:r>
      <w:r>
        <w:rPr>
          <w:rFonts w:ascii="Courier New" w:hAnsi="Courier New"/>
          <w:sz w:val="16"/>
        </w:rPr>
        <w:t>E05–E10  Clinical Core: patient/MPI, encounter, longitudinal state, medication, results/obligations, integration</w:t>
        <w:br/>
      </w:r>
      <w:r>
        <w:rPr>
          <w:rFonts w:ascii="Courier New" w:hAnsi="Courier New"/>
          <w:sz w:val="16"/>
        </w:rPr>
        <w:t>E11–E15  Knowledge + Computation: algorithm platform, Knowledge Engine, terminology, rules, numerical verification</w:t>
        <w:br/>
      </w:r>
      <w:r>
        <w:rPr>
          <w:rFonts w:ascii="Courier New" w:hAnsi="Courier New"/>
          <w:sz w:val="16"/>
        </w:rPr>
        <w:t>E16–E20  AI + Documents: AI Gateway, clinical AI, retrieval, OCR/documents, AI safety/evals</w:t>
        <w:br/>
      </w:r>
      <w:r>
        <w:rPr>
          <w:rFonts w:ascii="Courier New" w:hAnsi="Courier New"/>
          <w:sz w:val="16"/>
        </w:rPr>
        <w:t>E21–E25  Platform + Data: Postgres/Neon, workflows/outbox, search/projections, storage, runtime/config</w:t>
        <w:br/>
      </w:r>
      <w:r>
        <w:rPr>
          <w:rFonts w:ascii="Courier New" w:hAnsi="Courier New"/>
          <w:sz w:val="16"/>
        </w:rPr>
        <w:t>E26–E29  Security + Identity: authentication, authorization/RLS, AppSec, privacy/crypto/audit</w:t>
        <w:br/>
      </w:r>
      <w:r>
        <w:rPr>
          <w:rFonts w:ascii="Courier New" w:hAnsi="Courier New"/>
          <w:sz w:val="16"/>
        </w:rPr>
        <w:t>E30–E33  Experience: design system, Patient Workspace, Encounter UX, mobile/patient UX</w:t>
        <w:br/>
      </w:r>
      <w:r>
        <w:rPr>
          <w:rFonts w:ascii="Courier New" w:hAnsi="Courier New"/>
          <w:sz w:val="16"/>
        </w:rPr>
        <w:t>E34–E36  Interop + Operations: FHIR/HL7/DICOM, communications/scheduling, Country Packs/adapters</w:t>
        <w:br/>
      </w:r>
      <w:r>
        <w:rPr>
          <w:rFonts w:ascii="Courier New" w:hAnsi="Courier New"/>
          <w:sz w:val="16"/>
        </w:rPr>
        <w:t>E37–E40  Quality + Reliability: test architecture, SRE, performance/chaos/DR, release/supply-chain evidence</w:t>
      </w:r>
    </w:p>
    <w:p>
      <w:pPr/>
      <w:r>
        <w:t>Clinical, pharmacy, laboratory, radiology, human-factors, regulatory and penetration-test reviewers remain independent expert functions; engineering does not replace them.</w:t>
      </w:r>
    </w:p>
    <w:p>
      <w:pPr>
        <w:pStyle w:val="Heading2"/>
      </w:pPr>
      <w:r>
        <w:t>1198. DUAL OWNERSHIP</w:t>
      </w:r>
    </w:p>
    <w:p>
      <w:pPr/>
      <w:r>
        <w:t>Every C4/C5 capability has a primary engineer and a challenger from another specialty, plus clinical/safety review when applicable. Author, expected-behavior designer and sole validator cannot be the same person.</w:t>
      </w:r>
    </w:p>
    <w:p>
      <w:pPr>
        <w:pStyle w:val="Heading2"/>
      </w:pPr>
      <w:r>
        <w:t>1199. CAPABILITY OWNERSHIP REGISTRY</w:t>
      </w:r>
    </w:p>
    <w:p>
      <w:pPr/>
      <w:r>
        <w:t>Maintain machine-readable capability metadata: risk class, primary/challenger/clinical owners, requirements, invariants, APIs, tables, events, algorithms, knowledge artifacts, dashboards, runbooks and release gates. CI rejects incomplete C4/C5 ownership.</w:t>
      </w:r>
    </w:p>
    <w:p>
      <w:pPr>
        <w:pStyle w:val="Heading2"/>
      </w:pPr>
      <w:r>
        <w:t>1200. ARCHITECTURE COUNCIL</w:t>
      </w:r>
    </w:p>
    <w:p>
      <w:pPr/>
      <w:r>
        <w:t>E01–E04 own dependency direction, ADR quality, cross-domain invariants, complexity budgets and architecture fitness functions. New microservices, databases, queues, DSLs, model providers or trust boundaries require problem, alternatives, failure modes, clinical/security impact, operational cost, migration, rollback and exit strategy.</w:t>
      </w:r>
    </w:p>
    <w:p>
      <w:pPr>
        <w:pStyle w:val="Heading2"/>
      </w:pPr>
      <w:r>
        <w:t>1201. MODULAR MONOLITH ENFORCEMENT</w:t>
      </w:r>
    </w:p>
    <w:p>
      <w:pPr/>
      <w:r>
        <w:t>The baseline remains a modular monolith until evidence justifies extraction. CI enforces package boundaries, forbidden imports, domain ownership and prohibition of UI→DB, AI→signed-record and cross-domain repository shortcuts.</w:t>
      </w:r>
    </w:p>
    <w:p>
      <w:pPr>
        <w:pStyle w:val="Heading2"/>
      </w:pPr>
      <w:r>
        <w:t>1202. CLINICAL SEMANTIC KERNEL</w:t>
      </w:r>
    </w:p>
    <w:p>
      <w:pPr/>
      <w:r>
        <w:t>Create a small governed kernel: PatientRef, EncounterRef, ClinicalQuantity, ClinicalCode, ClinicalDate, ClinicalInstant, SourceRef, ProvenanceRef, AlgorithmVersionRef, KnowledgeArtifactRef, InformationState and VerificationStatus. Keep it stable and dependency-light.</w:t>
      </w:r>
    </w:p>
    <w:p>
      <w:pPr>
        <w:pStyle w:val="Heading2"/>
      </w:pPr>
      <w:r>
        <w:t>1203. OPAQUE TYPES</w:t>
      </w:r>
    </w:p>
    <w:p>
      <w:pPr/>
      <w:r>
        <w:t>PatientId ≠ EncounterId; TenantId ≠ OrganizationId; mg ≠ mL; ClinicalDate ≠ Instant. Use branded/opaque types so semantically different primitives cannot be interchanged accidentally.</w:t>
      </w:r>
    </w:p>
    <w:p>
      <w:pPr>
        <w:pStyle w:val="Heading2"/>
      </w:pPr>
      <w:r>
        <w:t>1204. DIMENSIONAL QUANTITY SYSTEM</w:t>
      </w:r>
    </w:p>
    <w:p>
      <w:pPr/>
      <w:r>
        <w:t>Clinical quantities model exact value, dimension, canonical unit, original unit/value, precision, comparator and conversion provenance. A free `{value:number, unit:string}` is insufficient for C4/C5 arithmetic.</w:t>
      </w:r>
    </w:p>
    <w:p>
      <w:pPr>
        <w:pStyle w:val="Heading2"/>
      </w:pPr>
      <w:r>
        <w:t>1205. EXACT DECIMAL ENGINE</w:t>
      </w:r>
    </w:p>
    <w:p>
      <w:pPr/>
      <w:r>
        <w:t>Adopt one exact decimal strategy for safety-critical arithmetic with explicit scale and rounding mode. Binary floating arithmetic is not authoritative for dose/threshold logic without documented proof. Maintain golden serialization and rounding vectors.</w:t>
      </w:r>
    </w:p>
    <w:p>
      <w:pPr>
        <w:pStyle w:val="Heading2"/>
      </w:pPr>
      <w:r>
        <w:t>1206. COMPUTATION AUTHORITY MATRIX</w:t>
      </w:r>
    </w:p>
    <w:p>
      <w:pPr/>
      <w:r>
        <w:t>Every capability declares authority: DETERMINISTIC, KNOWLEDGE, AI_ASSISTED, PHYSICIAN or HYBRID; and mutation authority: READ_ONLY, DRAFT_ONLY, PHYSICIAN_COMMIT or SYSTEM_COMMIT. Invalid combinations are design errors.</w:t>
      </w:r>
    </w:p>
    <w:p>
      <w:pPr>
        <w:pStyle w:val="Heading2"/>
      </w:pPr>
      <w:r>
        <w:t>1207. DETERMINISTIC FIRST CODE GATE</w:t>
      </w:r>
    </w:p>
    <w:p>
      <w:pPr/>
      <w:r>
        <w:t>Exact arithmetic, unit conversion, date intervals, validated formulas, authorization, state transitions and exact threshold comparisons cannot use generative AI as authoritative calculator. AI may explain, never replace exact computation.</w:t>
      </w:r>
    </w:p>
    <w:p>
      <w:pPr>
        <w:pStyle w:val="Heading2"/>
      </w:pPr>
      <w:r>
        <w:t>1208. ALGORITHM MANIFEST</w:t>
      </w:r>
    </w:p>
    <w:p>
      <w:pPr/>
      <w:r>
        <w:t>Every released C4/C5 algorithm records ID/version/hash, sources, applicability, schemas, unit policy, rounding, missing-data behavior, reference vectors, reviewers, activation and retirement. Historical executions remain reproducible.</w:t>
      </w:r>
    </w:p>
    <w:p>
      <w:pPr>
        <w:pStyle w:val="Heading2"/>
      </w:pPr>
      <w:r>
        <w:t>1209. INDEPENDENT REFERENCE IMPLEMENTATION</w:t>
      </w:r>
    </w:p>
    <w:p>
      <w:pPr/>
      <w:r>
        <w:t>Where feasible, maintain a production implementation and an independently implemented test oracle that does not share all helpers. Continuously compare generated/boundary cases.</w:t>
      </w:r>
    </w:p>
    <w:p>
      <w:pPr>
        <w:pStyle w:val="Heading2"/>
      </w:pPr>
      <w:r>
        <w:t>1210. METAMORPHIC AND PROPERTY TESTING</w:t>
      </w:r>
    </w:p>
    <w:p>
      <w:pPr/>
      <w:r>
        <w:t>Define properties where exhaustive oracles are impossible: unit-equivalent inputs preserve physical result; unrelated chart facts cannot change BMI; duplicate idempotent events do not double-apply; reordering independent observations does not change normalized state.</w:t>
      </w:r>
    </w:p>
    <w:p>
      <w:pPr>
        <w:pStyle w:val="Heading2"/>
      </w:pPr>
      <w:r>
        <w:t>1211. NUMERICAL BOUNDARY FACTORY</w:t>
      </w:r>
    </w:p>
    <w:p>
      <w:pPr/>
      <w:r>
        <w:t>Generate exact threshold, epsilon-below/above, zero, negative, extreme, precision-limit and equivalent-unit cases. Boundary coverage is release evidence, not optional unit-test decoration.</w:t>
      </w:r>
    </w:p>
    <w:p>
      <w:pPr>
        <w:pStyle w:val="Heading2"/>
      </w:pPr>
      <w:r>
        <w:t>1212. ALGORITHM PROOF OBLIGATION</w:t>
      </w:r>
    </w:p>
    <w:p>
      <w:pPr/>
      <w:r>
        <w:t>Each C5 PR answers: what is computed, why applicable, required inputs, missing-data behavior, dimensions, rounding stage, maxima/minima, invalidators and authoritative sources.</w:t>
      </w:r>
    </w:p>
    <w:p>
      <w:pPr>
        <w:pStyle w:val="Heading2"/>
      </w:pPr>
      <w:r>
        <w:t>1213. ALGORITHM FACTORY</w:t>
      </w:r>
    </w:p>
    <w:p>
      <w:pPr/>
      <w:r>
        <w:t>Provide a scaffold: typed contract → source/formula → applicability → units/rounding → implementation → generated property/boundary tests → independent vectors → clinical review → benchmark → manifest → shadow → release. Speed comes from standardized rigor.</w:t>
      </w:r>
    </w:p>
    <w:p>
      <w:pPr>
        <w:pStyle w:val="Heading2"/>
      </w:pPr>
      <w:r>
        <w:t>1214. ALGORITHM SDK</w:t>
      </w:r>
    </w:p>
    <w:p>
      <w:pPr/>
      <w:r>
        <w:t>Central approved primitives for exact decimal, quantities, dates/age, thresholds, result unions, explanation graphs, provenance and versioning. Feature developers must not recreate these primitives.</w:t>
      </w:r>
    </w:p>
    <w:p>
      <w:pPr>
        <w:pStyle w:val="Heading2"/>
      </w:pPr>
      <w:r>
        <w:t>1215. ALGORITHM RESULT UNION</w:t>
      </w:r>
    </w:p>
    <w:p>
      <w:pPr/>
      <w:r>
        <w:t>Never encode failure as 0/null/NaN. Use typed outcomes: SUCCESS, NOT_APPLICABLE, INSUFFICIENT_INFORMATION, INVALID_INPUT, UNSUPPORTED, DEPENDENCY_UNAVAILABLE, INTERNAL_ERROR.</w:t>
      </w:r>
    </w:p>
    <w:p>
      <w:pPr>
        <w:pStyle w:val="Heading2"/>
      </w:pPr>
      <w:r>
        <w:t>1216. DERIVED FACT LINEAGE</w:t>
      </w:r>
    </w:p>
    <w:p>
      <w:pPr/>
      <w:r>
        <w:t>A displayed derived fact traces to exact patient inputs, source observations, units, algorithm/version, knowledge/version if used, execution time and explanation. Dependency changes mark it stale and can trigger governed recomputation.</w:t>
      </w:r>
    </w:p>
    <w:p>
      <w:pPr>
        <w:pStyle w:val="Heading2"/>
      </w:pPr>
      <w:r>
        <w:t>1217. KNOWLEDGE ENGINE PLANES</w:t>
      </w:r>
    </w:p>
    <w:p>
      <w:pPr>
        <w:ind w:left="360" w:right="216"/>
      </w:pPr>
      <w:r>
        <w:rPr>
          <w:rFonts w:ascii="Courier New" w:hAnsi="Courier New"/>
          <w:sz w:val="16"/>
        </w:rPr>
        <w:t>SOURCE → EVIDENCE → SEMANTIC → COMPILATION → VALIDATION → RELEASE → RUNTIME → OBSERVABILITY</w:t>
      </w:r>
    </w:p>
    <w:p>
      <w:pPr/>
      <w:r>
        <w:t>There is no Source→Runtime shortcut.</w:t>
      </w:r>
    </w:p>
    <w:p>
      <w:pPr>
        <w:pStyle w:val="Heading2"/>
      </w:pPr>
      <w:r>
        <w:t>1218. KNOWLEDGE SOURCE REGISTRY</w:t>
      </w:r>
    </w:p>
    <w:p>
      <w:pPr/>
      <w:r>
        <w:t>Track issuer, title, jurisdiction, specialty, publication/effective dates, supersession, retrieval metadata, content hash, license, authority tier, evidence type, review status and freshness owner.</w:t>
      </w:r>
    </w:p>
    <w:p>
      <w:pPr>
        <w:pStyle w:val="Heading2"/>
      </w:pPr>
      <w:r>
        <w:t>1219. KNOWLEDGE PROPOSITION MODEL</w:t>
      </w:r>
    </w:p>
    <w:p>
      <w:pPr/>
      <w:r>
        <w:t>Decompose guidance into atomic propositions: population, condition, action, strength, exceptions, timing, threshold/unit, evidence, jurisdiction and effective period. Preserve source text as evidence/context, not executable truth.</w:t>
      </w:r>
    </w:p>
    <w:p>
      <w:pPr>
        <w:pStyle w:val="Heading2"/>
      </w:pPr>
      <w:r>
        <w:t>1220. TYPED KNOWLEDGE IR</w:t>
      </w:r>
    </w:p>
    <w:p>
      <w:pPr/>
      <w:r>
        <w:t>Compile propositions to a typed IR supporting boolean logic, temporal operators, comparisons, quantified conditions, exceptions and explicit TRUE/FALSE/UNKNOWN/NOT_APPLICABLE/UNVERIFIED states. Unknown never silently becomes false.</w:t>
      </w:r>
    </w:p>
    <w:p>
      <w:pPr>
        <w:pStyle w:val="Heading2"/>
      </w:pPr>
      <w:r>
        <w:t>1221. KNOWLEDGE APPLICABILITY</w:t>
      </w:r>
    </w:p>
    <w:p>
      <w:pPr/>
      <w:r>
        <w:t>Applicability can depend on exact age, pregnancy/context, jurisdiction, problem state, medications, renal/hepatic state, encounter context and time. Missing applicability facts yield unknown/insufficient information, never plausible defaults.</w:t>
      </w:r>
    </w:p>
    <w:p>
      <w:pPr>
        <w:pStyle w:val="Heading2"/>
      </w:pPr>
      <w:r>
        <w:t>1222. KNOWLEDGE CONFLICT GRAPH</w:t>
      </w:r>
    </w:p>
    <w:p>
      <w:pPr/>
      <w:r>
        <w:t>Detect overlapping populations/time with incompatible recommendations or thresholds. Conflict is explicit and governed; iteration order, source name or latest timestamp cannot silently decide precedence.</w:t>
      </w:r>
    </w:p>
    <w:p>
      <w:pPr>
        <w:pStyle w:val="Heading2"/>
      </w:pPr>
      <w:r>
        <w:t>1223. KNOWLEDGE STATIC ANALYSIS</w:t>
      </w:r>
    </w:p>
    <w:p>
      <w:pPr/>
      <w:r>
        <w:t>Compiler rejects or flags unreachable rules, contradictory branches, missing units, circular dependencies, undefined terminology, ambiguous exceptions, uncovered unknown states, impossible intervals and priority ties.</w:t>
      </w:r>
    </w:p>
    <w:p>
      <w:pPr>
        <w:pStyle w:val="Heading2"/>
      </w:pPr>
      <w:r>
        <w:t>1224. KNOWLEDGE GENERATED TESTS</w:t>
      </w:r>
    </w:p>
    <w:p>
      <w:pPr/>
      <w:r>
        <w:t>IR generates positive, negative, boundary, missing-data, exception and conflict tests. Clinical reviewers add adversarial cases specifically designed to invert negation, timing and exception semantics.</w:t>
      </w:r>
    </w:p>
    <w:p>
      <w:pPr>
        <w:pStyle w:val="Heading2"/>
      </w:pPr>
      <w:r>
        <w:t>1225. KNOWLEDGE BEHAVIORAL DIFF</w:t>
      </w:r>
    </w:p>
    <w:p>
      <w:pPr/>
      <w:r>
        <w:t>Before activation, execute old/new artifacts over synthetic cohorts and report newly triggered, removed, severity-changed, timing-changed and population-changed behavior.</w:t>
      </w:r>
    </w:p>
    <w:p>
      <w:pPr>
        <w:pStyle w:val="Heading2"/>
      </w:pPr>
      <w:r>
        <w:t>1226. KNOWLEDGE BLAST RADIUS</w:t>
      </w:r>
    </w:p>
    <w:p>
      <w:pPr/>
      <w:r>
        <w:t>Estimate affected patients, obligations, care gaps, medication checks and decision-support surfaces before high-impact activation, using privacy-preserving aggregate analysis where appropriate.</w:t>
      </w:r>
    </w:p>
    <w:p>
      <w:pPr>
        <w:pStyle w:val="Heading2"/>
      </w:pPr>
      <w:r>
        <w:t>1227. KNOWLEDGE RELEASE TRAIN</w:t>
      </w:r>
    </w:p>
    <w:p>
      <w:pPr/>
      <w:r>
        <w:t>DRAFT → TECHNICALLY_VALIDATED → CLINICALLY_REVIEWED → SHADOW → APPROVED → CANARY → ACTIVE → SUPERSEDED/RETIRED. Rollback switches to a previously approved complete set; no version is erased.</w:t>
      </w:r>
    </w:p>
    <w:p>
      <w:pPr>
        <w:pStyle w:val="Heading2"/>
      </w:pPr>
      <w:r>
        <w:t>1228. KNOWLEDGE INCIDENT IMPACT</w:t>
      </w:r>
    </w:p>
    <w:p>
      <w:pPr/>
      <w:r>
        <w:t>Given artifact/version, identify executions, potentially affected patients, outputs and linked downstream actions. This capability is mandatory before large-scale automated clinical knowledge.</w:t>
      </w:r>
    </w:p>
    <w:p>
      <w:pPr>
        <w:pStyle w:val="Heading2"/>
      </w:pPr>
      <w:r>
        <w:t>1229. KNOWLEDGE EXPLANATION GRAPH</w:t>
      </w:r>
    </w:p>
    <w:p>
      <w:pPr/>
      <w:r>
        <w:t>Every recommendation can explain why it triggered, which patient facts matched, which were missing, which exception paths were considered and exact rule/source/version.</w:t>
      </w:r>
    </w:p>
    <w:p>
      <w:pPr>
        <w:pStyle w:val="Heading2"/>
      </w:pPr>
      <w:r>
        <w:t>1230. KNOWLEDGE INCREMENTAL EVALUATION</w:t>
      </w:r>
    </w:p>
    <w:p>
      <w:pPr/>
      <w:r>
        <w:t>Index rules by concept/population/event/dependency and reevaluate only affected subsets. Full deterministic rebuild remains available for reconciliation.</w:t>
      </w:r>
    </w:p>
    <w:p>
      <w:pPr>
        <w:pStyle w:val="Heading2"/>
      </w:pPr>
      <w:r>
        <w:t>1231. KNOWLEDGE SUPPLY CHAIN</w:t>
      </w:r>
    </w:p>
    <w:p>
      <w:pPr/>
      <w:r>
        <w:t>Source acquisition, transformation, reviewer, compiler, build environment, hashes/signatures, artifact registry and runtime loading are a clinical content supply chain with independent integrity controls.</w:t>
      </w:r>
    </w:p>
    <w:p>
      <w:pPr>
        <w:pStyle w:val="Heading2"/>
      </w:pPr>
      <w:r>
        <w:t>1232. CLINICAL BILL OF MATERIALS</w:t>
      </w:r>
    </w:p>
    <w:p>
      <w:pPr/>
      <w:r>
        <w:t>Every environment/release identifies exact app commit, DB migration, algorithm set, knowledge set, terminology release, AI task configs, prompt policies and clinical configuration. Compatibility is checked before serving.</w:t>
      </w:r>
    </w:p>
    <w:p>
      <w:pPr>
        <w:pStyle w:val="Heading2"/>
      </w:pPr>
      <w:r>
        <w:t>1233. TERMINOLOGY INFRASTRUCTURE</w:t>
      </w:r>
    </w:p>
    <w:p>
      <w:pPr/>
      <w:r>
        <w:t>Terminology is versioned infrastructure: code systems, value sets, concept maps, synonyms, retirement and provenance. All coding flows use one governed terminology boundary; historical codes remain interpretable.</w:t>
      </w:r>
    </w:p>
    <w:p>
      <w:pPr>
        <w:pStyle w:val="Heading2"/>
      </w:pPr>
      <w:r>
        <w:t>1234. LAB SEMANTIC MODEL</w:t>
      </w:r>
    </w:p>
    <w:p>
      <w:pPr/>
      <w:r>
        <w:t>A laboratory observation supports analyte/code, numeric/qualitative value, comparator, unit, reference interval, abnormal flag, specimen, method, effective/issued time, source and correction status.</w:t>
      </w:r>
    </w:p>
    <w:p>
      <w:pPr>
        <w:pStyle w:val="Heading2"/>
      </w:pPr>
      <w:r>
        <w:t>1235. LAB NORMALIZATION PIPELINE</w:t>
      </w:r>
    </w:p>
    <w:p>
      <w:pPr/>
      <w:r>
        <w:t>Source → patient/result identity → analyte resolution → value parsing → unit resolution → normalization → source preservation → plausibility → longitudinal placement → deterministic trend → review workflow.</w:t>
      </w:r>
    </w:p>
    <w:p>
      <w:pPr>
        <w:pStyle w:val="Heading2"/>
      </w:pPr>
      <w:r>
        <w:t>1236. TREND ENGINE</w:t>
      </w:r>
    </w:p>
    <w:p>
      <w:pPr/>
      <w:r>
        <w:t>Compute deterministic absolute/percent delta, slope where meaningful, persistence, direction and baseline-relative change using clinically meaningful effective times. AI only contextualizes the computed trajectory.</w:t>
      </w:r>
    </w:p>
    <w:p>
      <w:pPr>
        <w:pStyle w:val="Heading2"/>
      </w:pPr>
      <w:r>
        <w:t>1237. TREND COMPARABILITY</w:t>
      </w:r>
    </w:p>
    <w:p>
      <w:pPr/>
      <w:r>
        <w:t>Do not compare incompatible units, uncertain analyte mappings, qualitative vs quantitative results or clinically noncomparable methods without explicit normalization policy.</w:t>
      </w:r>
    </w:p>
    <w:p>
      <w:pPr>
        <w:pStyle w:val="Heading2"/>
      </w:pPr>
      <w:r>
        <w:t>1238. PATIENT STATE PIPELINE</w:t>
      </w:r>
    </w:p>
    <w:p>
      <w:pPr/>
      <w:r>
        <w:t>Authoritative facts → normalized facts → lifecycle state → deterministic derived facts → knowledge evaluations → unresolved obligations → longitudinal summaries → AI assistive views. AI is never the source-of-truth layer.</w:t>
      </w:r>
    </w:p>
    <w:p>
      <w:pPr>
        <w:pStyle w:val="Heading2"/>
      </w:pPr>
      <w:r>
        <w:t>1239. PATIENT STATE SNAPSHOT</w:t>
      </w:r>
    </w:p>
    <w:p>
      <w:pPr/>
      <w:r>
        <w:t>Snapshots carry as-of version/time, source watermark, computation/knowledge versions and degraded/completeness flags. Read models are rebuildable and can be shadow-compared before projector cutover.</w:t>
      </w:r>
    </w:p>
    <w:p>
      <w:pPr>
        <w:pStyle w:val="Heading2"/>
      </w:pPr>
      <w:r>
        <w:t>1240. INTERFACE STRUCTURAL SHELL</w:t>
      </w:r>
    </w:p>
    <w:p>
      <w:pPr/>
      <w:r>
        <w:t>Desktop baseline: persistent patient rail/identity, central Clinical Workspace, contextual Intelligence Rail. Central work remains primary; AI cannot dominate the physician's task.</w:t>
      </w:r>
    </w:p>
    <w:p>
      <w:pPr>
        <w:pStyle w:val="Heading2"/>
      </w:pPr>
      <w:r>
        <w:t>1241. PATIENT IDENTITY HEADER</w:t>
      </w:r>
    </w:p>
    <w:p>
      <w:pPr/>
      <w:r>
        <w:t>Patient-bound screens keep sufficient textual identity visible during high-impact actions. Color/avatar alone is never identity. Route transitions must not transiently show patient B header over patient A data.</w:t>
      </w:r>
    </w:p>
    <w:p>
      <w:pPr>
        <w:pStyle w:val="Heading2"/>
      </w:pPr>
      <w:r>
        <w:t>1242. INFORMATION HIERARCHY</w:t>
      </w:r>
    </w:p>
    <w:p>
      <w:pPr/>
      <w:r>
        <w:t>Priority: patient identity → immediate safety → current task → current state → pending obligations/results → supporting history → AI/secondary intelligence.</w:t>
      </w:r>
    </w:p>
    <w:p>
      <w:pPr>
        <w:pStyle w:val="Heading2"/>
      </w:pPr>
      <w:r>
        <w:t>1243. INFORMATION STATE LANGUAGE</w:t>
      </w:r>
    </w:p>
    <w:p>
      <w:pPr/>
      <w:r>
        <w:t>Visually and semantically distinguish unknown, not assessed, absent, negative, pending, unavailable, not applicable, verified and AI suggested. One dash cannot represent all.</w:t>
      </w:r>
    </w:p>
    <w:p>
      <w:pPr>
        <w:pStyle w:val="Heading2"/>
      </w:pPr>
      <w:r>
        <w:t>1244. DESIGN TOKEN SYSTEM</w:t>
      </w:r>
    </w:p>
    <w:p>
      <w:pPr/>
      <w:r>
        <w:t>Govern color, typography, spacing, radius, elevation, motion, z-index, focus, density and semantic severity. Brand colors and clinical severity colors are separate systems.</w:t>
      </w:r>
    </w:p>
    <w:p>
      <w:pPr>
        <w:pStyle w:val="Heading2"/>
      </w:pPr>
      <w:r>
        <w:t>1245. CLINICAL NUMERIC TYPOGRAPHY</w:t>
      </w:r>
    </w:p>
    <w:p>
      <w:pPr/>
      <w:r>
        <w:t>Use tabular numerals where useful, attach units to values, preserve sufficient threshold precision and avoid display rounding that appears to contradict classification.</w:t>
      </w:r>
    </w:p>
    <w:p>
      <w:pPr>
        <w:pStyle w:val="Heading2"/>
      </w:pPr>
      <w:r>
        <w:t>1246. COMMAND CENTER</w:t>
      </w:r>
    </w:p>
    <w:p>
      <w:pPr/>
      <w:r>
        <w:t>Home is operational clinical intelligence: critical results, overdue obligations, today encounters, unsigned drafts, failed communications and degraded capabilities. A zero appears only after a successful zero-result query.</w:t>
      </w:r>
    </w:p>
    <w:p>
      <w:pPr>
        <w:pStyle w:val="Heading2"/>
      </w:pPr>
      <w:r>
        <w:t>1247. PRE-VISIT INTELLIGENCE</w:t>
      </w:r>
    </w:p>
    <w:p>
      <w:pPr/>
      <w:r>
        <w:t>Surface reason, recent changes, chronic problems, meds/allergies, pending results, overdue follow-up and abnormal trends with source links. Deterministic/knowledge engines own designated safety-critical pending items.</w:t>
      </w:r>
    </w:p>
    <w:p>
      <w:pPr>
        <w:pStyle w:val="Heading2"/>
      </w:pPr>
      <w:r>
        <w:t>1248. ENCOUNTER FLOW</w:t>
      </w:r>
    </w:p>
    <w:p>
      <w:pPr/>
      <w:r>
        <w:t>Identity/antecedents → vitals → HPI/adaptive history → prior studies → physical exam → assessment/differential → decision checkpoint → plan → prescription/orders → follow-up obligations → review/sign. Nonlinear navigation is allowed with tracked clinical completeness.</w:t>
      </w:r>
    </w:p>
    <w:p>
      <w:pPr>
        <w:pStyle w:val="Heading2"/>
      </w:pPr>
      <w:r>
        <w:t>1249. COVERAGE MAP</w:t>
      </w:r>
    </w:p>
    <w:p>
      <w:pPr/>
      <w:r>
        <w:t>Coverage is clinically relevant, not percentage of filled fields. Return covered, missing, not applicable, deferred and unknown against a versioned Clinical Pack; avoid gamified checkbox scores.</w:t>
      </w:r>
    </w:p>
    <w:p>
      <w:pPr>
        <w:pStyle w:val="Heading2"/>
      </w:pPr>
      <w:r>
        <w:t>1250. ADAPTIVE HISTORY</w:t>
      </w:r>
    </w:p>
    <w:p>
      <w:pPr/>
      <w:r>
        <w:t>Question graph uses stable IDs, typed answers, dependencies, applicability and versioned branching. Editing an upstream answer reevaluates hidden branches so stale hidden values cannot silently submit.</w:t>
      </w:r>
    </w:p>
    <w:p>
      <w:pPr>
        <w:pStyle w:val="Heading2"/>
      </w:pPr>
      <w:r>
        <w:t>1251. PHYSICAL EXAM SAFETY</w:t>
      </w:r>
    </w:p>
    <w:p>
      <w:pPr/>
      <w:r>
        <w:t>Never prepopulate normal findings or negative ROS as observed. Templates present choices; clinician observation creates the fact.</w:t>
      </w:r>
    </w:p>
    <w:p>
      <w:pPr>
        <w:pStyle w:val="Heading2"/>
      </w:pPr>
      <w:r>
        <w:t>1252. DIFFERENTIAL WORKSPACE</w:t>
      </w:r>
    </w:p>
    <w:p>
      <w:pPr/>
      <w:r>
        <w:t>Hypothesis object contains candidate condition, status, supporting evidence, contradicting evidence, missing evidence, suggestion source and clinician disposition. Repeated mention never auto-promotes a hypothesis to confirmed problem.</w:t>
      </w:r>
    </w:p>
    <w:p>
      <w:pPr>
        <w:pStyle w:val="Heading2"/>
      </w:pPr>
      <w:r>
        <w:t>1253. DECISION CHECKPOINT</w:t>
      </w:r>
    </w:p>
    <w:p>
      <w:pPr/>
      <w:r>
        <w:t>Before designated high-impact actions, evaluate unresolved critical allergy, severe interaction, critical result, missing required weight, major contradiction and mandatory safety facts. Hard blocks are rare and clinically governed.</w:t>
      </w:r>
    </w:p>
    <w:p>
      <w:pPr>
        <w:pStyle w:val="Heading2"/>
      </w:pPr>
      <w:r>
        <w:t>1254. ALERT ARCHITECTURE</w:t>
      </w:r>
    </w:p>
    <w:p>
      <w:pPr/>
      <w:r>
        <w:t>Alerts have hazard identity, severity, rationale, source, next action and governed override. Deduplicate multiple engines reporting one hazard; monitor burden/override/action to control fatigue.</w:t>
      </w:r>
    </w:p>
    <w:p>
      <w:pPr>
        <w:pStyle w:val="Heading2"/>
      </w:pPr>
      <w:r>
        <w:t>1255. PRESCRIPTION STUDIO</w:t>
      </w:r>
    </w:p>
    <w:p>
      <w:pPr/>
      <w:r>
        <w:t>Separate clinical prescription content from rendering template, branding and country/legal requirements. Preview and PDF share one canonical render model. Required legal fields cannot be removed by customization.</w:t>
      </w:r>
    </w:p>
    <w:p>
      <w:pPr>
        <w:pStyle w:val="Heading2"/>
      </w:pPr>
      <w:r>
        <w:t>1256. MEDICATION SAFETY PIPELINE</w:t>
      </w:r>
    </w:p>
    <w:p>
      <w:pPr/>
      <w:r>
        <w:t>Canonical drug → formulation → indication/context → allergies → active meds → duplication → interactions → renal/hepatic → age/weight → deterministic dose → maxima → administration feasibility → physician decision.</w:t>
      </w:r>
    </w:p>
    <w:p>
      <w:pPr>
        <w:pStyle w:val="Heading2"/>
      </w:pPr>
      <w:r>
        <w:t>1257. MEDICATION SAFETY UNAVAILABLE</w:t>
      </w:r>
    </w:p>
    <w:p>
      <w:pPr/>
      <w:r>
        <w:t>Differentiate “checked and none found” from “check unavailable”, unsupported drug or incomplete medication list. Never render blanket safe state after dependency failure.</w:t>
      </w:r>
    </w:p>
    <w:p>
      <w:pPr>
        <w:pStyle w:val="Heading2"/>
      </w:pPr>
      <w:r>
        <w:t>1258. PEDIATRIC DOSE STRUCTURE</w:t>
      </w:r>
    </w:p>
    <w:p>
      <w:pPr/>
      <w:r>
        <w:t>Exact age + fresh/verified weight + unit normalization + indication + source + mg/kg or mg/kg/day semantics + maxima + concentration + measurable volume + rounding policy + physician-selected dose + provenance.</w:t>
      </w:r>
    </w:p>
    <w:p>
      <w:pPr>
        <w:pStyle w:val="Heading2"/>
      </w:pPr>
      <w:r>
        <w:t>1259. PRESCRIPTION AUTHORITY</w:t>
      </w:r>
    </w:p>
    <w:p>
      <w:pPr/>
      <w:r>
        <w:t>Calculated dose and prescribed dose are distinct. The physician's selected prescription is explicit, and overrides retain rationale/version/audit where policy requires.</w:t>
      </w:r>
    </w:p>
    <w:p>
      <w:pPr>
        <w:pStyle w:val="Heading2"/>
      </w:pPr>
      <w:r>
        <w:t>1260. RESULT INBOX</w:t>
      </w:r>
    </w:p>
    <w:p>
      <w:pPr/>
      <w:r>
        <w:t>Prioritize critical, actionable abnormal, corrected, unreviewed, unmatched and routine results using deterministic/governed policy. Filters cannot make underlying work disappear from reconciliation.</w:t>
      </w:r>
    </w:p>
    <w:p>
      <w:pPr>
        <w:pStyle w:val="Heading2"/>
      </w:pPr>
      <w:r>
        <w:t>1261. RESULT CLOSED LOOP</w:t>
      </w:r>
    </w:p>
    <w:p>
      <w:pPr/>
      <w:r>
        <w:t>Received ≠ reviewed ≠ actioned ≠ patient informed ≠ closed. Corrections can reopen review/obligations; acknowledgement by two clinicians remains concurrency-safe.</w:t>
      </w:r>
    </w:p>
    <w:p>
      <w:pPr>
        <w:pStyle w:val="Heading2"/>
      </w:pPr>
      <w:r>
        <w:t>1262. OBLIGATION CENTER</w:t>
      </w:r>
    </w:p>
    <w:p>
      <w:pPr/>
      <w:r>
        <w:t>Every obligation exposes what, why, patient, owner, due, source, status, escalation and next action. Recurrence creates explicit occurrences/state; snooze never equals closure.</w:t>
      </w:r>
    </w:p>
    <w:p>
      <w:pPr>
        <w:pStyle w:val="Heading2"/>
      </w:pPr>
      <w:r>
        <w:t>1263. ZERO LOST FOLLOW-UP RECONCILIATION</w:t>
      </w:r>
    </w:p>
    <w:p>
      <w:pPr/>
      <w:r>
        <w:t>Independent reconciliation continuously searches for results, plans, referrals, monitoring and communications that imply pending clinical work without a valid owned lifecycle.</w:t>
      </w:r>
    </w:p>
    <w:p>
      <w:pPr>
        <w:pStyle w:val="Heading2"/>
      </w:pPr>
      <w:r>
        <w:t>1264. DOCUMENT INTELLIGENCE</w:t>
      </w:r>
    </w:p>
    <w:p>
      <w:pPr/>
      <w:r>
        <w:t>Original immutable document + quarantine + extraction candidate + page/span provenance + human verification + structured facts. OCR/AI output is never automatically verified clinical truth.</w:t>
      </w:r>
    </w:p>
    <w:p>
      <w:pPr>
        <w:pStyle w:val="Heading2"/>
      </w:pPr>
      <w:r>
        <w:t>1265. DOCUMENT SIDE-BY-SIDE</w:t>
      </w:r>
    </w:p>
    <w:p>
      <w:pPr/>
      <w:r>
        <w:t>High-risk extraction verification shows source region/page beside candidate value/unit. Handle rotated, cropped, multi-column, multi-patient, password-protected, truncated and malformed documents explicitly.</w:t>
      </w:r>
    </w:p>
    <w:p>
      <w:pPr>
        <w:pStyle w:val="Heading2"/>
      </w:pPr>
      <w:r>
        <w:t>1266. AI INTERFACE</w:t>
      </w:r>
    </w:p>
    <w:p>
      <w:pPr/>
      <w:r>
        <w:t>AI is ambient/contextual: pre-visit, inline assist, summarize, explain trend, draft, chart Q&amp;A and missing-evidence suggestions. Avoid a generic chatbot as the primary clinical operating model.</w:t>
      </w:r>
    </w:p>
    <w:p>
      <w:pPr>
        <w:pStyle w:val="Heading2"/>
      </w:pPr>
      <w:r>
        <w:t>1267. AI TASK REGISTRY</w:t>
      </w:r>
    </w:p>
    <w:p>
      <w:pPr/>
      <w:r>
        <w:t>Register each use case separately with task ID/version, intended/prohibited use, risk tier, context, allowed data, model policy, knowledge policy, tools, schema, timeout, evals and human authority.</w:t>
      </w:r>
    </w:p>
    <w:p>
      <w:pPr>
        <w:pStyle w:val="Heading2"/>
      </w:pPr>
      <w:r>
        <w:t>1268. AI GATEWAY</w:t>
      </w:r>
    </w:p>
    <w:p>
      <w:pPr/>
      <w:r>
        <w:t>Domain code cannot import provider model SDKs. Gateway performs routing, context minimization, provider policy, schema validation, task/version capture, telemetry and kill switches.</w:t>
      </w:r>
    </w:p>
    <w:p>
      <w:pPr>
        <w:pStyle w:val="Heading2"/>
      </w:pPr>
      <w:r>
        <w:t>1269. AI CLAIM-EVIDENCE CONTRACT</w:t>
      </w:r>
    </w:p>
    <w:p>
      <w:pPr/>
      <w:r>
        <w:t>Evidence-grounded tasks link material claims to supplied source IDs/spans when feasible. Missing retrieval is explicit; model memory cannot masquerade as approved evidence.</w:t>
      </w:r>
    </w:p>
    <w:p>
      <w:pPr>
        <w:pStyle w:val="Heading2"/>
      </w:pPr>
      <w:r>
        <w:t>1270. AI CONTEXT BINDING</w:t>
      </w:r>
    </w:p>
    <w:p>
      <w:pPr/>
      <w:r>
        <w:t>Server builds patient/tenant-bound context. Async responses carry request/patient/encounter identity and are discarded if stale or switched. Context truncation is observable and can force abstention.</w:t>
      </w:r>
    </w:p>
    <w:p>
      <w:pPr>
        <w:pStyle w:val="Heading2"/>
      </w:pPr>
      <w:r>
        <w:t>1271. AI PROMPT VERSIONING</w:t>
      </w:r>
    </w:p>
    <w:p>
      <w:pPr/>
      <w:r>
        <w:t>Prompts and policies are repository-controlled, reviewed, tested and versioned. No ad-hoc production edits in provider consoles.</w:t>
      </w:r>
    </w:p>
    <w:p>
      <w:pPr>
        <w:pStyle w:val="Heading2"/>
      </w:pPr>
      <w:r>
        <w:t>1272. AI MODEL ROUTING</w:t>
      </w:r>
    </w:p>
    <w:p>
      <w:pPr/>
      <w:r>
        <w:t>Route by task, risk, capability, language, privacy, latency, cost and current evaluation status. Cost/latency cannot select a model outside approved safety/quality envelope.</w:t>
      </w:r>
    </w:p>
    <w:p>
      <w:pPr>
        <w:pStyle w:val="Heading2"/>
      </w:pPr>
      <w:r>
        <w:t>1273. AI OUTPUT UNION</w:t>
      </w:r>
    </w:p>
    <w:p>
      <w:pPr/>
      <w:r>
        <w:t>SUCCESS, ABSTAINED, UNSUPPORTED, INSUFFICIENT_CONTEXT, PROVIDER_FAILURE, SCHEMA_FAILURE and SAFETY_BLOCKED remain distinct through UI.</w:t>
      </w:r>
    </w:p>
    <w:p>
      <w:pPr>
        <w:pStyle w:val="Heading2"/>
      </w:pPr>
      <w:r>
        <w:t>1274. AI EVALUATION</w:t>
      </w:r>
    </w:p>
    <w:p>
      <w:pPr/>
      <w:r>
        <w:t>Per-task metrics include factual support, omission, harmful fabrication, citation accuracy, schema validity, refusal, latency, robustness, language/subgroup behavior where relevant and human-factors effects such as anchoring/overreliance.</w:t>
      </w:r>
    </w:p>
    <w:p>
      <w:pPr>
        <w:pStyle w:val="Heading2"/>
      </w:pPr>
      <w:r>
        <w:t>1275. AI SHADOW AND HOLDOUT</w:t>
      </w:r>
    </w:p>
    <w:p>
      <w:pPr/>
      <w:r>
        <w:t>Candidate model/config runs on hidden/adversarial holdouts and shadow workload before exposure. Clinician accept/reject feedback does not automatically retrain production behavior.</w:t>
      </w:r>
    </w:p>
    <w:p>
      <w:pPr>
        <w:pStyle w:val="Heading2"/>
      </w:pPr>
      <w:r>
        <w:t>1276. AI DEGRADED CORE</w:t>
      </w:r>
    </w:p>
    <w:p>
      <w:pPr/>
      <w:r>
        <w:t>With AI fully disabled, chart, identity, encounters, meds, deterministic calculations, orders/results, obligations, critical alerts, audit and follow-up remain safe and functional.</w:t>
      </w:r>
    </w:p>
    <w:p>
      <w:pPr>
        <w:pStyle w:val="Heading2"/>
      </w:pPr>
      <w:r>
        <w:t>1277. SECURITY THREAT MODELS</w:t>
      </w:r>
    </w:p>
    <w:p>
      <w:pPr/>
      <w:r>
        <w:t>Each major domain maintains assets, trust boundaries, attackers, abuse cases, controls and residual risk. Security framework mappings supplement—not replace—Medical OS-specific threat modeling.</w:t>
      </w:r>
    </w:p>
    <w:p>
      <w:pPr>
        <w:pStyle w:val="Heading2"/>
      </w:pPr>
      <w:r>
        <w:t>1278. TENANT ISOLATION</w:t>
      </w:r>
    </w:p>
    <w:p>
      <w:pPr/>
      <w:r>
        <w:t>Test list/read/create/update/export/search/background/vector/document access across tenants. RLS, app authz, cache keys, search filters and worker context form defense in depth.</w:t>
      </w:r>
    </w:p>
    <w:p>
      <w:pPr>
        <w:pStyle w:val="Heading2"/>
      </w:pPr>
      <w:r>
        <w:t>1279. RLS POOL SAFETY</w:t>
      </w:r>
    </w:p>
    <w:p>
      <w:pPr/>
      <w:r>
        <w:t>Any DB session context is transaction-local/reset and tested under pooled/serverless behavior. Cross-tenant context leakage is a release-blocking defect.</w:t>
      </w:r>
    </w:p>
    <w:p>
      <w:pPr>
        <w:pStyle w:val="Heading2"/>
      </w:pPr>
      <w:r>
        <w:t>1280. PRIVILEGED ADMIN PLANE</w:t>
      </w:r>
    </w:p>
    <w:p>
      <w:pPr/>
      <w:r>
        <w:t>Tenant administration, knowledge activation, algorithm release, bulk export and privilege changes use stronger isolated controls. No hidden universal support/admin bypass.</w:t>
      </w:r>
    </w:p>
    <w:p>
      <w:pPr>
        <w:pStyle w:val="Heading2"/>
      </w:pPr>
      <w:r>
        <w:t>1281. PRIVACY DATA INVENTORY</w:t>
      </w:r>
    </w:p>
    <w:p>
      <w:pPr/>
      <w:r>
        <w:t>Every data class records purpose, sensitivity, storage, processors, retention, access, export and correction/deletion constraints. PHI egress routes are explicitly catalogued.</w:t>
      </w:r>
    </w:p>
    <w:p>
      <w:pPr>
        <w:pStyle w:val="Heading2"/>
      </w:pPr>
      <w:r>
        <w:t>1282. PHI EGRESS CONTROL</w:t>
      </w:r>
    </w:p>
    <w:p>
      <w:pPr/>
      <w:r>
        <w:t>AI providers, communications, interoperability, exports and support receive minimum necessary data. Automated sentinel tests ensure forbidden PHI/secrets do not leak into logs or provider payloads.</w:t>
      </w:r>
    </w:p>
    <w:p>
      <w:pPr>
        <w:pStyle w:val="Heading2"/>
      </w:pPr>
      <w:r>
        <w:t>1283. SUPPLY CHAIN SECURITY</w:t>
      </w:r>
    </w:p>
    <w:p>
      <w:pPr/>
      <w:r>
        <w:t>Controlled CI builds, SBOM/provenance, dependency/license/vulnerability review, secret scanning, SAST/SCA/IaC checks and independent penetration testing before broad production.</w:t>
      </w:r>
    </w:p>
    <w:p>
      <w:pPr>
        <w:pStyle w:val="Heading2"/>
      </w:pPr>
      <w:r>
        <w:t>1284. OBSERVABILITY CONTRACT</w:t>
      </w:r>
    </w:p>
    <w:p>
      <w:pPr/>
      <w:r>
        <w:t>Critical workflows emit start, state transitions, failure class, latency and completion correlation without raw PHI. Clinical SLIs include critical-result visibility, obligation lag, Patient State freshness, audit success and algorithm/knowledge resolution.</w:t>
      </w:r>
    </w:p>
    <w:p>
      <w:pPr>
        <w:pStyle w:val="Heading2"/>
      </w:pPr>
      <w:r>
        <w:t>1285. SAFETY BUDGET</w:t>
      </w:r>
    </w:p>
    <w:p>
      <w:pPr/>
      <w:r>
        <w:t>Cross-tenant disclosure, wrong-patient mutation, silent critical-result loss and signed-record corruption are not normal SLO errors. They trigger stop/incident policies.</w:t>
      </w:r>
    </w:p>
    <w:p>
      <w:pPr>
        <w:pStyle w:val="Heading2"/>
      </w:pPr>
      <w:r>
        <w:t>1286. RECONCILIATION DASHBOARD</w:t>
      </w:r>
    </w:p>
    <w:p>
      <w:pPr/>
      <w:r>
        <w:t>Operations can see orphan results, stuck obligations, failed outbox, stale projections, storage mismatches, knowledge load errors and algorithm failures. Reconciliation is independent of the primary path.</w:t>
      </w:r>
    </w:p>
    <w:p>
      <w:pPr>
        <w:pStyle w:val="Heading2"/>
      </w:pPr>
      <w:r>
        <w:t>1287. INCIDENT PATIENT IMPACT</w:t>
      </w:r>
    </w:p>
    <w:p>
      <w:pPr/>
      <w:r>
        <w:t>Serious incident tooling queries potentially affected records/actions by time, code version, algorithm, knowledge, model task, provider and tenant. Recovery is incomplete until reconciliation completes.</w:t>
      </w:r>
    </w:p>
    <w:p>
      <w:pPr>
        <w:pStyle w:val="Heading2"/>
      </w:pPr>
      <w:r>
        <w:t>1288. NEAR-MISS ENGINEERING</w:t>
      </w:r>
    </w:p>
    <w:p>
      <w:pPr/>
      <w:r>
        <w:t>Capture prevented wrong-patient actions, suppressed duplicates, unsafe AI rejects and caught dose errors. Near misses become regression/property controls.</w:t>
      </w:r>
    </w:p>
    <w:p>
      <w:pPr>
        <w:pStyle w:val="Heading2"/>
      </w:pPr>
      <w:r>
        <w:t>1289. PERFORMANCE BUDGETS</w:t>
      </w:r>
    </w:p>
    <w:p>
      <w:pPr/>
      <w:r>
        <w:t>Define p50/p95/p99 targets by patient search, Workspace, save, prescription, Result Inbox and Patient State refresh. Benchmark pathological long charts, skewed tenants and hours-long browser sessions.</w:t>
      </w:r>
    </w:p>
    <w:p>
      <w:pPr>
        <w:pStyle w:val="Heading2"/>
      </w:pPr>
      <w:r>
        <w:t>1290. SERVERLESS / NEON REALITY</w:t>
      </w:r>
    </w:p>
    <w:p>
      <w:pPr/>
      <w:r>
        <w:t>Test cold starts, connection pooling, transaction semantics, RLS context, read-after-write and long-running jobs. Durable workflows must not depend on a request lifespan.</w:t>
      </w:r>
    </w:p>
    <w:p>
      <w:pPr>
        <w:pStyle w:val="Heading2"/>
      </w:pPr>
      <w:r>
        <w:t>1291. QUEUE PRIORITIES</w:t>
      </w:r>
    </w:p>
    <w:p>
      <w:pPr/>
      <w:r>
        <w:t>Separate critical clinical, interactive, normal and bulk work where justified. Monitor oldest-message age, not count alone; dead letters require owner and repair action.</w:t>
      </w:r>
    </w:p>
    <w:p>
      <w:pPr>
        <w:pStyle w:val="Heading2"/>
      </w:pPr>
      <w:r>
        <w:t>1292. DEPLOYMENT COMPATIBILITY</w:t>
      </w:r>
    </w:p>
    <w:p>
      <w:pPr/>
      <w:r>
        <w:t>Use expand → compatible readers → writers → backfill → verify → later contract. Old/new app versions, event schemas and DB schema coexist safely during rolling deploys.</w:t>
      </w:r>
    </w:p>
    <w:p>
      <w:pPr>
        <w:pStyle w:val="Heading2"/>
      </w:pPr>
      <w:r>
        <w:t>1293. CLINICAL BOM STARTUP GATE</w:t>
      </w:r>
    </w:p>
    <w:p>
      <w:pPr/>
      <w:r>
        <w:t>Before serving high-risk computation, verify app/migration/algorithm/knowledge/terminology/config compatibility and artifact integrity. Partial startup exposes explicit degraded capabilities.</w:t>
      </w:r>
    </w:p>
    <w:p>
      <w:pPr>
        <w:pStyle w:val="Heading2"/>
      </w:pPr>
      <w:r>
        <w:t>1294. DISASTER RECOVERY</w:t>
      </w:r>
    </w:p>
    <w:p>
      <w:pPr/>
      <w:r>
        <w:t>RPO/RTO are defined and measured separately for chart, documents, audit, artifacts and workflows. Restore drills prevent replay of already-completed external side effects.</w:t>
      </w:r>
    </w:p>
    <w:p>
      <w:pPr>
        <w:pStyle w:val="Heading2"/>
      </w:pPr>
      <w:r>
        <w:t>1295. HUMAN FACTORS HAZARD LOG</w:t>
      </w:r>
    </w:p>
    <w:p>
      <w:pPr/>
      <w:r>
        <w:t>Track wrong patient, wrong dose, hidden result, ambiguous unit, alert overload, destructive defaults, interruption and lost drafts. UI mitigations map to tests and clinician validation.</w:t>
      </w:r>
    </w:p>
    <w:p>
      <w:pPr>
        <w:pStyle w:val="Heading2"/>
      </w:pPr>
      <w:r>
        <w:t>1296. COGNITIVE LOAD BUDGET</w:t>
      </w:r>
    </w:p>
    <w:p>
      <w:pPr/>
      <w:r>
        <w:t>Each screen limits simultaneous primary decisions. Secondary intelligence uses progressive disclosure; critical identity/safety/current task never disappear beneath AI or analytics.</w:t>
      </w:r>
    </w:p>
    <w:p>
      <w:pPr>
        <w:pStyle w:val="Heading2"/>
      </w:pPr>
      <w:r>
        <w:t>1297. INTERRUPTION RECOVERY</w:t>
      </w:r>
    </w:p>
    <w:p>
      <w:pPr/>
      <w:r>
        <w:t>After interruption, physician immediately sees patient, current task, unsaved state, new information and pending decision. Session reauthentication preserves drafts but revalidates authorization.</w:t>
      </w:r>
    </w:p>
    <w:p>
      <w:pPr>
        <w:pStyle w:val="Heading2"/>
      </w:pPr>
      <w:r>
        <w:t>1298. NANOSTRUCTURAL UI CONTRACT</w:t>
      </w:r>
    </w:p>
    <w:p>
      <w:pPr/>
      <w:r>
        <w:t>Every high-risk surface documents user, decision, patient identity, read model, freshness, mutations, permissions, information states, loading/error/degraded behavior, keyboard/mobile behavior and tests.</w:t>
      </w:r>
    </w:p>
    <w:p>
      <w:pPr>
        <w:pStyle w:val="Heading2"/>
      </w:pPr>
      <w:r>
        <w:t>1299. PIXEL-TO-SEMANTIC TRACEABILITY</w:t>
      </w:r>
    </w:p>
    <w:p>
      <w:pPr/>
      <w:r>
        <w:t>Every visible clinical status/control maps to a domain state/source/action/permission/test. No decorative clinical-looking indicator without a semantic contract.</w:t>
      </w:r>
    </w:p>
    <w:p>
      <w:pPr>
        <w:pStyle w:val="Heading2"/>
      </w:pPr>
      <w:r>
        <w:t>1300. UI STATE MACHINES</w:t>
      </w:r>
    </w:p>
    <w:p>
      <w:pPr/>
      <w:r>
        <w:t>Critical flows use explicit typed states instead of contradictory booleans. Prescription example: editing → validating → ready → submitting → committed | conflict | failed.</w:t>
      </w:r>
    </w:p>
    <w:p>
      <w:pPr>
        <w:pStyle w:val="Heading2"/>
      </w:pPr>
      <w:r>
        <w:t>1301. ROUTE TRANSITION ATOMICITY</w:t>
      </w:r>
    </w:p>
    <w:p>
      <w:pPr/>
      <w:r>
        <w:t>Patient switch cancels/isolates old async work, clears sensitive state, loads new identity and only then renders new workspace. Stale old responses cannot hydrate the new patient.</w:t>
      </w:r>
    </w:p>
    <w:p>
      <w:pPr>
        <w:pStyle w:val="Heading2"/>
      </w:pPr>
      <w:r>
        <w:t>1302. SAFE LOADING AND EMPTY STATES</w:t>
      </w:r>
    </w:p>
    <w:p>
      <w:pPr/>
      <w:r>
        <w:t>“No data” differs from loading, unavailable, permission denied and filtered out. Skeletons cannot leave prior-patient values visible beneath a new header.</w:t>
      </w:r>
    </w:p>
    <w:p>
      <w:pPr>
        <w:pStyle w:val="Heading2"/>
      </w:pPr>
      <w:r>
        <w:t>1303. CLINICAL DESIGN SYSTEM</w:t>
      </w:r>
    </w:p>
    <w:p>
      <w:pPr/>
      <w:r>
        <w:t>Provide safe PatientPicker, ClinicalQuantityInput, DoseInput, ClinicalCodePicker, Date/Instant components, severity, source/provenance, multi-state unknown inputs, clinical tables and semantic diff components.</w:t>
      </w:r>
    </w:p>
    <w:p>
      <w:pPr>
        <w:pStyle w:val="Heading2"/>
      </w:pPr>
      <w:r>
        <w:t>1304. ACCESSIBILITY</w:t>
      </w:r>
    </w:p>
    <w:p>
      <w:pPr/>
      <w:r>
        <w:t>Critical flows require keyboard, screen-reader, zoom, reduced-motion, touch and color-independent severity support. Automated checks are necessary but manual clinical usability remains required.</w:t>
      </w:r>
    </w:p>
    <w:p>
      <w:pPr>
        <w:pStyle w:val="Heading2"/>
      </w:pPr>
      <w:r>
        <w:t>1305. RESPONSIVE PRIORITY</w:t>
      </w:r>
    </w:p>
    <w:p>
      <w:pPr/>
      <w:r>
        <w:t>On smaller screens collapse secondary analytics/history detail/intelligence before patient identity, current task and critical safety. Responsive does not mean every desktop capability belongs on mobile.</w:t>
      </w:r>
    </w:p>
    <w:p>
      <w:pPr>
        <w:pStyle w:val="Heading2"/>
      </w:pPr>
      <w:r>
        <w:t>1306. PRINT/PDF SAFETY</w:t>
      </w:r>
    </w:p>
    <w:p>
      <w:pPr/>
      <w:r>
        <w:t>Canonical server/client render model, stable fonts, multi-page patient identity, safe page breaks, long-name/many-medication golden cases and reproducible hashes linked to signed semantic content.</w:t>
      </w:r>
    </w:p>
    <w:p>
      <w:pPr>
        <w:pStyle w:val="Heading2"/>
      </w:pPr>
      <w:r>
        <w:t>1307. 40-ENGINEER REVIEW CELLS</w:t>
      </w:r>
    </w:p>
    <w:p>
      <w:pPr/>
      <w:r>
        <w:t>Create focused review cells: data model; state machine; numerical; knowledge; AI; security; UX safety; reliability. Rotate challengers to reduce shared blind spots.</w:t>
      </w:r>
    </w:p>
    <w:p>
      <w:pPr>
        <w:pStyle w:val="Heading2"/>
      </w:pPr>
      <w:r>
        <w:t>1308. AI CODING AGENT GOVERNANCE</w:t>
      </w:r>
    </w:p>
    <w:p>
      <w:pPr/>
      <w:r>
        <w:t>Agents receive issue, requirements, scope, prohibited changes, risk, files, tests and stop conditions. They use no production PHI/secrets, do not deploy production or self-approve C4/C5 changes.</w:t>
      </w:r>
    </w:p>
    <w:p>
      <w:pPr>
        <w:pStyle w:val="Heading2"/>
      </w:pPr>
      <w:r>
        <w:t>1309. SECOND-AGENT CHALLENGE</w:t>
      </w:r>
    </w:p>
    <w:p>
      <w:pPr/>
      <w:r>
        <w:t>For selected high-risk changes, a separate reviewer/agent asks how it crosses tenants, duplicates, uses stale state, fails after commit, mishandles units, survives dependency outage and processes out-of-order events.</w:t>
      </w:r>
    </w:p>
    <w:p>
      <w:pPr>
        <w:pStyle w:val="Heading2"/>
      </w:pPr>
      <w:r>
        <w:t>1310. TEST ARCHITECTURE</w:t>
      </w:r>
    </w:p>
    <w:p>
      <w:pPr/>
      <w:r>
        <w:t>Risk-driven layers: static/type → unit → property → integration → contract → E2E → adversarial → performance → chaos → clinical validation. Expected values must not be generated by the same code under test.</w:t>
      </w:r>
    </w:p>
    <w:p>
      <w:pPr>
        <w:pStyle w:val="Heading2"/>
      </w:pPr>
      <w:r>
        <w:t>1311. SYNTHETIC PATIENT FACTORY</w:t>
      </w:r>
    </w:p>
    <w:p>
      <w:pPr/>
      <w:r>
        <w:t>Generate age groups, pregnancy contexts, renal/hepatic states, polypharmacy, allergies, chronic disease, long charts, contradictory and missing data, while avoiding identifiable real patient data.</w:t>
      </w:r>
    </w:p>
    <w:p>
      <w:pPr>
        <w:pStyle w:val="Heading2"/>
      </w:pPr>
      <w:r>
        <w:t>1312. SHADOW CLINIC</w:t>
      </w:r>
    </w:p>
    <w:p>
      <w:pPr/>
      <w:r>
        <w:t>Permanent accelerated-time synthetic clinic with concurrent clinicians, labs, corrections, meds, documents, obligations, AI, outages, retries, merges, migrations and years of virtual follow-up.</w:t>
      </w:r>
    </w:p>
    <w:p>
      <w:pPr>
        <w:pStyle w:val="Heading2"/>
      </w:pPr>
      <w:r>
        <w:t>1313. FAULT INJECTION</w:t>
      </w:r>
    </w:p>
    <w:p>
      <w:pPr/>
      <w:r>
        <w:t>Inject latency, timeout, duplicate, reordering, malformed payload, permission revocation, stale cache, DB/provider outage, artifact corruption and uncertain commit. Pass only if clinical invariants remain true.</w:t>
      </w:r>
    </w:p>
    <w:p>
      <w:pPr>
        <w:pStyle w:val="Heading2"/>
      </w:pPr>
      <w:r>
        <w:t>1314. FORMAL METHODS CANDIDATES</w:t>
      </w:r>
    </w:p>
    <w:p>
      <w:pPr/>
      <w:r>
        <w:t>Use model checking/formal techniques selectively for authorization, result/obligation state machines, critical distributed retry semantics and unit invariants when benefit exceeds complexity. Do not pretend brute force covers infinite state.</w:t>
      </w:r>
    </w:p>
    <w:p>
      <w:pPr>
        <w:pStyle w:val="Heading2"/>
      </w:pPr>
      <w:r>
        <w:t>1315. PROPERTY REGISTRY</w:t>
      </w:r>
    </w:p>
    <w:p>
      <w:pPr/>
      <w:r>
        <w:t>Machine-readable global properties such as tenant isolation, signed immutability, result no-orphan, obligation ownership, algorithm reproducibility and AI non-authority. Each links to prevention, tests, reconciliation and monitoring.</w:t>
      </w:r>
    </w:p>
    <w:p>
      <w:pPr>
        <w:pStyle w:val="Heading2"/>
      </w:pPr>
      <w:r>
        <w:t>1316. CONTINUOUS ASSURANCE</w:t>
      </w:r>
    </w:p>
    <w:p>
      <w:pPr/>
      <w:r>
        <w:t>Aggregate CI, security, property tests, restore drills, knowledge freshness, AI evals, runtime SLIs and incident evidence. Evidence has expiry; M6 requires current evidence after release.</w:t>
      </w:r>
    </w:p>
    <w:p>
      <w:pPr>
        <w:pStyle w:val="Heading2"/>
      </w:pPr>
      <w:r>
        <w:t>1317. RISK CLASSES</w:t>
      </w:r>
    </w:p>
    <w:p>
      <w:pPr/>
      <w:r>
        <w:t>C0 cosmetic, C1 administrative, C2 workflow, C3 clinical informational, C4 clinical decision influence, C5 safety critical. This is engineering governance, not regulatory classification. Risk follows actual use and composite workflow.</w:t>
      </w:r>
    </w:p>
    <w:p>
      <w:pPr>
        <w:pStyle w:val="Heading2"/>
      </w:pPr>
      <w:r>
        <w:t>1318. MATURITY PER CAPABILITY</w:t>
      </w:r>
    </w:p>
    <w:p>
      <w:pPr/>
      <w:r>
        <w:t>M0 Concept → M1 Specified → M2 Implemented → M3 Verified → M4 Clinically validated → M5 Production hardened → M6 Continuously assured. Production admission depends on risk-specific maturity.</w:t>
      </w:r>
    </w:p>
    <w:p>
      <w:pPr>
        <w:pStyle w:val="Heading2"/>
      </w:pPr>
      <w:r>
        <w:t>1319. GOLDEN JOURNEYS</w:t>
      </w:r>
    </w:p>
    <w:p>
      <w:pPr/>
      <w:r>
        <w:t>Maintain end-to-end golden journeys for pediatric prescription, critical result, chronic longitudinal care, document intelligence, AI-assisted encounter, tenant isolation, disaster recovery, knowledge release and algorithm release.</w:t>
      </w:r>
    </w:p>
    <w:p>
      <w:pPr>
        <w:pStyle w:val="Heading2"/>
      </w:pPr>
      <w:r>
        <w:t>1320. 40-ENGINEER WAVES</w:t>
      </w:r>
    </w:p>
    <w:p>
      <w:pPr/>
      <w:r>
        <w:t>Wave A foundations; Wave B clinical core; Wave C closed loops; Wave D algorithms/knowledge/documents/AI; Wave E ecosystem; Wave F hardening. Parallelize behind stable contracts, not by building 40 disconnected features.</w:t>
      </w:r>
    </w:p>
    <w:p>
      <w:pPr>
        <w:pStyle w:val="Heading2"/>
      </w:pPr>
      <w:r>
        <w:t>1321. FIRST VERTICAL SLICE</w:t>
      </w:r>
    </w:p>
    <w:p>
      <w:pPr/>
      <w:r>
        <w:t>Authenticate → tenant → synthetic patient search → Patient Workspace → encounter → vitals → one deterministic derived fact → note draft → obligation → sign → audit/outbox → longitudinal reopen. Prove architecture before AI.</w:t>
      </w:r>
    </w:p>
    <w:p>
      <w:pPr>
        <w:pStyle w:val="Heading2"/>
      </w:pPr>
      <w:r>
        <w:t>1322. SECOND VERTICAL SLICE</w:t>
      </w:r>
    </w:p>
    <w:p>
      <w:pPr/>
      <w:r>
        <w:t>Medication/allergy → deterministic dose → physician-selected prescription → canonical PDF → provenance/audit → reload. Exercise exact decimal, units and authority separation.</w:t>
      </w:r>
    </w:p>
    <w:p>
      <w:pPr>
        <w:pStyle w:val="Heading2"/>
      </w:pPr>
      <w:r>
        <w:t>1323. THIRD VERTICAL SLICE</w:t>
      </w:r>
    </w:p>
    <w:p>
      <w:pPr/>
      <w:r>
        <w:t>Order → synthetic result → critical/abnormal classification → Result Inbox → review/action → obligation → correction/reopen. Prove zero-lost-follow-up lifecycle.</w:t>
      </w:r>
    </w:p>
    <w:p>
      <w:pPr>
        <w:pStyle w:val="Heading2"/>
      </w:pPr>
      <w:r>
        <w:t>1324. FOURTH VERTICAL SLICE</w:t>
      </w:r>
    </w:p>
    <w:p>
      <w:pPr/>
      <w:r>
        <w:t>One synthetic Clinical Pack through source registry → proposition → IR/compiler → tests → review → runtime explanation → shadow update. Prove Knowledge Engine before scaling content.</w:t>
      </w:r>
    </w:p>
    <w:p>
      <w:pPr>
        <w:pStyle w:val="Heading2"/>
      </w:pPr>
      <w:r>
        <w:t>1325. FIFTH VERTICAL SLICE</w:t>
      </w:r>
    </w:p>
    <w:p>
      <w:pPr/>
      <w:r>
        <w:t>Private document upload → quarantine → OCR/extraction → side-by-side verification → structured fact → provenance → search. Prove document intelligence without treating AI as truth.</w:t>
      </w:r>
    </w:p>
    <w:p>
      <w:pPr>
        <w:pStyle w:val="Heading2"/>
      </w:pPr>
      <w:r>
        <w:t>1326. SIXTH VERTICAL SLICE</w:t>
      </w:r>
    </w:p>
    <w:p>
      <w:pPr/>
      <w:r>
        <w:t>AI Gateway → one pre-visit summary task → minimized structured context → evidence refs → schema/eval → physician display → provider outage fallback.</w:t>
      </w:r>
    </w:p>
    <w:p>
      <w:pPr>
        <w:pStyle w:val="Heading2"/>
      </w:pPr>
      <w:r>
        <w:t>1327. TRACEABILITY GRAPH</w:t>
      </w:r>
    </w:p>
    <w:p>
      <w:pPr/>
      <w:r>
        <w:t>Machine-readable V2 requirement → V2.1 implementation → Companion law → issue → code → test → evidence → release. Detect orphan requirements and critical code without requirement/ADR.</w:t>
      </w:r>
    </w:p>
    <w:p>
      <w:pPr>
        <w:pStyle w:val="Heading2"/>
      </w:pPr>
      <w:r>
        <w:t>1328. ARCHITECTURE FITNESS SUITE</w:t>
      </w:r>
    </w:p>
    <w:p>
      <w:pPr/>
      <w:r>
        <w:t>Automate dependency DAG, forbidden imports, write-path restrictions, model SDK boundary, tenant query rules, public bucket checks, raw clinical threshold detection and UI→DB prohibition.</w:t>
      </w:r>
    </w:p>
    <w:p>
      <w:pPr>
        <w:pStyle w:val="Heading2"/>
      </w:pPr>
      <w:r>
        <w:t>1329. STATIC CLINICAL LINTING</w:t>
      </w:r>
    </w:p>
    <w:p>
      <w:pPr/>
      <w:r>
        <w:t>Custom lint candidates: raw `number` for C5 quantity, `Date.now()` in clinical packages, magic clinical literals, direct model SDK import, unscoped tenant query, index key in mutable clinical list and raw critical colors.</w:t>
      </w:r>
    </w:p>
    <w:p>
      <w:pPr>
        <w:pStyle w:val="Heading2"/>
      </w:pPr>
      <w:r>
        <w:t>1330. RELEASE EVIDENCE PACK</w:t>
      </w:r>
    </w:p>
    <w:p>
      <w:pPr/>
      <w:r>
        <w:t>Exact commit/tag, SBOM, migrations, Clinical BOM, tests, security scans, algorithm/knowledge diffs, AI evals, approvals, rollout, observation window and rollback/reconciliation plan.</w:t>
      </w:r>
    </w:p>
    <w:p>
      <w:pPr>
        <w:pStyle w:val="Heading2"/>
      </w:pPr>
      <w:r>
        <w:t>1331. STOP-THE-LINE</w:t>
      </w:r>
    </w:p>
    <w:p>
      <w:pPr/>
      <w:r>
        <w:t>Any engineer may stop a high-risk release for evidence-backed safety/security concern. S0 examples: cross-tenant PHI, wrong-patient mutation, signed-record corruption, dangerous deterministic dose error, silent critical-result loss.</w:t>
      </w:r>
    </w:p>
    <w:p>
      <w:pPr>
        <w:pStyle w:val="Heading2"/>
      </w:pPr>
      <w:r>
        <w:t>1332. NO HERO ENGINEERING</w:t>
      </w:r>
    </w:p>
    <w:p>
      <w:pPr/>
      <w:r>
        <w:t>Critical domains require at least two capable engineers, versioned docs, tests, dashboards and runbooks. Production cannot depend on one person remembering hidden behavior.</w:t>
      </w:r>
    </w:p>
    <w:p>
      <w:pPr>
        <w:pStyle w:val="Heading2"/>
      </w:pPr>
      <w:r>
        <w:t>1333. ASSUMPTION REGISTER</w:t>
      </w:r>
    </w:p>
    <w:p>
      <w:pPr/>
      <w:r>
        <w:t>Every subsystem lists assumptions—clock trust, source units, eventual webhooks, catalog availability—with validation, monitoring and fallback. Hidden-assumption hunting is a formal review activity.</w:t>
      </w:r>
    </w:p>
    <w:p>
      <w:pPr>
        <w:pStyle w:val="Heading2"/>
      </w:pPr>
      <w:r>
        <w:t>1334. FAILURE POLICY REGISTRY</w:t>
      </w:r>
    </w:p>
    <w:p>
      <w:pPr/>
      <w:r>
        <w:t>For each dependency/action define block, warn, degrade, queue or manual override behavior. There is no universal fail-closed rule for medicine; the policy is explicit and clinically reviewed.</w:t>
      </w:r>
    </w:p>
    <w:p>
      <w:pPr>
        <w:pStyle w:val="Heading2"/>
      </w:pPr>
      <w:r>
        <w:t>1335. NO SILENT SEMANTIC FALLBACK</w:t>
      </w:r>
    </w:p>
    <w:p>
      <w:pPr/>
      <w:r>
        <w:t>Unresolved unit, patient, terminology, knowledge, applicability or authorization cannot select a plausible default. Explicit unknown/unavailable/blocked state is safer than fabricated certainty.</w:t>
      </w:r>
    </w:p>
    <w:p>
      <w:pPr>
        <w:pStyle w:val="Heading2"/>
      </w:pPr>
      <w:r>
        <w:t>1336. NO SILENT AUTHORITY ESCALATION</w:t>
      </w:r>
    </w:p>
    <w:p>
      <w:pPr/>
      <w:r>
        <w:t>Persistence does not turn an AI suggestion or knowledge recommendation into clinician fact. Authority class remains explicit through lifecycle.</w:t>
      </w:r>
    </w:p>
    <w:p>
      <w:pPr>
        <w:pStyle w:val="Heading2"/>
      </w:pPr>
      <w:r>
        <w:t>1337. NO SILENT VERSION DRIFT</w:t>
      </w:r>
    </w:p>
    <w:p>
      <w:pPr/>
      <w:r>
        <w:t>Every high-impact runtime output identifies versioned app/algorithm/knowledge/terminology/model/config dependencies needed for investigation.</w:t>
      </w:r>
    </w:p>
    <w:p>
      <w:pPr>
        <w:pStyle w:val="Heading2"/>
      </w:pPr>
      <w:r>
        <w:t>1338. NO SILENT DATA LOSS</w:t>
      </w:r>
    </w:p>
    <w:p>
      <w:pPr/>
      <w:r>
        <w:t>Closed-loop/asynchronous workflows have independent reconciliation capable of detecting missing expected state, orphan work and ambiguous external side effects.</w:t>
      </w:r>
    </w:p>
    <w:p>
      <w:pPr>
        <w:pStyle w:val="Heading2"/>
      </w:pPr>
      <w:r>
        <w:t>1339. NO SILENT PATIENT SWITCH</w:t>
      </w:r>
    </w:p>
    <w:p>
      <w:pPr/>
      <w:r>
        <w:t>Every patient-bound request, job, cache entry, AI task, modal, realtime subscription and mutation remains patient/tenant-bound through completion.</w:t>
      </w:r>
    </w:p>
    <w:p>
      <w:pPr>
        <w:pStyle w:val="Heading2"/>
      </w:pPr>
      <w:r>
        <w:t>1340. NO SILENT SAFETY CHECK FAILURE</w:t>
      </w:r>
    </w:p>
    <w:p>
      <w:pPr/>
      <w:r>
        <w:t>A failed allergy/interaction/knowledge/terminology safety dependency is rendered unavailable, never as “no issue found”.</w:t>
      </w:r>
    </w:p>
    <w:p>
      <w:pPr>
        <w:pStyle w:val="Heading2"/>
      </w:pPr>
      <w:r>
        <w:t>1341. NO SILENT MIGRATION REINTERPRETATION</w:t>
      </w:r>
    </w:p>
    <w:p>
      <w:pPr/>
      <w:r>
        <w:t>Schema/data migrations cannot change historical clinical meaning without explicit transformation, version/provenance and reconciliation.</w:t>
      </w:r>
    </w:p>
    <w:p>
      <w:pPr>
        <w:pStyle w:val="Heading2"/>
      </w:pPr>
      <w:r>
        <w:t>1342. NO SILENT RESTORE REPLAY</w:t>
      </w:r>
    </w:p>
    <w:p>
      <w:pPr/>
      <w:r>
        <w:t>Disaster recovery cannot resend patient communications/orders/webhooks blindly. External side-effect ledgers and provider reconciliation determine what already happened.</w:t>
      </w:r>
    </w:p>
    <w:p>
      <w:pPr>
        <w:pStyle w:val="Heading2"/>
      </w:pPr>
      <w:r>
        <w:t>1343. NANOSTRUCTURAL CAPABILITY CONTRACT</w:t>
      </w:r>
    </w:p>
    <w:p>
      <w:pPr/>
      <w:r>
        <w:t>Every capability is decomposed: INTENT → AUTHORITY → INPUT → SEMANTICS → STATE → COMPUTATION → KNOWLEDGE → DECISION SUPPORT → ACTION → SIDE EFFECT → PROVENANCE → AUDIT → OBSERVABILITY → FAILURE → RECOVERY → EVIDENCE.</w:t>
      </w:r>
    </w:p>
    <w:p>
      <w:pPr>
        <w:pStyle w:val="Heading2"/>
      </w:pPr>
      <w:r>
        <w:t>1344. NANOSTRUCTURAL INTERFACE CONTRACT</w:t>
      </w:r>
    </w:p>
    <w:p>
      <w:pPr/>
      <w:r>
        <w:t>Every high-risk interaction: WHO → TENANT → PATIENT → ENCOUNTER → STATE → SOURCE → ACTION → VERSION → FAILURE → USER FEEDBACK → SERVER ENFORCEMENT → AUDIT → RECOVERY.</w:t>
      </w:r>
    </w:p>
    <w:p>
      <w:pPr>
        <w:pStyle w:val="Heading2"/>
      </w:pPr>
      <w:r>
        <w:t>1345. NANOSTRUCTURAL COMPUTATION CONTRACT</w:t>
      </w:r>
    </w:p>
    <w:p>
      <w:pPr/>
      <w:r>
        <w:t>Every high-risk computation: applicability → source inputs → freshness → units → normalization → exact arithmetic → boundaries → missing data → output state → explanation → version → provenance → validation → monitoring.</w:t>
      </w:r>
    </w:p>
    <w:p>
      <w:pPr>
        <w:pStyle w:val="Heading2"/>
      </w:pPr>
      <w:r>
        <w:t>1346. NANOSTRUCTURAL KNOWLEDGE CONTRACT</w:t>
      </w:r>
    </w:p>
    <w:p>
      <w:pPr/>
      <w:r>
        <w:t>Every recommendation: source identity → authority → version → proposition → terminology → population → condition → exception → time → action → conflict → test → reviewer → release → explanation → freshness.</w:t>
      </w:r>
    </w:p>
    <w:p>
      <w:pPr>
        <w:pStyle w:val="Heading2"/>
      </w:pPr>
      <w:r>
        <w:t>1347. NANOSTRUCTURAL AI CONTRACT</w:t>
      </w:r>
    </w:p>
    <w:p>
      <w:pPr/>
      <w:r>
        <w:t>Every AI output: task → intended use → context → authorization → evidence → model/config → tools → schema → validation → safety → uncertainty → human authority → audit → eval → monitoring → kill switch.</w:t>
      </w:r>
    </w:p>
    <w:p>
      <w:pPr>
        <w:pStyle w:val="Heading2"/>
      </w:pPr>
      <w:r>
        <w:t>1348. NANOSTRUCTURAL PRODUCTION CONTRACT</w:t>
      </w:r>
    </w:p>
    <w:p>
      <w:pPr/>
      <w:r>
        <w:t>Every production workflow is tested under normal, duplicate, stale, concurrent, out-of-order, timeout, partial success, dependency outage, deployment overlap, migration, restore, operator error, abuse and reconciliation.</w:t>
      </w:r>
    </w:p>
    <w:p>
      <w:pPr>
        <w:pStyle w:val="Heading2"/>
      </w:pPr>
      <w:r>
        <w:t>1349. N-SQUARED INTERACTION REVIEW</w:t>
      </w:r>
    </w:p>
    <w:p>
      <w:pPr/>
      <w:r>
        <w:t>Maintain pairwise interaction matrices for high-risk domains and select higher-order adversarial scenarios such as patient merge + corrected lab + stale tab + AI task in flight + clinician signing.</w:t>
      </w:r>
    </w:p>
    <w:p>
      <w:pPr>
        <w:pStyle w:val="Heading2"/>
      </w:pPr>
      <w:r>
        <w:t>1350. ALGORITHM QUALITY CLAIM DISCIPLINE</w:t>
      </w:r>
    </w:p>
    <w:p>
      <w:pPr/>
      <w:r>
        <w:t>Do not claim “better than 97% of human/AI algorithms” without a defined comparator population, benchmark, metric, uncertainty and independent validation. The engineering target is zero known critical correctness defects, independent reference agreement, strong property coverage, clinical validation and production monitoring.</w:t>
      </w:r>
    </w:p>
    <w:p>
      <w:pPr>
        <w:pStyle w:val="Heading2"/>
      </w:pPr>
      <w:r>
        <w:t>1351. KNOWLEDGE QUALITY TARGET</w:t>
      </w:r>
    </w:p>
    <w:p>
      <w:pPr/>
      <w:r>
        <w:t>Current approved sources, complete provenance, typed propositions, conflict detection, independent clinical review, behavioral diff, freshness monitoring and impact-query capability.</w:t>
      </w:r>
    </w:p>
    <w:p>
      <w:pPr>
        <w:pStyle w:val="Heading2"/>
      </w:pPr>
      <w:r>
        <w:t>1352. INTERFACE QUALITY TARGET</w:t>
      </w:r>
    </w:p>
    <w:p>
      <w:pPr/>
      <w:r>
        <w:t>Fast comprehension, low cognitive burden, explicit information states, safe interruption recovery, accessibility, responsive hierarchy and zero known wrong-patient interface defects.</w:t>
      </w:r>
    </w:p>
    <w:p>
      <w:pPr>
        <w:pStyle w:val="Heading2"/>
      </w:pPr>
      <w:r>
        <w:t>1353. RELIABILITY QUALITY TARGET</w:t>
      </w:r>
    </w:p>
    <w:p>
      <w:pPr/>
      <w:r>
        <w:t>No silent loss, idempotent external effects, observable degradation, proven restore, reconciliation and bounded failure blast radius.</w:t>
      </w:r>
    </w:p>
    <w:p>
      <w:pPr>
        <w:pStyle w:val="Heading2"/>
      </w:pPr>
      <w:r>
        <w:t>1354. SECURITY QUALITY TARGET</w:t>
      </w:r>
    </w:p>
    <w:p>
      <w:pPr/>
      <w:r>
        <w:t>Deny-by-default authorization, tenant isolation, least privilege, secure SDLC, supply-chain evidence, independent testing and rapid containment.</w:t>
      </w:r>
    </w:p>
    <w:p>
      <w:pPr>
        <w:pStyle w:val="Heading2"/>
      </w:pPr>
      <w:r>
        <w:t>1355. EVIDENCE OVER CONFIDENCE</w:t>
      </w:r>
    </w:p>
    <w:p>
      <w:pPr/>
      <w:r>
        <w:t>No subsystem is declared safe because it was designed by senior engineers or AI. It must show requirement traceability, tests, independent review, runtime evidence and recovery.</w:t>
      </w:r>
    </w:p>
    <w:p>
      <w:pPr>
        <w:pStyle w:val="Heading2"/>
      </w:pPr>
      <w:r>
        <w:t>1356. FINAL 40-ENGINEER PRINCIPLE</w:t>
      </w:r>
    </w:p>
    <w:p>
      <w:pPr/>
      <w:r>
        <w:t>Forty engineers improve Medical OS only when specialization creates independent ownership, adversarial review, parallel verification and continuous evidence—not forty times more uncontrolled code. A qualified engineer must be able to trace any high-impact clinical action from UI to authorization, state, source data, algorithm, knowledge, AI assistance, transaction, outbox/workflow, audit and telemetry, then trace it backward during an incident.</w:t>
      </w:r>
    </w:p>
    <w:p>
      <w:pPr>
        <w:pStyle w:val="Heading2"/>
      </w:pPr>
      <w:r>
        <w:t>1357. FINAL NANOSTRUCTURAL TARGET</w:t>
      </w:r>
    </w:p>
    <w:p>
      <w:pPr/>
      <w:r>
        <w:t>Medical OS is advanced when every important clinical behavior is explicit, typed, versioned, source-bound, patient-bound, tenant-bound, authority-bound, testable, observable, reconstructable, recoverable and reviewable. The objective is **maximum controlled capability with minimum uncontrolled ambiguity**.</w:t>
      </w:r>
    </w:p>
    <w:p>
      <w:r>
        <w:t>————————————————————————</w:t>
      </w:r>
    </w:p>
    <w:p>
      <w:pPr>
        <w:pStyle w:val="Heading2"/>
      </w:pPr>
      <w:r>
        <w:t>1358. 150-EXPERT HYPERSCALE CLINICAL ARCHITECTURE PROGRAM</w:t>
      </w:r>
    </w:p>
    <w:p>
      <w:pPr/>
      <w:r>
        <w:t>Medical OS now assumes an equivalent organization of 150 senior experts plus an independent simulated-clinician validation program. Scale is achieved through bounded domains, explicit contracts, independent verification, data lineage, sharding strategy, deterministic reconciliation and clinical-safety governance—not by placing every possible variable in one database row or evaluating every possible combination.</w:t>
      </w:r>
    </w:p>
    <w:p>
      <w:pPr>
        <w:pStyle w:val="Heading2"/>
      </w:pPr>
      <w:r>
        <w:t>1359. 150-EXPERT ORGANIZATION MAP</w:t>
      </w:r>
    </w:p>
    <w:p>
      <w:pPr>
        <w:ind w:left="360" w:right="216"/>
      </w:pPr>
      <w:r>
        <w:rPr>
          <w:rFonts w:ascii="Courier New" w:hAnsi="Courier New"/>
          <w:sz w:val="16"/>
        </w:rPr>
        <w:t>01 Executive Architecture &amp; Systems Theory ........ 10</w:t>
        <w:br/>
      </w:r>
      <w:r>
        <w:rPr>
          <w:rFonts w:ascii="Courier New" w:hAnsi="Courier New"/>
          <w:sz w:val="16"/>
        </w:rPr>
        <w:t>02 Clinical Workflow &amp; Physician Experience ....... 14</w:t>
        <w:br/>
      </w:r>
      <w:r>
        <w:rPr>
          <w:rFonts w:ascii="Courier New" w:hAnsi="Courier New"/>
          <w:sz w:val="16"/>
        </w:rPr>
        <w:t>03 Clinical Domain / Longitudinal State ........... 14</w:t>
        <w:br/>
      </w:r>
      <w:r>
        <w:rPr>
          <w:rFonts w:ascii="Courier New" w:hAnsi="Courier New"/>
          <w:sz w:val="16"/>
        </w:rPr>
        <w:t>04 Medication / Orders / Results / Follow-up ...... 12</w:t>
        <w:br/>
      </w:r>
      <w:r>
        <w:rPr>
          <w:rFonts w:ascii="Courier New" w:hAnsi="Courier New"/>
          <w:sz w:val="16"/>
        </w:rPr>
        <w:t>05 Knowledge Engineering / Terminology ............ 14</w:t>
        <w:br/>
      </w:r>
      <w:r>
        <w:rPr>
          <w:rFonts w:ascii="Courier New" w:hAnsi="Courier New"/>
          <w:sz w:val="16"/>
        </w:rPr>
        <w:t>06 Deterministic Algorithms / Numerical Safety .... 10</w:t>
        <w:br/>
      </w:r>
      <w:r>
        <w:rPr>
          <w:rFonts w:ascii="Courier New" w:hAnsi="Courier New"/>
          <w:sz w:val="16"/>
        </w:rPr>
        <w:t>07 AI / Retrieval / Document Intelligence ......... 14</w:t>
        <w:br/>
      </w:r>
      <w:r>
        <w:rPr>
          <w:rFonts w:ascii="Courier New" w:hAnsi="Courier New"/>
          <w:sz w:val="16"/>
        </w:rPr>
        <w:t>08 Data Platform / Search / Eventing ............... 12</w:t>
        <w:br/>
      </w:r>
      <w:r>
        <w:rPr>
          <w:rFonts w:ascii="Courier New" w:hAnsi="Courier New"/>
          <w:sz w:val="16"/>
        </w:rPr>
        <w:t>09 Security / Privacy / Identity / Cryptography ... 12</w:t>
        <w:br/>
      </w:r>
      <w:r>
        <w:rPr>
          <w:rFonts w:ascii="Courier New" w:hAnsi="Courier New"/>
          <w:sz w:val="16"/>
        </w:rPr>
        <w:t>10 Frontend / Design System / Human Factors ........ 12</w:t>
        <w:br/>
      </w:r>
      <w:r>
        <w:rPr>
          <w:rFonts w:ascii="Courier New" w:hAnsi="Courier New"/>
          <w:sz w:val="16"/>
        </w:rPr>
        <w:t>11 Interoperability / Country Packs / Integrations . 8</w:t>
        <w:br/>
      </w:r>
      <w:r>
        <w:rPr>
          <w:rFonts w:ascii="Courier New" w:hAnsi="Courier New"/>
          <w:sz w:val="16"/>
        </w:rPr>
        <w:t>12 SRE / Performance / DR / Chaos .................. 8</w:t>
        <w:br/>
      </w:r>
      <w:r>
        <w:rPr>
          <w:rFonts w:ascii="Courier New" w:hAnsi="Courier New"/>
          <w:sz w:val="16"/>
        </w:rPr>
        <w:t>13 QA / Verification / Release Evidence ........... 10</w:t>
        <w:br/>
      </w:r>
      <w:r>
        <w:rPr>
          <w:rFonts w:ascii="Courier New" w:hAnsi="Courier New"/>
          <w:sz w:val="16"/>
        </w:rPr>
        <w:t xml:space="preserve">                                                     ---</w:t>
        <w:br/>
      </w:r>
      <w:r>
        <w:rPr>
          <w:rFonts w:ascii="Courier New" w:hAnsi="Courier New"/>
          <w:sz w:val="16"/>
        </w:rPr>
        <w:t xml:space="preserve">                                                     150</w:t>
      </w:r>
    </w:p>
    <w:p>
      <w:pPr/>
      <w:r>
        <w:t>Independent physician, pharmacy, laboratory, radiology, nursing, regulatory, privacy and penetration-test panels remain outside the engineering count.</w:t>
      </w:r>
    </w:p>
    <w:p>
      <w:pPr>
        <w:pStyle w:val="Heading2"/>
      </w:pPr>
      <w:r>
        <w:t>1360. PROGRAM COMMAND STRUCTURE</w:t>
      </w:r>
    </w:p>
    <w:p>
      <w:pPr/>
      <w:r>
        <w:t>Use a Chief Architecture Council, Clinical Safety Council, Security Council, Data/AI Council and Human Factors Council. Cross-council changes require a single accountable DRI plus explicit reviewers. No committee owns runtime behavior; a named person does.</w:t>
      </w:r>
    </w:p>
    <w:p>
      <w:pPr>
        <w:pStyle w:val="Heading2"/>
      </w:pPr>
      <w:r>
        <w:t>1361. 2000-PHYSICIAN SIMULATION CONSTITUTION</w:t>
      </w:r>
    </w:p>
    <w:p>
      <w:pPr/>
      <w:r>
        <w:t>The “2,000 doctors” are a synthetic validation cohort, not a claim of interviews with 2,000 real physicians. Simulated responses must be cold, adversarial and evidence-oriented. They do not praise aesthetics; they identify time loss, ambiguity, missing data, unsafe defaults, alert fatigue, wrong-patient risk, prescription friction, uncertainty and reasons for abandonment.</w:t>
      </w:r>
    </w:p>
    <w:p>
      <w:pPr>
        <w:pStyle w:val="Heading2"/>
      </w:pPr>
      <w:r>
        <w:t>1362. PHYSICIAN COHORT MATRIX</w:t>
      </w:r>
    </w:p>
    <w:p>
      <w:pPr/>
      <w:r>
        <w:t>Generate 2,000 synthetic physician personas stratified across specialty, years of practice, setting, consultation volume, digital fluency, device, interruption rate, documentation style, risk tolerance, teaching role, rural/urban connectivity, solo/group/hospital practice and country pack. Do not infer clinical truth from persona preference.</w:t>
      </w:r>
    </w:p>
    <w:p>
      <w:pPr>
        <w:pStyle w:val="Heading2"/>
      </w:pPr>
      <w:r>
        <w:t>1363. PHYSICIAN RESPONSE MODEL</w:t>
      </w:r>
    </w:p>
    <w:p>
      <w:pPr/>
      <w:r>
        <w:t>Each simulated physician returns structured fields:</w:t>
      </w:r>
    </w:p>
    <w:p>
      <w:pPr/>
      <w:r>
        <w:t>`task_success`, `time_to_decision`, `clicks`, `scroll_distance`, `fields_reentered`, `interruptions`, `uncertainty_points`, `unsafe_interpretations`, `alert_ignored`, `information_not_found`, `workaround_created`, `abandonment_reason`, `confidence`, `requested_change`.</w:t>
      </w:r>
    </w:p>
    <w:p>
      <w:pPr/>
      <w:r>
        <w:t>Free text is secondary to structured failure evidence.</w:t>
      </w:r>
    </w:p>
    <w:p>
      <w:pPr>
        <w:pStyle w:val="Heading2"/>
      </w:pPr>
      <w:r>
        <w:t>1364. COLD REVIEW PROMPT</w:t>
      </w:r>
    </w:p>
    <w:p>
      <w:pPr/>
      <w:r>
        <w:t>Synthetic reviewers receive no marketing language and no target answer. They are asked: “Complete the clinical task. Report only what slowed you, confused you, could cause harm, duplicated work, hid information, or forced memory. If nothing failed, report NO DEFECT.” This reduces praise bias.</w:t>
      </w:r>
    </w:p>
    <w:p>
      <w:pPr>
        <w:pStyle w:val="Heading2"/>
      </w:pPr>
      <w:r>
        <w:t>1365. PHYSICIAN DISAGREEMENT MODEL</w:t>
      </w:r>
    </w:p>
    <w:p>
      <w:pPr/>
      <w:r>
        <w:t>Do not average away disagreement. Cluster it by specialty, setting, experience and task. A design can be excellent for primary care and harmful for emergency workflow; both truths must survive aggregation.</w:t>
      </w:r>
    </w:p>
    <w:p>
      <w:pPr>
        <w:pStyle w:val="Heading2"/>
      </w:pPr>
      <w:r>
        <w:t>1366. PHYSICIAN VALIDATION LIMIT</w:t>
      </w:r>
    </w:p>
    <w:p>
      <w:pPr/>
      <w:r>
        <w:t>Synthetic physician simulation discovers design hypotheses and adversarial cases; it cannot establish real-world usability, safety, clinical validity or regulatory acceptance. High-risk flows still require actual qualified clinician review and prospective usability validation before broad deployment.</w:t>
      </w:r>
    </w:p>
    <w:p>
      <w:pPr>
        <w:pStyle w:val="Heading2"/>
      </w:pPr>
      <w:r>
        <w:t>1367. HYPERSCALE STATE-SPACE PRINCIPLE</w:t>
      </w:r>
    </w:p>
    <w:p>
      <w:pPr/>
      <w:r>
        <w:t>Medical OS may face combinatorial state spaces vastly larger than can be enumerated. The architecture therefore does not attempt exhaustive enumeration of “100,000 trillion variables.” It reduces state through typed domains, sparsity, event-driven recomputation, dependency graphs, equivalence classes, property testing, model checking for selected invariants and risk-based sampling.</w:t>
      </w:r>
    </w:p>
    <w:p>
      <w:pPr>
        <w:pStyle w:val="Heading2"/>
      </w:pPr>
      <w:r>
        <w:t>1368. STATE-SPACE REDUCTION</w:t>
      </w:r>
    </w:p>
    <w:p>
      <w:pPr/>
      <w:r>
        <w:t>Represent only clinically meaningful state. Separate raw observations, normalized facts, derived facts, knowledge applicability, workflow state and presentation state. Compute dependency-local consequences rather than Cartesian products.</w:t>
      </w:r>
    </w:p>
    <w:p>
      <w:pPr>
        <w:pStyle w:val="Heading2"/>
      </w:pPr>
      <w:r>
        <w:t>1369. SPARSE PATIENT GRAPH</w:t>
      </w:r>
    </w:p>
    <w:p>
      <w:pPr/>
      <w:r>
        <w:t>Patient Clinical Graph is sparse and temporal. Nodes represent clinically meaningful entities/facts; edges represent typed relationships with provenance and validity intervals. Never materialize all possible edges.</w:t>
      </w:r>
    </w:p>
    <w:p>
      <w:pPr>
        <w:pStyle w:val="Heading2"/>
      </w:pPr>
      <w:r>
        <w:t>1370. DEPENDENCY DIRECTED ACYCLIC GRAPH</w:t>
      </w:r>
    </w:p>
    <w:p>
      <w:pPr/>
      <w:r>
        <w:t>Derived calculations and knowledge evaluations declare exact dependencies. A changed potassium should invalidate only dependent facts/rules, not rebuild unrelated dermatology state. Cycles require explicit fixed-point semantics or are rejected.</w:t>
      </w:r>
    </w:p>
    <w:p>
      <w:pPr>
        <w:pStyle w:val="Heading2"/>
      </w:pPr>
      <w:r>
        <w:t>1371. INCREMENTAL COMPUTATION ENGINE</w:t>
      </w:r>
    </w:p>
    <w:p>
      <w:pPr/>
      <w:r>
        <w:t>Use change sets, dependency indexes, version watermarks and deterministic recomputation. Batch rebuild remains available for reconciliation and validation against incremental results.</w:t>
      </w:r>
    </w:p>
    <w:p>
      <w:pPr>
        <w:pStyle w:val="Heading2"/>
      </w:pPr>
      <w:r>
        <w:t>1372. EVENT-SOURCED AUDIT, NOT EVENT-SOURCED EVERYTHING</w:t>
      </w:r>
    </w:p>
    <w:p>
      <w:pPr/>
      <w:r>
        <w:t>Preserve append-only clinical/audit history where required, but do not force every domain into pure event sourcing. Use transactional source-of-truth tables plus immutable events/outbox where this gives clearer invariants and lower operational risk.</w:t>
      </w:r>
    </w:p>
    <w:p>
      <w:pPr>
        <w:pStyle w:val="Heading2"/>
      </w:pPr>
      <w:r>
        <w:t>1373. DATA TEMPERATURE TIERS</w:t>
      </w:r>
    </w:p>
    <w:p>
      <w:pPr/>
      <w:r>
        <w:t>HOT: active encounter/current state/critical work.</w:t>
      </w:r>
    </w:p>
    <w:p>
      <w:pPr/>
      <w:r>
        <w:t>WARM: recent longitudinal clinical history.</w:t>
      </w:r>
    </w:p>
    <w:p>
      <w:pPr/>
      <w:r>
        <w:t>COOL: older structured history.</w:t>
      </w:r>
    </w:p>
    <w:p>
      <w:pPr/>
      <w:r>
        <w:t>COLD: immutable originals/archives subject to retention.</w:t>
      </w:r>
    </w:p>
    <w:p>
      <w:pPr/>
      <w:r>
        <w:t>Placement affects performance, never clinical meaning or authorization.</w:t>
      </w:r>
    </w:p>
    <w:p>
      <w:pPr>
        <w:pStyle w:val="Heading2"/>
      </w:pPr>
      <w:r>
        <w:t>1374. HYPERSCALE PARTITIONING</w:t>
      </w:r>
    </w:p>
    <w:p>
      <w:pPr/>
      <w:r>
        <w:t>Partition strategy is evidence-driven. Candidate axes: tenant, patient, time, event class, artifact type. Avoid premature physical sharding; first enforce logical shard keys and repository contracts so later partitioning does not rewrite clinical domains.</w:t>
      </w:r>
    </w:p>
    <w:p>
      <w:pPr>
        <w:pStyle w:val="Heading2"/>
      </w:pPr>
      <w:r>
        <w:t>1375. TENANT SHARD ROUTING CONTRACT</w:t>
      </w:r>
    </w:p>
    <w:p>
      <w:pPr/>
      <w:r>
        <w:t>Every patient-bound storage/search/cache/job request carries a trusted server-derived tenant routing context. No client-provided shard key is authoritative. Cross-shard operations are explicit workflows with audit and reconciliation.</w:t>
      </w:r>
    </w:p>
    <w:p>
      <w:pPr>
        <w:pStyle w:val="Heading2"/>
      </w:pPr>
      <w:r>
        <w:t>1376. PATIENT AFFINITY</w:t>
      </w:r>
    </w:p>
    <w:p>
      <w:pPr/>
      <w:r>
        <w:t>Keep high-frequency patient-local writes and reads colocated where practical. Global analytics and population operations use separate privacy-governed analytical paths rather than cross-patient transactional joins.</w:t>
      </w:r>
    </w:p>
    <w:p>
      <w:pPr>
        <w:pStyle w:val="Heading2"/>
      </w:pPr>
      <w:r>
        <w:t>1377. GLOBAL IDENTIFIER STRATEGY</w:t>
      </w:r>
    </w:p>
    <w:p>
      <w:pPr/>
      <w:r>
        <w:t>Opaque globally unique IDs remain canonical. Human folios are scoped aliases. IDs encode no PHI. Identifier generation tolerates multi-region operation without coordination bottlenecks.</w:t>
      </w:r>
    </w:p>
    <w:p>
      <w:pPr>
        <w:pStyle w:val="Heading2"/>
      </w:pPr>
      <w:r>
        <w:t>1378. MULTI-REGION ARCHITECTURE</w:t>
      </w:r>
    </w:p>
    <w:p>
      <w:pPr/>
      <w:r>
        <w:t>Define home region, residency constraints, read/write topology, failover, clock assumptions and replication lag semantics. Do not promise active-active clinical writes until conflict semantics are formally defined and tested.</w:t>
      </w:r>
    </w:p>
    <w:p>
      <w:pPr>
        <w:pStyle w:val="Heading2"/>
      </w:pPr>
      <w:r>
        <w:t>1379. CONSISTENCY CLASSES</w:t>
      </w:r>
    </w:p>
    <w:p>
      <w:pPr/>
      <w:r>
        <w:t>Classify data:</w:t>
      </w:r>
    </w:p>
    <w:p>
      <w:pPr/>
      <w:r>
        <w:t>STRONG — identity, signed chart, medication orders, critical result acknowledgement, privilege changes.</w:t>
      </w:r>
    </w:p>
    <w:p>
      <w:pPr/>
      <w:r>
        <w:t>BOUNDED_STALE — Patient State projections/search indexes.</w:t>
      </w:r>
    </w:p>
    <w:p>
      <w:pPr/>
      <w:r>
        <w:t>EVENTUAL — analytics/noncritical counters.</w:t>
      </w:r>
    </w:p>
    <w:p>
      <w:pPr/>
      <w:r>
        <w:t>The UI must know which class it is displaying.</w:t>
      </w:r>
    </w:p>
    <w:p>
      <w:pPr>
        <w:pStyle w:val="Heading2"/>
      </w:pPr>
      <w:r>
        <w:t>1380. TEMPORAL SEMANTICS</w:t>
      </w:r>
    </w:p>
    <w:p>
      <w:pPr/>
      <w:r>
        <w:t>Maintain event time, effective clinical time, recorded time, received time and corrected time separately. “Latest” is undefined without specifying which temporal axis.</w:t>
      </w:r>
    </w:p>
    <w:p>
      <w:pPr>
        <w:pStyle w:val="Heading2"/>
      </w:pPr>
      <w:r>
        <w:t>1381. BITEMPORAL CLINICAL FACTS</w:t>
      </w:r>
    </w:p>
    <w:p>
      <w:pPr/>
      <w:r>
        <w:t>Where clinical meaning requires it, retain valid-time and system-time so the system can answer both “what was true clinically?” and “what did Medical OS know at that moment?”</w:t>
      </w:r>
    </w:p>
    <w:p>
      <w:pPr>
        <w:pStyle w:val="Heading2"/>
      </w:pPr>
      <w:r>
        <w:t>1382. CLOCK AND TIMEZONE SAFETY</w:t>
      </w:r>
    </w:p>
    <w:p>
      <w:pPr/>
      <w:r>
        <w:t>Persist instants with offset/UTC plus relevant timezone/context. Age, gestational windows, due dates and calendar-day rules use explicit jurisdiction/clinical semantics, never raw millisecond assumptions.</w:t>
      </w:r>
    </w:p>
    <w:p>
      <w:pPr>
        <w:pStyle w:val="Heading2"/>
      </w:pPr>
      <w:r>
        <w:t>1383. DATA CONTRACT REGISTRY</w:t>
      </w:r>
    </w:p>
    <w:p>
      <w:pPr/>
      <w:r>
        <w:t>Every domain schema/event/API has owner, version, compatibility policy, PII/PHI classification, retention, consumers, SLIs and deprecation plan. Schema registry changes run compatibility and semantic-diff tests.</w:t>
      </w:r>
    </w:p>
    <w:p>
      <w:pPr>
        <w:pStyle w:val="Heading2"/>
      </w:pPr>
      <w:r>
        <w:t>1384. SCHEMA EVOLUTION</w:t>
      </w:r>
    </w:p>
    <w:p>
      <w:pPr/>
      <w:r>
        <w:t>Backward/forward compatibility is explicit. Removing a field does not remove historical meaning. Clinical code changes require migration or interpretation adapters with provenance.</w:t>
      </w:r>
    </w:p>
    <w:p>
      <w:pPr>
        <w:pStyle w:val="Heading2"/>
      </w:pPr>
      <w:r>
        <w:t>1385. DATA QUALITY DIMENSIONS</w:t>
      </w:r>
    </w:p>
    <w:p>
      <w:pPr/>
      <w:r>
        <w:t>Track completeness, validity, plausibility, consistency, timeliness, provenance, verification, uniqueness and terminology resolution. Quality is per fact and purpose, not a single patient score.</w:t>
      </w:r>
    </w:p>
    <w:p>
      <w:pPr>
        <w:pStyle w:val="Heading2"/>
      </w:pPr>
      <w:r>
        <w:t>1386. DATA QUALITY PROPAGATION</w:t>
      </w:r>
    </w:p>
    <w:p>
      <w:pPr/>
      <w:r>
        <w:t>Derived facts inherit relevant uncertainty and verification constraints from inputs. An AI-extracted unverified weight cannot silently become verified dose input.</w:t>
      </w:r>
    </w:p>
    <w:p>
      <w:pPr>
        <w:pStyle w:val="Heading2"/>
      </w:pPr>
      <w:r>
        <w:t>1387. PATIENT IDENTITY HYPERSCALE</w:t>
      </w:r>
    </w:p>
    <w:p>
      <w:pPr/>
      <w:r>
        <w:t>MPI uses normalized identifiers, deterministic matches, probabilistic candidate generation where justified, human merge review, merge/unmerge lineage and cross-tenant prohibition by default.</w:t>
      </w:r>
    </w:p>
    <w:p>
      <w:pPr>
        <w:pStyle w:val="Heading2"/>
      </w:pPr>
      <w:r>
        <w:t>1388. MERGE SAFETY</w:t>
      </w:r>
    </w:p>
    <w:p>
      <w:pPr/>
      <w:r>
        <w:t>Patient merge is a high-risk workflow with preview, provenance, collision detection, obligation/result reconciliation, external-reference policy and reversible lineage. Never rewrite audit history to pretend identities were always one.</w:t>
      </w:r>
    </w:p>
    <w:p>
      <w:pPr>
        <w:pStyle w:val="Heading2"/>
      </w:pPr>
      <w:r>
        <w:t>1389. SEARCH ARCHITECTURE</w:t>
      </w:r>
    </w:p>
    <w:p>
      <w:pPr/>
      <w:r>
        <w:t>Search uses authorized source-of-truth IDs, tenant/patient filters, typo-tolerant indexes and explicit freshness. Search index is never an authorization authority or sole clinical store.</w:t>
      </w:r>
    </w:p>
    <w:p>
      <w:pPr>
        <w:pStyle w:val="Heading2"/>
      </w:pPr>
      <w:r>
        <w:t>1390. SEARCH WRONG-PATIENT DEFENSE</w:t>
      </w:r>
    </w:p>
    <w:p>
      <w:pPr/>
      <w:r>
        <w:t>Results emphasize disambiguating identity fields; high-risk actions require renewed patient context. Recent-patient ranking cannot override exact identifiers.</w:t>
      </w:r>
    </w:p>
    <w:p>
      <w:pPr>
        <w:pStyle w:val="Heading2"/>
      </w:pPr>
      <w:r>
        <w:t>1391. CLINICAL GRAPH QUERY BUDGET</w:t>
      </w:r>
    </w:p>
    <w:p>
      <w:pPr/>
      <w:r>
        <w:t>Graph traversals are bounded by depth, edge type, time window and purpose. Unbounded patient-graph traversal is prohibited in interactive paths.</w:t>
      </w:r>
    </w:p>
    <w:p>
      <w:pPr>
        <w:pStyle w:val="Heading2"/>
      </w:pPr>
      <w:r>
        <w:t>1392. KNOWLEDGE GRAPH VS PATIENT GRAPH</w:t>
      </w:r>
    </w:p>
    <w:p>
      <w:pPr/>
      <w:r>
        <w:t>Keep clinical knowledge graph and patient clinical graph logically separate. Patient facts reference knowledge concepts/artifacts but guideline relationships cannot mutate patient truth.</w:t>
      </w:r>
    </w:p>
    <w:p>
      <w:pPr>
        <w:pStyle w:val="Heading2"/>
      </w:pPr>
      <w:r>
        <w:t>1393. KNOWLEDGE COMPILER 2.0</w:t>
      </w:r>
    </w:p>
    <w:p>
      <w:pPr/>
      <w:r>
        <w:t>Pipeline:</w:t>
      </w:r>
    </w:p>
    <w:p>
      <w:pPr/>
      <w:r>
        <w:t>source acquisition → immutable source → proposition extraction → dual human verification → terminology mapping → typed IR → static analysis → generated tests → clinical adversarial cases → behavioral diff → impact analysis → approval → signed package → shadow → canary → activation.</w:t>
      </w:r>
    </w:p>
    <w:p>
      <w:pPr>
        <w:pStyle w:val="Heading2"/>
      </w:pPr>
      <w:r>
        <w:t>1394. KNOWLEDGE FOUR-VALUED LOGIC</w:t>
      </w:r>
    </w:p>
    <w:p>
      <w:pPr/>
      <w:r>
        <w:t>For applicable predicates use TRUE, FALSE, UNKNOWN and CONFLICT where needed. UNKNOWN and CONFLICT must never collapse into FALSE. NOT_APPLICABLE remains an evaluation outcome outside truth.</w:t>
      </w:r>
    </w:p>
    <w:p>
      <w:pPr>
        <w:pStyle w:val="Heading2"/>
      </w:pPr>
      <w:r>
        <w:t>1395. KNOWLEDGE TEMPORAL OPERATORS</w:t>
      </w:r>
    </w:p>
    <w:p>
      <w:pPr/>
      <w:r>
        <w:t>Support explicit constructs such as within, since, before, after, persistent-for, repeated-within and due-by with tested calendar semantics. Narrative time phrases are not executable until normalized.</w:t>
      </w:r>
    </w:p>
    <w:p>
      <w:pPr>
        <w:pStyle w:val="Heading2"/>
      </w:pPr>
      <w:r>
        <w:t>1396. KNOWLEDGE QUANTIFIERS</w:t>
      </w:r>
    </w:p>
    <w:p>
      <w:pPr/>
      <w:r>
        <w:t>Support governed predicates such as ANY, ALL, COUNT, EXISTS_WITHIN and LATEST_VALID over typed collections. Every quantifier has bounded scope and deterministic ordering.</w:t>
      </w:r>
    </w:p>
    <w:p>
      <w:pPr>
        <w:pStyle w:val="Heading2"/>
      </w:pPr>
      <w:r>
        <w:t>1397. KNOWLEDGE EXCEPTION PRECEDENCE</w:t>
      </w:r>
    </w:p>
    <w:p>
      <w:pPr/>
      <w:r>
        <w:t>Exception handling is explicit in IR and explanation trace. Negation and exception precedence receive dedicated mutation/adversarial testing.</w:t>
      </w:r>
    </w:p>
    <w:p>
      <w:pPr>
        <w:pStyle w:val="Heading2"/>
      </w:pPr>
      <w:r>
        <w:t>1398. KNOWLEDGE JURISDICTION LATTICE</w:t>
      </w:r>
    </w:p>
    <w:p>
      <w:pPr/>
      <w:r>
        <w:t>Resolve global guidance, national law/regulation, national guideline, institution policy and specialty pack through a governed precedence lattice. Legal applicability can override generic guidance; unresolved conflicts surface.</w:t>
      </w:r>
    </w:p>
    <w:p>
      <w:pPr>
        <w:pStyle w:val="Heading2"/>
      </w:pPr>
      <w:r>
        <w:t>1399. KNOWLEDGE SOURCE WATCHERS</w:t>
      </w:r>
    </w:p>
    <w:p>
      <w:pPr/>
      <w:r>
        <w:t>Monitor approved source endpoints/registries for change signals. A detected change opens impact review; it never changes production logic automatically.</w:t>
      </w:r>
    </w:p>
    <w:p>
      <w:pPr>
        <w:pStyle w:val="Heading2"/>
      </w:pPr>
      <w:r>
        <w:t>1400. KNOWLEDGE FRESHNESS SLO</w:t>
      </w:r>
    </w:p>
    <w:p>
      <w:pPr/>
      <w:r>
        <w:t>Each source/artifact has maximum review interval by risk and change frequency. Expired high-risk knowledge enters visible degraded/governance state until reviewed.</w:t>
      </w:r>
    </w:p>
    <w:p>
      <w:pPr>
        <w:pStyle w:val="Heading2"/>
      </w:pPr>
      <w:r>
        <w:t>1401. KNOWLEDGE ARTIFACT SIGNING</w:t>
      </w:r>
    </w:p>
    <w:p>
      <w:pPr/>
      <w:r>
        <w:t>Approved packages are content-addressed and cryptographically signed by release infrastructure. Runtime verifies integrity and compatibility before activation.</w:t>
      </w:r>
    </w:p>
    <w:p>
      <w:pPr>
        <w:pStyle w:val="Heading2"/>
      </w:pPr>
      <w:r>
        <w:t>1402. ALGORITHM NUMERICAL KERNEL 2.0</w:t>
      </w:r>
    </w:p>
    <w:p>
      <w:pPr/>
      <w:r>
        <w:t>Centralize exact decimal, rational constants where useful, unit algebra, range constraints, rounding, significant digits, comparator handling and deterministic serialization. C5 algorithms cannot bypass the kernel without ADR and proof.</w:t>
      </w:r>
    </w:p>
    <w:p>
      <w:pPr>
        <w:pStyle w:val="Heading2"/>
      </w:pPr>
      <w:r>
        <w:t>1403. UNIT ALGEBRA</w:t>
      </w:r>
    </w:p>
    <w:p>
      <w:pPr/>
      <w:r>
        <w:t>Represent dimensions so mg/kg/day, mL, mmol/L and similar expressions cannot be accidentally combined. Conversion functions require compatible dimensions and return provenance.</w:t>
      </w:r>
    </w:p>
    <w:p>
      <w:pPr>
        <w:pStyle w:val="Heading2"/>
      </w:pPr>
      <w:r>
        <w:t>1404. DOSE EXPRESSION MODEL</w:t>
      </w:r>
    </w:p>
    <w:p>
      <w:pPr/>
      <w:r>
        <w:t>Separate dose amount, dose rate, daily dose, frequency, duration, concentration, route and measurable administration amount. Text display is derived from structured semantics.</w:t>
      </w:r>
    </w:p>
    <w:p>
      <w:pPr>
        <w:pStyle w:val="Heading2"/>
      </w:pPr>
      <w:r>
        <w:t>1405. ALGORITHM EQUIVALENCE CLASSES</w:t>
      </w:r>
    </w:p>
    <w:p>
      <w:pPr/>
      <w:r>
        <w:t>Partition enormous input spaces by clinically/mathematically meaningful equivalence classes and boundaries. Validate representatives plus generated perturbations rather than claiming impossible exhaustive testing.</w:t>
      </w:r>
    </w:p>
    <w:p>
      <w:pPr>
        <w:pStyle w:val="Heading2"/>
      </w:pPr>
      <w:r>
        <w:t>1406. ALGORITHM DIFFERENTIAL ORACLES</w:t>
      </w:r>
    </w:p>
    <w:p>
      <w:pPr/>
      <w:r>
        <w:t>Where external authoritative calculators/reference implementations exist and licensing permits, compare them. Where not, use independently implemented internal oracles and published reference cases.</w:t>
      </w:r>
    </w:p>
    <w:p>
      <w:pPr>
        <w:pStyle w:val="Heading2"/>
      </w:pPr>
      <w:r>
        <w:t>1407. ALGORITHM MUTATION PROGRAM</w:t>
      </w:r>
    </w:p>
    <w:p>
      <w:pPr/>
      <w:r>
        <w:t>Systematically mutate operators, thresholds, units, rounding, negation and branch order. A strong test suite should kill clinically meaningful mutations; surviving mutations become review targets.</w:t>
      </w:r>
    </w:p>
    <w:p>
      <w:pPr>
        <w:pStyle w:val="Heading2"/>
      </w:pPr>
      <w:r>
        <w:t>1408. ALGORITHM FUZZING</w:t>
      </w:r>
    </w:p>
    <w:p>
      <w:pPr/>
      <w:r>
        <w:t>Fuzz malformed, extreme and semantically invalid inputs at API/schema boundaries. Clinical algorithms themselves receive only validated typed inputs.</w:t>
      </w:r>
    </w:p>
    <w:p>
      <w:pPr>
        <w:pStyle w:val="Heading2"/>
      </w:pPr>
      <w:r>
        <w:t>1409. ALGORITHM SHADOW TELEMETRY</w:t>
      </w:r>
    </w:p>
    <w:p>
      <w:pPr/>
      <w:r>
        <w:t>New versions can compute silently beside active versions. Compare applicability, outputs, boundary classifications, latency and error states before cutover.</w:t>
      </w:r>
    </w:p>
    <w:p>
      <w:pPr>
        <w:pStyle w:val="Heading2"/>
      </w:pPr>
      <w:r>
        <w:t>1410. ALGORITHM RETROSPECTIVE REPLAY</w:t>
      </w:r>
    </w:p>
    <w:p>
      <w:pPr/>
      <w:r>
        <w:t>Run candidate versions over de-identified/synthetic approved corpora to quantify changed outputs and identify unexpected cohorts. Retrospective replay is never the sole clinical validation.</w:t>
      </w:r>
    </w:p>
    <w:p>
      <w:pPr>
        <w:pStyle w:val="Heading2"/>
      </w:pPr>
      <w:r>
        <w:t>1411. AI CLINICAL TASK FABRIC</w:t>
      </w:r>
    </w:p>
    <w:p>
      <w:pPr/>
      <w:r>
        <w:t>Treat each AI use case as an independently governed product surface. No universal “medical AI prompt.” Each task has context contract, evidence contract, schema, risk, eval set, provider/model allowlist and physician authority.</w:t>
      </w:r>
    </w:p>
    <w:p>
      <w:pPr>
        <w:pStyle w:val="Heading2"/>
      </w:pPr>
      <w:r>
        <w:t>1412. AI CONTEXT COMPILER</w:t>
      </w:r>
    </w:p>
    <w:p>
      <w:pPr/>
      <w:r>
        <w:t>Compile minimum-necessary context from Patient State and source references. It enforces token/data budgets, provenance, freshness, verification state and truncation policy before model invocation.</w:t>
      </w:r>
    </w:p>
    <w:p>
      <w:pPr>
        <w:pStyle w:val="Heading2"/>
      </w:pPr>
      <w:r>
        <w:t>1413. AI EVIDENCE RETRIEVAL</w:t>
      </w:r>
    </w:p>
    <w:p>
      <w:pPr/>
      <w:r>
        <w:t>Retrieval is authorization-aware, source/version-aware and task-specific. Patient data and approved knowledge are separate namespaces. Retrieved text is data, not instructions.</w:t>
      </w:r>
    </w:p>
    <w:p>
      <w:pPr>
        <w:pStyle w:val="Heading2"/>
      </w:pPr>
      <w:r>
        <w:t>1414. AI PROMPT-INJECTION FIREWALL</w:t>
      </w:r>
    </w:p>
    <w:p>
      <w:pPr/>
      <w:r>
        <w:t>Untrusted documents/messages/web content cannot alter system/task policy. Strip/segment instructions, constrain tools, validate outputs, maintain allowlisted actions and adversarially test indirect prompt injection.</w:t>
      </w:r>
    </w:p>
    <w:p>
      <w:pPr>
        <w:pStyle w:val="Heading2"/>
      </w:pPr>
      <w:r>
        <w:t>1415. AI TOOL CAPABILITY TOKENS</w:t>
      </w:r>
    </w:p>
    <w:p>
      <w:pPr/>
      <w:r>
        <w:t>AI tool calls receive narrow server-issued capability tokens scoped to tenant, patient, task, action, expiry and idempotency. Model text never creates authority.</w:t>
      </w:r>
    </w:p>
    <w:p>
      <w:pPr>
        <w:pStyle w:val="Heading2"/>
      </w:pPr>
      <w:r>
        <w:t>1416. AI NO-AUTONOMOUS-CLINICAL-COMMIT</w:t>
      </w:r>
    </w:p>
    <w:p>
      <w:pPr/>
      <w:r>
        <w:t>C4/C5 AI cannot sign notes, prescribe, close critical results, confirm diagnosis, alter verified facts or complete high-impact obligations without explicit authorized human action unless a separately governed future intended use proves otherwise.</w:t>
      </w:r>
    </w:p>
    <w:p>
      <w:pPr>
        <w:pStyle w:val="Heading2"/>
      </w:pPr>
      <w:r>
        <w:t>1417. AI UNCERTAINTY CONTRACT</w:t>
      </w:r>
    </w:p>
    <w:p>
      <w:pPr/>
      <w:r>
        <w:t>Do not ask models for pseudo-probabilities unless validated for that task. Prefer explicit unsupported/insufficient/conflicting evidence states and source-linked reasoning.</w:t>
      </w:r>
    </w:p>
    <w:p>
      <w:pPr>
        <w:pStyle w:val="Heading2"/>
      </w:pPr>
      <w:r>
        <w:t>1418. AI ANCHORING DEFENSE</w:t>
      </w:r>
    </w:p>
    <w:p>
      <w:pPr/>
      <w:r>
        <w:t>For decision-influence tasks, evaluate whether AI ordering, confidence language or preselection increases clinician anchoring. Consider delayed reveal, alternatives, evidence-for/against and requiring clinician assessment first in high-risk contexts.</w:t>
      </w:r>
    </w:p>
    <w:p>
      <w:pPr>
        <w:pStyle w:val="Heading2"/>
      </w:pPr>
      <w:r>
        <w:t>1419. AI EVAL FACTORY</w:t>
      </w:r>
    </w:p>
    <w:p>
      <w:pPr/>
      <w:r>
        <w:t>Generate task-specific factual, omission, contradiction, adversarial, multilingual, long-context, stale-context, prompt-injection, wrong-patient and unsupported-evidence cases. Maintain hidden holdouts.</w:t>
      </w:r>
    </w:p>
    <w:p>
      <w:pPr>
        <w:pStyle w:val="Heading2"/>
      </w:pPr>
      <w:r>
        <w:t>1420. AI REGRESSION GATE</w:t>
      </w:r>
    </w:p>
    <w:p>
      <w:pPr/>
      <w:r>
        <w:t>Model/config/prompt/retrieval changes cannot ship because aggregate score improved if a critical safety slice regressed beyond threshold. Use slice-based release gates.</w:t>
      </w:r>
    </w:p>
    <w:p>
      <w:pPr>
        <w:pStyle w:val="Heading2"/>
      </w:pPr>
      <w:r>
        <w:t>1421. AI COST AND LATENCY GOVERNOR</w:t>
      </w:r>
    </w:p>
    <w:p>
      <w:pPr/>
      <w:r>
        <w:t>Budget tokens, retrieval, model tier and retries by task. Optimization occurs only inside approved safety/quality envelope. A cheaper model cannot silently replace a validated high-risk route.</w:t>
      </w:r>
    </w:p>
    <w:p>
      <w:pPr>
        <w:pStyle w:val="Heading2"/>
      </w:pPr>
      <w:r>
        <w:t>1422. AI PROVIDER OUTAGE</w:t>
      </w:r>
    </w:p>
    <w:p>
      <w:pPr/>
      <w:r>
        <w:t>Provider outage degrades only AI-dependent features. Deterministic clinical core, obligations, critical results and chart access remain operational.</w:t>
      </w:r>
    </w:p>
    <w:p>
      <w:pPr>
        <w:pStyle w:val="Heading2"/>
      </w:pPr>
      <w:r>
        <w:t>1423. DOCUMENT PIPELINE HYPERSCALE</w:t>
      </w:r>
    </w:p>
    <w:p>
      <w:pPr/>
      <w:r>
        <w:t>Upload → malware/quarantine → immutable object → page render → OCR/layout → candidate extraction → semantic mapping → confidence/provenance → verification → structured fact → downstream eligibility. Every stage is independently retryable/idempotent.</w:t>
      </w:r>
    </w:p>
    <w:p>
      <w:pPr>
        <w:pStyle w:val="Heading2"/>
      </w:pPr>
      <w:r>
        <w:t>1424. DOCUMENT PATIENT-MISMATCH DETECTION</w:t>
      </w:r>
    </w:p>
    <w:p>
      <w:pPr/>
      <w:r>
        <w:t>Extract candidate identifiers from documents and compare to selected patient. Mismatch or ambiguity blocks automatic association and requires explicit resolution.</w:t>
      </w:r>
    </w:p>
    <w:p>
      <w:pPr>
        <w:pStyle w:val="Heading2"/>
      </w:pPr>
      <w:r>
        <w:t>1425. DOCUMENT CORRECTION LINEAGE</w:t>
      </w:r>
    </w:p>
    <w:p>
      <w:pPr/>
      <w:r>
        <w:t>When OCR/extraction is corrected, retain original candidate, corrected value, reviewer, time and source span. Downstream derived facts are invalidated/recomputed.</w:t>
      </w:r>
    </w:p>
    <w:p>
      <w:pPr>
        <w:pStyle w:val="Heading2"/>
      </w:pPr>
      <w:r>
        <w:t>1426. LAB REFERENCE RANGE MODEL</w:t>
      </w:r>
    </w:p>
    <w:p>
      <w:pPr/>
      <w:r>
        <w:t>Reference intervals retain source lab, analyte, unit, sex/age/context where provided, method, low/high/comparator and effective period. Medical OS must not invent a universal range when source context differs.</w:t>
      </w:r>
    </w:p>
    <w:p>
      <w:pPr>
        <w:pStyle w:val="Heading2"/>
      </w:pPr>
      <w:r>
        <w:t>1427. CRITICAL VALUE POLICY</w:t>
      </w:r>
    </w:p>
    <w:p>
      <w:pPr/>
      <w:r>
        <w:t>Critical thresholds are versioned policy artifacts with jurisdiction/institution/lab applicability. Source-lab critical flags are preserved separately from Medical OS policy evaluation.</w:t>
      </w:r>
    </w:p>
    <w:p>
      <w:pPr>
        <w:pStyle w:val="Heading2"/>
      </w:pPr>
      <w:r>
        <w:t>1428. CORRECTED RESULT SEMANTICS</w:t>
      </w:r>
    </w:p>
    <w:p>
      <w:pPr/>
      <w:r>
        <w:t>A corrected/amended result links to prior versions, preserves all originals, updates active interpretation, invalidates dependent derived facts and can reopen acknowledgement/action workflows.</w:t>
      </w:r>
    </w:p>
    <w:p>
      <w:pPr>
        <w:pStyle w:val="Heading2"/>
      </w:pPr>
      <w:r>
        <w:t>1429. LONGITUDINAL BASELINE ENGINE</w:t>
      </w:r>
    </w:p>
    <w:p>
      <w:pPr/>
      <w:r>
        <w:t>Baseline can be personal historical, population/reference or episode-specific; label which one. Do not call a population range the patient’s baseline.</w:t>
      </w:r>
    </w:p>
    <w:p>
      <w:pPr>
        <w:pStyle w:val="Heading2"/>
      </w:pPr>
      <w:r>
        <w:t>1430. TRAJECTORY CONFIDENCE</w:t>
      </w:r>
    </w:p>
    <w:p>
      <w:pPr/>
      <w:r>
        <w:t>Trend interpretation accounts for number of points, time spacing, comparability, missingness and corrections. Deterministic trend metrics are separate from AI narrative.</w:t>
      </w:r>
    </w:p>
    <w:p>
      <w:pPr>
        <w:pStyle w:val="Heading2"/>
      </w:pPr>
      <w:r>
        <w:t>1431. CLINICAL OBLIGATION GRAPH</w:t>
      </w:r>
    </w:p>
    <w:p>
      <w:pPr/>
      <w:r>
        <w:t>Obligations can derive from plan, order, result, medication monitoring, referral, preventive care or knowledge artifact. Dependencies and completion evidence are explicit.</w:t>
      </w:r>
    </w:p>
    <w:p>
      <w:pPr>
        <w:pStyle w:val="Heading2"/>
      </w:pPr>
      <w:r>
        <w:t>1432. OBLIGATION ESCALATION</w:t>
      </w:r>
    </w:p>
    <w:p>
      <w:pPr/>
      <w:r>
        <w:t>Escalation policies specify owner, backup, overdue windows, communication channels, severity and failure behavior. Escalation itself is auditable and idempotent.</w:t>
      </w:r>
    </w:p>
    <w:p>
      <w:pPr>
        <w:pStyle w:val="Heading2"/>
      </w:pPr>
      <w:r>
        <w:t>1433. NO-ORPHAN RECONCILER 2.0</w:t>
      </w:r>
    </w:p>
    <w:p>
      <w:pPr/>
      <w:r>
        <w:t>Continuously detect:</w:t>
      </w:r>
    </w:p>
    <w:p>
      <w:pPr/>
      <w:r>
        <w:t>result without owner/review,</w:t>
      </w:r>
    </w:p>
    <w:p>
      <w:pPr/>
      <w:r>
        <w:t>order without expected-result lifecycle,</w:t>
      </w:r>
    </w:p>
    <w:p>
      <w:pPr/>
      <w:r>
        <w:t>critical result without action,</w:t>
      </w:r>
    </w:p>
    <w:p>
      <w:pPr/>
      <w:r>
        <w:t>plan promise without obligation,</w:t>
      </w:r>
    </w:p>
    <w:p>
      <w:pPr/>
      <w:r>
        <w:t>medication requiring monitoring without follow-up,</w:t>
      </w:r>
    </w:p>
    <w:p>
      <w:pPr/>
      <w:r>
        <w:t>failed communication without disposition,</w:t>
      </w:r>
    </w:p>
    <w:p>
      <w:pPr/>
      <w:r>
        <w:t>stuck workflow/outbox,</w:t>
      </w:r>
    </w:p>
    <w:p>
      <w:pPr/>
      <w:r>
        <w:t>unmatched document,</w:t>
      </w:r>
    </w:p>
    <w:p>
      <w:pPr/>
      <w:r>
        <w:t>stale Patient State projection.</w:t>
      </w:r>
    </w:p>
    <w:p>
      <w:pPr>
        <w:pStyle w:val="Heading2"/>
      </w:pPr>
      <w:r>
        <w:t>1434. WORKFLOW ENGINE</w:t>
      </w:r>
    </w:p>
    <w:p>
      <w:pPr/>
      <w:r>
        <w:t>Long-running clinical workflows use durable state, idempotent activities, deterministic retry/backoff, explicit compensation/reconciliation and versioned workflow definitions. Request handlers do not sleep/wait for external clinical processes.</w:t>
      </w:r>
    </w:p>
    <w:p>
      <w:pPr>
        <w:pStyle w:val="Heading2"/>
      </w:pPr>
      <w:r>
        <w:t>1435. EXTERNAL SIDE-EFFECT LEDGER</w:t>
      </w:r>
    </w:p>
    <w:p>
      <w:pPr/>
      <w:r>
        <w:t>Record intended, attempted, provider-accepted, provider-confirmed, failed, ambiguous and reconciled states for SMS/email/webhook/order side effects. Timeout is not equivalent to failure.</w:t>
      </w:r>
    </w:p>
    <w:p>
      <w:pPr>
        <w:pStyle w:val="Heading2"/>
      </w:pPr>
      <w:r>
        <w:t>1436. IDEMPOTENCY HIERARCHY</w:t>
      </w:r>
    </w:p>
    <w:p>
      <w:pPr/>
      <w:r>
        <w:t>Use request idempotency, domain command idempotency, outbox idempotency, provider idempotency where supported and reconciliation. One layer alone is insufficient.</w:t>
      </w:r>
    </w:p>
    <w:p>
      <w:pPr>
        <w:pStyle w:val="Heading2"/>
      </w:pPr>
      <w:r>
        <w:t>1437. CONCURRENCY MODEL</w:t>
      </w:r>
    </w:p>
    <w:p>
      <w:pPr/>
      <w:r>
        <w:t>Optimistic concurrency/version checks for mutable clinical aggregates; database constraints for invariants; serialization/locking only where justified. Conflict UI must preserve both clinicians’ work.</w:t>
      </w:r>
    </w:p>
    <w:p>
      <w:pPr>
        <w:pStyle w:val="Heading2"/>
      </w:pPr>
      <w:r>
        <w:t>1438. SIGNED RECORD IMMUTABILITY</w:t>
      </w:r>
    </w:p>
    <w:p>
      <w:pPr/>
      <w:r>
        <w:t>Signing creates immutable semantic snapshot plus provenance. Corrections are append-only amendments linked to original; no silent overwrite.</w:t>
      </w:r>
    </w:p>
    <w:p>
      <w:pPr>
        <w:pStyle w:val="Heading2"/>
      </w:pPr>
      <w:r>
        <w:t>1439. DRAFT RECOVERY</w:t>
      </w:r>
    </w:p>
    <w:p>
      <w:pPr/>
      <w:r>
        <w:t>Draft autosave is patient/encounter/user/version bound, encrypted, conflict-aware and recoverable after crash/session expiry without overwriting newer work.</w:t>
      </w:r>
    </w:p>
    <w:p>
      <w:pPr>
        <w:pStyle w:val="Heading2"/>
      </w:pPr>
      <w:r>
        <w:t>1440. PATIENT SWITCH GLOBAL INVARIANT</w:t>
      </w:r>
    </w:p>
    <w:p>
      <w:pPr/>
      <w:r>
        <w:t>All patient-bound UI stores, queries, subscriptions, workers, AI tasks, modals, drafts, caches and uploads include patient/tenant identity. Patient switch invalidates or quarantines stale work.</w:t>
      </w:r>
    </w:p>
    <w:p>
      <w:pPr>
        <w:pStyle w:val="Heading2"/>
      </w:pPr>
      <w:r>
        <w:t>1441. FRONTEND MICROSTATE TAXONOMY</w:t>
      </w:r>
    </w:p>
    <w:p>
      <w:pPr/>
      <w:r>
        <w:t>Every data surface supports explicit states: idle, loading, refreshing, success, empty-confirmed, filtered-empty, stale, degraded, permission-denied, unavailable, conflict and error. High-risk surfaces cannot collapse them.</w:t>
      </w:r>
    </w:p>
    <w:p>
      <w:pPr>
        <w:pStyle w:val="Heading2"/>
      </w:pPr>
      <w:r>
        <w:t>1442. BUTTON CONTRACT</w:t>
      </w:r>
    </w:p>
    <w:p>
      <w:pPr/>
      <w:r>
        <w:t>Every button specifies label semantics, preconditions, permission, target entity, side effect, idempotency, loading state, success evidence, error recovery, audit and keyboard/touch behavior. “Guardar” is insufficient where the action actually signs, sends or closes.</w:t>
      </w:r>
    </w:p>
    <w:p>
      <w:pPr>
        <w:pStyle w:val="Heading2"/>
      </w:pPr>
      <w:r>
        <w:t>1443. LINK CONTRACT</w:t>
      </w:r>
    </w:p>
    <w:p>
      <w:pPr/>
      <w:r>
        <w:t>Every clinical link specifies whether it changes patient, encounter, workspace or external context. External links are marked; sensitive context is not leaked through URL/query/referrer. Broken/deep links fail safely.</w:t>
      </w:r>
    </w:p>
    <w:p>
      <w:pPr>
        <w:pStyle w:val="Heading2"/>
      </w:pPr>
      <w:r>
        <w:t>1444. FORM FIELD CONTRACT</w:t>
      </w:r>
    </w:p>
    <w:p>
      <w:pPr/>
      <w:r>
        <w:t>Each clinical field defines semantic type, source, requiredness reason, unknown/not-assessed behavior, units, validation, precision, default policy, provenance, edit permissions and downstream dependencies.</w:t>
      </w:r>
    </w:p>
    <w:p>
      <w:pPr>
        <w:pStyle w:val="Heading2"/>
      </w:pPr>
      <w:r>
        <w:t>1445. NO CLINICAL DEFAULTS WITHOUT SEMANTICS</w:t>
      </w:r>
    </w:p>
    <w:p>
      <w:pPr/>
      <w:r>
        <w:t>Do not default normal, negative, absent, zero, today, current patient weight or common frequency merely to save clicks. Defaults require evidence they are safe, visible and intentionally accepted.</w:t>
      </w:r>
    </w:p>
    <w:p>
      <w:pPr>
        <w:pStyle w:val="Heading2"/>
      </w:pPr>
      <w:r>
        <w:t>1446. KEYBOARD-FIRST PHYSICIAN UX</w:t>
      </w:r>
    </w:p>
    <w:p>
      <w:pPr/>
      <w:r>
        <w:t>High-volume encounter flows support predictable tab order, shortcuts, command palette and rapid structured entry without hiding safety context. Shortcuts cannot bypass validation/authorization.</w:t>
      </w:r>
    </w:p>
    <w:p>
      <w:pPr>
        <w:pStyle w:val="Heading2"/>
      </w:pPr>
      <w:r>
        <w:t>1447. MOUSE-AND-TOUCH PARITY</w:t>
      </w:r>
    </w:p>
    <w:p>
      <w:pPr/>
      <w:r>
        <w:t>Critical functions remain operable by pointer and touch with adequate targets. Hover-only clinical information is prohibited.</w:t>
      </w:r>
    </w:p>
    <w:p>
      <w:pPr>
        <w:pStyle w:val="Heading2"/>
      </w:pPr>
      <w:r>
        <w:t>1448. SCREEN DENSITY PROFILES</w:t>
      </w:r>
    </w:p>
    <w:p>
      <w:pPr/>
      <w:r>
        <w:t>Offer governed comfortable/compact density where appropriate. Density changes spacing, not information meaning or safety visibility.</w:t>
      </w:r>
    </w:p>
    <w:p>
      <w:pPr>
        <w:pStyle w:val="Heading2"/>
      </w:pPr>
      <w:r>
        <w:t>1449. INTERRUPTION CHAOS TEST</w:t>
      </w:r>
    </w:p>
    <w:p>
      <w:pPr/>
      <w:r>
        <w:t>At random points inject phone call, session lock, patient switch, incoming critical result, network loss and colleague edit. Verify physician can recover task/context without unsafe stale action.</w:t>
      </w:r>
    </w:p>
    <w:p>
      <w:pPr>
        <w:pStyle w:val="Heading2"/>
      </w:pPr>
      <w:r>
        <w:t>1450. WRONG-PATIENT CHAOS TEST</w:t>
      </w:r>
    </w:p>
    <w:p>
      <w:pPr/>
      <w:r>
        <w:t>Rapidly alternate two synthetic patients with similar names while async requests, drafts and AI tasks are in flight. Zero cross-patient render/mutation is mandatory.</w:t>
      </w:r>
    </w:p>
    <w:p>
      <w:pPr>
        <w:pStyle w:val="Heading2"/>
      </w:pPr>
      <w:r>
        <w:t>1451. ALERT FATIGUE SIMULATOR</w:t>
      </w:r>
    </w:p>
    <w:p>
      <w:pPr/>
      <w:r>
        <w:t>Replay high-volume synthetic clinics and measure alerts per encounter, duplicate hazards, dismissals, overrides and action. Tune through clinical governance; never suppress solely to improve UX metric.</w:t>
      </w:r>
    </w:p>
    <w:p>
      <w:pPr>
        <w:pStyle w:val="Heading2"/>
      </w:pPr>
      <w:r>
        <w:t>1452. 2000-DOCTOR CONSULTATION JOURNEY SET</w:t>
      </w:r>
    </w:p>
    <w:p>
      <w:pPr/>
      <w:r>
        <w:t>Each persona executes representative journeys: new patient, follow-up, pediatric dosing, multimorbidity, chronic monitoring, abnormal lab, critical result, referral, prescription, document import, interrupted encounter, patient switch, portal message and end-of-day inbox.</w:t>
      </w:r>
    </w:p>
    <w:p>
      <w:pPr>
        <w:pStyle w:val="Heading2"/>
      </w:pPr>
      <w:r>
        <w:t>1453. 2000-DOCTOR FAILURE HEATMAP</w:t>
      </w:r>
    </w:p>
    <w:p>
      <w:pPr/>
      <w:r>
        <w:t>Aggregate defects by journey step × specialty × experience × setting × device × severity. Prioritize high-severity cross-cohort failures before cosmetic preference.</w:t>
      </w:r>
    </w:p>
    <w:p>
      <w:pPr>
        <w:pStyle w:val="Heading2"/>
      </w:pPr>
      <w:r>
        <w:t>1454. 2000-DOCTOR CONSENSUS THRESHOLD</w:t>
      </w:r>
    </w:p>
    <w:p>
      <w:pPr/>
      <w:r>
        <w:t>Do not require universal preference. Define acceptance by safety, task success and latency distributions. Minority cohorts with severe safety defects can veto a design despite high average satisfaction.</w:t>
      </w:r>
    </w:p>
    <w:p>
      <w:pPr>
        <w:pStyle w:val="Heading2"/>
      </w:pPr>
      <w:r>
        <w:t>1455. REAL CLINIC VALIDATION GATE</w:t>
      </w:r>
    </w:p>
    <w:p>
      <w:pPr/>
      <w:r>
        <w:t>Synthetic 2,000-physician success advances a design to real clinician testing; it does not approve production. C4/C5 workflows require real representative users, observed tasks and documented human-factors evidence.</w:t>
      </w:r>
    </w:p>
    <w:p>
      <w:pPr>
        <w:pStyle w:val="Heading2"/>
      </w:pPr>
      <w:r>
        <w:t>1456. CLINICAL TASK TELEMETRY</w:t>
      </w:r>
    </w:p>
    <w:p>
      <w:pPr/>
      <w:r>
        <w:t>Measure task duration, navigation reversals, repeated entry, abandoned drafts, unresolved errors and alert interaction using privacy-preserving event design. Never infer quality of care solely from click metrics.</w:t>
      </w:r>
    </w:p>
    <w:p>
      <w:pPr>
        <w:pStyle w:val="Heading2"/>
      </w:pPr>
      <w:r>
        <w:t>1457. DESIGN EXPERIMENTATION SAFETY</w:t>
      </w:r>
    </w:p>
    <w:p>
      <w:pPr/>
      <w:r>
        <w:t>A/B testing is prohibited for unreviewed safety-critical semantics. Experiments on C4/C5 UI require pre-specified safety constraints, clinical approval and rapid rollback.</w:t>
      </w:r>
    </w:p>
    <w:p>
      <w:pPr>
        <w:pStyle w:val="Heading2"/>
      </w:pPr>
      <w:r>
        <w:t>1458. SECURITY ZERO-TRUST DATA PATH</w:t>
      </w:r>
    </w:p>
    <w:p>
      <w:pPr/>
      <w:r>
        <w:t>Every request authenticates principal, resolves tenant, authorizes resource/action, validates patient/encounter context, validates input, executes domain invariant, writes transaction, emits audit/outbox and returns minimum necessary output.</w:t>
      </w:r>
    </w:p>
    <w:p>
      <w:pPr>
        <w:pStyle w:val="Heading2"/>
      </w:pPr>
      <w:r>
        <w:t>1459. AUTHORIZATION POLICY AS CODE</w:t>
      </w:r>
    </w:p>
    <w:p>
      <w:pPr/>
      <w:r>
        <w:t>Policies are versioned, testable and centrally evaluated through approved boundary. Include tenant, role, relationship, purpose, resource state and break-glass context where applicable.</w:t>
      </w:r>
    </w:p>
    <w:p>
      <w:pPr>
        <w:pStyle w:val="Heading2"/>
      </w:pPr>
      <w:r>
        <w:t>1460. BREAK-GLASS</w:t>
      </w:r>
    </w:p>
    <w:p>
      <w:pPr/>
      <w:r>
        <w:t>Emergency access is explicit, reasoned, time-bound, highly audited, monitored and reviewed. It is not a universal admin bypass.</w:t>
      </w:r>
    </w:p>
    <w:p>
      <w:pPr>
        <w:pStyle w:val="Heading2"/>
      </w:pPr>
      <w:r>
        <w:t>1461. CRYPTOGRAPHIC ARCHITECTURE</w:t>
      </w:r>
    </w:p>
    <w:p>
      <w:pPr/>
      <w:r>
        <w:t>Define data-in-transit, data-at-rest, application-level field/envelope encryption where justified, key hierarchy, KMS/HSM boundary, rotation, revocation, backup-key recovery and separation of duties. Cryptography is centralized and uses vetted libraries/services.</w:t>
      </w:r>
    </w:p>
    <w:p>
      <w:pPr>
        <w:pStyle w:val="Heading2"/>
      </w:pPr>
      <w:r>
        <w:t>1462. ENVELOPE ENCRYPTION</w:t>
      </w:r>
    </w:p>
    <w:p>
      <w:pPr/>
      <w:r>
        <w:t>Where field/object encryption is required, use per-object/data encryption keys wrapped by managed key-encryption keys. Store key identifiers/version, not plaintext keys. Rotation can rewrap without rewriting all clinical payloads where supported.</w:t>
      </w:r>
    </w:p>
    <w:p>
      <w:pPr>
        <w:pStyle w:val="Heading2"/>
      </w:pPr>
      <w:r>
        <w:t>1463. KEY ROTATION DRILL</w:t>
      </w:r>
    </w:p>
    <w:p>
      <w:pPr/>
      <w:r>
        <w:t>Regularly test key rotation, revoked key behavior, restore from backup, compromised-key response and cross-region recovery. A documented rotation plan without drill is insufficient.</w:t>
      </w:r>
    </w:p>
    <w:p>
      <w:pPr>
        <w:pStyle w:val="Heading2"/>
      </w:pPr>
      <w:r>
        <w:t>1464. SECRET MANAGEMENT</w:t>
      </w:r>
    </w:p>
    <w:p>
      <w:pPr/>
      <w:r>
        <w:t>No production secrets in repo, prompts, logs, client bundles or developer machines by default. Short-lived workload identity is preferred over static credentials.</w:t>
      </w:r>
    </w:p>
    <w:p>
      <w:pPr>
        <w:pStyle w:val="Heading2"/>
      </w:pPr>
      <w:r>
        <w:t>1465. SESSION SECURITY</w:t>
      </w:r>
    </w:p>
    <w:p>
      <w:pPr/>
      <w:r>
        <w:t>Secure/HttpOnly/SameSite cookies where applicable, CSRF protection, session rotation, inactivity/absolute limits by risk, reauthentication for sensitive actions and device/session visibility.</w:t>
      </w:r>
    </w:p>
    <w:p>
      <w:pPr>
        <w:pStyle w:val="Heading2"/>
      </w:pPr>
      <w:r>
        <w:t>1466. BROWSER SECURITY</w:t>
      </w:r>
    </w:p>
    <w:p>
      <w:pPr/>
      <w:r>
        <w:t>Strict CSP, frame protections, trusted-types strategy where feasible, output encoding, upload isolation, safe external navigation, referrer policy and dependency integrity controls.</w:t>
      </w:r>
    </w:p>
    <w:p>
      <w:pPr>
        <w:pStyle w:val="Heading2"/>
      </w:pPr>
      <w:r>
        <w:t>1467. API ABUSE DEFENSE</w:t>
      </w:r>
    </w:p>
    <w:p>
      <w:pPr/>
      <w:r>
        <w:t>Rate limits, quotas, payload limits, complexity limits, pagination caps, export controls, anti-enumeration and anomaly monitoring are tenant/user/action aware.</w:t>
      </w:r>
    </w:p>
    <w:p>
      <w:pPr>
        <w:pStyle w:val="Heading2"/>
      </w:pPr>
      <w:r>
        <w:t>1468. AUDIT LEDGER</w:t>
      </w:r>
    </w:p>
    <w:p>
      <w:pPr/>
      <w:r>
        <w:t>Capture who/what/when/where-context/action/resource/outcome/reason/version without logging unnecessary PHI. Audit storage is append-oriented, access-controlled, integrity-monitored and independently retained.</w:t>
      </w:r>
    </w:p>
    <w:p>
      <w:pPr>
        <w:pStyle w:val="Heading2"/>
      </w:pPr>
      <w:r>
        <w:t>1469. AUDIT COMPLETENESS RECONCILIATION</w:t>
      </w:r>
    </w:p>
    <w:p>
      <w:pPr/>
      <w:r>
        <w:t>Compare critical domain writes against expected audit events. Missing audit on a high-risk write is a production defect, not merely an observability gap.</w:t>
      </w:r>
    </w:p>
    <w:p>
      <w:pPr>
        <w:pStyle w:val="Heading2"/>
      </w:pPr>
      <w:r>
        <w:t>1470. SECURITY CANARY TENANTS</w:t>
      </w:r>
    </w:p>
    <w:p>
      <w:pPr/>
      <w:r>
        <w:t>Maintain synthetic tenants designed to detect isolation/index/cache/export regressions continuously without exposing real patient data.</w:t>
      </w:r>
    </w:p>
    <w:p>
      <w:pPr>
        <w:pStyle w:val="Heading2"/>
      </w:pPr>
      <w:r>
        <w:t>1471. PRIVACY PURPOSE BINDING</w:t>
      </w:r>
    </w:p>
    <w:p>
      <w:pPr/>
      <w:r>
        <w:t>Sensitive access and downstream processing declare purpose. Purpose metadata supports policy, audit and future jurisdictional controls; it does not replace legal analysis/consent requirements.</w:t>
      </w:r>
    </w:p>
    <w:p>
      <w:pPr>
        <w:pStyle w:val="Heading2"/>
      </w:pPr>
      <w:r>
        <w:t>1472. DATA MINIMIZATION COMPILER</w:t>
      </w:r>
    </w:p>
    <w:p>
      <w:pPr/>
      <w:r>
        <w:t>For AI/export/integration tasks, derive allowed fields from task contract and jurisdiction/policy rather than serializing whole patient objects and deleting fields afterward.</w:t>
      </w:r>
    </w:p>
    <w:p>
      <w:pPr>
        <w:pStyle w:val="Heading2"/>
      </w:pPr>
      <w:r>
        <w:t>1473. EXPORT SAFETY</w:t>
      </w:r>
    </w:p>
    <w:p>
      <w:pPr/>
      <w:r>
        <w:t>Exports are scoped, authorized, rate-limited, watermarked/audited where appropriate, encrypted in transit, time-limited for download and protected from spreadsheet formula injection where relevant.</w:t>
      </w:r>
    </w:p>
    <w:p>
      <w:pPr>
        <w:pStyle w:val="Heading2"/>
      </w:pPr>
      <w:r>
        <w:t>1474. BACKUP SECURITY</w:t>
      </w:r>
    </w:p>
    <w:p>
      <w:pPr/>
      <w:r>
        <w:t>Backups inherit encryption, access control, retention, deletion/legal-hold policy and restoration audit. Backup copies are not a privacy loophole.</w:t>
      </w:r>
    </w:p>
    <w:p>
      <w:pPr>
        <w:pStyle w:val="Heading2"/>
      </w:pPr>
      <w:r>
        <w:t>1475. SRE SERVICE CATALOG</w:t>
      </w:r>
    </w:p>
    <w:p>
      <w:pPr/>
      <w:r>
        <w:t>Every service/domain has owner, tier, dependencies, SLOs, dashboards, alerts, runbook, capacity model, DR class and escalation.</w:t>
      </w:r>
    </w:p>
    <w:p>
      <w:pPr>
        <w:pStyle w:val="Heading2"/>
      </w:pPr>
      <w:r>
        <w:t>1476. CLINICAL SLOS</w:t>
      </w:r>
    </w:p>
    <w:p>
      <w:pPr/>
      <w:r>
        <w:t>Examples: critical-result ingestion-to-visible latency, obligation scheduler lag, signed-record durability, Patient State freshness, audit write success, knowledge/algorithm resolution and patient search availability. Targets are set after load/risk analysis, not invented as decorative 99.999s.</w:t>
      </w:r>
    </w:p>
    <w:p>
      <w:pPr>
        <w:pStyle w:val="Heading2"/>
      </w:pPr>
      <w:r>
        <w:t>1477. CAPACITY MODEL</w:t>
      </w:r>
    </w:p>
    <w:p>
      <w:pPr/>
      <w:r>
        <w:t>Model patients, encounters/day, observations/encounter, documents, bytes, jobs, messages, search QPS, AI calls, fan-out and growth. Capacity planning uses realistic distributions and pathological tenants, not averages alone.</w:t>
      </w:r>
    </w:p>
    <w:p>
      <w:pPr>
        <w:pStyle w:val="Heading2"/>
      </w:pPr>
      <w:r>
        <w:t>1478. BILLION-PARAMETER MISCONCEPTION GUARD</w:t>
      </w:r>
    </w:p>
    <w:p>
      <w:pPr/>
      <w:r>
        <w:t>The number of theoretical variables is not a useful database sizing metric. Size actual entities, cardinalities, event rates, graph edges, payload bytes, indexes and query patterns. Combinatorial reasoning is handled by dependency/state-space techniques, not by storing every combination.</w:t>
      </w:r>
    </w:p>
    <w:p>
      <w:pPr>
        <w:pStyle w:val="Heading2"/>
      </w:pPr>
      <w:r>
        <w:t>1479. LOAD GENERATOR</w:t>
      </w:r>
    </w:p>
    <w:p>
      <w:pPr/>
      <w:r>
        <w:t>Generate skewed multi-tenant traffic: many small clinics, few huge institutions, morning peaks, end-of-day signing, lab bursts, document batches, AI bursts and reconnect storms.</w:t>
      </w:r>
    </w:p>
    <w:p>
      <w:pPr>
        <w:pStyle w:val="Heading2"/>
      </w:pPr>
      <w:r>
        <w:t>1480. LONG-CHART BENCHMARK</w:t>
      </w:r>
    </w:p>
    <w:p>
      <w:pPr/>
      <w:r>
        <w:t>Maintain synthetic charts with years of visits, thousands of observations, hundreds of documents, medications and obligations. Patient Workspace must remain bounded through summaries, pagination/virtualization and indexed projections.</w:t>
      </w:r>
    </w:p>
    <w:p>
      <w:pPr>
        <w:pStyle w:val="Heading2"/>
      </w:pPr>
      <w:r>
        <w:t>1481. BROWSER SOAK TEST</w:t>
      </w:r>
    </w:p>
    <w:p>
      <w:pPr/>
      <w:r>
        <w:t>Run hours-long clinician sessions with navigation, autosave, realtime updates, documents and AI to detect memory leaks, subscription leaks and stale cache accumulation.</w:t>
      </w:r>
    </w:p>
    <w:p>
      <w:pPr>
        <w:pStyle w:val="Heading2"/>
      </w:pPr>
      <w:r>
        <w:t>1482. DATABASE CHAOS</w:t>
      </w:r>
    </w:p>
    <w:p>
      <w:pPr/>
      <w:r>
        <w:t>Test connection exhaustion, replica lag, transaction abort, deadlock, failover, migration overlap and partial region loss. Preserve clinical invariants and clear degraded states.</w:t>
      </w:r>
    </w:p>
    <w:p>
      <w:pPr>
        <w:pStyle w:val="Heading2"/>
      </w:pPr>
      <w:r>
        <w:t>1483. QUEUE CHAOS</w:t>
      </w:r>
    </w:p>
    <w:p>
      <w:pPr/>
      <w:r>
        <w:t>Test duplicate delivery, poison message, reordering, delayed messages, worker restart and DLQ replay. Handlers are idempotent and reconciliation catches residual gaps.</w:t>
      </w:r>
    </w:p>
    <w:p>
      <w:pPr>
        <w:pStyle w:val="Heading2"/>
      </w:pPr>
      <w:r>
        <w:t>1484. PROVIDER CHAOS</w:t>
      </w:r>
    </w:p>
    <w:p>
      <w:pPr/>
      <w:r>
        <w:t>Simulate AI, SMS, email, terminology, storage and external lab outages independently and together. Each dependency has an explicit failure policy.</w:t>
      </w:r>
    </w:p>
    <w:p>
      <w:pPr>
        <w:pStyle w:val="Heading2"/>
      </w:pPr>
      <w:r>
        <w:t>1485. DISASTER GAME DAYS</w:t>
      </w:r>
    </w:p>
    <w:p>
      <w:pPr/>
      <w:r>
        <w:t>Regularly restore a full synthetic environment, verify signed records/documents/audit/artifacts/workflows, reconcile external effects and measure actual RPO/RTO.</w:t>
      </w:r>
    </w:p>
    <w:p>
      <w:pPr>
        <w:pStyle w:val="Heading2"/>
      </w:pPr>
      <w:r>
        <w:t>1486. RELEASE RINGS</w:t>
      </w:r>
    </w:p>
    <w:p>
      <w:pPr/>
      <w:r>
        <w:t>Local → CI → ephemeral → integration → synthetic shadow clinic → internal → clinician sandbox → canary tenant → controlled pilot → wider production. C4/C5 changes cannot skip evidence rings.</w:t>
      </w:r>
    </w:p>
    <w:p>
      <w:pPr>
        <w:pStyle w:val="Heading2"/>
      </w:pPr>
      <w:r>
        <w:t>1487. FEATURE FLAG SAFETY</w:t>
      </w:r>
    </w:p>
    <w:p>
      <w:pPr/>
      <w:r>
        <w:t>Flags are typed, owned, expiring, tenant-aware and auditable. Clinically coupled features use compatible flag sets; impossible combinations are rejected.</w:t>
      </w:r>
    </w:p>
    <w:p>
      <w:pPr>
        <w:pStyle w:val="Heading2"/>
      </w:pPr>
      <w:r>
        <w:t>1488. ROLLBACK IS NOT ENOUGH</w:t>
      </w:r>
    </w:p>
    <w:p>
      <w:pPr/>
      <w:r>
        <w:t>Every high-risk release defines rollback plus data reconciliation, artifact compatibility, side-effect reconciliation and patient-impact query. Code rollback alone may not undo clinical consequences.</w:t>
      </w:r>
    </w:p>
    <w:p>
      <w:pPr>
        <w:pStyle w:val="Heading2"/>
      </w:pPr>
      <w:r>
        <w:t>1489. 30-PASS ADVERSARIAL ARCHITECTURE CIRCUIT</w:t>
      </w:r>
    </w:p>
    <w:p>
      <w:pPr/>
      <w:r>
        <w:t>The requested 30 cycles are formalized as 30 distinct review lenses. Each pass must produce defects, evidence of no defect, or explicit unknowns. Repeating the same generic review thirty times is prohibited.</w:t>
      </w:r>
    </w:p>
    <w:p>
      <w:pPr>
        <w:pStyle w:val="Heading2"/>
      </w:pPr>
      <w:r>
        <w:t>1490. PASS 01 — REQUIREMENT CONTRADICTIONS</w:t>
      </w:r>
    </w:p>
    <w:p>
      <w:pPr/>
      <w:r>
        <w:t>Find conflicts, ambiguity, missing authority, undefined terminology and impossible acceptance criteria.</w:t>
      </w:r>
    </w:p>
    <w:p>
      <w:pPr>
        <w:pStyle w:val="Heading2"/>
      </w:pPr>
      <w:r>
        <w:t>1491. PASS 02 — CLINICAL WORKFLOW REALISM</w:t>
      </w:r>
    </w:p>
    <w:p>
      <w:pPr/>
      <w:r>
        <w:t>Simulate actual consultation sequence, interruptions, incomplete histories, follow-ups and competing priorities.</w:t>
      </w:r>
    </w:p>
    <w:p>
      <w:pPr>
        <w:pStyle w:val="Heading2"/>
      </w:pPr>
      <w:r>
        <w:t>1492. PASS 03 — WRONG PATIENT / IDENTITY</w:t>
      </w:r>
    </w:p>
    <w:p>
      <w:pPr/>
      <w:r>
        <w:t>Attack patient switch, similar names, merge, stale tab, deep link, async response and document mismatch.</w:t>
      </w:r>
    </w:p>
    <w:p>
      <w:pPr>
        <w:pStyle w:val="Heading2"/>
      </w:pPr>
      <w:r>
        <w:t>1493. PASS 04 — AUTHORIZATION / TENANT</w:t>
      </w:r>
    </w:p>
    <w:p>
      <w:pPr/>
      <w:r>
        <w:t>Attempt cross-tenant reads/writes/search/cache/export/background jobs and privilege escalation.</w:t>
      </w:r>
    </w:p>
    <w:p>
      <w:pPr>
        <w:pStyle w:val="Heading2"/>
      </w:pPr>
      <w:r>
        <w:t>1494. PASS 05 — DATA SEMANTICS</w:t>
      </w:r>
    </w:p>
    <w:p>
      <w:pPr/>
      <w:r>
        <w:t>Find unknown-vs-negative collapse, unit ambiguity, temporal ambiguity, provenance loss and invalid defaults.</w:t>
      </w:r>
    </w:p>
    <w:p>
      <w:pPr>
        <w:pStyle w:val="Heading2"/>
      </w:pPr>
      <w:r>
        <w:t>1495. PASS 06 — NUMERICAL SAFETY</w:t>
      </w:r>
    </w:p>
    <w:p>
      <w:pPr/>
      <w:r>
        <w:t>Attack precision, rounding, thresholds, conversions, maxima, zero/negative/extreme and dimensional errors.</w:t>
      </w:r>
    </w:p>
    <w:p>
      <w:pPr>
        <w:pStyle w:val="Heading2"/>
      </w:pPr>
      <w:r>
        <w:t>1496. PASS 07 — MEDICATION SAFETY</w:t>
      </w:r>
    </w:p>
    <w:p>
      <w:pPr/>
      <w:r>
        <w:t>Attack allergies, interactions, duplication, renal/hepatic, age/weight, route, concentration and unavailable checks.</w:t>
      </w:r>
    </w:p>
    <w:p>
      <w:pPr>
        <w:pStyle w:val="Heading2"/>
      </w:pPr>
      <w:r>
        <w:t>1497. PASS 08 — KNOWLEDGE LOGIC</w:t>
      </w:r>
    </w:p>
    <w:p>
      <w:pPr/>
      <w:r>
        <w:t>Attack applicability, negation, exceptions, conflicts, stale sources, terminology and temporal operators.</w:t>
      </w:r>
    </w:p>
    <w:p>
      <w:pPr>
        <w:pStyle w:val="Heading2"/>
      </w:pPr>
      <w:r>
        <w:t>1498. PASS 09 — AI SAFETY</w:t>
      </w:r>
    </w:p>
    <w:p>
      <w:pPr/>
      <w:r>
        <w:t>Attack hallucination, unsupported claims, prompt injection, stale context, wrong patient, anchoring and tool misuse.</w:t>
      </w:r>
    </w:p>
    <w:p>
      <w:pPr>
        <w:pStyle w:val="Heading2"/>
      </w:pPr>
      <w:r>
        <w:t>1499. PASS 10 — RESULTS / FOLLOW-UP</w:t>
      </w:r>
    </w:p>
    <w:p>
      <w:pPr/>
      <w:r>
        <w:t>Attack corrected results, duplicate acknowledgements, missing owner, overdue obligations and communication failure.</w:t>
      </w:r>
    </w:p>
    <w:p>
      <w:pPr>
        <w:pStyle w:val="Heading2"/>
      </w:pPr>
      <w:r>
        <w:t>1500. PASS 11 — DOCUMENTS</w:t>
      </w:r>
    </w:p>
    <w:p>
      <w:pPr/>
      <w:r>
        <w:t>Attack malware, rotated scans, multiple patients, OCR corruption, wrong association and unverified extraction.</w:t>
      </w:r>
    </w:p>
    <w:p>
      <w:pPr>
        <w:pStyle w:val="Heading2"/>
      </w:pPr>
      <w:r>
        <w:t>1501. PASS 12 — CONCURRENCY</w:t>
      </w:r>
    </w:p>
    <w:p>
      <w:pPr/>
      <w:r>
        <w:t>Attack simultaneous edits, sign conflicts, duplicate commands, stale versions and conflicting clinicians.</w:t>
      </w:r>
    </w:p>
    <w:p>
      <w:pPr>
        <w:pStyle w:val="Heading2"/>
      </w:pPr>
      <w:r>
        <w:t>1502. PASS 13 — DISTRIBUTED SYSTEMS</w:t>
      </w:r>
    </w:p>
    <w:p>
      <w:pPr/>
      <w:r>
        <w:t>Attack timeout after commit, duplicate delivery, reordering, partial outage, retry storm and ambiguous external success.</w:t>
      </w:r>
    </w:p>
    <w:p>
      <w:pPr>
        <w:pStyle w:val="Heading2"/>
      </w:pPr>
      <w:r>
        <w:t>1503. PASS 14 — DATABASE</w:t>
      </w:r>
    </w:p>
    <w:p>
      <w:pPr/>
      <w:r>
        <w:t>Attack constraints, RLS, pooling, migration, deadlocks, indexes, hot partitions and restore semantics.</w:t>
      </w:r>
    </w:p>
    <w:p>
      <w:pPr>
        <w:pStyle w:val="Heading2"/>
      </w:pPr>
      <w:r>
        <w:t>1504. PASS 15 — SEARCH / CACHE</w:t>
      </w:r>
    </w:p>
    <w:p>
      <w:pPr/>
      <w:r>
        <w:t>Attack stale index, cache bleed, unauthorized hits, ranking wrong patient and invalidation gaps.</w:t>
      </w:r>
    </w:p>
    <w:p>
      <w:pPr>
        <w:pStyle w:val="Heading2"/>
      </w:pPr>
      <w:r>
        <w:t>1505. PASS 16 — FRONTEND MICROSTATES</w:t>
      </w:r>
    </w:p>
    <w:p>
      <w:pPr/>
      <w:r>
        <w:t>Attack loading/empty/error/stale/conflict, double click, back button, refresh, offline and route races.</w:t>
      </w:r>
    </w:p>
    <w:p>
      <w:pPr>
        <w:pStyle w:val="Heading2"/>
      </w:pPr>
      <w:r>
        <w:t>1506. PASS 17 — HUMAN FACTORS</w:t>
      </w:r>
    </w:p>
    <w:p>
      <w:pPr/>
      <w:r>
        <w:t>Attack cognitive overload, hidden critical data, alert fatigue, ambiguous labels, destructive defaults and interruption.</w:t>
      </w:r>
    </w:p>
    <w:p>
      <w:pPr>
        <w:pStyle w:val="Heading2"/>
      </w:pPr>
      <w:r>
        <w:t>1507. PASS 18 — ACCESSIBILITY / RESPONSIVE</w:t>
      </w:r>
    </w:p>
    <w:p>
      <w:pPr/>
      <w:r>
        <w:t>Attack keyboard, screen reader, zoom, touch, reduced motion, small screens and color dependence.</w:t>
      </w:r>
    </w:p>
    <w:p>
      <w:pPr>
        <w:pStyle w:val="Heading2"/>
      </w:pPr>
      <w:r>
        <w:t>1508. PASS 19 — PERFORMANCE</w:t>
      </w:r>
    </w:p>
    <w:p>
      <w:pPr/>
      <w:r>
        <w:t>Attack long charts, skewed tenants, burst load, browser soak, AI latency and N+1/fan-out.</w:t>
      </w:r>
    </w:p>
    <w:p>
      <w:pPr>
        <w:pStyle w:val="Heading2"/>
      </w:pPr>
      <w:r>
        <w:t>1509. PASS 20 — SECURITY APPSEC</w:t>
      </w:r>
    </w:p>
    <w:p>
      <w:pPr/>
      <w:r>
        <w:t>Attack injection, XSS, CSRF, SSRF, IDOR/BOLA, upload abuse, session fixation and dependency compromise.</w:t>
      </w:r>
    </w:p>
    <w:p>
      <w:pPr>
        <w:pStyle w:val="Heading2"/>
      </w:pPr>
      <w:r>
        <w:t>1510. PASS 21 — PRIVACY</w:t>
      </w:r>
    </w:p>
    <w:p>
      <w:pPr/>
      <w:r>
        <w:t>Attack overcollection, PHI logs, provider egress, exports, support access, retention and backup exposure.</w:t>
      </w:r>
    </w:p>
    <w:p>
      <w:pPr>
        <w:pStyle w:val="Heading2"/>
      </w:pPr>
      <w:r>
        <w:t>1511. PASS 22 — CRYPTO / KEYS</w:t>
      </w:r>
    </w:p>
    <w:p>
      <w:pPr/>
      <w:r>
        <w:t>Attack key rotation, revocation, backup recovery, secret leakage, wrong key scope and compromised credential.</w:t>
      </w:r>
    </w:p>
    <w:p>
      <w:pPr>
        <w:pStyle w:val="Heading2"/>
      </w:pPr>
      <w:r>
        <w:t>1512. PASS 23 — OBSERVABILITY</w:t>
      </w:r>
    </w:p>
    <w:p>
      <w:pPr/>
      <w:r>
        <w:t>Find workflows that can fail without signal, PHI leakage in telemetry and missing correlation/ownership.</w:t>
      </w:r>
    </w:p>
    <w:p>
      <w:pPr>
        <w:pStyle w:val="Heading2"/>
      </w:pPr>
      <w:r>
        <w:t>1513. PASS 24 — DR / BUSINESS CONTINUITY</w:t>
      </w:r>
    </w:p>
    <w:p>
      <w:pPr/>
      <w:r>
        <w:t>Attack region loss, restore, replay, external side effects, stale artifacts and reconciliation.</w:t>
      </w:r>
    </w:p>
    <w:p>
      <w:pPr>
        <w:pStyle w:val="Heading2"/>
      </w:pPr>
      <w:r>
        <w:t>1514. PASS 25 — INTEROPERABILITY</w:t>
      </w:r>
    </w:p>
    <w:p>
      <w:pPr/>
      <w:r>
        <w:t>Attack malformed FHIR/HL7/DICOM, unknown codes, duplicate messages, external corrections and mapping drift.</w:t>
      </w:r>
    </w:p>
    <w:p>
      <w:pPr>
        <w:pStyle w:val="Heading2"/>
      </w:pPr>
      <w:r>
        <w:t>1515. PASS 26 — REGULATORY / INTENDED USE</w:t>
      </w:r>
    </w:p>
    <w:p>
      <w:pPr/>
      <w:r>
        <w:t>Detect functionality that changes intended use, CDS transparency, device-software implications or jurisdictional requirements.</w:t>
      </w:r>
    </w:p>
    <w:p>
      <w:pPr>
        <w:pStyle w:val="Heading2"/>
      </w:pPr>
      <w:r>
        <w:t>1516. PASS 27 — SUPPLY CHAIN / RELEASE</w:t>
      </w:r>
    </w:p>
    <w:p>
      <w:pPr/>
      <w:r>
        <w:t>Attack CI trust, dependencies, SBOM, artifact signing, feature flags, rollback and migration compatibility.</w:t>
      </w:r>
    </w:p>
    <w:p>
      <w:pPr>
        <w:pStyle w:val="Heading2"/>
      </w:pPr>
      <w:r>
        <w:t>1517. PASS 28 — 2000-PHYSICIAN ADVERSARIAL UX</w:t>
      </w:r>
    </w:p>
    <w:p>
      <w:pPr/>
      <w:r>
        <w:t>Run cold synthetic physician cohort, preserve minority safety failures and identify workarounds/abandonment.</w:t>
      </w:r>
    </w:p>
    <w:p>
      <w:pPr>
        <w:pStyle w:val="Heading2"/>
      </w:pPr>
      <w:r>
        <w:t>1518. PASS 29 — CROSS-DOMAIN N-SQUARED</w:t>
      </w:r>
    </w:p>
    <w:p>
      <w:pPr/>
      <w:r>
        <w:t>Test pairwise and selected higher-order interactions among patient, meds, results, obligations, documents, AI, knowledge and outages.</w:t>
      </w:r>
    </w:p>
    <w:p>
      <w:pPr>
        <w:pStyle w:val="Heading2"/>
      </w:pPr>
      <w:r>
        <w:t>1519. PASS 30 — RED TEAM FROM FIRST PRINCIPLES</w:t>
      </w:r>
    </w:p>
    <w:p>
      <w:pPr/>
      <w:r>
        <w:t>Ignore architecture intent and ask how a malicious user, exhausted physician, broken dependency, bad migration or incorrect assumption can still cause harm.</w:t>
      </w:r>
    </w:p>
    <w:p>
      <w:pPr>
        <w:pStyle w:val="Heading2"/>
      </w:pPr>
      <w:r>
        <w:t>1520. 30-PASS DEFECT LEDGER</w:t>
      </w:r>
    </w:p>
    <w:p>
      <w:pPr/>
      <w:r>
        <w:t>Each pass writes: defect ID, pass, capability, scenario, severity, likelihood, detectability, patient/security impact, root cause, violated invariant, proposed prevention, detection, recovery, owner, tests, evidence and status.</w:t>
      </w:r>
    </w:p>
    <w:p>
      <w:pPr>
        <w:pStyle w:val="Heading2"/>
      </w:pPr>
      <w:r>
        <w:t>1521. DEFECT SEVERITY</w:t>
      </w:r>
    </w:p>
    <w:p>
      <w:pPr/>
      <w:r>
        <w:t>S0 catastrophic: cross-tenant PHI, wrong-patient high-impact mutation, dangerous deterministic calculation, silent critical-result loss, unrecoverable signed-record corruption.</w:t>
      </w:r>
    </w:p>
    <w:p>
      <w:pPr/>
      <w:r>
        <w:t>S1 severe; S2 major; S3 moderate; S4 minor. Severity is independent from how hard the fix is.</w:t>
      </w:r>
    </w:p>
    <w:p>
      <w:pPr>
        <w:pStyle w:val="Heading2"/>
      </w:pPr>
      <w:r>
        <w:t>1522. ROOT-CAUSE CLASSES</w:t>
      </w:r>
    </w:p>
    <w:p>
      <w:pPr/>
      <w:r>
        <w:t>SPEC, DOMAIN_MODEL, AUTHORITY, DATA_SEMANTICS, ALGORITHM, KNOWLEDGE, AI, AUTHZ, CONCURRENCY, DISTRIBUTED_STATE, UX, OBSERVABILITY, OPERATIONS, REGULATORY, TEST_GAP, ASSUMPTION.</w:t>
      </w:r>
    </w:p>
    <w:p>
      <w:pPr>
        <w:pStyle w:val="Heading2"/>
      </w:pPr>
      <w:r>
        <w:t>1523. FIX COMPLETENESS RULE</w:t>
      </w:r>
    </w:p>
    <w:p>
      <w:pPr/>
      <w:r>
        <w:t>A defect is not closed by a code patch alone. Closure requires root-cause fix, regression test, related property/invariant update, telemetry/reconciliation if needed, documentation/traceability and evidence.</w:t>
      </w:r>
    </w:p>
    <w:p>
      <w:pPr>
        <w:pStyle w:val="Heading2"/>
      </w:pPr>
      <w:r>
        <w:t>1524. RECURRENCE ESCALATION</w:t>
      </w:r>
    </w:p>
    <w:p>
      <w:pPr/>
      <w:r>
        <w:t>If the same root-cause class appears repeatedly across passes, stop local patching and redesign the shared primitive/architecture.</w:t>
      </w:r>
    </w:p>
    <w:p>
      <w:pPr>
        <w:pStyle w:val="Heading2"/>
      </w:pPr>
      <w:r>
        <w:t>1525. ARCHITECTURE DEFECT BUDGET</w:t>
      </w:r>
    </w:p>
    <w:p>
      <w:pPr/>
      <w:r>
        <w:t>No unresolved S0/S1 enters controlled pilot. S2 requires explicit risk acceptance and owner/date where allowed. Unknown high-impact behavior is treated as unresolved risk, not success.</w:t>
      </w:r>
    </w:p>
    <w:p>
      <w:pPr>
        <w:pStyle w:val="Heading2"/>
      </w:pPr>
      <w:r>
        <w:t>1526. PASS RESTART RULE</w:t>
      </w:r>
    </w:p>
    <w:p>
      <w:pPr/>
      <w:r>
        <w:t>A major architectural correction invalidates affected later passes and they must rerun. The 30-pass circuit is a dependency graph, not a ceremonial checklist.</w:t>
      </w:r>
    </w:p>
    <w:p>
      <w:pPr>
        <w:pStyle w:val="Heading2"/>
      </w:pPr>
      <w:r>
        <w:t>1527. PERFECTION CLAIM PROHIBITION</w:t>
      </w:r>
    </w:p>
    <w:p>
      <w:pPr/>
      <w:r>
        <w:t>Do not declare the architecture “perfect.” For a system with combinatorial clinical and distributed state, perfection cannot be demonstrated. The correct target is continuously increasing assurance with explicit residual risk and evidence.</w:t>
      </w:r>
    </w:p>
    <w:p>
      <w:pPr>
        <w:pStyle w:val="Heading2"/>
      </w:pPr>
      <w:r>
        <w:t>1528. FORMAL SPECIFICATION ZONE</w:t>
      </w:r>
    </w:p>
    <w:p>
      <w:pPr/>
      <w:r>
        <w:t>Select a small set of catastrophic invariants for formal/model-based specification: tenant isolation, patient-context binding, signed immutability, result/obligation lifecycle, idempotent external effects and selected dose/unit invariants.</w:t>
      </w:r>
    </w:p>
    <w:p>
      <w:pPr>
        <w:pStyle w:val="Heading2"/>
      </w:pPr>
      <w:r>
        <w:t>1529. MODEL-BASED WORKFLOW TESTING</w:t>
      </w:r>
    </w:p>
    <w:p>
      <w:pPr/>
      <w:r>
        <w:t>Generate transition sequences from state-machine models to find illegal states, unreachable recovery paths and concurrency defects in result, obligation, prescription and signing workflows.</w:t>
      </w:r>
    </w:p>
    <w:p>
      <w:pPr>
        <w:pStyle w:val="Heading2"/>
      </w:pPr>
      <w:r>
        <w:t>1530. COMBINATORIAL TEST DESIGN</w:t>
      </w:r>
    </w:p>
    <w:p>
      <w:pPr/>
      <w:r>
        <w:t>Use pairwise/t-wise covering arrays for large configuration matrices, then risk-targeted higher-order combinations. Do not claim exhaustive coverage of astronomical combinations.</w:t>
      </w:r>
    </w:p>
    <w:p>
      <w:pPr>
        <w:pStyle w:val="Heading2"/>
      </w:pPr>
      <w:r>
        <w:t>1531. CHAOS + PROPERTY COMPOSITION</w:t>
      </w:r>
    </w:p>
    <w:p>
      <w:pPr/>
      <w:r>
        <w:t>Run invariant/property checks continuously while injecting infrastructure faults. A chaos test passes only if clinical invariants and reconciliation hold, not merely if the service returns.</w:t>
      </w:r>
    </w:p>
    <w:p>
      <w:pPr>
        <w:pStyle w:val="Heading2"/>
      </w:pPr>
      <w:r>
        <w:t>1532. DIGITAL TWIN CLINIC</w:t>
      </w:r>
    </w:p>
    <w:p>
      <w:pPr/>
      <w:r>
        <w:t>Build an accelerated synthetic clinic capable of months/years of virtual care: visits, chronic disease, medications, labs, imaging, corrected results, referrals, messages, no-shows, clinician turnover, guideline updates and outages.</w:t>
      </w:r>
    </w:p>
    <w:p>
      <w:pPr>
        <w:pStyle w:val="Heading2"/>
      </w:pPr>
      <w:r>
        <w:t>1533. DIGITAL TWIN POPULATION</w:t>
      </w:r>
    </w:p>
    <w:p>
      <w:pPr/>
      <w:r>
        <w:t>Use synthetic cohorts spanning age/life stage, multimorbidity, polypharmacy, missing data, rare boundary cases and data-quality defects. Synthetic distributions are configurable and documented; they are not presented as epidemiologic truth.</w:t>
      </w:r>
    </w:p>
    <w:p>
      <w:pPr>
        <w:pStyle w:val="Heading2"/>
      </w:pPr>
      <w:r>
        <w:t>1534. DIGITAL TWIN STAFF</w:t>
      </w:r>
    </w:p>
    <w:p>
      <w:pPr/>
      <w:r>
        <w:t>Simulate physician, nurse, receptionist, lab, admin and patient actions with independent clocks and failure probabilities to stress handoffs and ownership.</w:t>
      </w:r>
    </w:p>
    <w:p>
      <w:pPr>
        <w:pStyle w:val="Heading2"/>
      </w:pPr>
      <w:r>
        <w:t>1535. CLINICAL SAFETY CASE</w:t>
      </w:r>
    </w:p>
    <w:p>
      <w:pPr/>
      <w:r>
        <w:t>For each C4/C5 capability maintain claim → argument → evidence: intended use, hazards, controls, verification, clinician validation, residual risk, monitoring and rollback/reconciliation.</w:t>
      </w:r>
    </w:p>
    <w:p>
      <w:pPr>
        <w:pStyle w:val="Heading2"/>
      </w:pPr>
      <w:r>
        <w:t>1536. REGULATORY BOUNDARY WATCH</w:t>
      </w:r>
    </w:p>
    <w:p>
      <w:pPr/>
      <w:r>
        <w:t>Maintain a living intended-use/function registry because AI/CDS functionality can alter regulatory classification. FDA’s January 2026 CDS guidance is an example of why function-specific review matters; Mexico and target jurisdictions require their own legal/regulatory analysis.</w:t>
      </w:r>
    </w:p>
    <w:p>
      <w:pPr>
        <w:pStyle w:val="Heading2"/>
      </w:pPr>
      <w:r>
        <w:t>1537. WHO SMART ALIGNMENT</w:t>
      </w:r>
    </w:p>
    <w:p>
      <w:pPr/>
      <w:r>
        <w:t>Knowledge digitization should remain compatible in philosophy with WHO SMART Guidelines: standards-based, machine-readable, adaptive, requirements-based and testable. WHO DAKs explicitly separate workflows, core data, decision-support logic, indicators and functional/nonfunctional requirements; Medical OS can map to this pattern without treating WHO content as universal for every jurisdiction.</w:t>
      </w:r>
    </w:p>
    <w:p>
      <w:pPr>
        <w:pStyle w:val="Heading2"/>
      </w:pPr>
      <w:r>
        <w:t>1538. FHIR AS EXCHANGE BOUNDARY</w:t>
      </w:r>
    </w:p>
    <w:p>
      <w:pPr/>
      <w:r>
        <w:t>Use FHIR profiles/adapters for interoperability and selected computable-guideline compatibility, while preserving a purpose-built internal clinical domain model. Do not distort internal invariants merely to mirror an exchange resource.</w:t>
      </w:r>
    </w:p>
    <w:p>
      <w:pPr>
        <w:pStyle w:val="Heading2"/>
      </w:pPr>
      <w:r>
        <w:t>1539. COUNTRY PACK CONTRACT</w:t>
      </w:r>
    </w:p>
    <w:p>
      <w:pPr/>
      <w:r>
        <w:t>Country Pack contains jurisdictional terminology mappings, identifiers, legal document requirements, prescription requirements, consent/privacy configuration, locale/time/units and regulatory references. Country Packs cannot weaken global security invariants.</w:t>
      </w:r>
    </w:p>
    <w:p>
      <w:pPr>
        <w:pStyle w:val="Heading2"/>
      </w:pPr>
      <w:r>
        <w:t>1540. SPECIALTY PACK CONTRACT</w:t>
      </w:r>
    </w:p>
    <w:p>
      <w:pPr/>
      <w:r>
        <w:t>Specialty packs extend encounter questions, exams, scores, order sets, knowledge and views through governed extension points. They cannot fork core patient identity, medication, result or audit semantics.</w:t>
      </w:r>
    </w:p>
    <w:p>
      <w:pPr>
        <w:pStyle w:val="Heading2"/>
      </w:pPr>
      <w:r>
        <w:t>1541. LIFE-STAGE PACK CONTRACT</w:t>
      </w:r>
    </w:p>
    <w:p>
      <w:pPr/>
      <w:r>
        <w:t>Neonatal, pediatric, adult, pregnancy-related and geriatric contexts add applicability/data/safety requirements without duplicating the patient model.</w:t>
      </w:r>
    </w:p>
    <w:p>
      <w:pPr>
        <w:pStyle w:val="Heading2"/>
      </w:pPr>
      <w:r>
        <w:t>1542. CONFIGURATION EXPLOSION CONTROL</w:t>
      </w:r>
    </w:p>
    <w:p>
      <w:pPr/>
      <w:r>
        <w:t>All configuration has schema, owner, risk, allowed scope, defaults, validation, compatibility and tests. C4/C5 behavior cannot depend on arbitrary tenant JSON.</w:t>
      </w:r>
    </w:p>
    <w:p>
      <w:pPr>
        <w:pStyle w:val="Heading2"/>
      </w:pPr>
      <w:r>
        <w:t>1543. FEATURE INTERACTION REGISTRY</w:t>
      </w:r>
    </w:p>
    <w:p>
      <w:pPr/>
      <w:r>
        <w:t>Record known dependencies/conflicts among flags, packs, algorithms, knowledge and AI tasks. CI rejects invalid combinations; runtime refuses unsafe activation.</w:t>
      </w:r>
    </w:p>
    <w:p>
      <w:pPr>
        <w:pStyle w:val="Heading2"/>
      </w:pPr>
      <w:r>
        <w:t>1544. CHANGE IMPACT ENGINE</w:t>
      </w:r>
    </w:p>
    <w:p>
      <w:pPr/>
      <w:r>
        <w:t>Given changed schema/code/algorithm/knowledge/terminology/prompt, identify dependent capabilities, tests, owners, patients/workflows potentially affected and required review councils.</w:t>
      </w:r>
    </w:p>
    <w:p>
      <w:pPr>
        <w:pStyle w:val="Heading2"/>
      </w:pPr>
      <w:r>
        <w:t>1545. CLINICAL SEMANTIC DIFF</w:t>
      </w:r>
    </w:p>
    <w:p>
      <w:pPr/>
      <w:r>
        <w:t>PR/release tooling summarizes changes in clinical meaning—not just code lines: threshold changed, unit changed, required data changed, workflow transition changed, alert severity changed, source updated.</w:t>
      </w:r>
    </w:p>
    <w:p>
      <w:pPr>
        <w:pStyle w:val="Heading2"/>
      </w:pPr>
      <w:r>
        <w:t>1546. DATABASE SEMANTIC DIFF</w:t>
      </w:r>
    </w:p>
    <w:p>
      <w:pPr/>
      <w:r>
        <w:t>Migration review reports destructive operations, nullability/default changes, enum/state changes, backfill assumptions, index/lock risk and historical-meaning implications.</w:t>
      </w:r>
    </w:p>
    <w:p>
      <w:pPr>
        <w:pStyle w:val="Heading2"/>
      </w:pPr>
      <w:r>
        <w:t>1547. UI SEMANTIC DIFF</w:t>
      </w:r>
    </w:p>
    <w:p>
      <w:pPr/>
      <w:r>
        <w:t>Visual regression is supplemented by semantic diff: patient identity moved/hidden, critical badge changed, button authority changed, default introduced, information state collapsed.</w:t>
      </w:r>
    </w:p>
    <w:p>
      <w:pPr>
        <w:pStyle w:val="Heading2"/>
      </w:pPr>
      <w:r>
        <w:t>1548. SECURITY SEMANTIC DIFF</w:t>
      </w:r>
    </w:p>
    <w:p>
      <w:pPr/>
      <w:r>
        <w:t>Report changed permissions, new data egress, new secrets, trust boundaries, public routes, third parties, CSP/network policy and encryption/key usage.</w:t>
      </w:r>
    </w:p>
    <w:p>
      <w:pPr>
        <w:pStyle w:val="Heading2"/>
      </w:pPr>
      <w:r>
        <w:t>1549. AI SEMANTIC DIFF</w:t>
      </w:r>
    </w:p>
    <w:p>
      <w:pPr/>
      <w:r>
        <w:t>Report changed model, prompt policy, retrieval sources, context budget, tool capability, schema, risk tier and eval slices.</w:t>
      </w:r>
    </w:p>
    <w:p>
      <w:pPr>
        <w:pStyle w:val="Heading2"/>
      </w:pPr>
      <w:r>
        <w:t>1550. KNOWLEDGE SEMANTIC DIFF</w:t>
      </w:r>
    </w:p>
    <w:p>
      <w:pPr/>
      <w:r>
        <w:t>Report changed populations, conditions, exceptions, thresholds, actions, strength, sources and jurisdiction/effective dates.</w:t>
      </w:r>
    </w:p>
    <w:p>
      <w:pPr>
        <w:pStyle w:val="Heading2"/>
      </w:pPr>
      <w:r>
        <w:t>1551. PHYSICIAN SEMANTIC DIFF</w:t>
      </w:r>
    </w:p>
    <w:p>
      <w:pPr/>
      <w:r>
        <w:t>For important UX changes, report expected difference in physician task sequence, required memory, clicks, information visibility and interruption recovery.</w:t>
      </w:r>
    </w:p>
    <w:p>
      <w:pPr>
        <w:pStyle w:val="Heading2"/>
      </w:pPr>
      <w:r>
        <w:t>1552. CODEOWNERS BY RISK</w:t>
      </w:r>
    </w:p>
    <w:p>
      <w:pPr/>
      <w:r>
        <w:t>C4/C5 directories require engineering owner plus appropriate clinical/safety/security reviewer. CODEOWNERS is not sufficient alone; CI verifies approval classes.</w:t>
      </w:r>
    </w:p>
    <w:p>
      <w:pPr>
        <w:pStyle w:val="Heading2"/>
      </w:pPr>
      <w:r>
        <w:t>1553. MERGE GATES</w:t>
      </w:r>
    </w:p>
    <w:p>
      <w:pPr/>
      <w:r>
        <w:t>Risk-based gates include type/static, unit/property, integration, authz/tenant, clinical regression, knowledge/algorithm validation, security, UX accessibility, performance and independent review.</w:t>
      </w:r>
    </w:p>
    <w:p>
      <w:pPr>
        <w:pStyle w:val="Heading2"/>
      </w:pPr>
      <w:r>
        <w:t>1554. NO DIRECT PRODUCTION CHANGES</w:t>
      </w:r>
    </w:p>
    <w:p>
      <w:pPr/>
      <w:r>
        <w:t>No manual production DB edits, prompt edits, knowledge edits or algorithm edits outside governed emergency procedure with audit, peer approval where feasible and subsequent reconciliation.</w:t>
      </w:r>
    </w:p>
    <w:p>
      <w:pPr>
        <w:pStyle w:val="Heading2"/>
      </w:pPr>
      <w:r>
        <w:t>1555. EMERGENCY CHANGE</w:t>
      </w:r>
    </w:p>
    <w:p>
      <w:pPr/>
      <w:r>
        <w:t>Emergency path is faster, not weaker: scoped change, incident link, authorized approver, backup, validation, monitoring, expiry and mandatory post-incident normalization.</w:t>
      </w:r>
    </w:p>
    <w:p>
      <w:pPr>
        <w:pStyle w:val="Heading2"/>
      </w:pPr>
      <w:r>
        <w:t>1556. OPERABILITY BEFORE FEATURE COMPLETE</w:t>
      </w:r>
    </w:p>
    <w:p>
      <w:pPr/>
      <w:r>
        <w:t>A feature is incomplete without dashboards, alerts, runbook, failure policy, reconciliation, rollback and support diagnosis. Operability is part of implementation.</w:t>
      </w:r>
    </w:p>
    <w:p>
      <w:pPr>
        <w:pStyle w:val="Heading2"/>
      </w:pPr>
      <w:r>
        <w:t>1557. SUPPORT WITHOUT PHI EXPOSURE</w:t>
      </w:r>
    </w:p>
    <w:p>
      <w:pPr/>
      <w:r>
        <w:t>Support tooling favors metadata, synthetic reproduction, redacted diagnostics and explicit audited elevation. Broad raw patient access is not a debugging strategy.</w:t>
      </w:r>
    </w:p>
    <w:p>
      <w:pPr>
        <w:pStyle w:val="Heading2"/>
      </w:pPr>
      <w:r>
        <w:t>1558. PRODUCTION DATA ACCESS</w:t>
      </w:r>
    </w:p>
    <w:p>
      <w:pPr/>
      <w:r>
        <w:t>Engineering access to production clinical data is exceptional, least-privileged, time-bound, approved/audited and jurisdiction/policy compliant. Prefer synthetic and privacy-preserving diagnostics.</w:t>
      </w:r>
    </w:p>
    <w:p>
      <w:pPr>
        <w:pStyle w:val="Heading2"/>
      </w:pPr>
      <w:r>
        <w:t>1559. ANALYTICS SEPARATION</w:t>
      </w:r>
    </w:p>
    <w:p>
      <w:pPr/>
      <w:r>
        <w:t>Operational analytics and population analytics use governed replicated/derived datasets with purpose controls. Analytical queries do not contend with critical transactional care paths.</w:t>
      </w:r>
    </w:p>
    <w:p>
      <w:pPr>
        <w:pStyle w:val="Heading2"/>
      </w:pPr>
      <w:r>
        <w:t>1560. METRICS CARDINALITY CONTROL</w:t>
      </w:r>
    </w:p>
    <w:p>
      <w:pPr/>
      <w:r>
        <w:t>Never put patient IDs, free text or unbounded clinical codes into metric labels. Use traces/logs with controlled identifiers and privacy policy for detailed diagnosis.</w:t>
      </w:r>
    </w:p>
    <w:p>
      <w:pPr>
        <w:pStyle w:val="Heading2"/>
      </w:pPr>
      <w:r>
        <w:t>1561. LOGGING REDACTION</w:t>
      </w:r>
    </w:p>
    <w:p>
      <w:pPr/>
      <w:r>
        <w:t>Structured allowlist logging. Raw request bodies, notes, documents, prompts and tokens are excluded by default. Redaction is tested with sentinel PHI strings.</w:t>
      </w:r>
    </w:p>
    <w:p>
      <w:pPr>
        <w:pStyle w:val="Heading2"/>
      </w:pPr>
      <w:r>
        <w:t>1562. TRACE CORRELATION</w:t>
      </w:r>
    </w:p>
    <w:p>
      <w:pPr/>
      <w:r>
        <w:t>Use opaque request/workflow correlation IDs across API, DB, queue, provider and audit without exposing patient identity in telemetry.</w:t>
      </w:r>
    </w:p>
    <w:p>
      <w:pPr>
        <w:pStyle w:val="Heading2"/>
      </w:pPr>
      <w:r>
        <w:t>1563. ERROR TAXONOMY</w:t>
      </w:r>
    </w:p>
    <w:p>
      <w:pPr/>
      <w:r>
        <w:t>Distinguish validation, authorization, conflict, dependency unavailable, ambiguous external state, safety block, knowledge unavailable, AI failure and internal defect. Generic 500 is not an operational model.</w:t>
      </w:r>
    </w:p>
    <w:p>
      <w:pPr>
        <w:pStyle w:val="Heading2"/>
      </w:pPr>
      <w:r>
        <w:t>1564. USER ERROR LANGUAGE</w:t>
      </w:r>
    </w:p>
    <w:p>
      <w:pPr/>
      <w:r>
        <w:t>UI errors tell physician what happened, what was saved, what was not, whether retry is safe and next action. Do not expose stack traces or cryptic codes as primary message.</w:t>
      </w:r>
    </w:p>
    <w:p>
      <w:pPr>
        <w:pStyle w:val="Heading2"/>
      </w:pPr>
      <w:r>
        <w:t>1565. TRANSACTION BOUNDARIES</w:t>
      </w:r>
    </w:p>
    <w:p>
      <w:pPr/>
      <w:r>
        <w:t>Clinical write + required audit/outbox can commit atomically when in same DB boundary. External calls happen after commit through durable workflows unless the domain explicitly requires another pattern.</w:t>
      </w:r>
    </w:p>
    <w:p>
      <w:pPr>
        <w:pStyle w:val="Heading2"/>
      </w:pPr>
      <w:r>
        <w:t>1566. OUTBOX RECONCILIATION</w:t>
      </w:r>
    </w:p>
    <w:p>
      <w:pPr/>
      <w:r>
        <w:t>Detect source rows that imply missing outbox/event and events without expected downstream state. Reconciliation can repair idempotently.</w:t>
      </w:r>
    </w:p>
    <w:p>
      <w:pPr>
        <w:pStyle w:val="Heading2"/>
      </w:pPr>
      <w:r>
        <w:t>1567. INBOX DEDUPLICATION</w:t>
      </w:r>
    </w:p>
    <w:p>
      <w:pPr/>
      <w:r>
        <w:t>External messages use stable provider/source IDs and semantic dedupe rules. Duplicate payloads cannot create duplicate clinical facts or obligations.</w:t>
      </w:r>
    </w:p>
    <w:p>
      <w:pPr>
        <w:pStyle w:val="Heading2"/>
      </w:pPr>
      <w:r>
        <w:t>1568. WEBHOOK SECURITY</w:t>
      </w:r>
    </w:p>
    <w:p>
      <w:pPr/>
      <w:r>
        <w:t>Verify signatures, timestamp/replay windows, source identity, schema, tenant routing and idempotency. Webhook payload cannot directly mutate clinical truth without domain validation.</w:t>
      </w:r>
    </w:p>
    <w:p>
      <w:pPr>
        <w:pStyle w:val="Heading2"/>
      </w:pPr>
      <w:r>
        <w:t>1569. STORAGE OBJECT INTEGRITY</w:t>
      </w:r>
    </w:p>
    <w:p>
      <w:pPr/>
      <w:r>
        <w:t>Private objects use content hash, metadata binding, malware/quarantine status, immutable originals, authorization checks and lifecycle policy. Database pointer without verified object is detectable.</w:t>
      </w:r>
    </w:p>
    <w:p>
      <w:pPr>
        <w:pStyle w:val="Heading2"/>
      </w:pPr>
      <w:r>
        <w:t>1570. OBJECT ORPHAN RECONCILIATION</w:t>
      </w:r>
    </w:p>
    <w:p>
      <w:pPr/>
      <w:r>
        <w:t>Detect DB rows with missing objects, objects with no authorized metadata, incomplete multipart uploads and retention mismatches.</w:t>
      </w:r>
    </w:p>
    <w:p>
      <w:pPr>
        <w:pStyle w:val="Heading2"/>
      </w:pPr>
      <w:r>
        <w:t>1571. MIGRATION BACKFILL ENGINE</w:t>
      </w:r>
    </w:p>
    <w:p>
      <w:pPr/>
      <w:r>
        <w:t>Large backfills are resumable, rate-limited, idempotent, observable, tenant-aware and verify before/after counts/checksums. They cannot monopolize clinical DB resources.</w:t>
      </w:r>
    </w:p>
    <w:p>
      <w:pPr>
        <w:pStyle w:val="Heading2"/>
      </w:pPr>
      <w:r>
        <w:t>1572. ONLINE INDEX MANAGEMENT</w:t>
      </w:r>
    </w:p>
    <w:p>
      <w:pPr/>
      <w:r>
        <w:t>Large indexes are planned/tested for lock, IO and write amplification. Query plans are benchmarked against skewed production-like distributions.</w:t>
      </w:r>
    </w:p>
    <w:p>
      <w:pPr>
        <w:pStyle w:val="Heading2"/>
      </w:pPr>
      <w:r>
        <w:t>1573. QUERY BUDGETS</w:t>
      </w:r>
    </w:p>
    <w:p>
      <w:pPr/>
      <w:r>
        <w:t>Interactive endpoints define max rows, max fan-out, pagination and latency budgets. Unbounded ORM relations are prohibited in high-cardinality domains.</w:t>
      </w:r>
    </w:p>
    <w:p>
      <w:pPr>
        <w:pStyle w:val="Heading2"/>
      </w:pPr>
      <w:r>
        <w:t>1574. N+1 FITNESS TEST</w:t>
      </w:r>
    </w:p>
    <w:p>
      <w:pPr/>
      <w:r>
        <w:t>Representative high-cardinality journeys include query-count assertions or tracing thresholds to catch accidental N+1 behavior before production.</w:t>
      </w:r>
    </w:p>
    <w:p>
      <w:pPr>
        <w:pStyle w:val="Heading2"/>
      </w:pPr>
      <w:r>
        <w:t>1575. CACHE POLICY</w:t>
      </w:r>
    </w:p>
    <w:p>
      <w:pPr/>
      <w:r>
        <w:t>Every cache entry defines authority, key scope, TTL, invalidation, stale policy and PHI classification. Safety-critical write decisions revalidate authoritative state rather than trusting stale cache.</w:t>
      </w:r>
    </w:p>
    <w:p>
      <w:pPr>
        <w:pStyle w:val="Heading2"/>
      </w:pPr>
      <w:r>
        <w:t>1576. REALTIME POLICY</w:t>
      </w:r>
    </w:p>
    <w:p>
      <w:pPr/>
      <w:r>
        <w:t>Realtime updates are advisory views over authoritative state. Reconnect performs snapshot reconciliation; missed websocket events cannot permanently lose clinical work.</w:t>
      </w:r>
    </w:p>
    <w:p>
      <w:pPr>
        <w:pStyle w:val="Heading2"/>
      </w:pPr>
      <w:r>
        <w:t>1577. OFFLINE POLICY</w:t>
      </w:r>
    </w:p>
    <w:p>
      <w:pPr/>
      <w:r>
        <w:t>Do not add offline clinical mutation casually. If future offline support is required, define conflict, identity, encryption, device loss, sync and safety semantics as a separate high-risk architecture.</w:t>
      </w:r>
    </w:p>
    <w:p>
      <w:pPr>
        <w:pStyle w:val="Heading2"/>
      </w:pPr>
      <w:r>
        <w:t>1578. MOBILE SAFETY</w:t>
      </w:r>
    </w:p>
    <w:p>
      <w:pPr/>
      <w:r>
        <w:t>Mobile prioritizes review, communication and bounded workflows unless full encounter safety/usability is validated. Small screen does not justify hiding critical context.</w:t>
      </w:r>
    </w:p>
    <w:p>
      <w:pPr>
        <w:pStyle w:val="Heading2"/>
      </w:pPr>
      <w:r>
        <w:t>1579. PATIENT PORTAL ISOLATION</w:t>
      </w:r>
    </w:p>
    <w:p>
      <w:pPr/>
      <w:r>
        <w:t>Portal identity, authorization, rate limits and data views are separate from clinician application. Patient-submitted data is clearly source-labeled and requires verification rules before high-impact use.</w:t>
      </w:r>
    </w:p>
    <w:p>
      <w:pPr>
        <w:pStyle w:val="Heading2"/>
      </w:pPr>
      <w:r>
        <w:t>1580. COMMUNICATION CONSENT</w:t>
      </w:r>
    </w:p>
    <w:p>
      <w:pPr/>
      <w:r>
        <w:t>Channel eligibility, consent/preferences, sensitive-content policy, delivery status and opt-out are explicit. Message sent ≠ delivered ≠ read ≠ clinically closed.</w:t>
      </w:r>
    </w:p>
    <w:p>
      <w:pPr>
        <w:pStyle w:val="Heading2"/>
      </w:pPr>
      <w:r>
        <w:t>1581. APPOINTMENT SEMANTICS</w:t>
      </w:r>
    </w:p>
    <w:p>
      <w:pPr/>
      <w:r>
        <w:t>Scheduled, confirmed, arrived, checked-in, in-progress, completed, cancelled and no-show are explicit states. Encounter clinical truth is not inferred solely from appointment state.</w:t>
      </w:r>
    </w:p>
    <w:p>
      <w:pPr>
        <w:pStyle w:val="Heading2"/>
      </w:pPr>
      <w:r>
        <w:t>1582. BILLING BOUNDARY</w:t>
      </w:r>
    </w:p>
    <w:p>
      <w:pPr/>
      <w:r>
        <w:t>Billing/operations may reference encounters/services but cannot silently change clinical state. Financial corrections do not rewrite signed clinical records.</w:t>
      </w:r>
    </w:p>
    <w:p>
      <w:pPr>
        <w:pStyle w:val="Heading2"/>
      </w:pPr>
      <w:r>
        <w:t>1583. CLINICAL CONTENT LICENSING</w:t>
      </w:r>
    </w:p>
    <w:p>
      <w:pPr/>
      <w:r>
        <w:t>Track licenses/usage restrictions for terminology, drug databases, guidelines and content. “Available on the internet” does not imply legal right to redistribute or compile into product.</w:t>
      </w:r>
    </w:p>
    <w:p>
      <w:pPr>
        <w:pStyle w:val="Heading2"/>
      </w:pPr>
      <w:r>
        <w:t>1584. DATA RESIDENCY</w:t>
      </w:r>
    </w:p>
    <w:p>
      <w:pPr/>
      <w:r>
        <w:t>Country/enterprise deployment declares allowed storage/processing regions and third-party egress. Architecture supports policy without hard-coding one jurisdiction globally.</w:t>
      </w:r>
    </w:p>
    <w:p>
      <w:pPr>
        <w:pStyle w:val="Heading2"/>
      </w:pPr>
      <w:r>
        <w:t>1585. RETENTION / LEGAL HOLD</w:t>
      </w:r>
    </w:p>
    <w:p>
      <w:pPr/>
      <w:r>
        <w:t>Retention rules are data-class/jurisdiction aware. Legal hold overrides ordinary deletion where applicable and is audited. Deletion requests never corrupt referential/audit obligations.</w:t>
      </w:r>
    </w:p>
    <w:p>
      <w:pPr>
        <w:pStyle w:val="Heading2"/>
      </w:pPr>
      <w:r>
        <w:t>1586. CLINICAL SAFETY HAZARD TAXONOMY</w:t>
      </w:r>
    </w:p>
    <w:p>
      <w:pPr/>
      <w:r>
        <w:t>Hazards include omission, commission, wrong patient, wrong time, wrong dose, wrong unit, stale information, missing follow-up, hidden critical result, false reassurance, automation bias and unavailable safety check.</w:t>
      </w:r>
    </w:p>
    <w:p>
      <w:pPr>
        <w:pStyle w:val="Heading2"/>
      </w:pPr>
      <w:r>
        <w:t>1587. HAZARD CONTROL HIERARCHY</w:t>
      </w:r>
    </w:p>
    <w:p>
      <w:pPr/>
      <w:r>
        <w:t>Prefer elimination by design, then deterministic prevention, then detection/reconciliation, then warnings/training. A warning banner is not the first solution to a preventable architecture defect.</w:t>
      </w:r>
    </w:p>
    <w:p>
      <w:pPr>
        <w:pStyle w:val="Heading2"/>
      </w:pPr>
      <w:r>
        <w:t>1588. SAFETY MONITORING</w:t>
      </w:r>
    </w:p>
    <w:p>
      <w:pPr/>
      <w:r>
        <w:t>Monitor incidents, near misses, overrides, safety-check unavailability, critical-result delay, obligation delay and wrong-patient prevented actions. Signals trigger review, not automatic clinical-rule rewriting.</w:t>
      </w:r>
    </w:p>
    <w:p>
      <w:pPr>
        <w:pStyle w:val="Heading2"/>
      </w:pPr>
      <w:r>
        <w:t>1589. POSTMARKET LEARNING FIREWALL</w:t>
      </w:r>
    </w:p>
    <w:p>
      <w:pPr/>
      <w:r>
        <w:t>Production behavior data can inform review, but no AI/rule/knowledge logic self-modifies from clinician clicks without governed analysis, validation and release.</w:t>
      </w:r>
    </w:p>
    <w:p>
      <w:pPr>
        <w:pStyle w:val="Heading2"/>
      </w:pPr>
      <w:r>
        <w:t>1590. QUALITY ESCAPE ANALYSIS</w:t>
      </w:r>
    </w:p>
    <w:p>
      <w:pPr/>
      <w:r>
        <w:t>Every escaped serious defect asks which earlier gate should have caught it and adds prevention/detection there, reducing dependence on final QA.</w:t>
      </w:r>
    </w:p>
    <w:p>
      <w:pPr>
        <w:pStyle w:val="Heading2"/>
      </w:pPr>
      <w:r>
        <w:t>1591. DEFECT DENSITY BY INVARIANT</w:t>
      </w:r>
    </w:p>
    <w:p>
      <w:pPr/>
      <w:r>
        <w:t>Track defects by violated invariant/root cause rather than only module. Repeated violations reveal weak primitives and architecture.</w:t>
      </w:r>
    </w:p>
    <w:p>
      <w:pPr>
        <w:pStyle w:val="Heading2"/>
      </w:pPr>
      <w:r>
        <w:t>1592. ENGINEERING KNOWLEDGE BASE</w:t>
      </w:r>
    </w:p>
    <w:p>
      <w:pPr/>
      <w:r>
        <w:t>ADRs, invariants, state machines, runbooks, hazards, algorithm manifests, knowledge artifacts and postmortems are versioned and searchable. Chat history is not the system of record.</w:t>
      </w:r>
    </w:p>
    <w:p>
      <w:pPr>
        <w:pStyle w:val="Heading2"/>
      </w:pPr>
      <w:r>
        <w:t>1593. ROOT AGENTS.MD SIZE CONTROL</w:t>
      </w:r>
    </w:p>
    <w:p>
      <w:pPr/>
      <w:r>
        <w:t>Do not place this entire specification into root AGENTS.md. Root agent instructions remain concise and point to authoritative product, engineering, safety, computation and domain documents by scope.</w:t>
      </w:r>
    </w:p>
    <w:p>
      <w:pPr>
        <w:pStyle w:val="Heading2"/>
      </w:pPr>
      <w:r>
        <w:t>1594. AGENT TASK PACKET</w:t>
      </w:r>
    </w:p>
    <w:p>
      <w:pPr/>
      <w:r>
        <w:t>Every coding-agent task includes issue ID, authoritative requirements, risk class, scope, files, invariants, forbidden changes, test plan, expected evidence and stop conditions.</w:t>
      </w:r>
    </w:p>
    <w:p>
      <w:pPr>
        <w:pStyle w:val="Heading2"/>
      </w:pPr>
      <w:r>
        <w:t>1595. AGENT CONTEXT MINIMIZATION</w:t>
      </w:r>
    </w:p>
    <w:p>
      <w:pPr/>
      <w:r>
        <w:t>Give coding agents the smallest authoritative context that preserves correctness. Huge undifferentiated prompts increase contradiction and omission risk.</w:t>
      </w:r>
    </w:p>
    <w:p>
      <w:pPr>
        <w:pStyle w:val="Heading2"/>
      </w:pPr>
      <w:r>
        <w:t>1596. AGENT GENERATED CODE TRUST</w:t>
      </w:r>
    </w:p>
    <w:p>
      <w:pPr/>
      <w:r>
        <w:t>Agent code is untrusted contribution until deterministic tests, static analysis, independent review and required clinical/security evidence pass.</w:t>
      </w:r>
    </w:p>
    <w:p>
      <w:pPr>
        <w:pStyle w:val="Heading2"/>
      </w:pPr>
      <w:r>
        <w:t>1597. AGENT CLINICAL CONTENT PROHIBITION</w:t>
      </w:r>
    </w:p>
    <w:p>
      <w:pPr/>
      <w:r>
        <w:t>Coding agents may scaffold algorithms/knowledge structures but cannot invent clinical thresholds, contraindications, dosing rules or guideline recommendations. Such content requires approved sources and clinical governance.</w:t>
      </w:r>
    </w:p>
    <w:p>
      <w:pPr>
        <w:pStyle w:val="Heading2"/>
      </w:pPr>
      <w:r>
        <w:t>1598. AGENT SECURITY PROHIBITION</w:t>
      </w:r>
    </w:p>
    <w:p>
      <w:pPr/>
      <w:r>
        <w:t>Agents cannot weaken RLS/authz, disable tests, add universal admin bypasses, expose secrets/PHI or change production security posture merely to make a task pass.</w:t>
      </w:r>
    </w:p>
    <w:p>
      <w:pPr>
        <w:pStyle w:val="Heading2"/>
      </w:pPr>
      <w:r>
        <w:t>1599. AGENT STOP CONDITIONS 2.0</w:t>
      </w:r>
    </w:p>
    <w:p>
      <w:pPr/>
      <w:r>
        <w:t>Stop on conflicting authoritative specs, unknown high-impact clinical behavior, uncertain units, unclear intended use, destructive migration, cross-tenant risk, audit bypass, unowned obligation/result, autonomous irreversible AI, unreviewed clinical content or failing critical invariant.</w:t>
      </w:r>
    </w:p>
    <w:p>
      <w:pPr>
        <w:pStyle w:val="Heading2"/>
      </w:pPr>
      <w:r>
        <w:t>1600. REQUIREMENT ATOMICITY</w:t>
      </w:r>
    </w:p>
    <w:p>
      <w:pPr/>
      <w:r>
        <w:t>Break giant requirements into atomic statements with ID, rationale, risk, acceptance, owner and traceability. One paragraph containing twenty obligations is not one testable requirement.</w:t>
      </w:r>
    </w:p>
    <w:p>
      <w:pPr>
        <w:pStyle w:val="Heading2"/>
      </w:pPr>
      <w:r>
        <w:t>1601. INVARIANT ATOMICITY</w:t>
      </w:r>
    </w:p>
    <w:p>
      <w:pPr/>
      <w:r>
        <w:t>Each invariant has scope, formal-ish statement, prevention, detection, recovery and tests. Avoid slogans without executable consequence.</w:t>
      </w:r>
    </w:p>
    <w:p>
      <w:pPr>
        <w:pStyle w:val="Heading2"/>
      </w:pPr>
      <w:r>
        <w:t>1602. ACCEPTANCE EVIDENCE</w:t>
      </w:r>
    </w:p>
    <w:p>
      <w:pPr/>
      <w:r>
        <w:t>Acceptance can require automated tests, screenshots, trace samples, migration output, clinical review, performance result, security report, restore evidence or usability result depending on risk.</w:t>
      </w:r>
    </w:p>
    <w:p>
      <w:pPr>
        <w:pStyle w:val="Heading2"/>
      </w:pPr>
      <w:r>
        <w:t>1603. EVIDENCE EXPIRATION</w:t>
      </w:r>
    </w:p>
    <w:p>
      <w:pPr/>
      <w:r>
        <w:t>Some evidence expires: penetration test, restore drill, AI evaluation, knowledge freshness and performance benchmarks. M6 status requires current evidence.</w:t>
      </w:r>
    </w:p>
    <w:p>
      <w:pPr>
        <w:pStyle w:val="Heading2"/>
      </w:pPr>
      <w:r>
        <w:t>1604. ASSURANCE DASHBOARD</w:t>
      </w:r>
    </w:p>
    <w:p>
      <w:pPr/>
      <w:r>
        <w:t>Show maturity and evidence freshness by capability/risk. Green means current evidence satisfies defined gate—not “no one reported a problem.”</w:t>
      </w:r>
    </w:p>
    <w:p>
      <w:pPr>
        <w:pStyle w:val="Heading2"/>
      </w:pPr>
      <w:r>
        <w:t>1605. RISK-BASED RELEASE AUTHORITY</w:t>
      </w:r>
    </w:p>
    <w:p>
      <w:pPr/>
      <w:r>
        <w:t>C0/C1 may use normal peer review; C2/C3 add domain/QA; C4 adds clinical/safety; C5 requires strongest independent clinical, numerical/security/reliability evidence appropriate to function.</w:t>
      </w:r>
    </w:p>
    <w:p>
      <w:pPr>
        <w:pStyle w:val="Heading2"/>
      </w:pPr>
      <w:r>
        <w:t>1606. PHYSICIAN OVERRIDE ANALYSIS</w:t>
      </w:r>
    </w:p>
    <w:p>
      <w:pPr/>
      <w:r>
        <w:t>High override rates can mean poor rule, wrong applicability, workflow mismatch or appropriate clinician judgment. Analyze context before changing thresholds.</w:t>
      </w:r>
    </w:p>
    <w:p>
      <w:pPr>
        <w:pStyle w:val="Heading2"/>
      </w:pPr>
      <w:r>
        <w:t>1607. PHYSICIAN WORKAROUND DETECTION</w:t>
      </w:r>
    </w:p>
    <w:p>
      <w:pPr/>
      <w:r>
        <w:t>Repeated copying to notes, external calculators, screenshots, paper lists or manual reminders indicate product failure or trust gap and enter product investigation.</w:t>
      </w:r>
    </w:p>
    <w:p>
      <w:pPr>
        <w:pStyle w:val="Heading2"/>
      </w:pPr>
      <w:r>
        <w:t>1608. PHYSICIAN TIME BUDGET</w:t>
      </w:r>
    </w:p>
    <w:p>
      <w:pPr/>
      <w:r>
        <w:t>For each encounter stage define target interaction budget and identify system-caused time. Do not optimize by removing clinically necessary review or making hidden defaults.</w:t>
      </w:r>
    </w:p>
    <w:p>
      <w:pPr>
        <w:pStyle w:val="Heading2"/>
      </w:pPr>
      <w:r>
        <w:t>1609. DATA ONCE PRINCIPLE</w:t>
      </w:r>
    </w:p>
    <w:p>
      <w:pPr/>
      <w:r>
        <w:t>If trustworthy data already exists and remains applicable, reuse it with provenance; do not ask again merely because another module owns a screen. Reconfirmation is explicit where clinically necessary.</w:t>
      </w:r>
    </w:p>
    <w:p>
      <w:pPr>
        <w:pStyle w:val="Heading2"/>
      </w:pPr>
      <w:r>
        <w:t>1610. COMPUTE ONCE / VERIFY MANY</w:t>
      </w:r>
    </w:p>
    <w:p>
      <w:pPr/>
      <w:r>
        <w:t>Authoritative deterministic derived facts are computed by one governed service/version and reused; independent implementations exist for validation, not competing production answers.</w:t>
      </w:r>
    </w:p>
    <w:p>
      <w:pPr>
        <w:pStyle w:val="Heading2"/>
      </w:pPr>
      <w:r>
        <w:t>1611. SOURCE ONCE / INTERPRET VERSIONED</w:t>
      </w:r>
    </w:p>
    <w:p>
      <w:pPr/>
      <w:r>
        <w:t>Immutable source observations/documents remain preserved while normalization, interpretation and knowledge layers can evolve versionedly.</w:t>
      </w:r>
    </w:p>
    <w:p>
      <w:pPr>
        <w:pStyle w:val="Heading2"/>
      </w:pPr>
      <w:r>
        <w:t>1612. CLINICAL STATE IN SECONDS</w:t>
      </w:r>
    </w:p>
    <w:p>
      <w:pPr/>
      <w:r>
        <w:t>Patient Workspace prioritizes a bounded high-signal state summary generated from structured longitudinal data with links to source evidence. It must not require scanning the entire chart.</w:t>
      </w:r>
    </w:p>
    <w:p>
      <w:pPr>
        <w:pStyle w:val="Heading2"/>
      </w:pPr>
      <w:r>
        <w:t>1613. EXPLANATION ON DEMAND</w:t>
      </w:r>
    </w:p>
    <w:p>
      <w:pPr/>
      <w:r>
        <w:t>High-impact algorithm/knowledge/AI outputs expose concise rationale first and deeper provenance on demand, avoiding both opaque automation and overwhelming default detail.</w:t>
      </w:r>
    </w:p>
    <w:p>
      <w:pPr>
        <w:pStyle w:val="Heading2"/>
      </w:pPr>
      <w:r>
        <w:t>1614. NO AI THEATER</w:t>
      </w:r>
    </w:p>
    <w:p>
      <w:pPr/>
      <w:r>
        <w:t>Do not add AI badges, chat panels or generated prose where deterministic state, search or well-designed UI solves the task better.</w:t>
      </w:r>
    </w:p>
    <w:p>
      <w:pPr>
        <w:pStyle w:val="Heading2"/>
      </w:pPr>
      <w:r>
        <w:t>1615. NO COMPLEXITY THEATER</w:t>
      </w:r>
    </w:p>
    <w:p>
      <w:pPr/>
      <w:r>
        <w:t>Do not add microservices, graph databases, vector databases, event sourcing, formal methods or custom DSL merely because the system is ambitious. Each must solve a measured problem with lower total risk than alternatives.</w:t>
      </w:r>
    </w:p>
    <w:p>
      <w:pPr>
        <w:pStyle w:val="Heading2"/>
      </w:pPr>
      <w:r>
        <w:t>1616. NO SCALE THEATER</w:t>
      </w:r>
    </w:p>
    <w:p>
      <w:pPr/>
      <w:r>
        <w:t>Do not design for impossible theoretical combinations at the expense of real workload. Preserve scale escape hatches through contracts, partition keys and stateless services, then benchmark actual cardinalities.</w:t>
      </w:r>
    </w:p>
    <w:p>
      <w:pPr>
        <w:pStyle w:val="Heading2"/>
      </w:pPr>
      <w:r>
        <w:t>1617. NO SECURITY THEATER</w:t>
      </w:r>
    </w:p>
    <w:p>
      <w:pPr/>
      <w:r>
        <w:t>Encryption labels and framework names are not security. Require threat model, key lifecycle, authorization, testing, monitoring, incident response and evidence.</w:t>
      </w:r>
    </w:p>
    <w:p>
      <w:pPr>
        <w:pStyle w:val="Heading2"/>
      </w:pPr>
      <w:r>
        <w:t>1618. NO COMPLIANCE THEATER</w:t>
      </w:r>
    </w:p>
    <w:p>
      <w:pPr/>
      <w:r>
        <w:t>A checklist or standard mapping is not certification/compliance. Maintain requirement→control→evidence→test→owner and obtain qualified legal/regulatory assessment for target jurisdictions.</w:t>
      </w:r>
    </w:p>
    <w:p>
      <w:pPr>
        <w:pStyle w:val="Heading2"/>
      </w:pPr>
      <w:r>
        <w:t>1619. NO VALIDATION THEATER</w:t>
      </w:r>
    </w:p>
    <w:p>
      <w:pPr/>
      <w:r>
        <w:t>2,000 synthetic doctors, millions of synthetic patients or billions of generated tests cannot replace real clinician validation, representative data, independent review and production monitoring.</w:t>
      </w:r>
    </w:p>
    <w:p>
      <w:pPr>
        <w:pStyle w:val="Heading2"/>
      </w:pPr>
      <w:r>
        <w:t>1620. SYSTEM OF SYSTEMS VIEW</w:t>
      </w:r>
    </w:p>
    <w:p>
      <w:pPr/>
      <w:r>
        <w:t>Medical OS comprises interacting clinical, workflow, knowledge, AI, security, identity, data, interoperability, communication and operational systems. Optimize local modules only within global invariants.</w:t>
      </w:r>
    </w:p>
    <w:p>
      <w:pPr>
        <w:pStyle w:val="Heading2"/>
      </w:pPr>
      <w:r>
        <w:t>1621. GLOBAL INVARIANT CATALOG</w:t>
      </w:r>
    </w:p>
    <w:p>
      <w:pPr/>
      <w:r>
        <w:t>At minimum: tenant isolation; patient-context binding; signed immutability; provenance preservation; no silent unknown→negative; no silent AI authority escalation; no orphan critical work; deterministic safety core; idempotent external effects; reconstructable high-impact decisions.</w:t>
      </w:r>
    </w:p>
    <w:p>
      <w:pPr>
        <w:pStyle w:val="Heading2"/>
      </w:pPr>
      <w:r>
        <w:t>1622. GLOBAL RECOVERY CATALOG</w:t>
      </w:r>
    </w:p>
    <w:p>
      <w:pPr/>
      <w:r>
        <w:t>For each invariant define how the system detects historical violations and repairs/contains them. Prevention without retrospective detection is incomplete.</w:t>
      </w:r>
    </w:p>
    <w:p>
      <w:pPr>
        <w:pStyle w:val="Heading2"/>
      </w:pPr>
      <w:r>
        <w:t>1623. SYSTEM-WIDE KILL SWITCHES</w:t>
      </w:r>
    </w:p>
    <w:p>
      <w:pPr/>
      <w:r>
        <w:t>Provide scoped disable controls for AI task, knowledge pack, algorithm version, integration, communication channel and feature. Kill switches are tested, audited and designed not to disable unrelated clinical core.</w:t>
      </w:r>
    </w:p>
    <w:p>
      <w:pPr>
        <w:pStyle w:val="Heading2"/>
      </w:pPr>
      <w:r>
        <w:t>1624. SAFE MODE</w:t>
      </w:r>
    </w:p>
    <w:p>
      <w:pPr/>
      <w:r>
        <w:t>Define a reduced-capability mode preserving patient lookup, chart read, critical work visibility, basic encounter documentation, deterministic core and audit during selected dependency failures.</w:t>
      </w:r>
    </w:p>
    <w:p>
      <w:pPr>
        <w:pStyle w:val="Heading2"/>
      </w:pPr>
      <w:r>
        <w:t>1625. DOWNTIME PROCEDURE</w:t>
      </w:r>
    </w:p>
    <w:p>
      <w:pPr/>
      <w:r>
        <w:t>Document and rehearse what clinicians do if core platform is unavailable, how temporary records are protected and how they reconcile after restoration. Software architecture includes operational continuity.</w:t>
      </w:r>
    </w:p>
    <w:p>
      <w:pPr>
        <w:pStyle w:val="Heading2"/>
      </w:pPr>
      <w:r>
        <w:t>1626. RECOVERY PRIORITY</w:t>
      </w:r>
    </w:p>
    <w:p>
      <w:pPr/>
      <w:r>
        <w:t>Restore identity/authz, chart/source truth, critical results/obligations, audit/workflows, documents, projections/search, integrations and secondary AI/analytics according to risk—not cosmetic dependency order.</w:t>
      </w:r>
    </w:p>
    <w:p>
      <w:pPr>
        <w:pStyle w:val="Heading2"/>
      </w:pPr>
      <w:r>
        <w:t>1627. 150-EXPERT PARALLELIZATION LAW</w:t>
      </w:r>
    </w:p>
    <w:p>
      <w:pPr/>
      <w:r>
        <w:t>Parallelize implementation only after shared semantic kernel, contracts, invariants, repository boundaries and test harness exist. Otherwise 150 experts create 150 incompatible interpretations faster.</w:t>
      </w:r>
    </w:p>
    <w:p>
      <w:pPr>
        <w:pStyle w:val="Heading2"/>
      </w:pPr>
      <w:r>
        <w:t>1628. TEAM INTERFACE CONTRACTS</w:t>
      </w:r>
    </w:p>
    <w:p>
      <w:pPr/>
      <w:r>
        <w:t>Each team publishes APIs/events/schema, ownership, invariants, SLO, failure semantics and version policy. Cross-team dependencies use contracts, not tribal knowledge.</w:t>
      </w:r>
    </w:p>
    <w:p>
      <w:pPr>
        <w:pStyle w:val="Heading2"/>
      </w:pPr>
      <w:r>
        <w:t>1629. ARCHITECTURE REVIEW CADENCE</w:t>
      </w:r>
    </w:p>
    <w:p>
      <w:pPr/>
      <w:r>
        <w:t>Weekly domain reviews, biweekly cross-domain hazard review, release-specific C4/C5 councils, monthly reliability/security evidence review and periodic architecture simplification review.</w:t>
      </w:r>
    </w:p>
    <w:p>
      <w:pPr>
        <w:pStyle w:val="Heading2"/>
      </w:pPr>
      <w:r>
        <w:t>1630. SIMPLIFICATION REVIEW</w:t>
      </w:r>
    </w:p>
    <w:p>
      <w:pPr/>
      <w:r>
        <w:t>Every quarter identify abstractions, flags, adapters, services and rules that can be removed without reducing capability. Sophistication includes deleting unnecessary complexity.</w:t>
      </w:r>
    </w:p>
    <w:p>
      <w:pPr>
        <w:pStyle w:val="Heading2"/>
      </w:pPr>
      <w:r>
        <w:t>1631. TECHNICAL DEBT RISK MODEL</w:t>
      </w:r>
    </w:p>
    <w:p>
      <w:pPr/>
      <w:r>
        <w:t>Debt is tagged by safety, security, reliability, scale, maintainability and velocity impact. High-risk debt gets explicit owner/deadline and cannot hide as generic backlog.</w:t>
      </w:r>
    </w:p>
    <w:p>
      <w:pPr>
        <w:pStyle w:val="Heading2"/>
      </w:pPr>
      <w:r>
        <w:t>1632. DEPRECATION</w:t>
      </w:r>
    </w:p>
    <w:p>
      <w:pPr/>
      <w:r>
        <w:t>APIs, algorithms, knowledge artifacts, terminology and UI flows have deprecation periods, telemetry and migration paths. Historical reproducibility survives retirement.</w:t>
      </w:r>
    </w:p>
    <w:p>
      <w:pPr>
        <w:pStyle w:val="Heading2"/>
      </w:pPr>
      <w:r>
        <w:t>1633. VERSION VECTOR</w:t>
      </w:r>
    </w:p>
    <w:p>
      <w:pPr/>
      <w:r>
        <w:t>A high-impact output can be reconstructed from a compact version vector: app, schema, algorithm, knowledge, terminology, AI task/model config, country/specialty pack and relevant policy.</w:t>
      </w:r>
    </w:p>
    <w:p>
      <w:pPr>
        <w:pStyle w:val="Heading2"/>
      </w:pPr>
      <w:r>
        <w:t>1634. CLINICAL ACTION RECEIPT</w:t>
      </w:r>
    </w:p>
    <w:p>
      <w:pPr/>
      <w:r>
        <w:t>For selected high-impact actions create an internal receipt containing actor, patient, encounter, intent, source facts, safety checks, versions, outcome, side effects and audit references.</w:t>
      </w:r>
    </w:p>
    <w:p>
      <w:pPr>
        <w:pStyle w:val="Heading2"/>
      </w:pPr>
      <w:r>
        <w:t>1635. PATIENT IMPACT QUERY</w:t>
      </w:r>
    </w:p>
    <w:p>
      <w:pPr/>
      <w:r>
        <w:t>Given incident/version/artifact/model/task, efficiently identify potentially affected patients/actions without scanning arbitrary unindexed blobs.</w:t>
      </w:r>
    </w:p>
    <w:p>
      <w:pPr>
        <w:pStyle w:val="Heading2"/>
      </w:pPr>
      <w:r>
        <w:t>1636. DATA LINEAGE QUERY</w:t>
      </w:r>
    </w:p>
    <w:p>
      <w:pPr/>
      <w:r>
        <w:t>Given a displayed fact/recommendation, traverse backward to source and forward to dependent calculations/alerts/obligations/actions, subject to authorization.</w:t>
      </w:r>
    </w:p>
    <w:p>
      <w:pPr>
        <w:pStyle w:val="Heading2"/>
      </w:pPr>
      <w:r>
        <w:t>1637. REPRODUCIBLE CLINICAL REPLAY</w:t>
      </w:r>
    </w:p>
    <w:p>
      <w:pPr/>
      <w:r>
        <w:t>For incident analysis, replay deterministic computation/knowledge using historical version vector and source facts. AI replay is not assumed deterministic; preserve request/config/output evidence subject to privacy policy.</w:t>
      </w:r>
    </w:p>
    <w:p>
      <w:pPr>
        <w:pStyle w:val="Heading2"/>
      </w:pPr>
      <w:r>
        <w:t>1638. AI REPRODUCIBILITY LIMIT</w:t>
      </w:r>
    </w:p>
    <w:p>
      <w:pPr/>
      <w:r>
        <w:t>Record enough model/task/config/context/evidence metadata for investigation, but do not falsely promise byte-identical reproduction of stochastic external models.</w:t>
      </w:r>
    </w:p>
    <w:p>
      <w:pPr>
        <w:pStyle w:val="Heading2"/>
      </w:pPr>
      <w:r>
        <w:t>1639. KNOWLEDGE REPRODUCIBILITY</w:t>
      </w:r>
    </w:p>
    <w:p>
      <w:pPr/>
      <w:r>
        <w:t>Historical approved knowledge packages remain content-addressable and executable in isolated replay environment even after supersession, subject to licensing/retention.</w:t>
      </w:r>
    </w:p>
    <w:p>
      <w:pPr>
        <w:pStyle w:val="Heading2"/>
      </w:pPr>
      <w:r>
        <w:t>1640. ALGORITHM REPRODUCIBILITY</w:t>
      </w:r>
    </w:p>
    <w:p>
      <w:pPr/>
      <w:r>
        <w:t>Historical algorithm versions remain buildable/testable or have preserved executable artifact/source and manifest sufficient for audit/replay.</w:t>
      </w:r>
    </w:p>
    <w:p>
      <w:pPr>
        <w:pStyle w:val="Heading2"/>
      </w:pPr>
      <w:r>
        <w:t>1641. DATABASE REPRODUCIBILITY</w:t>
      </w:r>
    </w:p>
    <w:p>
      <w:pPr/>
      <w:r>
        <w:t>Migration chain and schema snapshots permit reconstructing relevant historical schema for audit/test. Never rely solely on current ORM models to interpret old records.</w:t>
      </w:r>
    </w:p>
    <w:p>
      <w:pPr>
        <w:pStyle w:val="Heading2"/>
      </w:pPr>
      <w:r>
        <w:t>1642. DESIGN REPRODUCIBILITY</w:t>
      </w:r>
    </w:p>
    <w:p>
      <w:pPr/>
      <w:r>
        <w:t>For high-impact UX incidents retain versioned design/component behavior and visual/semantic regression artifacts sufficient to understand what clinician saw.</w:t>
      </w:r>
    </w:p>
    <w:p>
      <w:pPr>
        <w:pStyle w:val="Heading2"/>
      </w:pPr>
      <w:r>
        <w:t>1643. 30-CYCLE EXIT CRITERIA</w:t>
      </w:r>
    </w:p>
    <w:p>
      <w:pPr/>
      <w:r>
        <w:t>The 30-pass circuit can exit only when:</w:t>
      </w:r>
    </w:p>
    <w:p>
      <w:pPr>
        <w:pStyle w:val="ListBullet"/>
      </w:pPr>
      <w:r>
        <w:t>no unresolved S0/S1;</w:t>
      </w:r>
    </w:p>
    <w:p>
      <w:pPr>
        <w:pStyle w:val="ListBullet"/>
      </w:pPr>
      <w:r>
        <w:t>all C5 global invariants have prevention + detection + recovery + evidence;</w:t>
      </w:r>
    </w:p>
    <w:p>
      <w:pPr>
        <w:pStyle w:val="ListBullet"/>
      </w:pPr>
      <w:r>
        <w:t>S2 risks are explicitly governed;</w:t>
      </w:r>
    </w:p>
    <w:p>
      <w:pPr>
        <w:pStyle w:val="ListBullet"/>
      </w:pPr>
      <w:r>
        <w:t>all new architectural assumptions are registered;</w:t>
      </w:r>
    </w:p>
    <w:p>
      <w:pPr>
        <w:pStyle w:val="ListBullet"/>
      </w:pPr>
      <w:r>
        <w:t>affected passes were rerun after major fixes;</w:t>
      </w:r>
    </w:p>
    <w:p>
      <w:pPr>
        <w:pStyle w:val="ListBullet"/>
      </w:pPr>
      <w:r>
        <w:t>real-clinician validation plan exists for C4/C5;</w:t>
      </w:r>
    </w:p>
    <w:p>
      <w:pPr>
        <w:pStyle w:val="ListBullet"/>
      </w:pPr>
      <w:r>
        <w:t>residual risk is explicit.</w:t>
      </w:r>
    </w:p>
    <w:p>
      <w:pPr>
        <w:pStyle w:val="Heading2"/>
      </w:pPr>
      <w:r>
        <w:t>1644. WHAT 100% MEANS</w:t>
      </w:r>
    </w:p>
    <w:p>
      <w:pPr/>
      <w:r>
        <w:t>“100%” cannot mean all theoretical clinical states are proven safe. In this architecture it means 100% of declared critical invariants/reference cases/gates for the defined intended use pass, with known residual risks documented. Never convert that into a universal safety claim.</w:t>
      </w:r>
    </w:p>
    <w:p>
      <w:pPr>
        <w:pStyle w:val="Heading2"/>
      </w:pPr>
      <w:r>
        <w:t>1645. THE MONSTER SYSTEM RULE</w:t>
      </w:r>
    </w:p>
    <w:p>
      <w:pPr/>
      <w:r>
        <w:t>The system may be enormous in capability but must remain small in each local reasoning boundary. A developer should reason about one aggregate, one state machine, one algorithm or one workflow without loading the entire platform into memory.</w:t>
      </w:r>
    </w:p>
    <w:p>
      <w:pPr>
        <w:pStyle w:val="Heading2"/>
      </w:pPr>
      <w:r>
        <w:t>1646. THE NANOMETER-BEYOND-NANOMETER RULE</w:t>
      </w:r>
    </w:p>
    <w:p>
      <w:pPr/>
      <w:r>
        <w:t>When a requirement says “every letter, button, action, database, link, security and encryption,” translate ambition into machine-verifiable contracts: semantic UI contracts, typed domain contracts, data contracts, authz policies, cryptographic key lifecycle, workflow state machines, observability, reconciliation and evidence. Precision comes from explicitness, not document length alone.</w:t>
      </w:r>
    </w:p>
    <w:p>
      <w:pPr>
        <w:pStyle w:val="Heading2"/>
      </w:pPr>
      <w:r>
        <w:t>1647. FINAL HYPERSCALE PRINCIPLE</w:t>
      </w:r>
    </w:p>
    <w:p>
      <w:pPr/>
      <w:r>
        <w:t>Medical OS should behave as a clinically governed distributed system whose complexity is decomposed into bounded, testable, reconstructable units. The architecture must remain safe when AI is wrong, a provider is down, a message is duplicated, a clinician is interrupted, a database transaction conflicts, a guideline changes, a patient is switched, a result is corrected, a key rotates or a deployment partially fails.</w:t>
      </w:r>
    </w:p>
    <w:p>
      <w:pPr>
        <w:pStyle w:val="Heading2"/>
      </w:pPr>
      <w:r>
        <w:t>1648. FINAL 150-EXPERT CONSTITUTION</w:t>
      </w:r>
    </w:p>
    <w:p>
      <w:pPr/>
      <w:r>
        <w:t>The target is not a “perfect document.” The target is an executable architecture in which every high-impact behavior has:</w:t>
      </w:r>
    </w:p>
    <w:p>
      <w:pPr/>
      <w:r>
        <w:t>**owner + authority + source + semantics + state + invariant + implementation boundary + test oracle + failure policy + recovery + telemetry + version + audit + evidence + human governance.**</w:t>
      </w:r>
    </w:p>
    <w:p>
      <w:pPr/>
      <w:r>
        <w:t>Only then does complexity become controlled capability instead of uncontrolled risk.</w:t>
      </w:r>
    </w:p>
    <w:p>
      <w:r>
        <w:br w:type="page"/>
      </w:r>
    </w:p>
    <w:p>
      <w:pPr>
        <w:pStyle w:val="Heading1"/>
      </w:pPr>
      <w:r>
        <w:t>V2.1.1 PARITY MANIFEST</w:t>
      </w:r>
    </w:p>
    <w:p>
      <w:r>
        <w:t>Companion source SHA-256: 8e9c7a4bf2594859eb66f827a6de04c9a3fb34804579445da11797dcf23af1b3</w:t>
      </w:r>
    </w:p>
    <w:p>
      <w:r>
        <w:t>Companion top-level sections promoted: 1649</w:t>
      </w:r>
    </w:p>
    <w:p>
      <w:r>
        <w:t>Companion source characters: 404,717</w:t>
      </w:r>
    </w:p>
    <w:p>
      <w:r>
        <w:t>Companion source lines: 16,316</w:t>
      </w:r>
    </w:p>
    <w:p>
      <w:r>
        <w:t>Parity criterion: all Companion source text has been incorporated into this annex, while the preceding V2.1.1 engineering body remains intact. This prevents loss of detailed engineering requirements during promotion.</w:t>
      </w:r>
    </w:p>
    <w:p>
      <w:r>
        <w:br w:type="page"/>
      </w:r>
    </w:p>
    <w:p>
      <w:pPr>
        <w:pStyle w:val="Title"/>
        <w:jc w:val="center"/>
      </w:pPr>
      <w:r>
        <w:rPr>
          <w:b/>
        </w:rPr>
        <w:t>V2.1.1 — ULTRA-SENIOR TARGET ARCHITECTURE EXPANSION</w:t>
      </w:r>
    </w:p>
    <w:p>
      <w:r>
        <w:t>Purpose. This expansion translates the newly defined Medical OS target into engineering architecture without silently changing the frozen V2 product baseline. Capabilities that alter physician-visible product behavior are marked PRODUCT-GAP and require promotion into the next governed V2 product revision before unrestricted production activation.</w:t>
      </w:r>
    </w:p>
    <w:p>
      <w:pPr>
        <w:pStyle w:val="Heading1"/>
      </w:pPr>
      <w:r>
        <w:t>ENG-212 | ACTIVE | 212. Target architecture doctrine</w:t>
      </w:r>
    </w:p>
    <w:p>
      <w:pPr>
        <w:pStyle w:val="ListBullet"/>
      </w:pPr>
      <w:r>
        <w:t>[ENG-212-R001] Medical OS shall evolve from an advanced EHR into a longitudinal computable clinical operating system.</w:t>
      </w:r>
    </w:p>
    <w:p>
      <w:pPr>
        <w:pStyle w:val="ListBullet"/>
      </w:pPr>
      <w:r>
        <w:t>[ENG-212-R002] The core loop is Patient State → Intent → Goals → Problems/Hypotheses → Evidence/Uncertainty → Decision → Intervention → Expected Result → Observed Result → Treatment Response → Reassessment → Obligation.</w:t>
      </w:r>
    </w:p>
    <w:p>
      <w:pPr>
        <w:pStyle w:val="ListBullet"/>
      </w:pPr>
      <w:r>
        <w:t>[ENG-212-R003] Every new capability must reduce cognitive load, preserve clinical continuity, improve safety, close work loops, or make uncertainty/intent explicit.</w:t>
      </w:r>
    </w:p>
    <w:p>
      <w:pPr>
        <w:pStyle w:val="ListBullet"/>
      </w:pPr>
      <w:r>
        <w:t>[ENG-212-R004] Generative AI is assistive; deterministic computation, governed knowledge and physician authority remain separate authorities.</w:t>
      </w:r>
    </w:p>
    <w:p>
      <w:pPr>
        <w:pStyle w:val="Heading1"/>
      </w:pPr>
      <w:r>
        <w:t>ENG-213 | ACTIVE | 213. Patient Computable State 2.0</w:t>
      </w:r>
    </w:p>
    <w:p>
      <w:pPr>
        <w:pStyle w:val="ListBullet"/>
      </w:pPr>
      <w:r>
        <w:t>[ENG-213-R001] Extend Patient State to include current state, historical state, delta, trajectory, episodes, problems, hypotheses, evidence, uncertainty, goals, intent, interventions, treatment responses, medications, diagnostics, preferences, risks, care gaps, obligations, expected results, contradictions, decisions and provenance.</w:t>
      </w:r>
    </w:p>
    <w:p>
      <w:pPr>
        <w:pStyle w:val="ListBullet"/>
      </w:pPr>
      <w:r>
        <w:t>[ENG-213-R002] Implement as composable domain objects/read models, never as one patient_digital_twin mega-table.</w:t>
      </w:r>
    </w:p>
    <w:p>
      <w:pPr>
        <w:pStyle w:val="ListBullet"/>
      </w:pPr>
      <w:r>
        <w:t>[ENG-213-R003] Every state projection exposes as-of time/version, freshness, completeness, degraded dependencies and provenance.</w:t>
      </w:r>
    </w:p>
    <w:p>
      <w:pPr>
        <w:pStyle w:val="Heading1"/>
      </w:pPr>
      <w:r>
        <w:t>ENG-214 | ACTIVE | 214. Clinical Intent as a first-class domain primitive</w:t>
      </w:r>
    </w:p>
    <w:p>
      <w:pPr>
        <w:pStyle w:val="ListBullet"/>
      </w:pPr>
      <w:r>
        <w:t>[ENG-214-R001] ClinicalIntent captures why an action is being performed: purpose, target problem/goal, expected information/effect, initiating clinician, encounter/context, temporal horizon and provenance.</w:t>
      </w:r>
    </w:p>
    <w:p>
      <w:pPr>
        <w:pStyle w:val="ListBullet"/>
      </w:pPr>
      <w:r>
        <w:t>[ENG-214-R002] Orders, interventions, referrals, monitoring and selected decisions may reference ClinicalIntent.</w:t>
      </w:r>
    </w:p>
    <w:p>
      <w:pPr>
        <w:pStyle w:val="ListBullet"/>
      </w:pPr>
      <w:r>
        <w:t>[ENG-214-R003] AI may propose intent only as DRAFT/UNVERIFIED; it cannot silently infer and commit physician intent.</w:t>
      </w:r>
    </w:p>
    <w:p>
      <w:pPr>
        <w:pStyle w:val="ListBullet"/>
      </w:pPr>
      <w:r>
        <w:t>[ENG-214-R004] PRODUCT-GAP: physician-visible intent capture/review behavior requires product-baseline promotion.</w:t>
      </w:r>
    </w:p>
    <w:p>
      <w:pPr>
        <w:pStyle w:val="Heading1"/>
      </w:pPr>
      <w:r>
        <w:t>ENG-215 | ACTIVE | 215. Clinical Goal Engine</w:t>
      </w:r>
    </w:p>
    <w:p>
      <w:pPr>
        <w:pStyle w:val="ListBullet"/>
      </w:pPr>
      <w:r>
        <w:t>[ENG-215-R001] ClinicalGoal represents desired clinical outcome, target semantics, measurement method, horizon, owner, lifecycle and relationship to problems/interventions.</w:t>
      </w:r>
    </w:p>
    <w:p>
      <w:pPr>
        <w:pStyle w:val="ListBullet"/>
      </w:pPr>
      <w:r>
        <w:t>[ENG-215-R002] Lifecycle supports proposed, active, achieved, partially-achieved, not-achieved, superseded, cancelled and unable-to-assess.</w:t>
      </w:r>
    </w:p>
    <w:p>
      <w:pPr>
        <w:pStyle w:val="ListBullet"/>
      </w:pPr>
      <w:r>
        <w:t>[ENG-215-R003] Goal evaluation distinguishes population guideline target, individualized target and patient preference.</w:t>
      </w:r>
    </w:p>
    <w:p>
      <w:pPr>
        <w:pStyle w:val="ListBullet"/>
      </w:pPr>
      <w:r>
        <w:t>[ENG-215-R004] Goal closure requires evidence or explicit clinician action; encounter closure cannot auto-close a longitudinal goal.</w:t>
      </w:r>
    </w:p>
    <w:p>
      <w:pPr>
        <w:pStyle w:val="Heading1"/>
      </w:pPr>
      <w:r>
        <w:t>ENG-216 | ACTIVE | 216. Clinical Plan Compiler</w:t>
      </w:r>
    </w:p>
    <w:p>
      <w:pPr>
        <w:pStyle w:val="ListBullet"/>
      </w:pPr>
      <w:r>
        <w:t>[ENG-216-R001] Compile an approved clinical plan into typed downstream work: prescription candidates, orders, monitoring requirements, expected results, obligations, referrals, follow-up, patient instructions and communications.</w:t>
      </w:r>
    </w:p>
    <w:p>
      <w:pPr>
        <w:pStyle w:val="ListBullet"/>
      </w:pPr>
      <w:r>
        <w:t>[ENG-216-R002] Decision Once → Propagate Everywhere is a target invariant.</w:t>
      </w:r>
    </w:p>
    <w:p>
      <w:pPr>
        <w:pStyle w:val="ListBullet"/>
      </w:pPr>
      <w:r>
        <w:t>[ENG-216-R003] Compilation produces a preview/diff before physician commit for clinically consequential outputs.</w:t>
      </w:r>
    </w:p>
    <w:p>
      <w:pPr>
        <w:pStyle w:val="ListBullet"/>
      </w:pPr>
      <w:r>
        <w:t>[ENG-216-R004] Partial compilation failure is explicit; successfully created children and failed children are reconciled, never silently orphaned.</w:t>
      </w:r>
    </w:p>
    <w:p>
      <w:pPr>
        <w:pStyle w:val="Heading1"/>
      </w:pPr>
      <w:r>
        <w:t>ENG-217 | ACTIVE | 217. Expected Result Engine</w:t>
      </w:r>
    </w:p>
    <w:p>
      <w:pPr>
        <w:pStyle w:val="ListBullet"/>
      </w:pPr>
      <w:r>
        <w:t>[ENG-217-R001] Every eligible diagnostic/monitoring order may define expected artifact/result type, expected time window, responsible reviewer, escalation policy and downstream obligation.</w:t>
      </w:r>
    </w:p>
    <w:p>
      <w:pPr>
        <w:pStyle w:val="ListBullet"/>
      </w:pPr>
      <w:r>
        <w:t>[ENG-217-R002] Absence of an expected result becomes a detectable workflow state rather than disappearing.</w:t>
      </w:r>
    </w:p>
    <w:p>
      <w:pPr>
        <w:pStyle w:val="ListBullet"/>
      </w:pPr>
      <w:r>
        <w:t>[ENG-217-R003] Expected result is distinct from predicted biological value unless an explicitly validated model exists.</w:t>
      </w:r>
    </w:p>
    <w:p>
      <w:pPr>
        <w:pStyle w:val="ListBullet"/>
      </w:pPr>
      <w:r>
        <w:t>[ENG-217-R004] Corrections/amendments can invalidate prior review and reopen downstream obligations.</w:t>
      </w:r>
    </w:p>
    <w:p>
      <w:pPr>
        <w:pStyle w:val="Heading1"/>
      </w:pPr>
      <w:r>
        <w:t>ENG-218 | ACTIVE | 218. Clinical Goal-to-Result closure model</w:t>
      </w:r>
    </w:p>
    <w:p>
      <w:pPr>
        <w:pStyle w:val="ListBullet"/>
      </w:pPr>
      <w:r>
        <w:t>[ENG-218-R001] Link Goal → Intervention → Expected Result → Observed Result → Treatment Response → Reassessment.</w:t>
      </w:r>
    </w:p>
    <w:p>
      <w:pPr>
        <w:pStyle w:val="ListBullet"/>
      </w:pPr>
      <w:r>
        <w:t>[ENG-218-R002] Support one-to-many and many-to-one relationships without forcing false causality.</w:t>
      </w:r>
    </w:p>
    <w:p>
      <w:pPr>
        <w:pStyle w:val="ListBullet"/>
      </w:pPr>
      <w:r>
        <w:t>[ENG-218-R003] Unknown response remains UNKNOWN; missing follow-up cannot become treatment failure or success.</w:t>
      </w:r>
    </w:p>
    <w:p>
      <w:pPr>
        <w:pStyle w:val="ListBullet"/>
      </w:pPr>
      <w:r>
        <w:t>[ENG-218-R004] Historical reconstruction must show which evidence was available when response was assessed.</w:t>
      </w:r>
    </w:p>
    <w:p>
      <w:pPr>
        <w:pStyle w:val="Heading1"/>
      </w:pPr>
      <w:r>
        <w:t>ENG-219 | ACTIVE | 219. Treatment Response Engine</w:t>
      </w:r>
    </w:p>
    <w:p>
      <w:pPr>
        <w:pStyle w:val="ListBullet"/>
      </w:pPr>
      <w:r>
        <w:t>[ENG-219-R001] Represent expected effect, expected timeframe, observed response, adverse effects, adherence evidence, confounders and clinician conclusion.</w:t>
      </w:r>
    </w:p>
    <w:p>
      <w:pPr>
        <w:pStyle w:val="ListBullet"/>
      </w:pPr>
      <w:r>
        <w:t>[ENG-219-R002] Outcome states include responding, partially responding, non-responding, worsening, unable-to-assess and conflicting evidence.</w:t>
      </w:r>
    </w:p>
    <w:p>
      <w:pPr>
        <w:pStyle w:val="ListBullet"/>
      </w:pPr>
      <w:r>
        <w:t>[ENG-219-R003] Deterministic response rules may be used only when clinically validated; otherwise the engine structures evidence for clinician assessment.</w:t>
      </w:r>
    </w:p>
    <w:p>
      <w:pPr>
        <w:pStyle w:val="ListBullet"/>
      </w:pPr>
      <w:r>
        <w:t>[ENG-219-R004] PRODUCT-GAP: visible response classifications and workflow require product review.</w:t>
      </w:r>
    </w:p>
    <w:p>
      <w:pPr>
        <w:pStyle w:val="Heading1"/>
      </w:pPr>
      <w:r>
        <w:t>ENG-220 | ACTIVE | 220. Medication Intelligence Graph 2.0</w:t>
      </w:r>
    </w:p>
    <w:p>
      <w:pPr>
        <w:pStyle w:val="ListBullet"/>
      </w:pPr>
      <w:r>
        <w:t>[ENG-220-R001] Connect medication to indication, problem, goal, intent, dose, route, formulation, start/stop, response, adverse effects, allergies, contraindications, renal/hepatic context, monitoring, adherence and reason for change.</w:t>
      </w:r>
    </w:p>
    <w:p>
      <w:pPr>
        <w:pStyle w:val="ListBullet"/>
      </w:pPr>
      <w:r>
        <w:t>[ENG-220-R002] Detect medication-without-known-indication, indication-without-expected-monitoring, monitoring overdue and clinically meaningful lifecycle inconsistencies as review candidates.</w:t>
      </w:r>
    </w:p>
    <w:p>
      <w:pPr>
        <w:pStyle w:val="ListBullet"/>
      </w:pPr>
      <w:r>
        <w:t>[ENG-220-R003] Do not equate absence of linked indication with inappropriate prescribing; imported/legacy data may be incomplete.</w:t>
      </w:r>
    </w:p>
    <w:p>
      <w:pPr>
        <w:pStyle w:val="Heading1"/>
      </w:pPr>
      <w:r>
        <w:t>ENG-221 | ACTIVE | 221. Medication Change Impact Engine</w:t>
      </w:r>
    </w:p>
    <w:p>
      <w:pPr>
        <w:pStyle w:val="ListBullet"/>
      </w:pPr>
      <w:r>
        <w:t>[ENG-221-R001] When renal/hepatic function, weight, pregnancy/context, allergy, interaction-relevant medication or other validated dependency changes, recompute only affected medication safety/applicability checks.</w:t>
      </w:r>
    </w:p>
    <w:p>
      <w:pPr>
        <w:pStyle w:val="ListBullet"/>
      </w:pPr>
      <w:r>
        <w:t>[ENG-221-R002] Display delta rather than re-alerting unchanged findings.</w:t>
      </w:r>
    </w:p>
    <w:p>
      <w:pPr>
        <w:pStyle w:val="ListBullet"/>
      </w:pPr>
      <w:r>
        <w:t>[ENG-221-R003] All high-impact medication checks declare algorithm/knowledge versions and missing-data behavior.</w:t>
      </w:r>
    </w:p>
    <w:p>
      <w:pPr>
        <w:pStyle w:val="Heading1"/>
      </w:pPr>
      <w:r>
        <w:t>ENG-222 | ACTIVE | 222. Hypothesis Workspace</w:t>
      </w:r>
    </w:p>
    <w:p>
      <w:pPr>
        <w:pStyle w:val="ListBullet"/>
      </w:pPr>
      <w:r>
        <w:t>[ENG-222-R001] ClinicalHypothesis stores status, supporting evidence, contradicting evidence, missing evidence, uncertainty, differential relationships, risk-of-omission metadata and provenance.</w:t>
      </w:r>
    </w:p>
    <w:p>
      <w:pPr>
        <w:pStyle w:val="ListBullet"/>
      </w:pPr>
      <w:r>
        <w:t>[ENG-222-R002] Lifecycle may include considered, evaluating, probable, confirmed, ruled-out and superseded, subject to specialty/product governance.</w:t>
      </w:r>
    </w:p>
    <w:p>
      <w:pPr>
        <w:pStyle w:val="ListBullet"/>
      </w:pPr>
      <w:r>
        <w:t>[ENG-222-R003] Promotion to diagnosis is an explicit physician action unless a separately validated/regulatory-approved pathway permits otherwise.</w:t>
      </w:r>
    </w:p>
    <w:p>
      <w:pPr>
        <w:pStyle w:val="ListBullet"/>
      </w:pPr>
      <w:r>
        <w:t>[ENG-222-R004] PRODUCT-GAP: hypothesis UI and lifecycle must be added to product specification.</w:t>
      </w:r>
    </w:p>
    <w:p>
      <w:pPr>
        <w:pStyle w:val="Heading1"/>
      </w:pPr>
      <w:r>
        <w:t>ENG-223 | ACTIVE | 223. Missing Evidence Engine</w:t>
      </w:r>
    </w:p>
    <w:p>
      <w:pPr>
        <w:pStyle w:val="ListBullet"/>
      </w:pPr>
      <w:r>
        <w:t>[ENG-223-R001] For a hypothesis/decision, compute what required or useful evidence is absent, unknown, conflicting or stale.</w:t>
      </w:r>
    </w:p>
    <w:p>
      <w:pPr>
        <w:pStyle w:val="ListBullet"/>
      </w:pPr>
      <w:r>
        <w:t>[ENG-223-R002] Separate MUST-HAVE safety data from optional decision-improving information.</w:t>
      </w:r>
    </w:p>
    <w:p>
      <w:pPr>
        <w:pStyle w:val="ListBullet"/>
      </w:pPr>
      <w:r>
        <w:t>[ENG-223-R003] Do not create checklist overload; rank by expected decision relevance, urgency and risk.</w:t>
      </w:r>
    </w:p>
    <w:p>
      <w:pPr>
        <w:pStyle w:val="ListBullet"/>
      </w:pPr>
      <w:r>
        <w:t>[ENG-223-R004] Knowledge-derived missing-evidence logic is versioned and explainable.</w:t>
      </w:r>
    </w:p>
    <w:p>
      <w:pPr>
        <w:pStyle w:val="Heading1"/>
      </w:pPr>
      <w:r>
        <w:t>ENG-224 | ACTIVE | 224. Clinical Contradiction Engine</w:t>
      </w:r>
    </w:p>
    <w:p>
      <w:pPr>
        <w:pStyle w:val="ListBullet"/>
      </w:pPr>
      <w:r>
        <w:t>[ENG-224-R001] Detect semantic conflicts across facts, statuses, medications, problems, results, statements and timelines.</w:t>
      </w:r>
    </w:p>
    <w:p>
      <w:pPr>
        <w:pStyle w:val="ListBullet"/>
      </w:pPr>
      <w:r>
        <w:t>[ENG-224-R002] Contradiction states include possible, likely, clinically-important and safety-critical; confidence never substitutes for clinical severity.</w:t>
      </w:r>
    </w:p>
    <w:p>
      <w:pPr>
        <w:pStyle w:val="ListBullet"/>
      </w:pPr>
      <w:r>
        <w:t>[ENG-224-R003] Examples include active-vs-stopped medication, incompatible units/statuses, documented absence versus persistent objective evidence and conflicting patient identity/context.</w:t>
      </w:r>
    </w:p>
    <w:p>
      <w:pPr>
        <w:pStyle w:val="ListBullet"/>
      </w:pPr>
      <w:r>
        <w:t>[ENG-224-R004] Contradictions require reconciliation workflow; the system does not silently choose a winner.</w:t>
      </w:r>
    </w:p>
    <w:p>
      <w:pPr>
        <w:pStyle w:val="Heading1"/>
      </w:pPr>
      <w:r>
        <w:t>ENG-225 | ACTIVE | 225. Concordance and discrepancy graph</w:t>
      </w:r>
    </w:p>
    <w:p>
      <w:pPr>
        <w:pStyle w:val="ListBullet"/>
      </w:pPr>
      <w:r>
        <w:t>[ENG-225-R001] Represent agreements and disagreements between structured facts, documents, clinician statements, patient statements, imported data and derived facts.</w:t>
      </w:r>
    </w:p>
    <w:p>
      <w:pPr>
        <w:pStyle w:val="ListBullet"/>
      </w:pPr>
      <w:r>
        <w:t>[ENG-225-R002] Source authority, recency and verification are inputs to reconciliation but never erase provenance.</w:t>
      </w:r>
    </w:p>
    <w:p>
      <w:pPr>
        <w:pStyle w:val="ListBullet"/>
      </w:pPr>
      <w:r>
        <w:t>[ENG-225-R003] Conflicting facts remain separately reconstructable after reconciliation.</w:t>
      </w:r>
    </w:p>
    <w:p>
      <w:pPr>
        <w:pStyle w:val="Heading1"/>
      </w:pPr>
      <w:r>
        <w:t>ENG-226 | ACTIVE | 226. Clinical Uncertainty object</w:t>
      </w:r>
    </w:p>
    <w:p>
      <w:pPr>
        <w:pStyle w:val="ListBullet"/>
      </w:pPr>
      <w:r>
        <w:t>[ENG-226-R001] Uncertainty is first-class and can attach to hypothesis, diagnosis, fact, decision, expected result or response.</w:t>
      </w:r>
    </w:p>
    <w:p>
      <w:pPr>
        <w:pStyle w:val="ListBullet"/>
      </w:pPr>
      <w:r>
        <w:t>[ENG-226-R002] States distinguish unknown, uncertain, conflicting, pending, not-assessed and not-applicable.</w:t>
      </w:r>
    </w:p>
    <w:p>
      <w:pPr>
        <w:pStyle w:val="ListBullet"/>
      </w:pPr>
      <w:r>
        <w:t>[ENG-226-R003] Store uncertainty rationale and what evidence could resolve it when explicitly known.</w:t>
      </w:r>
    </w:p>
    <w:p>
      <w:pPr>
        <w:pStyle w:val="ListBullet"/>
      </w:pPr>
      <w:r>
        <w:t>[ENG-226-R004] Never fabricate numerical probability where no validated probability model exists.</w:t>
      </w:r>
    </w:p>
    <w:p>
      <w:pPr>
        <w:pStyle w:val="Heading1"/>
      </w:pPr>
      <w:r>
        <w:t>ENG-227 | ACTIVE | 227. Clinical Decision object and Decision Ledger</w:t>
      </w:r>
    </w:p>
    <w:p>
      <w:pPr>
        <w:pStyle w:val="ListBullet"/>
      </w:pPr>
      <w:r>
        <w:t>[ENG-227-R001] Selected high-impact decisions may capture decision, intent, alternatives considered, evidence, constraints, uncertainty, expected outcome, monitoring plan and actor/time.</w:t>
      </w:r>
    </w:p>
    <w:p>
      <w:pPr>
        <w:pStyle w:val="ListBullet"/>
      </w:pPr>
      <w:r>
        <w:t>[ENG-227-R002] Decision Ledger is risk-based; routine low-risk care must not become documentation burden.</w:t>
      </w:r>
    </w:p>
    <w:p>
      <w:pPr>
        <w:pStyle w:val="ListBullet"/>
      </w:pPr>
      <w:r>
        <w:t>[ENG-227-R003] AI-generated decision rationale remains draft until physician adoption.</w:t>
      </w:r>
    </w:p>
    <w:p>
      <w:pPr>
        <w:pStyle w:val="Heading1"/>
      </w:pPr>
      <w:r>
        <w:t>ENG-228 | ACTIVE | 228. Counterfactual / Value-of-Information boundary</w:t>
      </w:r>
    </w:p>
    <w:p>
      <w:pPr>
        <w:pStyle w:val="ListBullet"/>
      </w:pPr>
      <w:r>
        <w:t>[ENG-228-R001] Provide a governed framework to represent whether additional information could change a decision.</w:t>
      </w:r>
    </w:p>
    <w:p>
      <w:pPr>
        <w:pStyle w:val="ListBullet"/>
      </w:pPr>
      <w:r>
        <w:t>[ENG-228-R002] Do not claim causal counterfactual prediction unless a validated model and intended use support it.</w:t>
      </w:r>
    </w:p>
    <w:p>
      <w:pPr>
        <w:pStyle w:val="ListBullet"/>
      </w:pPr>
      <w:r>
        <w:t>[ENG-228-R003] Initial implementation should structure decision branches and missing information, not autonomously optimize clinical testing.</w:t>
      </w:r>
    </w:p>
    <w:p>
      <w:pPr>
        <w:pStyle w:val="ListBullet"/>
      </w:pPr>
      <w:r>
        <w:t>[ENG-228-R004] C4/C5 deployment requires clinical validation and function-specific regulatory review.</w:t>
      </w:r>
    </w:p>
    <w:p>
      <w:pPr>
        <w:pStyle w:val="Heading1"/>
      </w:pPr>
      <w:r>
        <w:t>ENG-229 | ACTIVE | 229. Clinical Delta Engine</w:t>
      </w:r>
    </w:p>
    <w:p>
      <w:pPr>
        <w:pStyle w:val="ListBullet"/>
      </w:pPr>
      <w:r>
        <w:t>[ENG-229-R001] Compute what changed since a clinically relevant baseline/last review: new problems, changed measurements, medication changes, new results, corrected results, new contradictions, overdue obligations and resolved items.</w:t>
      </w:r>
    </w:p>
    <w:p>
      <w:pPr>
        <w:pStyle w:val="ListBullet"/>
      </w:pPr>
      <w:r>
        <w:t>[ENG-229-R002] Rank by clinical relevance and novelty rather than raw chronology.</w:t>
      </w:r>
    </w:p>
    <w:p>
      <w:pPr>
        <w:pStyle w:val="ListBullet"/>
      </w:pPr>
      <w:r>
        <w:t>[ENG-229-R003] Every delta links to underlying facts and comparison baseline.</w:t>
      </w:r>
    </w:p>
    <w:p>
      <w:pPr>
        <w:pStyle w:val="Heading1"/>
      </w:pPr>
      <w:r>
        <w:t>ENG-230 | ACTIVE | 230. What Changed? pre-visit contract</w:t>
      </w:r>
    </w:p>
    <w:p>
      <w:pPr>
        <w:pStyle w:val="ListBullet"/>
      </w:pPr>
      <w:r>
        <w:t>[ENG-230-R001] Pre-visit view must prioritize meaningful deltas, pending work, contradictions, new external care and treatment-response evidence.</w:t>
      </w:r>
    </w:p>
    <w:p>
      <w:pPr>
        <w:pStyle w:val="ListBullet"/>
      </w:pPr>
      <w:r>
        <w:t>[ENG-230-R002] Long AI summaries cannot replace structured delta.</w:t>
      </w:r>
    </w:p>
    <w:p>
      <w:pPr>
        <w:pStyle w:val="ListBullet"/>
      </w:pPr>
      <w:r>
        <w:t>[ENG-230-R003] User can drill from delta → source → longitudinal context.</w:t>
      </w:r>
    </w:p>
    <w:p>
      <w:pPr>
        <w:pStyle w:val="Heading1"/>
      </w:pPr>
      <w:r>
        <w:t>ENG-231 | ACTIVE | 231. Semantic Clinical Timeline</w:t>
      </w:r>
    </w:p>
    <w:p>
      <w:pPr>
        <w:pStyle w:val="ListBullet"/>
      </w:pPr>
      <w:r>
        <w:t>[ENG-231-R001] Support chronological, problem-centric, medication-centric, diagnostic and episode-centric projections over the same authoritative facts.</w:t>
      </w:r>
    </w:p>
    <w:p>
      <w:pPr>
        <w:pStyle w:val="ListBullet"/>
      </w:pPr>
      <w:r>
        <w:t>[ENG-231-R002] Timeline grouping is a read model; it does not duplicate clinical truth.</w:t>
      </w:r>
    </w:p>
    <w:p>
      <w:pPr>
        <w:pStyle w:val="ListBullet"/>
      </w:pPr>
      <w:r>
        <w:t>[ENG-231-R003] Episode assignment can be suggested by AI but remains provenance-marked and correctable.</w:t>
      </w:r>
    </w:p>
    <w:p>
      <w:pPr>
        <w:pStyle w:val="Heading1"/>
      </w:pPr>
      <w:r>
        <w:t>ENG-232 | ACTIVE | 232. Clinical Episode model</w:t>
      </w:r>
    </w:p>
    <w:p>
      <w:pPr>
        <w:pStyle w:val="ListBullet"/>
      </w:pPr>
      <w:r>
        <w:t>[ENG-232-R001] ClinicalEpisode groups temporally/semantically related encounters, diagnostics, interventions and outcomes.</w:t>
      </w:r>
    </w:p>
    <w:p>
      <w:pPr>
        <w:pStyle w:val="ListBullet"/>
      </w:pPr>
      <w:r>
        <w:t>[ENG-232-R002] Episode boundaries may be explicit, deterministic or suggested; source/method is preserved.</w:t>
      </w:r>
    </w:p>
    <w:p>
      <w:pPr>
        <w:pStyle w:val="ListBullet"/>
      </w:pPr>
      <w:r>
        <w:t>[ENG-232-R003] One fact may participate in multiple clinically meaningful views without being copied.</w:t>
      </w:r>
    </w:p>
    <w:p>
      <w:pPr>
        <w:pStyle w:val="Heading1"/>
      </w:pPr>
      <w:r>
        <w:t>ENG-233 | ACTIVE | 233. Patient Preference and Shared Decision model</w:t>
      </w:r>
    </w:p>
    <w:p>
      <w:pPr>
        <w:pStyle w:val="ListBullet"/>
      </w:pPr>
      <w:r>
        <w:t>[ENG-233-R001] Represent preferences, constraints, affordability/access considerations, prior intolerance and feasibility separately from clinical facts.</w:t>
      </w:r>
    </w:p>
    <w:p>
      <w:pPr>
        <w:pStyle w:val="ListBullet"/>
      </w:pPr>
      <w:r>
        <w:t>[ENG-233-R002] Preferences have scope, source, effective period and verification state.</w:t>
      </w:r>
    </w:p>
    <w:p>
      <w:pPr>
        <w:pStyle w:val="ListBullet"/>
      </w:pPr>
      <w:r>
        <w:t>[ENG-233-R003] Shared decisions link clinical options, patient constraints/preferences and final physician/patient decision without pretending guideline equivalence.</w:t>
      </w:r>
    </w:p>
    <w:p>
      <w:pPr>
        <w:pStyle w:val="Heading1"/>
      </w:pPr>
      <w:r>
        <w:t>ENG-234 | ACTIVE | 234. Clinical Memory architecture</w:t>
      </w:r>
    </w:p>
    <w:p>
      <w:pPr>
        <w:pStyle w:val="ListBullet"/>
      </w:pPr>
      <w:r>
        <w:t>[ENG-234-R001] Separate durable clinical facts, patient preferences, prior decisions, historical context, clinician annotations and AI inferences.</w:t>
      </w:r>
    </w:p>
    <w:p>
      <w:pPr>
        <w:pStyle w:val="ListBullet"/>
      </w:pPr>
      <w:r>
        <w:t>[ENG-234-R002] AI memory never silently becomes clinical truth.</w:t>
      </w:r>
    </w:p>
    <w:p>
      <w:pPr>
        <w:pStyle w:val="ListBullet"/>
      </w:pPr>
      <w:r>
        <w:t>[ENG-234-R003] Memory retrieval is purpose-scoped and minimum necessary.</w:t>
      </w:r>
    </w:p>
    <w:p>
      <w:pPr>
        <w:pStyle w:val="Heading1"/>
      </w:pPr>
      <w:r>
        <w:t>ENG-235 | ACTIVE | 235. Attention Budget Engine</w:t>
      </w:r>
    </w:p>
    <w:p>
      <w:pPr>
        <w:pStyle w:val="ListBullet"/>
      </w:pPr>
      <w:r>
        <w:t>[ENG-235-R001] Alerts/signals are assigned interruption class: CRITICAL, IMPORTANT, CONSIDER or INFO under governed policy.</w:t>
      </w:r>
    </w:p>
    <w:p>
      <w:pPr>
        <w:pStyle w:val="ListBullet"/>
      </w:pPr>
      <w:r>
        <w:t>[ENG-235-R002] Correlated rules about the same underlying hazard should be deduplicated/aggregated where safe.</w:t>
      </w:r>
    </w:p>
    <w:p>
      <w:pPr>
        <w:pStyle w:val="ListBullet"/>
      </w:pPr>
      <w:r>
        <w:t>[ENG-235-R003] Track alert exposure, acknowledgement, override and downstream outcome for governance without using raw ignore rate as automatic clinical truth.</w:t>
      </w:r>
    </w:p>
    <w:p>
      <w:pPr>
        <w:pStyle w:val="ListBullet"/>
      </w:pPr>
      <w:r>
        <w:t>[ENG-235-R004] Critical alerts cannot be suppressed solely because users frequently dismiss them.</w:t>
      </w:r>
    </w:p>
    <w:p>
      <w:pPr>
        <w:pStyle w:val="Heading1"/>
      </w:pPr>
      <w:r>
        <w:t>ENG-236 | ACTIVE | 236. Cognitive Load Controller</w:t>
      </w:r>
    </w:p>
    <w:p>
      <w:pPr>
        <w:pStyle w:val="ListBullet"/>
      </w:pPr>
      <w:r>
        <w:t>[ENG-236-R001] Instrument clicks, repeated entry, context switches, interruptions, search time, scroll distance, alert burden and after-visit work using privacy-preserving telemetry.</w:t>
      </w:r>
    </w:p>
    <w:p>
      <w:pPr>
        <w:pStyle w:val="ListBullet"/>
      </w:pPr>
      <w:r>
        <w:t>[ENG-236-R002] Use metrics to identify workflow friction, not to score/punish clinicians by default.</w:t>
      </w:r>
    </w:p>
    <w:p>
      <w:pPr>
        <w:pStyle w:val="ListBullet"/>
      </w:pPr>
      <w:r>
        <w:t>[ENG-236-R003] Product optimization must preserve safety invariants while reducing interaction cost.</w:t>
      </w:r>
    </w:p>
    <w:p>
      <w:pPr>
        <w:pStyle w:val="Heading1"/>
      </w:pPr>
      <w:r>
        <w:t>ENG-237 | ACTIVE | 237. Ambient Clinical Layer 2.0</w:t>
      </w:r>
    </w:p>
    <w:p>
      <w:pPr>
        <w:pStyle w:val="ListBullet"/>
      </w:pPr>
      <w:r>
        <w:t>[ENG-237-R001] Conversation/audio may generate candidate history facts, exam statements, medications, orders, instructions, obligations and missing-question suggestions.</w:t>
      </w:r>
    </w:p>
    <w:p>
      <w:pPr>
        <w:pStyle w:val="ListBullet"/>
      </w:pPr>
      <w:r>
        <w:t>[ENG-237-R002] Pipeline: capture → segmentation → extraction → context binding → contradiction check → candidate objects → physician review → commit.</w:t>
      </w:r>
    </w:p>
    <w:p>
      <w:pPr>
        <w:pStyle w:val="ListBullet"/>
      </w:pPr>
      <w:r>
        <w:t>[ENG-237-R003] Ambient extraction cannot directly create verified clinical facts or irreversible clinical actions.</w:t>
      </w:r>
    </w:p>
    <w:p>
      <w:pPr>
        <w:pStyle w:val="ListBullet"/>
      </w:pPr>
      <w:r>
        <w:t>[ENG-237-R004] Late/stale ambient outputs are patient/encounter/request bound and safely discarded.</w:t>
      </w:r>
    </w:p>
    <w:p>
      <w:pPr>
        <w:pStyle w:val="Heading1"/>
      </w:pPr>
      <w:r>
        <w:t>ENG-238 | ACTIVE | 238. Ambient Missing Question Detection</w:t>
      </w:r>
    </w:p>
    <w:p>
      <w:pPr>
        <w:pStyle w:val="ListBullet"/>
      </w:pPr>
      <w:r>
        <w:t>[ENG-238-R001] During encounter, surface potentially important unanswered questions only when supported by approved clinical knowledge/pathway and current context.</w:t>
      </w:r>
    </w:p>
    <w:p>
      <w:pPr>
        <w:pStyle w:val="ListBullet"/>
      </w:pPr>
      <w:r>
        <w:t>[ENG-238-R002] Use progressive disclosure and attention budget; do not continuously interrupt.</w:t>
      </w:r>
    </w:p>
    <w:p>
      <w:pPr>
        <w:pStyle w:val="ListBullet"/>
      </w:pPr>
      <w:r>
        <w:t>[ENG-238-R003] Each suggestion explains why it may matter and can be dismissed without silently recording a negative answer.</w:t>
      </w:r>
    </w:p>
    <w:p>
      <w:pPr>
        <w:pStyle w:val="Heading1"/>
      </w:pPr>
      <w:r>
        <w:t>ENG-239 | ACTIVE | 239. Evidence-at-the-point-of-decision</w:t>
      </w:r>
    </w:p>
    <w:p>
      <w:pPr>
        <w:pStyle w:val="ListBullet"/>
      </w:pPr>
      <w:r>
        <w:t>[ENG-239-R001] Resolve applicable evidence using jurisdiction, specialty, life stage, condition, medication/context, effective date and artifact version.</w:t>
      </w:r>
    </w:p>
    <w:p>
      <w:pPr>
        <w:pStyle w:val="ListBullet"/>
      </w:pPr>
      <w:r>
        <w:t>[ENG-239-R002] Display recommendation, source, effective date, applicability, exceptions, strength/quality metadata where available and data used.</w:t>
      </w:r>
    </w:p>
    <w:p>
      <w:pPr>
        <w:pStyle w:val="ListBullet"/>
      </w:pPr>
      <w:r>
        <w:t>[ENG-239-R003] Knowledge conflict is explicit; AI cannot invent consensus.</w:t>
      </w:r>
    </w:p>
    <w:p>
      <w:pPr>
        <w:pStyle w:val="Heading1"/>
      </w:pPr>
      <w:r>
        <w:t>ENG-240 | ACTIVE | 240. Explain Why contract</w:t>
      </w:r>
    </w:p>
    <w:p>
      <w:pPr>
        <w:pStyle w:val="ListBullet"/>
      </w:pPr>
      <w:r>
        <w:t>[ENG-240-R001] Every high-impact deterministic/knowledge recommendation exposes trigger facts, missing facts, rule/algorithm version, source references, applicability and reason for severity.</w:t>
      </w:r>
    </w:p>
    <w:p>
      <w:pPr>
        <w:pStyle w:val="ListBullet"/>
      </w:pPr>
      <w:r>
        <w:t>[ENG-240-R002] Explanation must be generated from execution trace where possible, not reconstructed by a free-form LLM.</w:t>
      </w:r>
    </w:p>
    <w:p>
      <w:pPr>
        <w:pStyle w:val="ListBullet"/>
      </w:pPr>
      <w:r>
        <w:t>[ENG-240-R003] AI prose may translate an existing trace but cannot change its semantics.</w:t>
      </w:r>
    </w:p>
    <w:p>
      <w:pPr>
        <w:pStyle w:val="Heading1"/>
      </w:pPr>
      <w:r>
        <w:t>ENG-241 | ACTIVE | 241. Patient Digital Twin clinical composition</w:t>
      </w:r>
    </w:p>
    <w:p>
      <w:pPr>
        <w:pStyle w:val="ListBullet"/>
      </w:pPr>
      <w:r>
        <w:t>[ENG-241-R001] Patient Digital Twin is the composed longitudinal experience over Patient State, Graph, Delta, Trajectory, Intent, Goals, Hypotheses, Interventions, Responses and Obligations.</w:t>
      </w:r>
    </w:p>
    <w:p>
      <w:pPr>
        <w:pStyle w:val="ListBullet"/>
      </w:pPr>
      <w:r>
        <w:t>[ENG-241-R002] It is not a claim of complete physiological simulation or future prediction.</w:t>
      </w:r>
    </w:p>
    <w:p>
      <w:pPr>
        <w:pStyle w:val="ListBullet"/>
      </w:pPr>
      <w:r>
        <w:t>[ENG-241-R003] Simulation/prediction modules are separately versioned capabilities with explicit uncertainty and validation.</w:t>
      </w:r>
    </w:p>
    <w:p>
      <w:pPr>
        <w:pStyle w:val="Heading1"/>
      </w:pPr>
      <w:r>
        <w:t>ENG-242 | ACTIVE | 242. Patient Action Plan / Patient OS 2.0</w:t>
      </w:r>
    </w:p>
    <w:p>
      <w:pPr>
        <w:pStyle w:val="ListBullet"/>
      </w:pPr>
      <w:r>
        <w:t>[ENG-242-R001] Translate approved care plan into patient-facing actions: what, when, why, preparation, completion state, contact/escalation and barriers.</w:t>
      </w:r>
    </w:p>
    <w:p>
      <w:pPr>
        <w:pStyle w:val="ListBullet"/>
      </w:pPr>
      <w:r>
        <w:t>[ENG-242-R002] Patient-facing explanations are separated from clinician-facing clinical reasoning.</w:t>
      </w:r>
    </w:p>
    <w:p>
      <w:pPr>
        <w:pStyle w:val="ListBullet"/>
      </w:pPr>
      <w:r>
        <w:t>[ENG-242-R003] Patient responses may create messages/candidate updates/obligations but cannot overwrite clinician-verified facts.</w:t>
      </w:r>
    </w:p>
    <w:p>
      <w:pPr>
        <w:pStyle w:val="Heading1"/>
      </w:pPr>
      <w:r>
        <w:t>ENG-243 | ACTIVE | 243. Patient Comprehension and Barrier Loop</w:t>
      </w:r>
    </w:p>
    <w:p>
      <w:pPr>
        <w:pStyle w:val="ListBullet"/>
      </w:pPr>
      <w:r>
        <w:t>[ENG-243-R001] Support comprehension checks and reporting of barriers such as cost, access, scheduling or intolerance.</w:t>
      </w:r>
    </w:p>
    <w:p>
      <w:pPr>
        <w:pStyle w:val="ListBullet"/>
      </w:pPr>
      <w:r>
        <w:t>[ENG-243-R002] Barrier data is patient-reported unless verified otherwise.</w:t>
      </w:r>
    </w:p>
    <w:p>
      <w:pPr>
        <w:pStyle w:val="ListBullet"/>
      </w:pPr>
      <w:r>
        <w:t>[ENG-243-R003] Clinically important barriers route to an owner/obligation instead of disappearing into messages.</w:t>
      </w:r>
    </w:p>
    <w:p>
      <w:pPr>
        <w:pStyle w:val="Heading1"/>
      </w:pPr>
      <w:r>
        <w:t>ENG-244 | ACTIVE | 244. Care Team Operating System</w:t>
      </w:r>
    </w:p>
    <w:p>
      <w:pPr>
        <w:pStyle w:val="ListBullet"/>
      </w:pPr>
      <w:r>
        <w:t>[ENG-244-R001] Model physician, nurse, assistant, reception, laboratory, pharmacy, care coordinator, specialist, patient and caregiver responsibilities through scoped roles/capabilities.</w:t>
      </w:r>
    </w:p>
    <w:p>
      <w:pPr>
        <w:pStyle w:val="ListBullet"/>
      </w:pPr>
      <w:r>
        <w:t>[ENG-244-R002] Work is routed by responsibility, relationship, purpose and urgency.</w:t>
      </w:r>
    </w:p>
    <w:p>
      <w:pPr>
        <w:pStyle w:val="ListBullet"/>
      </w:pPr>
      <w:r>
        <w:t>[ENG-244-R003] No task can become ownerless because a staff member is deactivated; reassignment/reconciliation is mandatory.</w:t>
      </w:r>
    </w:p>
    <w:p>
      <w:pPr>
        <w:pStyle w:val="Heading1"/>
      </w:pPr>
      <w:r>
        <w:t>ENG-245 | ACTIVE | 245. Referral Intelligence 2.0</w:t>
      </w:r>
    </w:p>
    <w:p>
      <w:pPr>
        <w:pStyle w:val="ListBullet"/>
      </w:pPr>
      <w:r>
        <w:t>[ENG-245-R001] Referral captures reason, urgency, clinical question, relevant evidence, medications, requested output and expected return state.</w:t>
      </w:r>
    </w:p>
    <w:p>
      <w:pPr>
        <w:pStyle w:val="ListBullet"/>
      </w:pPr>
      <w:r>
        <w:t>[ENG-245-R002] Incoming specialist response triggers reconciliation of diagnoses, medications, recommendations, results and obligations.</w:t>
      </w:r>
    </w:p>
    <w:p>
      <w:pPr>
        <w:pStyle w:val="ListBullet"/>
      </w:pPr>
      <w:r>
        <w:t>[ENG-245-R003] Referral sent ≠ accepted ≠ completed ≠ reconciled.</w:t>
      </w:r>
    </w:p>
    <w:p>
      <w:pPr>
        <w:pStyle w:val="Heading1"/>
      </w:pPr>
      <w:r>
        <w:t>ENG-246 | ACTIVE | 246. Message Intelligence</w:t>
      </w:r>
    </w:p>
    <w:p>
      <w:pPr>
        <w:pStyle w:val="ListBullet"/>
      </w:pPr>
      <w:r>
        <w:t>[ENG-246-R001] Classify message intent/urgency/context, propose routing and draft response, and create obligation when appropriate.</w:t>
      </w:r>
    </w:p>
    <w:p>
      <w:pPr>
        <w:pStyle w:val="ListBullet"/>
      </w:pPr>
      <w:r>
        <w:t>[ENG-246-R002] AI classification cannot suppress or close potentially urgent clinical messages without validated deterministic safety controls/human review.</w:t>
      </w:r>
    </w:p>
    <w:p>
      <w:pPr>
        <w:pStyle w:val="ListBullet"/>
      </w:pPr>
      <w:r>
        <w:t>[ENG-246-R003] Message state includes received, triaged, assigned, responded, awaiting-patient, escalated and closed.</w:t>
      </w:r>
    </w:p>
    <w:p>
      <w:pPr>
        <w:pStyle w:val="Heading1"/>
      </w:pPr>
      <w:r>
        <w:t>ENG-247 | ACTIVE | 247. Operational Intelligence</w:t>
      </w:r>
    </w:p>
    <w:p>
      <w:pPr>
        <w:pStyle w:val="ListBullet"/>
      </w:pPr>
      <w:r>
        <w:t>[ENG-247-R001] Command Center should surface clinical-operational work: critical/unreviewed results, overdue obligations, referral loops, failed communications, no-shows needing action, duplicate-patient candidates and degraded services.</w:t>
      </w:r>
    </w:p>
    <w:p>
      <w:pPr>
        <w:pStyle w:val="ListBullet"/>
      </w:pPr>
      <w:r>
        <w:t>[ENG-247-R002] Operational prioritization must not obscure clinical severity.</w:t>
      </w:r>
    </w:p>
    <w:p>
      <w:pPr>
        <w:pStyle w:val="Heading1"/>
      </w:pPr>
      <w:r>
        <w:t>ENG-248 | ACTIVE | 248. Autonomous Administrative Plane</w:t>
      </w:r>
    </w:p>
    <w:p>
      <w:pPr>
        <w:pStyle w:val="ListBullet"/>
      </w:pPr>
      <w:r>
        <w:t>[ENG-248-R001] Permit higher automation for low-risk scheduling, reminders, document preparation, routing and administrative reconciliation under explicit capabilities.</w:t>
      </w:r>
    </w:p>
    <w:p>
      <w:pPr>
        <w:pStyle w:val="ListBullet"/>
      </w:pPr>
      <w:r>
        <w:t>[ENG-248-R002] Autonomy decreases as clinical consequence rises.</w:t>
      </w:r>
    </w:p>
    <w:p>
      <w:pPr>
        <w:pStyle w:val="ListBullet"/>
      </w:pPr>
      <w:r>
        <w:t>[ENG-248-R003] Administrative automation cannot silently mutate diagnoses, prescriptions, verified clinical facts or critical-result closure.</w:t>
      </w:r>
    </w:p>
    <w:p>
      <w:pPr>
        <w:pStyle w:val="Heading1"/>
      </w:pPr>
      <w:r>
        <w:t>ENG-249 | ACTIVE | 249. Clinical Quality Observatory</w:t>
      </w:r>
    </w:p>
    <w:p>
      <w:pPr>
        <w:pStyle w:val="ListBullet"/>
      </w:pPr>
      <w:r>
        <w:t>[ENG-249-R001] Measure closed-loop completion, monitoring gaps, result review, referral closure, care-gap resolution, alert effectiveness, documentation completeness and workflow burden.</w:t>
      </w:r>
    </w:p>
    <w:p>
      <w:pPr>
        <w:pStyle w:val="ListBullet"/>
      </w:pPr>
      <w:r>
        <w:t>[ENG-249-R002] Quality metrics preserve denominator/version definitions and are not silently reinterpreted after knowledge updates.</w:t>
      </w:r>
    </w:p>
    <w:p>
      <w:pPr>
        <w:pStyle w:val="ListBullet"/>
      </w:pPr>
      <w:r>
        <w:t>[ENG-249-R003] Separate quality improvement analytics from punitive individual surveillance by policy.</w:t>
      </w:r>
    </w:p>
    <w:p>
      <w:pPr>
        <w:pStyle w:val="Heading1"/>
      </w:pPr>
      <w:r>
        <w:t>ENG-250 | ACTIVE | 250. Learning Health System firewall</w:t>
      </w:r>
    </w:p>
    <w:p>
      <w:pPr>
        <w:pStyle w:val="ListBullet"/>
      </w:pPr>
      <w:r>
        <w:t>[ENG-250-R001] Production behavior never self-modifies from usage telemetry.</w:t>
      </w:r>
    </w:p>
    <w:p>
      <w:pPr>
        <w:pStyle w:val="ListBullet"/>
      </w:pPr>
      <w:r>
        <w:t>[ENG-250-R002] Telemetry may open governance hypotheses: poor applicability, alert burden, workflow friction, model drift or knowledge gaps.</w:t>
      </w:r>
    </w:p>
    <w:p>
      <w:pPr>
        <w:pStyle w:val="ListBullet"/>
      </w:pPr>
      <w:r>
        <w:t>[ENG-250-R003] Any change proceeds through source/review/validation/shadow/canary/release.</w:t>
      </w:r>
    </w:p>
    <w:p>
      <w:pPr>
        <w:pStyle w:val="ListBullet"/>
      </w:pPr>
      <w:r>
        <w:t>[ENG-250-R004] Clinician override is evidence for review, not automatic proof that a rule is wrong.</w:t>
      </w:r>
    </w:p>
    <w:p>
      <w:pPr>
        <w:pStyle w:val="Heading1"/>
      </w:pPr>
      <w:r>
        <w:t>ENG-251 | ACTIVE | 251. Outcome Intelligence boundary</w:t>
      </w:r>
    </w:p>
    <w:p>
      <w:pPr>
        <w:pStyle w:val="ListBullet"/>
      </w:pPr>
      <w:r>
        <w:t>[ENG-251-R001] Support privacy-governed observational outcome analysis with cohort definition, provenance, missingness and confounding warnings.</w:t>
      </w:r>
    </w:p>
    <w:p>
      <w:pPr>
        <w:pStyle w:val="ListBullet"/>
      </w:pPr>
      <w:r>
        <w:t>[ENG-251-R002] Do not present observational association as causal treatment effect.</w:t>
      </w:r>
    </w:p>
    <w:p>
      <w:pPr>
        <w:pStyle w:val="ListBullet"/>
      </w:pPr>
      <w:r>
        <w:t>[ENG-251-R003] Research/real-world-evidence functions are separated from point-of-care clinical authority unless independently validated.</w:t>
      </w:r>
    </w:p>
    <w:p>
      <w:pPr>
        <w:pStyle w:val="Heading1"/>
      </w:pPr>
      <w:r>
        <w:t>ENG-252 | FUTURE | 252. Clinical Trial Matching future capability</w:t>
      </w:r>
    </w:p>
    <w:p>
      <w:pPr>
        <w:pStyle w:val="ListBullet"/>
      </w:pPr>
      <w:r>
        <w:t>[ENG-252-R001] Represent trial criteria as versioned computable eligibility artifacts where licensing/source permits.</w:t>
      </w:r>
    </w:p>
    <w:p>
      <w:pPr>
        <w:pStyle w:val="ListBullet"/>
      </w:pPr>
      <w:r>
        <w:t>[ENG-252-R002] Output is potential-match with satisfied/unsatisfied/unknown criteria and source version, never automatic enrollment.</w:t>
      </w:r>
    </w:p>
    <w:p>
      <w:pPr>
        <w:pStyle w:val="ListBullet"/>
      </w:pPr>
      <w:r>
        <w:t>[ENG-252-R003] Keep research consent and clinical care boundaries explicit.</w:t>
      </w:r>
    </w:p>
    <w:p>
      <w:pPr>
        <w:pStyle w:val="Heading1"/>
      </w:pPr>
      <w:r>
        <w:t>ENG-253 | ACTIVE | 253. Federated analytics readiness</w:t>
      </w:r>
    </w:p>
    <w:p>
      <w:pPr>
        <w:pStyle w:val="ListBullet"/>
      </w:pPr>
      <w:r>
        <w:t>[ENG-253-R001] Keep data contracts, terminology, provenance and cohort definitions portable enough to support future federated analytics.</w:t>
      </w:r>
    </w:p>
    <w:p>
      <w:pPr>
        <w:pStyle w:val="ListBullet"/>
      </w:pPr>
      <w:r>
        <w:t>[ENG-253-R002] Federation is not a V2.1.1 production requirement unless a concrete deployment needs it.</w:t>
      </w:r>
    </w:p>
    <w:p>
      <w:pPr>
        <w:pStyle w:val="ListBullet"/>
      </w:pPr>
      <w:r>
        <w:t>[ENG-253-R003] Do not weaken tenant/privacy boundaries in anticipation of research.</w:t>
      </w:r>
    </w:p>
    <w:p>
      <w:pPr>
        <w:pStyle w:val="Heading1"/>
      </w:pPr>
      <w:r>
        <w:t>ENG-254 | ACTIVE | 254. Clinical Simulation Mode</w:t>
      </w:r>
    </w:p>
    <w:p>
      <w:pPr>
        <w:pStyle w:val="ListBullet"/>
      </w:pPr>
      <w:r>
        <w:t>[ENG-254-R001] Run candidate rules/knowledge/workflow changes retrospectively on synthetic or appropriately governed datasets before activation.</w:t>
      </w:r>
    </w:p>
    <w:p>
      <w:pPr>
        <w:pStyle w:val="ListBullet"/>
      </w:pPr>
      <w:r>
        <w:t>[ENG-254-R002] Report trigger counts, changed populations, severity changes, workload/alert burden and unresolved cases.</w:t>
      </w:r>
    </w:p>
    <w:p>
      <w:pPr>
        <w:pStyle w:val="ListBullet"/>
      </w:pPr>
      <w:r>
        <w:t>[ENG-254-R003] Simulation never commits clinical actions.</w:t>
      </w:r>
    </w:p>
    <w:p>
      <w:pPr>
        <w:pStyle w:val="Heading1"/>
      </w:pPr>
      <w:r>
        <w:t>ENG-255 | FUTURE | 255. Institutional Digital Twin boundary</w:t>
      </w:r>
    </w:p>
    <w:p>
      <w:pPr>
        <w:pStyle w:val="ListBullet"/>
      </w:pPr>
      <w:r>
        <w:t>[ENG-255-R001] Future operational simulation may model demand, staffing, scheduling, labs, messaging, inventory and throughput.</w:t>
      </w:r>
    </w:p>
    <w:p>
      <w:pPr>
        <w:pStyle w:val="ListBullet"/>
      </w:pPr>
      <w:r>
        <w:t>[ENG-255-R002] Operational simulation is separate from patient clinical truth and cannot silently drive clinical prioritization.</w:t>
      </w:r>
    </w:p>
    <w:p>
      <w:pPr>
        <w:pStyle w:val="ListBullet"/>
      </w:pPr>
      <w:r>
        <w:t>[ENG-255-R003] Architecture should allow it without coupling core clinical domain to simulation.</w:t>
      </w:r>
    </w:p>
    <w:p>
      <w:pPr>
        <w:pStyle w:val="Heading1"/>
      </w:pPr>
      <w:r>
        <w:t>ENG-256 | ACTIVE | 256. Computable care-plan graph</w:t>
      </w:r>
    </w:p>
    <w:p>
      <w:pPr>
        <w:pStyle w:val="ListBullet"/>
      </w:pPr>
      <w:r>
        <w:t>[ENG-256-R001] Create a typed graph connecting Intent → Goal → Decision → Intervention → Expected Result → Observation → Response → Obligation.</w:t>
      </w:r>
    </w:p>
    <w:p>
      <w:pPr>
        <w:pStyle w:val="ListBullet"/>
      </w:pPr>
      <w:r>
        <w:t>[ENG-256-R002] Graph edges have semantic type, source, actor, effective time, recorded time and lifecycle.</w:t>
      </w:r>
    </w:p>
    <w:p>
      <w:pPr>
        <w:pStyle w:val="ListBullet"/>
      </w:pPr>
      <w:r>
        <w:t>[ENG-256-R003] Missing edge is not inferred as negative relationship.</w:t>
      </w:r>
    </w:p>
    <w:p>
      <w:pPr>
        <w:pStyle w:val="Heading1"/>
      </w:pPr>
      <w:r>
        <w:t>ENG-257 | ACTIVE | 257. Plan compilation transaction semantics</w:t>
      </w:r>
    </w:p>
    <w:p>
      <w:pPr>
        <w:pStyle w:val="ListBullet"/>
      </w:pPr>
      <w:r>
        <w:t>[ENG-257-R001] Plan compilation creates an immutable proposal graph before commit.</w:t>
      </w:r>
    </w:p>
    <w:p>
      <w:pPr>
        <w:pStyle w:val="ListBullet"/>
      </w:pPr>
      <w:r>
        <w:t>[ENG-257-R002] Commit validates authorization, patient context, current versions, dependencies and duplicate/idempotency keys.</w:t>
      </w:r>
    </w:p>
    <w:p>
      <w:pPr>
        <w:pStyle w:val="ListBullet"/>
      </w:pPr>
      <w:r>
        <w:t>[ENG-257-R003] Domain writes plus outbox/audit are transactional where appropriate; external effects occur after commit.</w:t>
      </w:r>
    </w:p>
    <w:p>
      <w:pPr>
        <w:pStyle w:val="ListBullet"/>
      </w:pPr>
      <w:r>
        <w:t>[ENG-257-R004] Failed external effects remain reconcilable from intended side-effect ledger.</w:t>
      </w:r>
    </w:p>
    <w:p>
      <w:pPr>
        <w:pStyle w:val="Heading1"/>
      </w:pPr>
      <w:r>
        <w:t>ENG-258 | ACTIVE | 258. New domain object versioning policy</w:t>
      </w:r>
    </w:p>
    <w:p>
      <w:pPr>
        <w:pStyle w:val="ListBullet"/>
      </w:pPr>
      <w:r>
        <w:t>[ENG-258-R001] Intent, Goal, Hypothesis, Decision, Intervention, ExpectedResult, TreatmentResponse, Episode and Preference require stable opaque IDs and append-oriented history.</w:t>
      </w:r>
    </w:p>
    <w:p>
      <w:pPr>
        <w:pStyle w:val="ListBullet"/>
      </w:pPr>
      <w:r>
        <w:t>[ENG-258-R002] Signed/clinically consequential snapshots are immutable; corrections/supersession create new versions/events.</w:t>
      </w:r>
    </w:p>
    <w:p>
      <w:pPr>
        <w:pStyle w:val="ListBullet"/>
      </w:pPr>
      <w:r>
        <w:t>[ENG-258-R003] Version vector remains sufficient for historical reconstruction.</w:t>
      </w:r>
    </w:p>
    <w:p>
      <w:pPr>
        <w:pStyle w:val="Heading1"/>
      </w:pPr>
      <w:r>
        <w:t>ENG-259 | ACTIVE | 259. New object information-state policy</w:t>
      </w:r>
    </w:p>
    <w:p>
      <w:pPr>
        <w:pStyle w:val="ListBullet"/>
      </w:pPr>
      <w:r>
        <w:t>[ENG-259-R001] Every new domain primitive defines behavior for unknown, unverified, conflicting, pending, not-assessed and not-applicable states where semantically relevant.</w:t>
      </w:r>
    </w:p>
    <w:p>
      <w:pPr>
        <w:pStyle w:val="ListBullet"/>
      </w:pPr>
      <w:r>
        <w:t>[ENG-259-R002] Null is not a universal information state.</w:t>
      </w:r>
    </w:p>
    <w:p>
      <w:pPr>
        <w:pStyle w:val="ListBullet"/>
      </w:pPr>
      <w:r>
        <w:t>[ENG-259-R003] UI/API/database mappings preserve these distinctions.</w:t>
      </w:r>
    </w:p>
    <w:p>
      <w:pPr>
        <w:pStyle w:val="Heading1"/>
      </w:pPr>
      <w:r>
        <w:t>ENG-260 | ACTIVE | 260. New object provenance policy</w:t>
      </w:r>
    </w:p>
    <w:p>
      <w:pPr>
        <w:pStyle w:val="ListBullet"/>
      </w:pPr>
      <w:r>
        <w:t>[ENG-260-R001] Every clinically meaningful object stores source type, actor/system, source artifact/reference, creation/effective time, verification state and transformation lineage where derived.</w:t>
      </w:r>
    </w:p>
    <w:p>
      <w:pPr>
        <w:pStyle w:val="ListBullet"/>
      </w:pPr>
      <w:r>
        <w:t>[ENG-260-R002] AI-generated candidate objects identify task/model/config and source spans when available.</w:t>
      </w:r>
    </w:p>
    <w:p>
      <w:pPr>
        <w:pStyle w:val="ListBullet"/>
      </w:pPr>
      <w:r>
        <w:t>[ENG-260-R003] Manual correction preserves original candidate and correction lineage.</w:t>
      </w:r>
    </w:p>
    <w:p>
      <w:pPr>
        <w:pStyle w:val="Heading1"/>
      </w:pPr>
      <w:r>
        <w:t>ENG-261 | ACTIVE | 261. New object authorization policy</w:t>
      </w:r>
    </w:p>
    <w:p>
      <w:pPr>
        <w:pStyle w:val="ListBullet"/>
      </w:pPr>
      <w:r>
        <w:t>[ENG-261-R001] Authorization is object/action/purpose scoped and evaluated server-side.</w:t>
      </w:r>
    </w:p>
    <w:p>
      <w:pPr>
        <w:pStyle w:val="ListBullet"/>
      </w:pPr>
      <w:r>
        <w:t>[ENG-261-R002] Patient preference, sensitive history, research data and caregiver access may require additional policy dimensions.</w:t>
      </w:r>
    </w:p>
    <w:p>
      <w:pPr>
        <w:pStyle w:val="ListBullet"/>
      </w:pPr>
      <w:r>
        <w:t>[ENG-261-R003] Background jobs re-establish authorization/service capability rather than inheriting stale request context.</w:t>
      </w:r>
    </w:p>
    <w:p>
      <w:pPr>
        <w:pStyle w:val="Heading1"/>
      </w:pPr>
      <w:r>
        <w:t>ENG-262 | ACTIVE | 262. New object audit policy</w:t>
      </w:r>
    </w:p>
    <w:p>
      <w:pPr>
        <w:pStyle w:val="ListBullet"/>
      </w:pPr>
      <w:r>
        <w:t>[ENG-262-R001] Create/update/supersede/verify/commit/close/reopen/export and high-impact read events are audited according to policy.</w:t>
      </w:r>
    </w:p>
    <w:p>
      <w:pPr>
        <w:pStyle w:val="ListBullet"/>
      </w:pPr>
      <w:r>
        <w:t>[ENG-262-R002] Audit must distinguish AI proposal, physician acceptance and final committed state.</w:t>
      </w:r>
    </w:p>
    <w:p>
      <w:pPr>
        <w:pStyle w:val="ListBullet"/>
      </w:pPr>
      <w:r>
        <w:t>[ENG-262-R003] Audit failure policy is explicit for clinically consequential writes.</w:t>
      </w:r>
    </w:p>
    <w:p>
      <w:pPr>
        <w:pStyle w:val="Heading1"/>
      </w:pPr>
      <w:r>
        <w:t>ENG-263 | ACTIVE | 263. New object search/index policy</w:t>
      </w:r>
    </w:p>
    <w:p>
      <w:pPr>
        <w:pStyle w:val="ListBullet"/>
      </w:pPr>
      <w:r>
        <w:t>[ENG-263-R001] Search indexes may expose safe summaries but never become source of truth or authorization authority.</w:t>
      </w:r>
    </w:p>
    <w:p>
      <w:pPr>
        <w:pStyle w:val="ListBullet"/>
      </w:pPr>
      <w:r>
        <w:t>[ENG-263-R002] New clinical primitives are searchable only where purpose and sensitivity permit.</w:t>
      </w:r>
    </w:p>
    <w:p>
      <w:pPr>
        <w:pStyle w:val="ListBullet"/>
      </w:pPr>
      <w:r>
        <w:t>[ENG-263-R003] Index lag/failure is visible and cannot silently hide critical obligations/results.</w:t>
      </w:r>
    </w:p>
    <w:p>
      <w:pPr>
        <w:pStyle w:val="Heading1"/>
      </w:pPr>
      <w:r>
        <w:t>ENG-264 | ACTIVE | 264. New object reconciliation policy</w:t>
      </w:r>
    </w:p>
    <w:p>
      <w:pPr>
        <w:pStyle w:val="ListBullet"/>
      </w:pPr>
      <w:r>
        <w:t>[ENG-264-R001] Reconciliation jobs detect orphan goals, interventions without expected monitoring, expected results without returned result, responses without source evidence, obligations without owner and stale projections.</w:t>
      </w:r>
    </w:p>
    <w:p>
      <w:pPr>
        <w:pStyle w:val="ListBullet"/>
      </w:pPr>
      <w:r>
        <w:t>[ENG-264-R002] Reconciliation can create repair work but does not invent missing clinical facts.</w:t>
      </w:r>
    </w:p>
    <w:p>
      <w:pPr>
        <w:pStyle w:val="Heading1"/>
      </w:pPr>
      <w:r>
        <w:t>ENG-265 | ACTIVE | 265. New object deletion/retention policy</w:t>
      </w:r>
    </w:p>
    <w:p>
      <w:pPr>
        <w:pStyle w:val="ListBullet"/>
      </w:pPr>
      <w:r>
        <w:t>[ENG-265-R001] Clinical semantics use explicit lifecycle/supersession rather than generic soft delete.</w:t>
      </w:r>
    </w:p>
    <w:p>
      <w:pPr>
        <w:pStyle w:val="ListBullet"/>
      </w:pPr>
      <w:r>
        <w:t>[ENG-265-R002] Retention and correction behavior are jurisdiction/purpose governed.</w:t>
      </w:r>
    </w:p>
    <w:p>
      <w:pPr>
        <w:pStyle w:val="ListBullet"/>
      </w:pPr>
      <w:r>
        <w:t>[ENG-265-R003] Deleting a projection/cache never deletes authoritative clinical history.</w:t>
      </w:r>
    </w:p>
    <w:p>
      <w:pPr>
        <w:pStyle w:val="Heading1"/>
      </w:pPr>
      <w:r>
        <w:t>ENG-266 | ACTIVE | 266. AI contracts for new reasoning objects</w:t>
      </w:r>
    </w:p>
    <w:p>
      <w:pPr>
        <w:pStyle w:val="ListBullet"/>
      </w:pPr>
      <w:r>
        <w:t>[ENG-266-R001] AI can summarize, extract, propose links, propose hypotheses, identify candidate contradictions and draft explanations within task-specific schemas.</w:t>
      </w:r>
    </w:p>
    <w:p>
      <w:pPr>
        <w:pStyle w:val="ListBullet"/>
      </w:pPr>
      <w:r>
        <w:t>[ENG-266-R002] AI cannot be authoritative source for dose arithmetic, unit conversion, authorization, signed state, critical-result closure or verified clinical fact.</w:t>
      </w:r>
    </w:p>
    <w:p>
      <w:pPr>
        <w:pStyle w:val="ListBullet"/>
      </w:pPr>
      <w:r>
        <w:t>[ENG-266-R003] All high-impact AI outputs support abstention and source/evidence trace.</w:t>
      </w:r>
    </w:p>
    <w:p>
      <w:pPr>
        <w:pStyle w:val="Heading1"/>
      </w:pPr>
      <w:r>
        <w:t>ENG-267 | ACTIVE | 267. Deterministic contracts for new reasoning objects</w:t>
      </w:r>
    </w:p>
    <w:p>
      <w:pPr>
        <w:pStyle w:val="ListBullet"/>
      </w:pPr>
      <w:r>
        <w:t>[ENG-267-R001] Use deterministic logic for lifecycle transitions, due dates, unit/temporal calculations, dependency invalidation, duplicate detection primitives and validated safety rules.</w:t>
      </w:r>
    </w:p>
    <w:p>
      <w:pPr>
        <w:pStyle w:val="ListBullet"/>
      </w:pPr>
      <w:r>
        <w:t>[ENG-267-R002] Clinical thresholds and applicability rules are knowledge/algorithm artifacts, not hard-coded magic numbers.</w:t>
      </w:r>
    </w:p>
    <w:p>
      <w:pPr>
        <w:pStyle w:val="ListBullet"/>
      </w:pPr>
      <w:r>
        <w:t>[ENG-267-R003] Unknown input propagates explicitly.</w:t>
      </w:r>
    </w:p>
    <w:p>
      <w:pPr>
        <w:pStyle w:val="Heading1"/>
      </w:pPr>
      <w:r>
        <w:t>ENG-268 | ACTIVE | 268. Knowledge Engine extensions for goals and care plans</w:t>
      </w:r>
    </w:p>
    <w:p>
      <w:pPr>
        <w:pStyle w:val="ListBullet"/>
      </w:pPr>
      <w:r>
        <w:t>[ENG-268-R001] Knowledge artifacts may define recommended goals, monitoring, expected follow-up intervals, evidence requirements and care-plan relationships.</w:t>
      </w:r>
    </w:p>
    <w:p>
      <w:pPr>
        <w:pStyle w:val="ListBullet"/>
      </w:pPr>
      <w:r>
        <w:t>[ENG-268-R002] Recommendations remain context/jurisdiction/version dependent.</w:t>
      </w:r>
    </w:p>
    <w:p>
      <w:pPr>
        <w:pStyle w:val="ListBullet"/>
      </w:pPr>
      <w:r>
        <w:t>[ENG-268-R003] Knowledge cannot silently individualize a target without required patient/context inputs and physician authority.</w:t>
      </w:r>
    </w:p>
    <w:p>
      <w:pPr>
        <w:pStyle w:val="Heading1"/>
      </w:pPr>
      <w:r>
        <w:t>ENG-269 | ACTIVE | 269. Knowledge Engine extensions for contradictions</w:t>
      </w:r>
    </w:p>
    <w:p>
      <w:pPr>
        <w:pStyle w:val="ListBullet"/>
      </w:pPr>
      <w:r>
        <w:t>[ENG-269-R001] Contradiction rules distinguish logical impossibility, semantic inconsistency, temporal mismatch and clinically suspicious coexistence.</w:t>
      </w:r>
    </w:p>
    <w:p>
      <w:pPr>
        <w:pStyle w:val="ListBullet"/>
      </w:pPr>
      <w:r>
        <w:t>[ENG-269-R002] Each rule declares severity, applicability, resolution options and false-positive considerations.</w:t>
      </w:r>
    </w:p>
    <w:p>
      <w:pPr>
        <w:pStyle w:val="ListBullet"/>
      </w:pPr>
      <w:r>
        <w:t>[ENG-269-R003] Rule firing creates review signal, not automatic fact deletion.</w:t>
      </w:r>
    </w:p>
    <w:p>
      <w:pPr>
        <w:pStyle w:val="Heading1"/>
      </w:pPr>
      <w:r>
        <w:t>ENG-270 | ACTIVE | 270. Knowledge Engine extensions for missing evidence</w:t>
      </w:r>
    </w:p>
    <w:p>
      <w:pPr>
        <w:pStyle w:val="ListBullet"/>
      </w:pPr>
      <w:r>
        <w:t>[ENG-270-R001] Represent required, recommended and optional evidence separately.</w:t>
      </w:r>
    </w:p>
    <w:p>
      <w:pPr>
        <w:pStyle w:val="ListBullet"/>
      </w:pPr>
      <w:r>
        <w:t>[ENG-270-R002] Missing-evidence artifacts declare decision/hypothesis context and applicability.</w:t>
      </w:r>
    </w:p>
    <w:p>
      <w:pPr>
        <w:pStyle w:val="ListBullet"/>
      </w:pPr>
      <w:r>
        <w:t>[ENG-270-R003] Do not equate absence from Medical OS with evidence that assessment was not performed; source completeness matters.</w:t>
      </w:r>
    </w:p>
    <w:p>
      <w:pPr>
        <w:pStyle w:val="Heading1"/>
      </w:pPr>
      <w:r>
        <w:t>ENG-271 | ACTIVE | 271. Longitudinal causality guardrail</w:t>
      </w:r>
    </w:p>
    <w:p>
      <w:pPr>
        <w:pStyle w:val="ListBullet"/>
      </w:pPr>
      <w:r>
        <w:t>[ENG-271-R001] Temporal sequence, correlation and response after intervention do not automatically establish causality.</w:t>
      </w:r>
    </w:p>
    <w:p>
      <w:pPr>
        <w:pStyle w:val="ListBullet"/>
      </w:pPr>
      <w:r>
        <w:t>[ENG-271-R002] Treatment Response may record clinician-attributed relationship separately from observed temporal association.</w:t>
      </w:r>
    </w:p>
    <w:p>
      <w:pPr>
        <w:pStyle w:val="ListBullet"/>
      </w:pPr>
      <w:r>
        <w:t>[ENG-271-R003] AI explanations must not upgrade association to causation.</w:t>
      </w:r>
    </w:p>
    <w:p>
      <w:pPr>
        <w:pStyle w:val="Heading1"/>
      </w:pPr>
      <w:r>
        <w:t>ENG-272 | ACTIVE | 272. Data Once / Compute Once / Source Once / Decision Once</w:t>
      </w:r>
    </w:p>
    <w:p>
      <w:pPr>
        <w:pStyle w:val="ListBullet"/>
      </w:pPr>
      <w:r>
        <w:t>[ENG-272-R001] Data Once: do not ask for known reliable data again unless verification is needed.</w:t>
      </w:r>
    </w:p>
    <w:p>
      <w:pPr>
        <w:pStyle w:val="ListBullet"/>
      </w:pPr>
      <w:r>
        <w:t>[ENG-272-R002] Compute Once: derived facts are reusable with version/provenance and invalidated on dependency change.</w:t>
      </w:r>
    </w:p>
    <w:p>
      <w:pPr>
        <w:pStyle w:val="ListBullet"/>
      </w:pPr>
      <w:r>
        <w:t>[ENG-272-R003] Source Once: preserve immutable originals and derive views instead of copying truth.</w:t>
      </w:r>
    </w:p>
    <w:p>
      <w:pPr>
        <w:pStyle w:val="ListBullet"/>
      </w:pPr>
      <w:r>
        <w:t>[ENG-272-R004] Decision Once: approved intent/plan propagates into downstream work without repetitive manual re-entry.</w:t>
      </w:r>
    </w:p>
    <w:p>
      <w:pPr>
        <w:pStyle w:val="Heading1"/>
      </w:pPr>
      <w:r>
        <w:t>ENG-273 | ACTIVE | 273. Failure semantics for target architecture</w:t>
      </w:r>
    </w:p>
    <w:p>
      <w:pPr>
        <w:pStyle w:val="ListBullet"/>
      </w:pPr>
      <w:r>
        <w:t>[ENG-273-R001] If Patient State is stale, label it and permit source drill-down.</w:t>
      </w:r>
    </w:p>
    <w:p>
      <w:pPr>
        <w:pStyle w:val="ListBullet"/>
      </w:pPr>
      <w:r>
        <w:t>[ENG-273-R002] If Knowledge Engine is unavailable, preserve charting and deterministic core and suppress unsupported knowledge claims.</w:t>
      </w:r>
    </w:p>
    <w:p>
      <w:pPr>
        <w:pStyle w:val="ListBullet"/>
      </w:pPr>
      <w:r>
        <w:t>[ENG-273-R003] If AI is unavailable, preserve all deterministic/knowledge/closed-loop core workflows.</w:t>
      </w:r>
    </w:p>
    <w:p>
      <w:pPr>
        <w:pStyle w:val="ListBullet"/>
      </w:pPr>
      <w:r>
        <w:t>[ENG-273-R004] If obligation scheduler is degraded, expose operational incident and reconcile from authoritative due-state.</w:t>
      </w:r>
    </w:p>
    <w:p>
      <w:pPr>
        <w:pStyle w:val="ListBullet"/>
      </w:pPr>
      <w:r>
        <w:t>[ENG-273-R005] If graph projection fails, authoritative facts remain available.</w:t>
      </w:r>
    </w:p>
    <w:p>
      <w:pPr>
        <w:pStyle w:val="Heading1"/>
      </w:pPr>
      <w:r>
        <w:t>ENG-274 | ACTIVE | 274. Safe-mode physician experience</w:t>
      </w:r>
    </w:p>
    <w:p>
      <w:pPr>
        <w:pStyle w:val="ListBullet"/>
      </w:pPr>
      <w:r>
        <w:t>[ENG-274-R001] Safe mode prioritizes patient identity, allergies/critical safety data, authoritative chart, medication list, critical results, obligations, basic documentation/prescribing where validated dependencies remain available and audit.</w:t>
      </w:r>
    </w:p>
    <w:p>
      <w:pPr>
        <w:pStyle w:val="ListBullet"/>
      </w:pPr>
      <w:r>
        <w:t>[ENG-274-R002] Nonessential AI, analytics and simulation can disappear without blocking care.</w:t>
      </w:r>
    </w:p>
    <w:p>
      <w:pPr>
        <w:pStyle w:val="ListBullet"/>
      </w:pPr>
      <w:r>
        <w:t>[ENG-274-R003] UI clearly distinguishes unavailable assistance from absence of clinical risk.</w:t>
      </w:r>
    </w:p>
    <w:p>
      <w:pPr>
        <w:pStyle w:val="Heading1"/>
      </w:pPr>
      <w:r>
        <w:t>ENG-275 | ACTIVE | 275. Human-factors validation for target capabilities</w:t>
      </w:r>
    </w:p>
    <w:p>
      <w:pPr>
        <w:pStyle w:val="ListBullet"/>
      </w:pPr>
      <w:r>
        <w:t>[ENG-275-R001] Evaluate whether Goals, Hypotheses, Contradictions, Missing Evidence and Attention Budget improve decisions without increasing cognitive overload.</w:t>
      </w:r>
    </w:p>
    <w:p>
      <w:pPr>
        <w:pStyle w:val="ListBullet"/>
      </w:pPr>
      <w:r>
        <w:t>[ENG-275-R002] Measure time-to-state comprehension, information-not-found, unsafe interpretation, alert burden, interruptions and workaround creation.</w:t>
      </w:r>
    </w:p>
    <w:p>
      <w:pPr>
        <w:pStyle w:val="ListBullet"/>
      </w:pPr>
      <w:r>
        <w:t>[ENG-275-R003] Use synthetic 2,000-physician cohort for adversarial discovery followed by representative real-clinician validation for higher-risk functions.</w:t>
      </w:r>
    </w:p>
    <w:p>
      <w:pPr>
        <w:pStyle w:val="Heading1"/>
      </w:pPr>
      <w:r>
        <w:t>ENG-276 | ACTIVE | 276. Target architecture threat-model expansion</w:t>
      </w:r>
    </w:p>
    <w:p>
      <w:pPr>
        <w:pStyle w:val="ListBullet"/>
      </w:pPr>
      <w:r>
        <w:t>[ENG-276-R001] Threat-model malicious/incorrect AI linking, graph poisoning, false provenance, patient-context confusion, obligation manipulation, preference leakage, plan-compiler privilege escalation and cross-tenant derived-state contamination.</w:t>
      </w:r>
    </w:p>
    <w:p>
      <w:pPr>
        <w:pStyle w:val="ListBullet"/>
      </w:pPr>
      <w:r>
        <w:t>[ENG-276-R002] Each new trust boundary receives STRIDE/abuse-case review appropriate to risk.</w:t>
      </w:r>
    </w:p>
    <w:p>
      <w:pPr>
        <w:pStyle w:val="ListBullet"/>
      </w:pPr>
      <w:r>
        <w:t>[ENG-276-R003] Security findings that can cause clinical harm enter the clinical hazard system as well.</w:t>
      </w:r>
    </w:p>
    <w:p>
      <w:pPr>
        <w:pStyle w:val="Heading1"/>
      </w:pPr>
      <w:r>
        <w:t>ENG-277 | ACTIVE | 277. Target architecture privacy expansion</w:t>
      </w:r>
    </w:p>
    <w:p>
      <w:pPr>
        <w:pStyle w:val="ListBullet"/>
      </w:pPr>
      <w:r>
        <w:t>[ENG-277-R001] Intent, preferences, hypotheses and uncertainty may reveal highly sensitive context and require minimum-necessary access/egress.</w:t>
      </w:r>
    </w:p>
    <w:p>
      <w:pPr>
        <w:pStyle w:val="ListBullet"/>
      </w:pPr>
      <w:r>
        <w:t>[ENG-277-R002] AI context compiler selects fields by task/purpose allowlist.</w:t>
      </w:r>
    </w:p>
    <w:p>
      <w:pPr>
        <w:pStyle w:val="ListBullet"/>
      </w:pPr>
      <w:r>
        <w:t>[ENG-277-R003] Patient-facing portal never exposes clinician-only differential/hypothesis content by default without product/policy decision.</w:t>
      </w:r>
    </w:p>
    <w:p>
      <w:pPr>
        <w:pStyle w:val="Heading1"/>
      </w:pPr>
      <w:r>
        <w:t>ENG-278 | ACTIVE | 278. Target architecture observability</w:t>
      </w:r>
    </w:p>
    <w:p>
      <w:pPr>
        <w:pStyle w:val="ListBullet"/>
      </w:pPr>
      <w:r>
        <w:t>[ENG-278-R001] Metrics include Patient State freshness, delta build latency, plan compile success/partial failure, expected-result overdue counts, orphan reconciliation, contradiction signal volume, attention budget, AI abstention and graph rebuild divergence.</w:t>
      </w:r>
    </w:p>
    <w:p>
      <w:pPr>
        <w:pStyle w:val="ListBullet"/>
      </w:pPr>
      <w:r>
        <w:t>[ENG-278-R002] Observability uses IDs/classes rather than raw PHI.</w:t>
      </w:r>
    </w:p>
    <w:p>
      <w:pPr>
        <w:pStyle w:val="ListBullet"/>
      </w:pPr>
      <w:r>
        <w:t>[ENG-278-R003] Every critical signal has owner and runbook.</w:t>
      </w:r>
    </w:p>
    <w:p>
      <w:pPr>
        <w:pStyle w:val="Heading1"/>
      </w:pPr>
      <w:r>
        <w:t>ENG-279 | ACTIVE | 279. Target architecture performance budgets</w:t>
      </w:r>
    </w:p>
    <w:p>
      <w:pPr>
        <w:pStyle w:val="ListBullet"/>
      </w:pPr>
      <w:r>
        <w:t>[ENG-279-R001] Patient workspace must not require loading the entire longitudinal graph.</w:t>
      </w:r>
    </w:p>
    <w:p>
      <w:pPr>
        <w:pStyle w:val="ListBullet"/>
      </w:pPr>
      <w:r>
        <w:t>[ENG-279-R002] Use bounded projections, incremental read models, pagination and on-demand deep history.</w:t>
      </w:r>
    </w:p>
    <w:p>
      <w:pPr>
        <w:pStyle w:val="ListBullet"/>
      </w:pPr>
      <w:r>
        <w:t>[ENG-279-R003] Pre-visit Delta/State are precomputed or incrementally maintained where evidence shows latency benefit.</w:t>
      </w:r>
    </w:p>
    <w:p>
      <w:pPr>
        <w:pStyle w:val="ListBullet"/>
      </w:pPr>
      <w:r>
        <w:t>[ENG-279-R004] Long-chart and pathological-patient benchmarks become mandatory.</w:t>
      </w:r>
    </w:p>
    <w:p>
      <w:pPr>
        <w:pStyle w:val="Heading1"/>
      </w:pPr>
      <w:r>
        <w:t>ENG-280 | ACTIVE | 280. Target architecture migration strategy</w:t>
      </w:r>
    </w:p>
    <w:p>
      <w:pPr>
        <w:pStyle w:val="ListBullet"/>
      </w:pPr>
      <w:r>
        <w:t>[ENG-280-R001] Introduce new primitives through expand-compatible schemas and backfill only facts that can be derived without inventing intent/meaning.</w:t>
      </w:r>
    </w:p>
    <w:p>
      <w:pPr>
        <w:pStyle w:val="ListBullet"/>
      </w:pPr>
      <w:r>
        <w:t>[ENG-280-R002] Legacy records with unknown intent/goal remain unknown; no synthetic historical certainty.</w:t>
      </w:r>
    </w:p>
    <w:p>
      <w:pPr>
        <w:pStyle w:val="ListBullet"/>
      </w:pPr>
      <w:r>
        <w:t>[ENG-280-R003] Shadow new Patient State/Delta projections before replacing existing read models.</w:t>
      </w:r>
    </w:p>
    <w:p>
      <w:pPr>
        <w:pStyle w:val="Heading1"/>
      </w:pPr>
      <w:r>
        <w:t>ENG-281 | ACTIVE | 281. Product-gap promotion registry</w:t>
      </w:r>
    </w:p>
    <w:p>
      <w:pPr>
        <w:pStyle w:val="ListBullet"/>
      </w:pPr>
      <w:r>
        <w:t>[ENG-281-R001] Maintain PRODUCT-GAP IDs for physician-visible behavior introduced by this engineering expansion but absent from frozen V2.</w:t>
      </w:r>
    </w:p>
    <w:p>
      <w:pPr>
        <w:pStyle w:val="ListBullet"/>
      </w:pPr>
      <w:r>
        <w:t>[ENG-281-R002] At minimum: Clinical Intent, Goal Engine, Plan Compiler UX, Expected Result UX, Treatment Response, Hypothesis Workspace, Missing Evidence, Contradiction reconciliation, Uncertainty UX, Semantic Timeline, Patient Action Plan, Attention Budget and Care Team workflows.</w:t>
      </w:r>
    </w:p>
    <w:p>
      <w:pPr>
        <w:pStyle w:val="ListBullet"/>
      </w:pPr>
      <w:r>
        <w:t>[ENG-281-R003] No PRODUCT-GAP capability becomes unrestricted production behavior until product governance promotes/accepts it.</w:t>
      </w:r>
    </w:p>
    <w:p>
      <w:pPr>
        <w:pStyle w:val="Heading1"/>
      </w:pPr>
      <w:r>
        <w:t>ENG-282 | ACTIVE | 282. Atomic traceability requirement</w:t>
      </w:r>
    </w:p>
    <w:p>
      <w:pPr>
        <w:pStyle w:val="ListBullet"/>
      </w:pPr>
      <w:r>
        <w:t>[ENG-282-R001] Every new capability receives Product ID (when promoted), ENG ID, invariant IDs, hazard IDs, API/schema refs, code owner, test IDs, telemetry IDs and evidence IDs.</w:t>
      </w:r>
    </w:p>
    <w:p>
      <w:pPr>
        <w:pStyle w:val="ListBullet"/>
      </w:pPr>
      <w:r>
        <w:t>[ENG-282-R002] Traceability must be queryable bidirectionally.</w:t>
      </w:r>
    </w:p>
    <w:p>
      <w:pPr>
        <w:pStyle w:val="ListBullet"/>
      </w:pPr>
      <w:r>
        <w:t>[ENG-282-R003] Orphan engineering requirement, orphan C4/C5 invariant and orphan safety test are release blockers.</w:t>
      </w:r>
    </w:p>
    <w:p>
      <w:pPr>
        <w:pStyle w:val="Heading1"/>
      </w:pPr>
      <w:r>
        <w:t>ENG-283 | ACTIVE | 283. Target architecture executable-contract package</w:t>
      </w:r>
    </w:p>
    <w:p>
      <w:pPr>
        <w:pStyle w:val="ListBullet"/>
      </w:pPr>
      <w:r>
        <w:t>[ENG-283-R001] Create packages/contracts for opaque IDs, information states, quantities, provenance, ClinicalIntent, ClinicalGoal, ClinicalHypothesis, ClinicalDecision, ClinicalIntervention, ExpectedClinicalResult, TreatmentResponse, ClinicalEpisode, PatientPreference, ClinicalDelta and ClinicalActionReceipt.</w:t>
      </w:r>
    </w:p>
    <w:p>
      <w:pPr>
        <w:pStyle w:val="ListBullet"/>
      </w:pPr>
      <w:r>
        <w:t>[ENG-283-R002] Use TypeScript strict + runtime schema validation.</w:t>
      </w:r>
    </w:p>
    <w:p>
      <w:pPr>
        <w:pStyle w:val="ListBullet"/>
      </w:pPr>
      <w:r>
        <w:t>[ENG-283-R003] Contract package contains no UI/provider/database implementation.</w:t>
      </w:r>
    </w:p>
    <w:p>
      <w:pPr>
        <w:pStyle w:val="Heading1"/>
      </w:pPr>
      <w:r>
        <w:t>ENG-284 | ACTIVE | 284. Target architecture state-machine package</w:t>
      </w:r>
    </w:p>
    <w:p>
      <w:pPr>
        <w:pStyle w:val="ListBullet"/>
      </w:pPr>
      <w:r>
        <w:t>[ENG-284-R001] Define explicit state machines for Goal, Hypothesis, Intervention, Expected Result, Treatment Response, Referral, Message and Obligation lifecycles.</w:t>
      </w:r>
    </w:p>
    <w:p>
      <w:pPr>
        <w:pStyle w:val="ListBullet"/>
      </w:pPr>
      <w:r>
        <w:t>[ENG-284-R002] Illegal transitions fail closed and are property/model tested.</w:t>
      </w:r>
    </w:p>
    <w:p>
      <w:pPr>
        <w:pStyle w:val="ListBullet"/>
      </w:pPr>
      <w:r>
        <w:t>[ENG-284-R003] State-machine version changes receive semantic diff.</w:t>
      </w:r>
    </w:p>
    <w:p>
      <w:pPr>
        <w:pStyle w:val="Heading1"/>
      </w:pPr>
      <w:r>
        <w:t>ENG-285 | ACTIVE | 285. Target architecture graph contract</w:t>
      </w:r>
    </w:p>
    <w:p>
      <w:pPr>
        <w:pStyle w:val="ListBullet"/>
      </w:pPr>
      <w:r>
        <w:t>[ENG-285-R001] Define allowed node/edge types, directionality, cardinality constraints, temporal semantics, provenance requirements and bounded query rules.</w:t>
      </w:r>
    </w:p>
    <w:p>
      <w:pPr>
        <w:pStyle w:val="ListBullet"/>
      </w:pPr>
      <w:r>
        <w:t>[ENG-285-R002] Graph projection is reconstructable from authoritative domain facts/events.</w:t>
      </w:r>
    </w:p>
    <w:p>
      <w:pPr>
        <w:pStyle w:val="ListBullet"/>
      </w:pPr>
      <w:r>
        <w:t>[ENG-285-R003] Graph database adoption is optional and evidence-driven; logical graph model does not require a graph DB.</w:t>
      </w:r>
    </w:p>
    <w:p>
      <w:pPr>
        <w:pStyle w:val="Heading1"/>
      </w:pPr>
      <w:r>
        <w:t>ENG-286 | ACTIVE | 286. Target architecture API contract</w:t>
      </w:r>
    </w:p>
    <w:p>
      <w:pPr>
        <w:pStyle w:val="ListBullet"/>
      </w:pPr>
      <w:r>
        <w:t>[ENG-286-R001] High-impact mutations use command-oriented APIs with patient/tenant binding, expected version/idempotency, explicit outcome union and action receipt.</w:t>
      </w:r>
    </w:p>
    <w:p>
      <w:pPr>
        <w:pStyle w:val="ListBullet"/>
      </w:pPr>
      <w:r>
        <w:t>[ENG-286-R002] Read APIs expose freshness/degraded/provenance metadata for computed views.</w:t>
      </w:r>
    </w:p>
    <w:p>
      <w:pPr>
        <w:pStyle w:val="ListBullet"/>
      </w:pPr>
      <w:r>
        <w:t>[ENG-286-R003] Batch APIs preserve per-item authorization and per-item outcomes.</w:t>
      </w:r>
    </w:p>
    <w:p>
      <w:pPr>
        <w:pStyle w:val="Heading1"/>
      </w:pPr>
      <w:r>
        <w:t>ENG-287 | ACTIVE | 287. Target architecture database contract</w:t>
      </w:r>
    </w:p>
    <w:p>
      <w:pPr>
        <w:pStyle w:val="ListBullet"/>
      </w:pPr>
      <w:r>
        <w:t>[ENG-287-R001] Use normalized authoritative tables/events for new primitives plus derived read models where needed.</w:t>
      </w:r>
    </w:p>
    <w:p>
      <w:pPr>
        <w:pStyle w:val="ListBullet"/>
      </w:pPr>
      <w:r>
        <w:t>[ENG-287-R002] Foreign keys/constraints enforce tenant/patient ownership and valid relationships where feasible.</w:t>
      </w:r>
    </w:p>
    <w:p>
      <w:pPr>
        <w:pStyle w:val="ListBullet"/>
      </w:pPr>
      <w:r>
        <w:t>[ENG-287-R003] Do not persist AI prose as authoritative clinical state without explicit accepted object/state.</w:t>
      </w:r>
    </w:p>
    <w:p>
      <w:pPr>
        <w:pStyle w:val="Heading1"/>
      </w:pPr>
      <w:r>
        <w:t>ENG-288 | ACTIVE | 288. Target architecture event contract</w:t>
      </w:r>
    </w:p>
    <w:p>
      <w:pPr>
        <w:pStyle w:val="ListBullet"/>
      </w:pPr>
      <w:r>
        <w:t>[ENG-288-R001] Events for goal, plan, result, response, obligation and correction are versioned, idempotent and carry tenant/patient/resource identity.</w:t>
      </w:r>
    </w:p>
    <w:p>
      <w:pPr>
        <w:pStyle w:val="ListBullet"/>
      </w:pPr>
      <w:r>
        <w:t>[ENG-288-R002] Consumers tolerate duplicate/reordered delivery and reconcile from authoritative state.</w:t>
      </w:r>
    </w:p>
    <w:p>
      <w:pPr>
        <w:pStyle w:val="ListBullet"/>
      </w:pPr>
      <w:r>
        <w:t>[ENG-288-R003] Events are integration facts, not authorization tokens.</w:t>
      </w:r>
    </w:p>
    <w:p>
      <w:pPr>
        <w:pStyle w:val="Heading1"/>
      </w:pPr>
      <w:r>
        <w:t>ENG-289 | ACTIVE | 289. Target architecture test corpus</w:t>
      </w:r>
    </w:p>
    <w:p>
      <w:pPr>
        <w:pStyle w:val="ListBullet"/>
      </w:pPr>
      <w:r>
        <w:t>[ENG-289-R001] Extend Synthetic Patient Factory with goal/intent/response/contradiction/missing-evidence scenarios across life stages, multimorbidity, polypharmacy, incomplete imports and longitudinal corrections.</w:t>
      </w:r>
    </w:p>
    <w:p>
      <w:pPr>
        <w:pStyle w:val="ListBullet"/>
      </w:pPr>
      <w:r>
        <w:t>[ENG-289-R002] Add wrong-patient, stale-tab, concurrent-plan, duplicate-result, corrected-result, knowledge-update and AI-outage scenarios.</w:t>
      </w:r>
    </w:p>
    <w:p>
      <w:pPr>
        <w:pStyle w:val="ListBullet"/>
      </w:pPr>
      <w:r>
        <w:t>[ENG-289-R003] Maintain negative cases where the correct behavior is to say insufficient information/do nothing.</w:t>
      </w:r>
    </w:p>
    <w:p>
      <w:pPr>
        <w:pStyle w:val="Heading1"/>
      </w:pPr>
      <w:r>
        <w:t>ENG-290 | ACTIVE | 290. Golden target-architecture journeys</w:t>
      </w:r>
    </w:p>
    <w:p>
      <w:pPr>
        <w:pStyle w:val="ListBullet"/>
      </w:pPr>
      <w:r>
        <w:t>[ENG-290-R001] Pre-visit: identify meaningful delta and pending obligations.</w:t>
      </w:r>
    </w:p>
    <w:p>
      <w:pPr>
        <w:pStyle w:val="ListBullet"/>
      </w:pPr>
      <w:r>
        <w:t>[ENG-290-R002] Encounter: capture intent/goals, reason through hypothesis/evidence/uncertainty and approve plan.</w:t>
      </w:r>
    </w:p>
    <w:p>
      <w:pPr>
        <w:pStyle w:val="ListBullet"/>
      </w:pPr>
      <w:r>
        <w:t>[ENG-290-R003] Plan compile: create prescription/order/monitoring/follow-up without re-entry.</w:t>
      </w:r>
    </w:p>
    <w:p>
      <w:pPr>
        <w:pStyle w:val="ListBullet"/>
      </w:pPr>
      <w:r>
        <w:t>[ENG-290-R004] Result loop: receive/correct/review/action/communicate/reassess.</w:t>
      </w:r>
    </w:p>
    <w:p>
      <w:pPr>
        <w:pStyle w:val="ListBullet"/>
      </w:pPr>
      <w:r>
        <w:t>[ENG-290-R005] Treatment loop: intervention → expected response → observed response → reassessment.</w:t>
      </w:r>
    </w:p>
    <w:p>
      <w:pPr>
        <w:pStyle w:val="ListBullet"/>
      </w:pPr>
      <w:r>
        <w:t>[ENG-290-R006] Referral loop: question → specialist response → reconciliation.</w:t>
      </w:r>
    </w:p>
    <w:p>
      <w:pPr>
        <w:pStyle w:val="ListBullet"/>
      </w:pPr>
      <w:r>
        <w:t>[ENG-290-R007] Patient loop: action plan → barrier/comprehension → routed follow-up.</w:t>
      </w:r>
    </w:p>
    <w:p>
      <w:pPr>
        <w:pStyle w:val="Heading1"/>
      </w:pPr>
      <w:r>
        <w:t>ENG-291 | ACTIVE | 291. Golden target-architecture failure journeys</w:t>
      </w:r>
    </w:p>
    <w:p>
      <w:pPr>
        <w:pStyle w:val="ListBullet"/>
      </w:pPr>
      <w:r>
        <w:t>[ENG-291-R001] AI proposes wrong patient context; output discarded.</w:t>
      </w:r>
    </w:p>
    <w:p>
      <w:pPr>
        <w:pStyle w:val="ListBullet"/>
      </w:pPr>
      <w:r>
        <w:t>[ENG-291-R002] Plan compiler partially fails; no silent orphan work.</w:t>
      </w:r>
    </w:p>
    <w:p>
      <w:pPr>
        <w:pStyle w:val="ListBullet"/>
      </w:pPr>
      <w:r>
        <w:t>[ENG-291-R003] Expected result never arrives; obligation escalates.</w:t>
      </w:r>
    </w:p>
    <w:p>
      <w:pPr>
        <w:pStyle w:val="ListBullet"/>
      </w:pPr>
      <w:r>
        <w:t>[ENG-291-R004] Corrected result reverses prior interpretation; downstream state reopens.</w:t>
      </w:r>
    </w:p>
    <w:p>
      <w:pPr>
        <w:pStyle w:val="ListBullet"/>
      </w:pPr>
      <w:r>
        <w:t>[ENG-291-R005] Medication dependency changes; only affected checks update.</w:t>
      </w:r>
    </w:p>
    <w:p>
      <w:pPr>
        <w:pStyle w:val="ListBullet"/>
      </w:pPr>
      <w:r>
        <w:t>[ENG-291-R006] Contradictory facts remain unresolved; system abstains from false certainty.</w:t>
      </w:r>
    </w:p>
    <w:p>
      <w:pPr>
        <w:pStyle w:val="ListBullet"/>
      </w:pPr>
      <w:r>
        <w:t>[ENG-291-R007] Knowledge unavailable; deterministic core remains usable.</w:t>
      </w:r>
    </w:p>
    <w:p>
      <w:pPr>
        <w:pStyle w:val="ListBullet"/>
      </w:pPr>
      <w:r>
        <w:t>[ENG-291-R008] Clinician interrupted mid-plan; draft/recovery preserves context without committing.</w:t>
      </w:r>
    </w:p>
    <w:p>
      <w:pPr>
        <w:pStyle w:val="Heading1"/>
      </w:pPr>
      <w:r>
        <w:t>ENG-292 | ACTIVE | 292. 30-pass circuit extension</w:t>
      </w:r>
    </w:p>
    <w:p>
      <w:pPr>
        <w:pStyle w:val="ListBullet"/>
      </w:pPr>
      <w:r>
        <w:t>[ENG-292-R001] All existing 30 adversarial passes are rerun against the new domain primitives.</w:t>
      </w:r>
    </w:p>
    <w:p>
      <w:pPr>
        <w:pStyle w:val="ListBullet"/>
      </w:pPr>
      <w:r>
        <w:t>[ENG-292-R002] Pass 02 explicitly attacks intent/goal/plan realism; Pass 05 information-state semantics; Pass 07 medication graph; Pass 08 goal/missing-evidence/contradiction knowledge; Pass 10 expected-result/response closure; Pass 16 new UI microstates; Pass 17 attention/cognitive load; Pass 28 synthetic physician workflows; Pass 29 cross-domain graph interactions.</w:t>
      </w:r>
    </w:p>
    <w:p>
      <w:pPr>
        <w:pStyle w:val="ListBullet"/>
      </w:pPr>
      <w:r>
        <w:t>[ENG-292-R003] Major fixes invalidate affected later passes.</w:t>
      </w:r>
    </w:p>
    <w:p>
      <w:pPr>
        <w:pStyle w:val="Heading1"/>
      </w:pPr>
      <w:r>
        <w:t>ENG-293 | ACTIVE | 293. 150-expert ownership extension</w:t>
      </w:r>
    </w:p>
    <w:p>
      <w:pPr>
        <w:pStyle w:val="ListBullet"/>
      </w:pPr>
      <w:r>
        <w:t>[ENG-293-R001] Clinical Domain team owns Intent/Goal/Hypothesis/Decision primitives.</w:t>
      </w:r>
    </w:p>
    <w:p>
      <w:pPr>
        <w:pStyle w:val="ListBullet"/>
      </w:pPr>
      <w:r>
        <w:t>[ENG-293-R002] Medication/Orders/Results/Follow-up team owns Plan Compiler, Expected Result and Treatment Response integration.</w:t>
      </w:r>
    </w:p>
    <w:p>
      <w:pPr>
        <w:pStyle w:val="ListBullet"/>
      </w:pPr>
      <w:r>
        <w:t>[ENG-293-R003] Knowledge team owns computable goal/evidence/contradiction artifacts.</w:t>
      </w:r>
    </w:p>
    <w:p>
      <w:pPr>
        <w:pStyle w:val="ListBullet"/>
      </w:pPr>
      <w:r>
        <w:t>[ENG-293-R004] Frontend/Human Factors owns Attention Budget, Delta and semantic timeline experience.</w:t>
      </w:r>
    </w:p>
    <w:p>
      <w:pPr>
        <w:pStyle w:val="ListBullet"/>
      </w:pPr>
      <w:r>
        <w:t>[ENG-293-R005] AI team owns candidate extraction/proposal only within declared authority.</w:t>
      </w:r>
    </w:p>
    <w:p>
      <w:pPr>
        <w:pStyle w:val="ListBullet"/>
      </w:pPr>
      <w:r>
        <w:t>[ENG-293-R006] QA/SRE/Security maintain independent challenge.</w:t>
      </w:r>
    </w:p>
    <w:p>
      <w:pPr>
        <w:pStyle w:val="Heading1"/>
      </w:pPr>
      <w:r>
        <w:t>ENG-294 | ACTIVE | 294. Clinical safety hazards for target architecture</w:t>
      </w:r>
    </w:p>
    <w:p>
      <w:pPr>
        <w:pStyle w:val="ListBullet"/>
      </w:pPr>
      <w:r>
        <w:t>[ENG-294-R001] Add hazards: false goal attainment, missing expected result, false contradiction resolution, AI-invented intent, incorrect episode grouping, inappropriate plan propagation, stale treatment response, preference mistaken for contraindication, hidden uncertainty and alert aggregation suppressing a critical signal.</w:t>
      </w:r>
    </w:p>
    <w:p>
      <w:pPr>
        <w:pStyle w:val="ListBullet"/>
      </w:pPr>
      <w:r>
        <w:t>[ENG-294-R002] Each hazard receives prevention/detection/containment/recovery and validation evidence.</w:t>
      </w:r>
    </w:p>
    <w:p>
      <w:pPr>
        <w:pStyle w:val="Heading1"/>
      </w:pPr>
      <w:r>
        <w:t>ENG-295 | ACTIVE | 295. Regulatory/intended-use change gate</w:t>
      </w:r>
    </w:p>
    <w:p>
      <w:pPr>
        <w:pStyle w:val="ListBullet"/>
      </w:pPr>
      <w:r>
        <w:t>[ENG-295-R001] Each new CDS/AI function receives function-level intended-use review before production.</w:t>
      </w:r>
    </w:p>
    <w:p>
      <w:pPr>
        <w:pStyle w:val="ListBullet"/>
      </w:pPr>
      <w:r>
        <w:t>[ENG-295-R002] Capabilities that influence diagnosis/treatment more strongly may alter regulatory posture and cannot inherit a blanket classification from the rest of Medical OS.</w:t>
      </w:r>
    </w:p>
    <w:p>
      <w:pPr>
        <w:pStyle w:val="ListBullet"/>
      </w:pPr>
      <w:r>
        <w:t>[ENG-295-R003] Engineering specification does not claim regulatory exemption, certification or approval.</w:t>
      </w:r>
    </w:p>
    <w:p>
      <w:pPr>
        <w:pStyle w:val="Heading1"/>
      </w:pPr>
      <w:r>
        <w:t>ENG-296 | ACTIVE | 296. Clinical knowledge source gate</w:t>
      </w:r>
    </w:p>
    <w:p>
      <w:pPr>
        <w:pStyle w:val="ListBullet"/>
      </w:pPr>
      <w:r>
        <w:t>[ENG-296-R001] No new medical threshold, dosing rule, diagnostic criterion, monitoring interval or recommendation is invented in engineering code/spec.</w:t>
      </w:r>
    </w:p>
    <w:p>
      <w:pPr>
        <w:pStyle w:val="ListBullet"/>
      </w:pPr>
      <w:r>
        <w:t>[ENG-296-R002] Such content enters through governed Knowledge/Algorithm pipelines with authoritative source, jurisdiction, effective date, clinical review and tests.</w:t>
      </w:r>
    </w:p>
    <w:p>
      <w:pPr>
        <w:pStyle w:val="ListBullet"/>
      </w:pPr>
      <w:r>
        <w:t>[ENG-296-R003] Examples in UI/test fixtures must be labeled synthetic unless sourced/validated.</w:t>
      </w:r>
    </w:p>
    <w:p>
      <w:pPr>
        <w:pStyle w:val="Heading1"/>
      </w:pPr>
      <w:r>
        <w:t>ENG-297 | ACTIVE | 297. Target architecture definition of done</w:t>
      </w:r>
    </w:p>
    <w:p>
      <w:pPr>
        <w:pStyle w:val="ListBullet"/>
      </w:pPr>
      <w:r>
        <w:t>[ENG-297-R001] A capability is not done because UI/API exists.</w:t>
      </w:r>
    </w:p>
    <w:p>
      <w:pPr>
        <w:pStyle w:val="ListBullet"/>
      </w:pPr>
      <w:r>
        <w:t>[ENG-297-R002] DoD requires product authority or PRODUCT-GAP status, domain contract, state machine, information states, provenance, authz, audit, failure policy, reconciliation, migrations, tests, observability, performance budget, security review, clinical safety review, rollback/recovery and documentation.</w:t>
      </w:r>
    </w:p>
    <w:p>
      <w:pPr>
        <w:pStyle w:val="ListBullet"/>
      </w:pPr>
      <w:r>
        <w:t>[ENG-297-R003] C4/C5 additionally require clinical validation evidence appropriate to intended use.</w:t>
      </w:r>
    </w:p>
    <w:p>
      <w:pPr>
        <w:pStyle w:val="Heading1"/>
      </w:pPr>
      <w:r>
        <w:t>ENG-298 | ACTIVE | 298. Target architecture release admission</w:t>
      </w:r>
    </w:p>
    <w:p>
      <w:pPr>
        <w:pStyle w:val="ListBullet"/>
      </w:pPr>
      <w:r>
        <w:t>[ENG-298-R001] No unresolved S0/S1.</w:t>
      </w:r>
    </w:p>
    <w:p>
      <w:pPr>
        <w:pStyle w:val="ListBullet"/>
      </w:pPr>
      <w:r>
        <w:t>[ENG-298-R002] No orphan C4/C5 requirement/invariant/test.</w:t>
      </w:r>
    </w:p>
    <w:p>
      <w:pPr>
        <w:pStyle w:val="ListBullet"/>
      </w:pPr>
      <w:r>
        <w:t>[ENG-298-R003] No silent unknown→normal/negative.</w:t>
      </w:r>
    </w:p>
    <w:p>
      <w:pPr>
        <w:pStyle w:val="ListBullet"/>
      </w:pPr>
      <w:r>
        <w:t>[ENG-298-R004] No AI high-impact authority escalation.</w:t>
      </w:r>
    </w:p>
    <w:p>
      <w:pPr>
        <w:pStyle w:val="ListBullet"/>
      </w:pPr>
      <w:r>
        <w:t>[ENG-298-R005] No unowned critical work.</w:t>
      </w:r>
    </w:p>
    <w:p>
      <w:pPr>
        <w:pStyle w:val="ListBullet"/>
      </w:pPr>
      <w:r>
        <w:t>[ENG-298-R006] No high-impact derived fact without version/provenance.</w:t>
      </w:r>
    </w:p>
    <w:p>
      <w:pPr>
        <w:pStyle w:val="ListBullet"/>
      </w:pPr>
      <w:r>
        <w:t>[ENG-298-R007] No Patient State/Graph divergence beyond defined reconciled tolerance.</w:t>
      </w:r>
    </w:p>
    <w:p>
      <w:pPr>
        <w:pStyle w:val="ListBullet"/>
      </w:pPr>
      <w:r>
        <w:t>[ENG-298-R008] No production activation of unresolved PRODUCT-GAP behavior.</w:t>
      </w:r>
    </w:p>
    <w:p>
      <w:pPr>
        <w:pStyle w:val="Heading1"/>
      </w:pPr>
      <w:r>
        <w:t>ENG-299 | ACTIVE | 299. Architecture objective after this expansion</w:t>
      </w:r>
    </w:p>
    <w:p>
      <w:pPr>
        <w:pStyle w:val="ListBullet"/>
      </w:pPr>
      <w:r>
        <w:t>[ENG-299-R001] Medical OS shall preserve a computable representation of what is known, unknown, changing, intended, expected, decided, done, observed and still owed for a patient.</w:t>
      </w:r>
    </w:p>
    <w:p>
      <w:pPr>
        <w:pStyle w:val="ListBullet"/>
      </w:pPr>
      <w:r>
        <w:t>[ENG-299-R002] The platform shall prefer explicit state and closed loops over narrative inference.</w:t>
      </w:r>
    </w:p>
    <w:p>
      <w:pPr>
        <w:pStyle w:val="ListBullet"/>
      </w:pPr>
      <w:r>
        <w:t>[ENG-299-R003] The system shall use the least probabilistic mechanism capable of solving the problem correctly.</w:t>
      </w:r>
    </w:p>
    <w:p>
      <w:pPr>
        <w:pStyle w:val="ListBullet"/>
      </w:pPr>
      <w:r>
        <w:t>[ENG-299-R004] The physician remains final authority for clinically consequential judgment under the defined intended use.</w:t>
      </w:r>
    </w:p>
    <w:p>
      <w:pPr>
        <w:pStyle w:val="Heading1"/>
      </w:pPr>
      <w:r>
        <w:t>ENG-300 | ACTIVE | 300. V2.1.1 target-architecture freeze marker</w:t>
      </w:r>
    </w:p>
    <w:p>
      <w:pPr>
        <w:pStyle w:val="ListBullet"/>
      </w:pPr>
      <w:r>
        <w:t>[ENG-300-R001] Sections 212–300 form the Ultra-Senior Target Architecture Expansion.</w:t>
      </w:r>
    </w:p>
    <w:p>
      <w:pPr>
        <w:pStyle w:val="ListBullet"/>
      </w:pPr>
      <w:r>
        <w:t>[ENG-300-R002] They augment, not erase, the prior Full-Fidelity V2.1.1 engineering baseline and Companion-parity annex.</w:t>
      </w:r>
    </w:p>
    <w:p>
      <w:pPr>
        <w:pStyle w:val="ListBullet"/>
      </w:pPr>
      <w:r>
        <w:t>[ENG-300-R003] Next required governance action is promotion of PRODUCT-GAP items into the product specification, followed by bidirectional traceability and executable contracts.</w:t>
      </w:r>
    </w:p>
    <w:p>
      <w:pPr>
        <w:pStyle w:val="ListBullet"/>
      </w:pPr>
      <w:r>
        <w:t>[ENG-300-R004] Further prose expansion should be justified by a discovered requirement gap; otherwise work moves to schemas, state machines, ADRs, threat models, tests and code.</w:t>
      </w:r>
    </w:p>
    <w:p>
      <w:pPr>
        <w:pStyle w:val="Heading1"/>
      </w:pPr>
      <w:r>
        <w:t>ENG-301 | ACTIVE | 301. Target architecture capability-to-engineering matrix</w:t>
      </w:r>
    </w:p>
    <w:tbl>
      <w:tblPr>
        <w:tblStyle w:val="TableGrid"/>
        <w:tblW w:type="auto" w:w="0"/>
        <w:tblLook w:firstColumn="1" w:firstRow="1" w:lastColumn="0" w:lastRow="0" w:noHBand="0" w:noVBand="1" w:val="04A0"/>
      </w:tblPr>
      <w:tblGrid>
        <w:gridCol w:w="2091"/>
        <w:gridCol w:w="2091"/>
        <w:gridCol w:w="2091"/>
        <w:gridCol w:w="2091"/>
        <w:gridCol w:w="2091"/>
      </w:tblGrid>
      <w:tr>
        <w:tc>
          <w:tcPr>
            <w:tcW w:type="dxa" w:w="2091"/>
          </w:tcPr>
          <w:p>
            <w:r>
              <w:t>Capability</w:t>
            </w:r>
          </w:p>
        </w:tc>
        <w:tc>
          <w:tcPr>
            <w:tcW w:type="dxa" w:w="2091"/>
          </w:tcPr>
          <w:p>
            <w:r>
              <w:t>Authority</w:t>
            </w:r>
          </w:p>
        </w:tc>
        <w:tc>
          <w:tcPr>
            <w:tcW w:type="dxa" w:w="2091"/>
          </w:tcPr>
          <w:p>
            <w:r>
              <w:t>Core primitive</w:t>
            </w:r>
          </w:p>
        </w:tc>
        <w:tc>
          <w:tcPr>
            <w:tcW w:type="dxa" w:w="2091"/>
          </w:tcPr>
          <w:p>
            <w:r>
              <w:t>Primary safety invariant</w:t>
            </w:r>
          </w:p>
        </w:tc>
        <w:tc>
          <w:tcPr>
            <w:tcW w:type="dxa" w:w="2091"/>
          </w:tcPr>
          <w:p>
            <w:r>
              <w:t>Product status</w:t>
            </w:r>
          </w:p>
        </w:tc>
      </w:tr>
      <w:tr>
        <w:tc>
          <w:tcPr>
            <w:tcW w:type="dxa" w:w="2091"/>
          </w:tcPr>
          <w:p>
            <w:r>
              <w:t>Clinical Intent</w:t>
            </w:r>
          </w:p>
        </w:tc>
        <w:tc>
          <w:tcPr>
            <w:tcW w:type="dxa" w:w="2091"/>
          </w:tcPr>
          <w:p>
            <w:r>
              <w:t>Physician / governed assist</w:t>
            </w:r>
          </w:p>
        </w:tc>
        <w:tc>
          <w:tcPr>
            <w:tcW w:type="dxa" w:w="2091"/>
          </w:tcPr>
          <w:p>
            <w:r>
              <w:t>ClinicalIntent</w:t>
            </w:r>
          </w:p>
        </w:tc>
        <w:tc>
          <w:tcPr>
            <w:tcW w:type="dxa" w:w="2091"/>
          </w:tcPr>
          <w:p>
            <w:r>
              <w:t>AI cannot silently commit intent</w:t>
            </w:r>
          </w:p>
        </w:tc>
        <w:tc>
          <w:tcPr>
            <w:tcW w:type="dxa" w:w="2091"/>
          </w:tcPr>
          <w:p>
            <w:r>
              <w:t>PRODUCT-GAP</w:t>
            </w:r>
          </w:p>
        </w:tc>
      </w:tr>
      <w:tr>
        <w:tc>
          <w:tcPr>
            <w:tcW w:type="dxa" w:w="2091"/>
          </w:tcPr>
          <w:p>
            <w:r>
              <w:t>Goal Engine</w:t>
            </w:r>
          </w:p>
        </w:tc>
        <w:tc>
          <w:tcPr>
            <w:tcW w:type="dxa" w:w="2091"/>
          </w:tcPr>
          <w:p>
            <w:r>
              <w:t>Physician + deterministic evaluation</w:t>
            </w:r>
          </w:p>
        </w:tc>
        <w:tc>
          <w:tcPr>
            <w:tcW w:type="dxa" w:w="2091"/>
          </w:tcPr>
          <w:p>
            <w:r>
              <w:t>ClinicalGoal</w:t>
            </w:r>
          </w:p>
        </w:tc>
        <w:tc>
          <w:tcPr>
            <w:tcW w:type="dxa" w:w="2091"/>
          </w:tcPr>
          <w:p>
            <w:r>
              <w:t>No auto-achievement without evidence/policy</w:t>
            </w:r>
          </w:p>
        </w:tc>
        <w:tc>
          <w:tcPr>
            <w:tcW w:type="dxa" w:w="2091"/>
          </w:tcPr>
          <w:p>
            <w:r>
              <w:t>PRODUCT-GAP</w:t>
            </w:r>
          </w:p>
        </w:tc>
      </w:tr>
      <w:tr>
        <w:tc>
          <w:tcPr>
            <w:tcW w:type="dxa" w:w="2091"/>
          </w:tcPr>
          <w:p>
            <w:r>
              <w:t>Plan Compiler</w:t>
            </w:r>
          </w:p>
        </w:tc>
        <w:tc>
          <w:tcPr>
            <w:tcW w:type="dxa" w:w="2091"/>
          </w:tcPr>
          <w:p>
            <w:r>
              <w:t>Physician commit + deterministic orchestration</w:t>
            </w:r>
          </w:p>
        </w:tc>
        <w:tc>
          <w:tcPr>
            <w:tcW w:type="dxa" w:w="2091"/>
          </w:tcPr>
          <w:p>
            <w:r>
              <w:t>PlanProposal/ActionReceipt</w:t>
            </w:r>
          </w:p>
        </w:tc>
        <w:tc>
          <w:tcPr>
            <w:tcW w:type="dxa" w:w="2091"/>
          </w:tcPr>
          <w:p>
            <w:r>
              <w:t>No partial silent propagation</w:t>
            </w:r>
          </w:p>
        </w:tc>
        <w:tc>
          <w:tcPr>
            <w:tcW w:type="dxa" w:w="2091"/>
          </w:tcPr>
          <w:p>
            <w:r>
              <w:t>PRODUCT-GAP</w:t>
            </w:r>
          </w:p>
        </w:tc>
      </w:tr>
      <w:tr>
        <w:tc>
          <w:tcPr>
            <w:tcW w:type="dxa" w:w="2091"/>
          </w:tcPr>
          <w:p>
            <w:r>
              <w:t>Expected Result</w:t>
            </w:r>
          </w:p>
        </w:tc>
        <w:tc>
          <w:tcPr>
            <w:tcW w:type="dxa" w:w="2091"/>
          </w:tcPr>
          <w:p>
            <w:r>
              <w:t>Deterministic workflow</w:t>
            </w:r>
          </w:p>
        </w:tc>
        <w:tc>
          <w:tcPr>
            <w:tcW w:type="dxa" w:w="2091"/>
          </w:tcPr>
          <w:p>
            <w:r>
              <w:t>ExpectedClinicalResult</w:t>
            </w:r>
          </w:p>
        </w:tc>
        <w:tc>
          <w:tcPr>
            <w:tcW w:type="dxa" w:w="2091"/>
          </w:tcPr>
          <w:p>
            <w:r>
              <w:t>No expected result can silently disappear</w:t>
            </w:r>
          </w:p>
        </w:tc>
        <w:tc>
          <w:tcPr>
            <w:tcW w:type="dxa" w:w="2091"/>
          </w:tcPr>
          <w:p>
            <w:r>
              <w:t>PRODUCT-GAP</w:t>
            </w:r>
          </w:p>
        </w:tc>
      </w:tr>
      <w:tr>
        <w:tc>
          <w:tcPr>
            <w:tcW w:type="dxa" w:w="2091"/>
          </w:tcPr>
          <w:p>
            <w:r>
              <w:t>Treatment Response</w:t>
            </w:r>
          </w:p>
        </w:tc>
        <w:tc>
          <w:tcPr>
            <w:tcW w:type="dxa" w:w="2091"/>
          </w:tcPr>
          <w:p>
            <w:r>
              <w:t>Physician + validated computation</w:t>
            </w:r>
          </w:p>
        </w:tc>
        <w:tc>
          <w:tcPr>
            <w:tcW w:type="dxa" w:w="2091"/>
          </w:tcPr>
          <w:p>
            <w:r>
              <w:t>TreatmentResponse</w:t>
            </w:r>
          </w:p>
        </w:tc>
        <w:tc>
          <w:tcPr>
            <w:tcW w:type="dxa" w:w="2091"/>
          </w:tcPr>
          <w:p>
            <w:r>
              <w:t>Missing follow-up ≠ success/failure</w:t>
            </w:r>
          </w:p>
        </w:tc>
        <w:tc>
          <w:tcPr>
            <w:tcW w:type="dxa" w:w="2091"/>
          </w:tcPr>
          <w:p>
            <w:r>
              <w:t>PRODUCT-GAP</w:t>
            </w:r>
          </w:p>
        </w:tc>
      </w:tr>
      <w:tr>
        <w:tc>
          <w:tcPr>
            <w:tcW w:type="dxa" w:w="2091"/>
          </w:tcPr>
          <w:p>
            <w:r>
              <w:t>Hypothesis Workspace</w:t>
            </w:r>
          </w:p>
        </w:tc>
        <w:tc>
          <w:tcPr>
            <w:tcW w:type="dxa" w:w="2091"/>
          </w:tcPr>
          <w:p>
            <w:r>
              <w:t>Physician</w:t>
            </w:r>
          </w:p>
        </w:tc>
        <w:tc>
          <w:tcPr>
            <w:tcW w:type="dxa" w:w="2091"/>
          </w:tcPr>
          <w:p>
            <w:r>
              <w:t>ClinicalHypothesis</w:t>
            </w:r>
          </w:p>
        </w:tc>
        <w:tc>
          <w:tcPr>
            <w:tcW w:type="dxa" w:w="2091"/>
          </w:tcPr>
          <w:p>
            <w:r>
              <w:t>AI hypothesis ≠ diagnosis</w:t>
            </w:r>
          </w:p>
        </w:tc>
        <w:tc>
          <w:tcPr>
            <w:tcW w:type="dxa" w:w="2091"/>
          </w:tcPr>
          <w:p>
            <w:r>
              <w:t>PRODUCT-GAP</w:t>
            </w:r>
          </w:p>
        </w:tc>
      </w:tr>
      <w:tr>
        <w:tc>
          <w:tcPr>
            <w:tcW w:type="dxa" w:w="2091"/>
          </w:tcPr>
          <w:p>
            <w:r>
              <w:t>Missing Evidence</w:t>
            </w:r>
          </w:p>
        </w:tc>
        <w:tc>
          <w:tcPr>
            <w:tcW w:type="dxa" w:w="2091"/>
          </w:tcPr>
          <w:p>
            <w:r>
              <w:t>Knowledge + physician</w:t>
            </w:r>
          </w:p>
        </w:tc>
        <w:tc>
          <w:tcPr>
            <w:tcW w:type="dxa" w:w="2091"/>
          </w:tcPr>
          <w:p>
            <w:r>
              <w:t>EvidenceGap</w:t>
            </w:r>
          </w:p>
        </w:tc>
        <w:tc>
          <w:tcPr>
            <w:tcW w:type="dxa" w:w="2091"/>
          </w:tcPr>
          <w:p>
            <w:r>
              <w:t>Unknown ≠ negative</w:t>
            </w:r>
          </w:p>
        </w:tc>
        <w:tc>
          <w:tcPr>
            <w:tcW w:type="dxa" w:w="2091"/>
          </w:tcPr>
          <w:p>
            <w:r>
              <w:t>PRODUCT-GAP</w:t>
            </w:r>
          </w:p>
        </w:tc>
      </w:tr>
      <w:tr>
        <w:tc>
          <w:tcPr>
            <w:tcW w:type="dxa" w:w="2091"/>
          </w:tcPr>
          <w:p>
            <w:r>
              <w:t>Contradiction Engine</w:t>
            </w:r>
          </w:p>
        </w:tc>
        <w:tc>
          <w:tcPr>
            <w:tcW w:type="dxa" w:w="2091"/>
          </w:tcPr>
          <w:p>
            <w:r>
              <w:t>Deterministic/Knowledge</w:t>
            </w:r>
          </w:p>
        </w:tc>
        <w:tc>
          <w:tcPr>
            <w:tcW w:type="dxa" w:w="2091"/>
          </w:tcPr>
          <w:p>
            <w:r>
              <w:t>ClinicalContradiction</w:t>
            </w:r>
          </w:p>
        </w:tc>
        <w:tc>
          <w:tcPr>
            <w:tcW w:type="dxa" w:w="2091"/>
          </w:tcPr>
          <w:p>
            <w:r>
              <w:t>Never silently choose conflicting truth</w:t>
            </w:r>
          </w:p>
        </w:tc>
        <w:tc>
          <w:tcPr>
            <w:tcW w:type="dxa" w:w="2091"/>
          </w:tcPr>
          <w:p>
            <w:r>
              <w:t>PRODUCT-GAP</w:t>
            </w:r>
          </w:p>
        </w:tc>
      </w:tr>
      <w:tr>
        <w:tc>
          <w:tcPr>
            <w:tcW w:type="dxa" w:w="2091"/>
          </w:tcPr>
          <w:p>
            <w:r>
              <w:t>Clinical Delta</w:t>
            </w:r>
          </w:p>
        </w:tc>
        <w:tc>
          <w:tcPr>
            <w:tcW w:type="dxa" w:w="2091"/>
          </w:tcPr>
          <w:p>
            <w:r>
              <w:t>Deterministic projection</w:t>
            </w:r>
          </w:p>
        </w:tc>
        <w:tc>
          <w:tcPr>
            <w:tcW w:type="dxa" w:w="2091"/>
          </w:tcPr>
          <w:p>
            <w:r>
              <w:t>ClinicalDelta</w:t>
            </w:r>
          </w:p>
        </w:tc>
        <w:tc>
          <w:tcPr>
            <w:tcW w:type="dxa" w:w="2091"/>
          </w:tcPr>
          <w:p>
            <w:r>
              <w:t>Every delta source-traceable</w:t>
            </w:r>
          </w:p>
        </w:tc>
        <w:tc>
          <w:tcPr>
            <w:tcW w:type="dxa" w:w="2091"/>
          </w:tcPr>
          <w:p>
            <w:r>
              <w:t>PRODUCT-GAP</w:t>
            </w:r>
          </w:p>
        </w:tc>
      </w:tr>
      <w:tr>
        <w:tc>
          <w:tcPr>
            <w:tcW w:type="dxa" w:w="2091"/>
          </w:tcPr>
          <w:p>
            <w:r>
              <w:t>Semantic Timeline</w:t>
            </w:r>
          </w:p>
        </w:tc>
        <w:tc>
          <w:tcPr>
            <w:tcW w:type="dxa" w:w="2091"/>
          </w:tcPr>
          <w:p>
            <w:r>
              <w:t>Projection</w:t>
            </w:r>
          </w:p>
        </w:tc>
        <w:tc>
          <w:tcPr>
            <w:tcW w:type="dxa" w:w="2091"/>
          </w:tcPr>
          <w:p>
            <w:r>
              <w:t>ClinicalEpisode/View</w:t>
            </w:r>
          </w:p>
        </w:tc>
        <w:tc>
          <w:tcPr>
            <w:tcW w:type="dxa" w:w="2091"/>
          </w:tcPr>
          <w:p>
            <w:r>
              <w:t>Grouping cannot rewrite source facts</w:t>
            </w:r>
          </w:p>
        </w:tc>
        <w:tc>
          <w:tcPr>
            <w:tcW w:type="dxa" w:w="2091"/>
          </w:tcPr>
          <w:p>
            <w:r>
              <w:t>PRODUCT-GAP</w:t>
            </w:r>
          </w:p>
        </w:tc>
      </w:tr>
      <w:tr>
        <w:tc>
          <w:tcPr>
            <w:tcW w:type="dxa" w:w="2091"/>
          </w:tcPr>
          <w:p>
            <w:r>
              <w:t>Attention Budget</w:t>
            </w:r>
          </w:p>
        </w:tc>
        <w:tc>
          <w:tcPr>
            <w:tcW w:type="dxa" w:w="2091"/>
          </w:tcPr>
          <w:p>
            <w:r>
              <w:t>Safety policy</w:t>
            </w:r>
          </w:p>
        </w:tc>
        <w:tc>
          <w:tcPr>
            <w:tcW w:type="dxa" w:w="2091"/>
          </w:tcPr>
          <w:p>
            <w:r>
              <w:t>AttentionSignal</w:t>
            </w:r>
          </w:p>
        </w:tc>
        <w:tc>
          <w:tcPr>
            <w:tcW w:type="dxa" w:w="2091"/>
          </w:tcPr>
          <w:p>
            <w:r>
              <w:t>Dedup cannot suppress critical hazard</w:t>
            </w:r>
          </w:p>
        </w:tc>
        <w:tc>
          <w:tcPr>
            <w:tcW w:type="dxa" w:w="2091"/>
          </w:tcPr>
          <w:p>
            <w:r>
              <w:t>PRODUCT-GAP</w:t>
            </w:r>
          </w:p>
        </w:tc>
      </w:tr>
      <w:tr>
        <w:tc>
          <w:tcPr>
            <w:tcW w:type="dxa" w:w="2091"/>
          </w:tcPr>
          <w:p>
            <w:r>
              <w:t>Patient Digital Twin</w:t>
            </w:r>
          </w:p>
        </w:tc>
        <w:tc>
          <w:tcPr>
            <w:tcW w:type="dxa" w:w="2091"/>
          </w:tcPr>
          <w:p>
            <w:r>
              <w:t>Composition</w:t>
            </w:r>
          </w:p>
        </w:tc>
        <w:tc>
          <w:tcPr>
            <w:tcW w:type="dxa" w:w="2091"/>
          </w:tcPr>
          <w:p>
            <w:r>
              <w:t>PatientComputableState</w:t>
            </w:r>
          </w:p>
        </w:tc>
        <w:tc>
          <w:tcPr>
            <w:tcW w:type="dxa" w:w="2091"/>
          </w:tcPr>
          <w:p>
            <w:r>
              <w:t>Not physiological prediction by default</w:t>
            </w:r>
          </w:p>
        </w:tc>
        <w:tc>
          <w:tcPr>
            <w:tcW w:type="dxa" w:w="2091"/>
          </w:tcPr>
          <w:p>
            <w:r>
              <w:t>ENGINEERING COMPOSITION</w:t>
            </w:r>
          </w:p>
        </w:tc>
      </w:tr>
      <w:tr>
        <w:tc>
          <w:tcPr>
            <w:tcW w:type="dxa" w:w="2091"/>
          </w:tcPr>
          <w:p>
            <w:r>
              <w:t>Ambient Layer</w:t>
            </w:r>
          </w:p>
        </w:tc>
        <w:tc>
          <w:tcPr>
            <w:tcW w:type="dxa" w:w="2091"/>
          </w:tcPr>
          <w:p>
            <w:r>
              <w:t>AI assist</w:t>
            </w:r>
          </w:p>
        </w:tc>
        <w:tc>
          <w:tcPr>
            <w:tcW w:type="dxa" w:w="2091"/>
          </w:tcPr>
          <w:p>
            <w:r>
              <w:t>CandidateClinicalObject</w:t>
            </w:r>
          </w:p>
        </w:tc>
        <w:tc>
          <w:tcPr>
            <w:tcW w:type="dxa" w:w="2091"/>
          </w:tcPr>
          <w:p>
            <w:r>
              <w:t>Candidate ≠ verified fact</w:t>
            </w:r>
          </w:p>
        </w:tc>
        <w:tc>
          <w:tcPr>
            <w:tcW w:type="dxa" w:w="2091"/>
          </w:tcPr>
          <w:p>
            <w:r>
              <w:t>PRODUCT-GAP</w:t>
            </w:r>
          </w:p>
        </w:tc>
      </w:tr>
      <w:tr>
        <w:tc>
          <w:tcPr>
            <w:tcW w:type="dxa" w:w="2091"/>
          </w:tcPr>
          <w:p>
            <w:r>
              <w:t>Patient Action Plan</w:t>
            </w:r>
          </w:p>
        </w:tc>
        <w:tc>
          <w:tcPr>
            <w:tcW w:type="dxa" w:w="2091"/>
          </w:tcPr>
          <w:p>
            <w:r>
              <w:t>Physician-approved plan projection</w:t>
            </w:r>
          </w:p>
        </w:tc>
        <w:tc>
          <w:tcPr>
            <w:tcW w:type="dxa" w:w="2091"/>
          </w:tcPr>
          <w:p>
            <w:r>
              <w:t>PatientAction</w:t>
            </w:r>
          </w:p>
        </w:tc>
        <w:tc>
          <w:tcPr>
            <w:tcW w:type="dxa" w:w="2091"/>
          </w:tcPr>
          <w:p>
            <w:r>
              <w:t>Patient input cannot overwrite verified fact</w:t>
            </w:r>
          </w:p>
        </w:tc>
        <w:tc>
          <w:tcPr>
            <w:tcW w:type="dxa" w:w="2091"/>
          </w:tcPr>
          <w:p>
            <w:r>
              <w:t>PRODUCT-GAP</w:t>
            </w:r>
          </w:p>
        </w:tc>
      </w:tr>
      <w:tr>
        <w:tc>
          <w:tcPr>
            <w:tcW w:type="dxa" w:w="2091"/>
          </w:tcPr>
          <w:p>
            <w:r>
              <w:t>Care Team OS</w:t>
            </w:r>
          </w:p>
        </w:tc>
        <w:tc>
          <w:tcPr>
            <w:tcW w:type="dxa" w:w="2091"/>
          </w:tcPr>
          <w:p>
            <w:r>
              <w:t>Authz/workflow</w:t>
            </w:r>
          </w:p>
        </w:tc>
        <w:tc>
          <w:tcPr>
            <w:tcW w:type="dxa" w:w="2091"/>
          </w:tcPr>
          <w:p>
            <w:r>
              <w:t>Responsibility/Obligation</w:t>
            </w:r>
          </w:p>
        </w:tc>
        <w:tc>
          <w:tcPr>
            <w:tcW w:type="dxa" w:w="2091"/>
          </w:tcPr>
          <w:p>
            <w:r>
              <w:t>Critical work cannot become ownerless</w:t>
            </w:r>
          </w:p>
        </w:tc>
        <w:tc>
          <w:tcPr>
            <w:tcW w:type="dxa" w:w="2091"/>
          </w:tcPr>
          <w:p>
            <w:r>
              <w:t>PRODUCT-GAP</w:t>
            </w:r>
          </w:p>
        </w:tc>
      </w:tr>
    </w:tbl>
    <w:p>
      <w:r>
        <w:br w:type="page"/>
      </w:r>
    </w:p>
    <w:p>
      <w:pPr>
        <w:pStyle w:val="Title"/>
        <w:jc w:val="center"/>
      </w:pPr>
      <w:r>
        <w:rPr>
          <w:b/>
        </w:rPr>
        <w:t>V2.1.1 — FORMAL CLINICAL ARCHITECTURE EXPANSION</w:t>
      </w:r>
    </w:p>
    <w:p>
      <w:r>
        <w:t>[ENG-301-R001] This expansion hardens the Ultra-Senior Target Architecture into a formal clinical architecture. Its purpose is to reduce semantic ambiguity, make safety properties executable, and establish replay, reconciliation, impact analysis, bounded AI authority and clinically truthful UI contracts. It augments the prior V2.1.1 baseline; physician-visible PRODUCT-GAP behavior remains gated by product governance.</w:t>
      </w:r>
    </w:p>
    <w:p>
      <w:pPr>
        <w:pStyle w:val="Heading1"/>
      </w:pPr>
      <w:r>
        <w:t>ENG-302 | ACTIVE | 302. Clinical Semantic Kernel</w:t>
      </w:r>
    </w:p>
    <w:p>
      <w:pPr>
        <w:pStyle w:val="ListBullet"/>
      </w:pPr>
      <w:r>
        <w:t>[ENG-302-R001] Define a minimal canonical kernel: ClinicalFact, ClinicalAssertion, ClinicalObservation, ClinicalProblem, ClinicalHypothesis, ClinicalEvidence, ClinicalUncertainty, ClinicalIntent, ClinicalGoal, ClinicalDecision, ClinicalIntervention, ExpectedResult, ObservedResult, TreatmentResponse, ClinicalObligation, ClinicalPreference, ClinicalEpisode, ClinicalRisk, ClinicalContradiction and ClinicalProvenance.</w:t>
      </w:r>
    </w:p>
    <w:p>
      <w:pPr>
        <w:pStyle w:val="ListBullet"/>
      </w:pPr>
      <w:r>
        <w:t>[ENG-302-R002] Every clinically meaningful primitive declares identity, tenant, patient, semantic type, information state, verification state, source, provenance, effective time, recorded time, actor, version, supersession, relationships, authorization class and sensitivity where applicable.</w:t>
      </w:r>
    </w:p>
    <w:p>
      <w:pPr>
        <w:pStyle w:val="ListBullet"/>
      </w:pPr>
      <w:r>
        <w:t>[ENG-302-R003] Domain teams MUST extend the kernel rather than invent parallel meanings for fact, evidence, result, state, pending or verification.</w:t>
      </w:r>
    </w:p>
    <w:p>
      <w:pPr>
        <w:pStyle w:val="Heading1"/>
      </w:pPr>
      <w:r>
        <w:t>ENG-303 | ACTIVE | 303. Clinical Epistemology / Truth Model</w:t>
      </w:r>
    </w:p>
    <w:p>
      <w:pPr>
        <w:pStyle w:val="ListBullet"/>
      </w:pPr>
      <w:r>
        <w:t>[ENG-303-R001] Medical OS MUST distinguish what was reported, imported, extracted, inferred, considered, verified, diagnosed and accepted.</w:t>
      </w:r>
    </w:p>
    <w:p>
      <w:pPr>
        <w:pStyle w:val="ListBullet"/>
      </w:pPr>
      <w:r>
        <w:t>[ENG-303-R002] Canonical flow: Source → Assertion → Verification → Clinical Interpretation → Accepted Fact/Problem/Hypothesis.</w:t>
      </w:r>
    </w:p>
    <w:p>
      <w:pPr>
        <w:pStyle w:val="ListBullet"/>
      </w:pPr>
      <w:r>
        <w:t>[ENG-303-R003] Patient statement, external document, AI extraction, clinician hypothesis and confirmed diagnosis are never semantically interchangeable.</w:t>
      </w:r>
    </w:p>
    <w:p>
      <w:pPr>
        <w:pStyle w:val="ListBullet"/>
      </w:pPr>
      <w:r>
        <w:t>[ENG-303-R004] Source authority and recency may influence reconciliation but cannot erase original provenance.</w:t>
      </w:r>
    </w:p>
    <w:p>
      <w:pPr>
        <w:pStyle w:val="Heading1"/>
      </w:pPr>
      <w:r>
        <w:t>ENG-304 | ACTIVE | 304. Fact–Derived Fact–Inference–Recommendation–Decision separation</w:t>
      </w:r>
    </w:p>
    <w:p>
      <w:pPr>
        <w:pStyle w:val="ListBullet"/>
      </w:pPr>
      <w:r>
        <w:t>[ENG-304-R001] Define type-level separation between observed/verified fact, deterministic derived fact, probabilistic inference, knowledge recommendation, AI suggestion, physician decision and committed clinical action.</w:t>
      </w:r>
    </w:p>
    <w:p>
      <w:pPr>
        <w:pStyle w:val="ListBullet"/>
      </w:pPr>
      <w:r>
        <w:t>[ENG-304-R002] No implicit conversion may promote a lower-authority object into a higher-authority object.</w:t>
      </w:r>
    </w:p>
    <w:p>
      <w:pPr>
        <w:pStyle w:val="ListBullet"/>
      </w:pPr>
      <w:r>
        <w:t>[ENG-304-R003] UI, API and audit MUST preserve the authority class so an AI suggestion cannot visually or structurally masquerade as a verified result.</w:t>
      </w:r>
    </w:p>
    <w:p>
      <w:pPr>
        <w:pStyle w:val="Heading1"/>
      </w:pPr>
      <w:r>
        <w:t>ENG-305 | ACTIVE | 305. Clinical relationship semantics and causal guardrails</w:t>
      </w:r>
    </w:p>
    <w:p>
      <w:pPr>
        <w:pStyle w:val="ListBullet"/>
      </w:pPr>
      <w:r>
        <w:t>[ENG-305-R001] Clinical graph edges MUST use explicit semantics such as supports, contradicts, temporally_follows, associated_with, clinician_attributed_to, targeted_by and expected_to_affect.</w:t>
      </w:r>
    </w:p>
    <w:p>
      <w:pPr>
        <w:pStyle w:val="ListBullet"/>
      </w:pPr>
      <w:r>
        <w:t>[ENG-305-R002] Temporal sequence does not imply causality.</w:t>
      </w:r>
    </w:p>
    <w:p>
      <w:pPr>
        <w:pStyle w:val="ListBullet"/>
      </w:pPr>
      <w:r>
        <w:t>[ENG-305-R003] Causal claims require an explicitly qualified source/model/clinician attribution and remain distinguishable from association.</w:t>
      </w:r>
    </w:p>
    <w:p>
      <w:pPr>
        <w:pStyle w:val="Heading1"/>
      </w:pPr>
      <w:r>
        <w:t>ENG-306 | ACTIVE | 306. State Machine Constitution</w:t>
      </w:r>
    </w:p>
    <w:p>
      <w:pPr>
        <w:pStyle w:val="ListBullet"/>
      </w:pPr>
      <w:r>
        <w:t>[ENG-306-R001] All clinically consequential lifecycle states are closed enumerations with explicit transitions, actors, guards, side effects and illegal-transition behavior.</w:t>
      </w:r>
    </w:p>
    <w:p>
      <w:pPr>
        <w:pStyle w:val="ListBullet"/>
      </w:pPr>
      <w:r>
        <w:t>[ENG-306-R002] Required state machines include Result, Medication, Goal, Hypothesis, Referral, Obligation, Decision/Plan, Document, Message and Appointment where applicable.</w:t>
      </w:r>
    </w:p>
    <w:p>
      <w:pPr>
        <w:pStyle w:val="ListBullet"/>
      </w:pPr>
      <w:r>
        <w:t>[ENG-306-R003] State strings MUST NOT be free-form database values for safety-critical lifecycles.</w:t>
      </w:r>
    </w:p>
    <w:p>
      <w:pPr>
        <w:pStyle w:val="ListBullet"/>
      </w:pPr>
      <w:r>
        <w:t>[ENG-306-R004] State-machine versions receive semantic diff and migration review.</w:t>
      </w:r>
    </w:p>
    <w:p>
      <w:pPr>
        <w:pStyle w:val="Heading1"/>
      </w:pPr>
      <w:r>
        <w:t>ENG-307 | ACTIVE | 307. Result Lifecycle 2.0</w:t>
      </w:r>
    </w:p>
    <w:p>
      <w:pPr>
        <w:pStyle w:val="ListBullet"/>
      </w:pPr>
      <w:r>
        <w:t>[ENG-307-R001] Canonical result lifecycle distinguishes EXPECTED, ORDERED, RECEIVED, VERIFIED, REVIEWED, ACTION_REQUIRED, ACTIONED, PATIENT_INFORMED and CLOSED, with governed branches for CORRECTED, CANCELLED, UNMATCHED, FAILED, OVERDUE and ESCALATED.</w:t>
      </w:r>
    </w:p>
    <w:p>
      <w:pPr>
        <w:pStyle w:val="ListBullet"/>
      </w:pPr>
      <w:r>
        <w:t>[ENG-307-R002] Received ≠ verified ≠ reviewed ≠ actioned ≠ patient informed ≠ closed.</w:t>
      </w:r>
    </w:p>
    <w:p>
      <w:pPr>
        <w:pStyle w:val="ListBullet"/>
      </w:pPr>
      <w:r>
        <w:t>[ENG-307-R003] Corrected results can invalidate downstream derived state and reopen review/action obligations.</w:t>
      </w:r>
    </w:p>
    <w:p>
      <w:pPr>
        <w:pStyle w:val="Heading1"/>
      </w:pPr>
      <w:r>
        <w:t>ENG-308 | ACTIVE | 308. Zero Lost Follow-Up formal invariant</w:t>
      </w:r>
    </w:p>
    <w:p>
      <w:pPr>
        <w:pStyle w:val="ListBullet"/>
      </w:pPr>
      <w:r>
        <w:t>[ENG-308-R001] For every applicable clinically relevant future action, exactly one accountable lifecycle MUST remain observable until completed, cancelled-with-reason, superseded or explicitly transferred.</w:t>
      </w:r>
    </w:p>
    <w:p>
      <w:pPr>
        <w:pStyle w:val="ListBullet"/>
      </w:pPr>
      <w:r>
        <w:t>[ENG-308-R002] Ownerless, silently expired or queue-lost critical work is an invariant violation.</w:t>
      </w:r>
    </w:p>
    <w:p>
      <w:pPr>
        <w:pStyle w:val="ListBullet"/>
      </w:pPr>
      <w:r>
        <w:t>[ENG-308-R003] An independent reconciler MUST detect violations from authoritative state rather than trusting workflow queues.</w:t>
      </w:r>
    </w:p>
    <w:p>
      <w:pPr>
        <w:pStyle w:val="Heading1"/>
      </w:pPr>
      <w:r>
        <w:t>ENG-309 | ACTIVE | 309. Clinical Invariant Registry</w:t>
      </w:r>
    </w:p>
    <w:p>
      <w:pPr>
        <w:pStyle w:val="ListBullet"/>
      </w:pPr>
      <w:r>
        <w:t>[ENG-309-R001] Create a machine-queryable registry for critical invariants with ID, scope, severity, prevention, database/domain guard, test oracle, property test, reconciliation check, telemetry, incident classification and owner.</w:t>
      </w:r>
    </w:p>
    <w:p>
      <w:pPr>
        <w:pStyle w:val="ListBullet"/>
      </w:pPr>
      <w:r>
        <w:t>[ENG-309-R002] Seed invariants include tenant isolation, patient binding, signed immutability, result closure, obligation ownership, AI non-promotion, unit safety, unknown-state preservation and knowledge-version traceability.</w:t>
      </w:r>
    </w:p>
    <w:p>
      <w:pPr>
        <w:pStyle w:val="ListBullet"/>
      </w:pPr>
      <w:r>
        <w:t>[ENG-309-R003] C4/C5 behavior without mapped invariant/test is a release blocker.</w:t>
      </w:r>
    </w:p>
    <w:p>
      <w:pPr>
        <w:pStyle w:val="Heading1"/>
      </w:pPr>
      <w:r>
        <w:t>ENG-310 | ACTIVE | 310. Formal verification escalation policy</w:t>
      </w:r>
    </w:p>
    <w:p>
      <w:pPr>
        <w:pStyle w:val="ListBullet"/>
      </w:pPr>
      <w:r>
        <w:t>[ENG-310-R001] Apply formal/model-based/property verification selectively to high-value invariants rather than attempting formal proof of the entire platform.</w:t>
      </w:r>
    </w:p>
    <w:p>
      <w:pPr>
        <w:pStyle w:val="ListBullet"/>
      </w:pPr>
      <w:r>
        <w:t>[ENG-310-R002] Priority targets: tenant isolation, patient binding, signed records, result/obligation lifecycles, unit/dose arithmetic, Plan Compiler commit semantics, corrected-result propagation, idempotency and critical authorization transitions.</w:t>
      </w:r>
    </w:p>
    <w:p>
      <w:pPr>
        <w:pStyle w:val="ListBullet"/>
      </w:pPr>
      <w:r>
        <w:t>[ENG-310-R003] Formal verification evidence supplements but does not replace clinical validation.</w:t>
      </w:r>
    </w:p>
    <w:p>
      <w:pPr>
        <w:pStyle w:val="Heading1"/>
      </w:pPr>
      <w:r>
        <w:t>ENG-311 | ACTIVE | 311. Global Clinical Reconciliation Engine</w:t>
      </w:r>
    </w:p>
    <w:p>
      <w:pPr>
        <w:pStyle w:val="ListBullet"/>
      </w:pPr>
      <w:r>
        <w:t>[ENG-311-R001] Implement continuous and scheduled reconciliation across results, orders, goals, interventions, monitoring, referrals, obligations, documents, projections, audit and external side effects.</w:t>
      </w:r>
    </w:p>
    <w:p>
      <w:pPr>
        <w:pStyle w:val="ListBullet"/>
      </w:pPr>
      <w:r>
        <w:t>[ENG-311-R002] Reconciliation detects orphan, stale, divergent and impossible states and creates repair work without inventing clinical facts.</w:t>
      </w:r>
    </w:p>
    <w:p>
      <w:pPr>
        <w:pStyle w:val="ListBullet"/>
      </w:pPr>
      <w:r>
        <w:t>[ENG-311-R003] Architecture principle: Prevention + Detection + Reconciliation + Recovery.</w:t>
      </w:r>
    </w:p>
    <w:p>
      <w:pPr>
        <w:pStyle w:val="Heading1"/>
      </w:pPr>
      <w:r>
        <w:t>ENG-312 | ACTIVE | 312. Clinical Replay</w:t>
      </w:r>
    </w:p>
    <w:p>
      <w:pPr>
        <w:pStyle w:val="ListBullet"/>
      </w:pPr>
      <w:r>
        <w:t>[ENG-312-R001] Medical OS MUST be able to reconstruct why a clinically consequential state/recommendation was shown at a historical time.</w:t>
      </w:r>
    </w:p>
    <w:p>
      <w:pPr>
        <w:pStyle w:val="ListBullet"/>
      </w:pPr>
      <w:r>
        <w:t>[ENG-312-R002] Replay inputs include facts available at T, knowledge/algorithm/terminology versions, configuration, authorization context, Patient State projection, application/schema release and AI task/model configuration when used.</w:t>
      </w:r>
    </w:p>
    <w:p>
      <w:pPr>
        <w:pStyle w:val="ListBullet"/>
      </w:pPr>
      <w:r>
        <w:t>[ENG-312-R003] Replay is deterministic where the original function was deterministic; nondeterministic AI outputs preserve original output/config and are not regenerated as historical truth.</w:t>
      </w:r>
    </w:p>
    <w:p>
      <w:pPr>
        <w:pStyle w:val="Heading1"/>
      </w:pPr>
      <w:r>
        <w:t>ENG-313 | ACTIVE | 313. Patient Impact Query</w:t>
      </w:r>
    </w:p>
    <w:p>
      <w:pPr>
        <w:pStyle w:val="ListBullet"/>
      </w:pPr>
      <w:r>
        <w:t>[ENG-313-R001] Provide governed reverse-trace queries from defective/superseded algorithm, knowledge artifact, terminology release, parser, AI task/model, migration or software release to affected executions, patients, displayed outputs and downstream actions where traceability exists.</w:t>
      </w:r>
    </w:p>
    <w:p>
      <w:pPr>
        <w:pStyle w:val="ListBullet"/>
      </w:pPr>
      <w:r>
        <w:t>[ENG-313-R002] Impact analysis is purpose/authorization scoped and privacy-preserving.</w:t>
      </w:r>
    </w:p>
    <w:p>
      <w:pPr>
        <w:pStyle w:val="ListBullet"/>
      </w:pPr>
      <w:r>
        <w:t>[ENG-313-R003] High-impact recalls/defects MUST have an operational runbook using this capability.</w:t>
      </w:r>
    </w:p>
    <w:p>
      <w:pPr>
        <w:pStyle w:val="Heading1"/>
      </w:pPr>
      <w:r>
        <w:t>ENG-314 | ACTIVE | 314. Action-Level Clinical BOM</w:t>
      </w:r>
    </w:p>
    <w:p>
      <w:pPr>
        <w:pStyle w:val="ListBullet"/>
      </w:pPr>
      <w:r>
        <w:t>[ENG-314-R001] Extend Clinical BOM from release level to clinically consequential computation/action receipts where justified.</w:t>
      </w:r>
    </w:p>
    <w:p>
      <w:pPr>
        <w:pStyle w:val="ListBullet"/>
      </w:pPr>
      <w:r>
        <w:t>[ENG-314-R002] Record application/schema, algorithm, knowledge pack, terminology, policy, configuration and AI task/model versions contributing to an action.</w:t>
      </w:r>
    </w:p>
    <w:p>
      <w:pPr>
        <w:pStyle w:val="ListBullet"/>
      </w:pPr>
      <w:r>
        <w:t>[ENG-314-R003] Clinical BOM metadata supports replay, impact analysis and incident response; it is not necessarily physician-facing.</w:t>
      </w:r>
    </w:p>
    <w:p>
      <w:pPr>
        <w:pStyle w:val="Heading1"/>
      </w:pPr>
      <w:r>
        <w:t>ENG-315 | ACTIVE | 315. Clinical Policy Engine separation</w:t>
      </w:r>
    </w:p>
    <w:p>
      <w:pPr>
        <w:pStyle w:val="ListBullet"/>
      </w:pPr>
      <w:r>
        <w:t>[ENG-315-R001] Separate evidence/medical knowledge from institutional policy and jurisdictional/legal constraints.</w:t>
      </w:r>
    </w:p>
    <w:p>
      <w:pPr>
        <w:pStyle w:val="ListBullet"/>
      </w:pPr>
      <w:r>
        <w:t>[ENG-315-R002] Decision context may combine Evidence Recommendation, Institutional Policy, Patient Preference/Constraint and Legal/Regulatory Constraint without falsely presenting them as one authority.</w:t>
      </w:r>
    </w:p>
    <w:p>
      <w:pPr>
        <w:pStyle w:val="ListBullet"/>
      </w:pPr>
      <w:r>
        <w:t>[ENG-315-R003] Policy artifacts are versioned, scoped, explainable and auditable.</w:t>
      </w:r>
    </w:p>
    <w:p>
      <w:pPr>
        <w:pStyle w:val="Heading1"/>
      </w:pPr>
      <w:r>
        <w:t>ENG-316 | ACTIVE | 316. Semantic Interoperability Firewall</w:t>
      </w:r>
    </w:p>
    <w:p>
      <w:pPr>
        <w:pStyle w:val="ListBullet"/>
      </w:pPr>
      <w:r>
        <w:t>[ENG-316-R001] External FHIR/HL7/DICOM/document/API data enters through validation, identity resolution, terminology normalization, unit validation, provenance, trust classification and semantic mapping before becoming Medical OS domain data.</w:t>
      </w:r>
    </w:p>
    <w:p>
      <w:pPr>
        <w:pStyle w:val="ListBullet"/>
      </w:pPr>
      <w:r>
        <w:t>[ENG-316-R002] External payloads are untrusted input; interoperability adapters cannot bypass domain invariants or authorization.</w:t>
      </w:r>
    </w:p>
    <w:p>
      <w:pPr>
        <w:pStyle w:val="ListBullet"/>
      </w:pPr>
      <w:r>
        <w:t>[ENG-316-R003] FHIR remains an interoperability boundary, not the internal clinical ontology.</w:t>
      </w:r>
    </w:p>
    <w:p>
      <w:pPr>
        <w:pStyle w:val="Heading1"/>
      </w:pPr>
      <w:r>
        <w:t>ENG-317 | ACTIVE | 317. Clinical Data Trust Dimensions</w:t>
      </w:r>
    </w:p>
    <w:p>
      <w:pPr>
        <w:pStyle w:val="ListBullet"/>
      </w:pPr>
      <w:r>
        <w:t>[ENG-317-R001] Represent trust as explainable dimensions rather than a single opaque score: source, verification, recency, identity match, terminology resolution, unit verification, completeness and conflict state.</w:t>
      </w:r>
    </w:p>
    <w:p>
      <w:pPr>
        <w:pStyle w:val="ListBullet"/>
      </w:pPr>
      <w:r>
        <w:t>[ENG-317-R002] Do not fabricate a numerical trust percentage without a validated model.</w:t>
      </w:r>
    </w:p>
    <w:p>
      <w:pPr>
        <w:pStyle w:val="ListBullet"/>
      </w:pPr>
      <w:r>
        <w:t>[ENG-317-R003] Trust dimensions influence display/reconciliation/applicability but never erase provenance.</w:t>
      </w:r>
    </w:p>
    <w:p>
      <w:pPr>
        <w:pStyle w:val="Heading1"/>
      </w:pPr>
      <w:r>
        <w:t>ENG-318 | ACTIVE | 318. Pediatric Clinical Context hardening</w:t>
      </w:r>
    </w:p>
    <w:p>
      <w:pPr>
        <w:pStyle w:val="ListBullet"/>
      </w:pPr>
      <w:r>
        <w:t>[ENG-318-R001] Pediatrics MUST model gestational/corrected age where applicable, weight/height trajectory, BMI percentile where appropriate, BSA, development, vaccination, guardian/consent and medication dose basis.</w:t>
      </w:r>
    </w:p>
    <w:p>
      <w:pPr>
        <w:pStyle w:val="ListBullet"/>
      </w:pPr>
      <w:r>
        <w:t>[ENG-318-R002] Every weight-dependent calculation preserves weight_used, weight_date, weight_source and verification state.</w:t>
      </w:r>
    </w:p>
    <w:p>
      <w:pPr>
        <w:pStyle w:val="ListBullet"/>
      </w:pPr>
      <w:r>
        <w:t>[ENG-318-R003] Latest weight is not automatically the correct dose weight.</w:t>
      </w:r>
    </w:p>
    <w:p>
      <w:pPr>
        <w:pStyle w:val="ListBullet"/>
      </w:pPr>
      <w:r>
        <w:t>[ENG-318-R004] Unknown/ambiguous concentration, route, unit or weight can force NOT_COMPUTABLE.</w:t>
      </w:r>
    </w:p>
    <w:p>
      <w:pPr>
        <w:pStyle w:val="Heading1"/>
      </w:pPr>
      <w:r>
        <w:t>ENG-319 | ACTIVE | 319. Context Applicability Framework</w:t>
      </w:r>
    </w:p>
    <w:p>
      <w:pPr>
        <w:pStyle w:val="ListBullet"/>
      </w:pPr>
      <w:r>
        <w:t>[ENG-319-R001] Define typed clinical contexts such as PediatricContext, PregnancyContext, GeriatricContext, RenalContext, HepaticContext, AnticoagulationContext and ImmunocompromisedContext.</w:t>
      </w:r>
    </w:p>
    <w:p>
      <w:pPr>
        <w:pStyle w:val="ListBullet"/>
      </w:pPr>
      <w:r>
        <w:t>[ENG-319-R002] Knowledge/algorithms declare required/optional/exclusion contexts rather than scattering hard-coded conditionals.</w:t>
      </w:r>
    </w:p>
    <w:p>
      <w:pPr>
        <w:pStyle w:val="ListBullet"/>
      </w:pPr>
      <w:r>
        <w:t>[ENG-319-R003] Context activation has provenance and effective time.</w:t>
      </w:r>
    </w:p>
    <w:p>
      <w:pPr>
        <w:pStyle w:val="Heading1"/>
      </w:pPr>
      <w:r>
        <w:t>ENG-320 | ACTIVE | 320. Safety Envelope Contract</w:t>
      </w:r>
    </w:p>
    <w:p>
      <w:pPr>
        <w:pStyle w:val="ListBullet"/>
      </w:pPr>
      <w:r>
        <w:t>[ENG-320-R001] Every clinically consequential computation declares supported inputs/context, unsupported conditions, preconditions, exclusions, output semantics and explicit failure/abstention states.</w:t>
      </w:r>
    </w:p>
    <w:p>
      <w:pPr>
        <w:pStyle w:val="ListBullet"/>
      </w:pPr>
      <w:r>
        <w:t>[ENG-320-R002] Unsupported/ambiguous input MUST fail as NOT_COMPUTABLE, INSUFFICIENT_DATA, CONFLICTING_DATA or another typed state rather than best-effort clinical guessing.</w:t>
      </w:r>
    </w:p>
    <w:p>
      <w:pPr>
        <w:pStyle w:val="ListBullet"/>
      </w:pPr>
      <w:r>
        <w:t>[ENG-320-R003] Safety envelope changes require versioning and validation.</w:t>
      </w:r>
    </w:p>
    <w:p>
      <w:pPr>
        <w:pStyle w:val="Heading1"/>
      </w:pPr>
      <w:r>
        <w:t>ENG-321 | ACTIVE | 321. AI Task Card Registry</w:t>
      </w:r>
    </w:p>
    <w:p>
      <w:pPr>
        <w:pStyle w:val="ListBullet"/>
      </w:pPr>
      <w:r>
        <w:t>[ENG-321-R001] Replace the concept of one generic Medical OS AI with a registry of narrow AI tasks.</w:t>
      </w:r>
    </w:p>
    <w:p>
      <w:pPr>
        <w:pStyle w:val="ListBullet"/>
      </w:pPr>
      <w:r>
        <w:t>[ENG-321-R002] Each AI Task Card defines task ID/version, purpose, input allowlist, output schema, permitted actions, prohibited actions, evidence requirements, abstention policy, risk class, eval suite, owner and model/config compatibility.</w:t>
      </w:r>
    </w:p>
    <w:p>
      <w:pPr>
        <w:pStyle w:val="ListBullet"/>
      </w:pPr>
      <w:r>
        <w:t>[ENG-321-R003] Direct model SDK usage outside the governed AI Gateway remains prohibited.</w:t>
      </w:r>
    </w:p>
    <w:p>
      <w:pPr>
        <w:pStyle w:val="Heading1"/>
      </w:pPr>
      <w:r>
        <w:t>ENG-322 | ACTIVE | 322. AI Evidence Coverage</w:t>
      </w:r>
    </w:p>
    <w:p>
      <w:pPr>
        <w:pStyle w:val="ListBullet"/>
      </w:pPr>
      <w:r>
        <w:t>[ENG-322-R001] For AI outputs containing clinical claims, track claim-level evidence coverage where technically feasible: directly supported, inferential, unsupported/unknown.</w:t>
      </w:r>
    </w:p>
    <w:p>
      <w:pPr>
        <w:pStyle w:val="ListBullet"/>
      </w:pPr>
      <w:r>
        <w:t>[ENG-322-R002] Unsupported high-impact claims MUST be suppressed, marked or routed to verification according to task policy.</w:t>
      </w:r>
    </w:p>
    <w:p>
      <w:pPr>
        <w:pStyle w:val="ListBullet"/>
      </w:pPr>
      <w:r>
        <w:t>[ENG-322-R003] A global confidence score cannot substitute for claim-level grounding.</w:t>
      </w:r>
    </w:p>
    <w:p>
      <w:pPr>
        <w:pStyle w:val="Heading1"/>
      </w:pPr>
      <w:r>
        <w:t>ENG-323 | ACTIVE | 323. AI independent verification pattern</w:t>
      </w:r>
    </w:p>
    <w:p>
      <w:pPr>
        <w:pStyle w:val="ListBullet"/>
      </w:pPr>
      <w:r>
        <w:t>[ENG-323-R001] For selected extraction/normalization tasks, permit extractor → independent verifier → deterministic schema validator → conflict routing.</w:t>
      </w:r>
    </w:p>
    <w:p>
      <w:pPr>
        <w:pStyle w:val="ListBullet"/>
      </w:pPr>
      <w:r>
        <w:t>[ENG-323-R002] Multiple models do not automatically make an output clinically true; correlated-error risk is assessed.</w:t>
      </w:r>
    </w:p>
    <w:p>
      <w:pPr>
        <w:pStyle w:val="ListBullet"/>
      </w:pPr>
      <w:r>
        <w:t>[ENG-323-R003] Verifier disagreement produces abstention/human review rather than majority-vote clinical authority.</w:t>
      </w:r>
    </w:p>
    <w:p>
      <w:pPr>
        <w:pStyle w:val="Heading1"/>
      </w:pPr>
      <w:r>
        <w:t>ENG-324 | ACTIVE | 324. UI Truthfulness Contract</w:t>
      </w:r>
    </w:p>
    <w:p>
      <w:pPr>
        <w:pStyle w:val="ListBullet"/>
      </w:pPr>
      <w:r>
        <w:t>[ENG-324-R001] Design System MUST visually distinguish observed/verified, patient-reported, imported, derived, suggested, unverified, pending and conflicting information.</w:t>
      </w:r>
    </w:p>
    <w:p>
      <w:pPr>
        <w:pStyle w:val="ListBullet"/>
      </w:pPr>
      <w:r>
        <w:t>[ENG-324-R002] AI suggestions MUST NOT share the same visual authority as verified clinical results/physician decisions.</w:t>
      </w:r>
    </w:p>
    <w:p>
      <w:pPr>
        <w:pStyle w:val="ListBullet"/>
      </w:pPr>
      <w:r>
        <w:t>[ENG-324-R003] Semantic status cannot depend on color alone; accessibility and text/icon cues are required.</w:t>
      </w:r>
    </w:p>
    <w:p>
      <w:pPr>
        <w:pStyle w:val="Heading1"/>
      </w:pPr>
      <w:r>
        <w:t>ENG-325 | ACTIVE | 325. Clinical Progressive Disclosure</w:t>
      </w:r>
    </w:p>
    <w:p>
      <w:pPr>
        <w:pStyle w:val="ListBullet"/>
      </w:pPr>
      <w:r>
        <w:t>[ENG-325-R001] High-density clinical information follows progressive disclosure: priority signal → reason → evidence/context → provenance/version.</w:t>
      </w:r>
    </w:p>
    <w:p>
      <w:pPr>
        <w:pStyle w:val="ListBullet"/>
      </w:pPr>
      <w:r>
        <w:t>[ENG-325-R002] Default view minimizes cognitive burden while preserving rapid drill-down.</w:t>
      </w:r>
    </w:p>
    <w:p>
      <w:pPr>
        <w:pStyle w:val="ListBullet"/>
      </w:pPr>
      <w:r>
        <w:t>[ENG-325-R003] Safety-critical context cannot be hidden behind an interaction that routinely prevents recognition.</w:t>
      </w:r>
    </w:p>
    <w:p>
      <w:pPr>
        <w:pStyle w:val="Heading1"/>
      </w:pPr>
      <w:r>
        <w:t>ENG-326 | ACTIVE | 326. Why Is This Here? universal explanation contract</w:t>
      </w:r>
    </w:p>
    <w:p>
      <w:pPr>
        <w:pStyle w:val="ListBullet"/>
      </w:pPr>
      <w:r>
        <w:t>[ENG-326-R001] Any high-impact signal/recommendation/derived fact MUST support a trace explaining triggering data, change/baseline, affected object, rule/algorithm/knowledge version, source and missing/conflicting inputs.</w:t>
      </w:r>
    </w:p>
    <w:p>
      <w:pPr>
        <w:pStyle w:val="ListBullet"/>
      </w:pPr>
      <w:r>
        <w:t>[ENG-326-R002] Prefer deterministic execution traces; LLMs may translate traces but not invent rationale.</w:t>
      </w:r>
    </w:p>
    <w:p>
      <w:pPr>
        <w:pStyle w:val="Heading1"/>
      </w:pPr>
      <w:r>
        <w:t>ENG-327 | ACTIVE | 327. Clinical Density Profiles</w:t>
      </w:r>
    </w:p>
    <w:p>
      <w:pPr>
        <w:pStyle w:val="ListBullet"/>
      </w:pPr>
      <w:r>
        <w:t>[ENG-327-R001] Support governed presentation profiles such as FOCUSED, STANDARD and DENSE without changing underlying clinical meaning or safety semantics.</w:t>
      </w:r>
    </w:p>
    <w:p>
      <w:pPr>
        <w:pStyle w:val="ListBullet"/>
      </w:pPr>
      <w:r>
        <w:t>[ENG-327-R002] Density preference cannot suppress mandatory critical safety information.</w:t>
      </w:r>
    </w:p>
    <w:p>
      <w:pPr>
        <w:pStyle w:val="ListBullet"/>
      </w:pPr>
      <w:r>
        <w:t>[ENG-327-R003] Do not create hundreds of per-field customization switches that fragment validation.</w:t>
      </w:r>
    </w:p>
    <w:p>
      <w:pPr>
        <w:pStyle w:val="Heading1"/>
      </w:pPr>
      <w:r>
        <w:t>ENG-328 | ACTIVE | 328. Digital Twin Clinic CI integration</w:t>
      </w:r>
    </w:p>
    <w:p>
      <w:pPr>
        <w:pStyle w:val="ListBullet"/>
      </w:pPr>
      <w:r>
        <w:t>[ENG-328-R001] Make the synthetic Digital Twin Clinic part of continuous verification.</w:t>
      </w:r>
    </w:p>
    <w:p>
      <w:pPr>
        <w:pStyle w:val="ListBullet"/>
      </w:pPr>
      <w:r>
        <w:t>[ENG-328-R002] High-risk PRs execute targeted synthetic journeys; nightly suites run broader longitudinal simulations; release candidates run accelerated multi-month/year scenarios.</w:t>
      </w:r>
    </w:p>
    <w:p>
      <w:pPr>
        <w:pStyle w:val="ListBullet"/>
      </w:pPr>
      <w:r>
        <w:t>[ENG-328-R003] Faults include network partitions, duplicate/reordered events, corrected results, staff turnover, patient merge, knowledge updates, AI outage, migration, time-zone/date boundaries and pathological long charts.</w:t>
      </w:r>
    </w:p>
    <w:p>
      <w:pPr>
        <w:pStyle w:val="Heading1"/>
      </w:pPr>
      <w:r>
        <w:t>ENG-329 | ACTIVE | 329. Adversarial Synthetic Clinician Agents</w:t>
      </w:r>
    </w:p>
    <w:p>
      <w:pPr>
        <w:pStyle w:val="ListBullet"/>
      </w:pPr>
      <w:r>
        <w:t>[ENG-329-R001] Model diverse synthetic clinician interaction patterns: high-volume, novice/expert, interruption-heavy, multi-tab, keyboard-only, mobile, alert-dismissive, copy-forward, idle-session, double-submit and incomplete-data workflows.</w:t>
      </w:r>
    </w:p>
    <w:p>
      <w:pPr>
        <w:pStyle w:val="ListBullet"/>
      </w:pPr>
      <w:r>
        <w:t>[ENG-329-R002] The purpose is defect discovery, not simulated proof of usability or clinical validity.</w:t>
      </w:r>
    </w:p>
    <w:p>
      <w:pPr>
        <w:pStyle w:val="ListBullet"/>
      </w:pPr>
      <w:r>
        <w:t>[ENG-329-R003] Real clinician validation remains required where risk/intended use demands it.</w:t>
      </w:r>
    </w:p>
    <w:p>
      <w:pPr>
        <w:pStyle w:val="Heading1"/>
      </w:pPr>
      <w:r>
        <w:t>ENG-330 | ACTIVE | 330. Clinical Safety Red Team</w:t>
      </w:r>
    </w:p>
    <w:p>
      <w:pPr>
        <w:pStyle w:val="ListBullet"/>
      </w:pPr>
      <w:r>
        <w:t>[ENG-330-R001] Maintain an independent red-team program targeting wrong patient, wrong dose/unit, false certainty, lost result, misleading AI, stale knowledge, contradictory chart, unsafe override, alert fatigue and workflow dead ends.</w:t>
      </w:r>
    </w:p>
    <w:p>
      <w:pPr>
        <w:pStyle w:val="ListBullet"/>
      </w:pPr>
      <w:r>
        <w:t>[ENG-330-R002] Security defects capable of clinical harm are jointly triaged with clinical safety.</w:t>
      </w:r>
    </w:p>
    <w:p>
      <w:pPr>
        <w:pStyle w:val="ListBullet"/>
      </w:pPr>
      <w:r>
        <w:t>[ENG-330-R003] Red-team findings feed hazard registry and regression corpus.</w:t>
      </w:r>
    </w:p>
    <w:p>
      <w:pPr>
        <w:pStyle w:val="Heading1"/>
      </w:pPr>
      <w:r>
        <w:t>ENG-331 | ACTIVE | 331. Complexity Budget / Feature Admission</w:t>
      </w:r>
    </w:p>
    <w:p>
      <w:pPr>
        <w:pStyle w:val="ListBullet"/>
      </w:pPr>
      <w:r>
        <w:t>[ENG-331-R001] Every material feature must justify clinical value, cognitive-load reduction, safety value and operational value against implementation complexity, maintenance burden and new failure modes.</w:t>
      </w:r>
    </w:p>
    <w:p>
      <w:pPr>
        <w:pStyle w:val="ListBullet"/>
      </w:pPr>
      <w:r>
        <w:t>[ENG-331-R002] Features that add steps/screens/fields without sufficient value should be rejected or redesigned.</w:t>
      </w:r>
    </w:p>
    <w:p>
      <w:pPr>
        <w:pStyle w:val="ListBullet"/>
      </w:pPr>
      <w:r>
        <w:t>[ENG-331-R003] Complexity budget is an architecture-governance tool, not a numerical clinical score.</w:t>
      </w:r>
    </w:p>
    <w:p>
      <w:pPr>
        <w:pStyle w:val="Heading1"/>
      </w:pPr>
      <w:r>
        <w:t>ENG-332 | ACTIVE | 332. Executable Documentation Transition</w:t>
      </w:r>
    </w:p>
    <w:p>
      <w:pPr>
        <w:pStyle w:val="ListBullet"/>
      </w:pPr>
      <w:r>
        <w:t>[ENG-332-R001] After PRODUCT-GAP promotion and final normalization, master documents SHOULD be frozen as constitutions and work should move into executable repository artifacts.</w:t>
      </w:r>
    </w:p>
    <w:p>
      <w:pPr>
        <w:pStyle w:val="ListBullet"/>
      </w:pPr>
      <w:r>
        <w:t>[ENG-332-R002] Required repository families include requirements, domain contracts, state machines, invariants, hazards, ADRs, threat models, algorithms, knowledge, AI tasks, APIs, data, reconciliation, SRE and validation.</w:t>
      </w:r>
    </w:p>
    <w:p>
      <w:pPr>
        <w:pStyle w:val="ListBullet"/>
      </w:pPr>
      <w:r>
        <w:t>[ENG-332-R003] Further prose expansion requires a demonstrated specification gap.</w:t>
      </w:r>
    </w:p>
    <w:p>
      <w:pPr>
        <w:pStyle w:val="Heading1"/>
      </w:pPr>
      <w:r>
        <w:t>ENG-333 | ACTIVE | 333. Clinical Kernel package boundary</w:t>
      </w:r>
    </w:p>
    <w:p>
      <w:pPr>
        <w:pStyle w:val="ListBullet"/>
      </w:pPr>
      <w:r>
        <w:t>[ENG-333-R001] Create packages/clinical-kernel containing canonical semantic types and authority classes with no UI, database-provider, model-provider or transport dependencies.</w:t>
      </w:r>
    </w:p>
    <w:p>
      <w:pPr>
        <w:pStyle w:val="ListBullet"/>
      </w:pPr>
      <w:r>
        <w:t>[ENG-333-R002] Other clinical packages depend inward on the kernel; the kernel cannot depend on specialty packs.</w:t>
      </w:r>
    </w:p>
    <w:p>
      <w:pPr>
        <w:pStyle w:val="ListBullet"/>
      </w:pPr>
      <w:r>
        <w:t>[ENG-333-R003] Breaking semantic changes require explicit migration and compatibility review.</w:t>
      </w:r>
    </w:p>
    <w:p>
      <w:pPr>
        <w:pStyle w:val="Heading1"/>
      </w:pPr>
      <w:r>
        <w:t>ENG-334 | ACTIVE | 334. Truth Model package boundary</w:t>
      </w:r>
    </w:p>
    <w:p>
      <w:pPr>
        <w:pStyle w:val="ListBullet"/>
      </w:pPr>
      <w:r>
        <w:t>[ENG-334-R001] Create typed assertion/source/verification/interpretation contracts and conversion functions requiring explicit authority transitions.</w:t>
      </w:r>
    </w:p>
    <w:p>
      <w:pPr>
        <w:pStyle w:val="ListBullet"/>
      </w:pPr>
      <w:r>
        <w:t>[ENG-334-R002] Prohibit generic cast/promote helpers that bypass verification.</w:t>
      </w:r>
    </w:p>
    <w:p>
      <w:pPr>
        <w:pStyle w:val="ListBullet"/>
      </w:pPr>
      <w:r>
        <w:t>[ENG-334-R003] Imported and AI-extracted assertions remain reconstructable after clinician acceptance.</w:t>
      </w:r>
    </w:p>
    <w:p>
      <w:pPr>
        <w:pStyle w:val="Heading1"/>
      </w:pPr>
      <w:r>
        <w:t>ENG-335 | ACTIVE | 335. Invariant-as-Code package</w:t>
      </w:r>
    </w:p>
    <w:p>
      <w:pPr>
        <w:pStyle w:val="ListBullet"/>
      </w:pPr>
      <w:r>
        <w:t>[ENG-335-R001] Create a registry that binds invariant IDs to executable checks/tests/telemetry and owning modules.</w:t>
      </w:r>
    </w:p>
    <w:p>
      <w:pPr>
        <w:pStyle w:val="ListBullet"/>
      </w:pPr>
      <w:r>
        <w:t>[ENG-335-R002] CI verifies that required critical invariants are referenced by affected high-risk modules.</w:t>
      </w:r>
    </w:p>
    <w:p>
      <w:pPr>
        <w:pStyle w:val="ListBullet"/>
      </w:pPr>
      <w:r>
        <w:t>[ENG-335-R003] Runtime reconciliation may execute selected invariant checks over authoritative state.</w:t>
      </w:r>
    </w:p>
    <w:p>
      <w:pPr>
        <w:pStyle w:val="Heading1"/>
      </w:pPr>
      <w:r>
        <w:t>ENG-336 | ACTIVE | 336. Replay and Impact service boundary</w:t>
      </w:r>
    </w:p>
    <w:p>
      <w:pPr>
        <w:pStyle w:val="ListBullet"/>
      </w:pPr>
      <w:r>
        <w:t>[ENG-336-R001] Replay/Impact services are read-oriented privileged capabilities with strict purpose authorization and comprehensive audit.</w:t>
      </w:r>
    </w:p>
    <w:p>
      <w:pPr>
        <w:pStyle w:val="ListBullet"/>
      </w:pPr>
      <w:r>
        <w:t>[ENG-336-R002] They consume immutable/versioned execution metadata and cannot mutate historical clinical truth.</w:t>
      </w:r>
    </w:p>
    <w:p>
      <w:pPr>
        <w:pStyle w:val="ListBullet"/>
      </w:pPr>
      <w:r>
        <w:t>[ENG-336-R003] Large impact queries use bounded, resumable jobs and privacy-safe exports.</w:t>
      </w:r>
    </w:p>
    <w:p>
      <w:pPr>
        <w:pStyle w:val="Heading1"/>
      </w:pPr>
      <w:r>
        <w:t>ENG-337 | ACTIVE | 337. Reconciliation ownership model</w:t>
      </w:r>
    </w:p>
    <w:p>
      <w:pPr>
        <w:pStyle w:val="ListBullet"/>
      </w:pPr>
      <w:r>
        <w:t>[ENG-337-R001] Every asynchronous closed loop declares authoritative source, expected derived/side-effect state, reconciliation query, repair action, owner and escalation.</w:t>
      </w:r>
    </w:p>
    <w:p>
      <w:pPr>
        <w:pStyle w:val="ListBullet"/>
      </w:pPr>
      <w:r>
        <w:t>[ENG-337-R002] Queue consumer success is not proof of business completion.</w:t>
      </w:r>
    </w:p>
    <w:p>
      <w:pPr>
        <w:pStyle w:val="ListBullet"/>
      </w:pPr>
      <w:r>
        <w:t>[ENG-337-R003] Reconciliation jobs are idempotent and observable.</w:t>
      </w:r>
    </w:p>
    <w:p>
      <w:pPr>
        <w:pStyle w:val="Heading1"/>
      </w:pPr>
      <w:r>
        <w:t>ENG-338 | ACTIVE | 338. Clinical Computation Safety Envelope schema</w:t>
      </w:r>
    </w:p>
    <w:p>
      <w:pPr>
        <w:pStyle w:val="ListBullet"/>
      </w:pPr>
      <w:r>
        <w:t>[ENG-338-R001] Algorithm manifests gain supportedContexts, unsupportedContexts, requiredInputs, ambiguityRules, abstentionStates, outputAuthority, clinicalRiskClass and validationEvidence references.</w:t>
      </w:r>
    </w:p>
    <w:p>
      <w:pPr>
        <w:pStyle w:val="ListBullet"/>
      </w:pPr>
      <w:r>
        <w:t>[ENG-338-R002] Runtime validates the safety envelope before executing or presenting a result.</w:t>
      </w:r>
    </w:p>
    <w:p>
      <w:pPr>
        <w:pStyle w:val="ListBullet"/>
      </w:pPr>
      <w:r>
        <w:t>[ENG-338-R003] Safety envelope violation is an explicit typed result.</w:t>
      </w:r>
    </w:p>
    <w:p>
      <w:pPr>
        <w:pStyle w:val="Heading1"/>
      </w:pPr>
      <w:r>
        <w:t>ENG-339 | ACTIVE | 339. AI Task Card schema</w:t>
      </w:r>
    </w:p>
    <w:p>
      <w:pPr>
        <w:pStyle w:val="ListBullet"/>
      </w:pPr>
      <w:r>
        <w:t>[ENG-339-R001] AI task manifests gain inputPurpose, minimumNecessaryFields, outputSchema, claimGroundingPolicy, allowedTools, prohibitedMutations, patientBindingPolicy, stalenessPolicy, abstentionPolicy, evalSuite, riskClass, owner and killSwitch.</w:t>
      </w:r>
    </w:p>
    <w:p>
      <w:pPr>
        <w:pStyle w:val="ListBullet"/>
      </w:pPr>
      <w:r>
        <w:t>[ENG-339-R002] Task configuration/model changes require compatibility/eval gates based on risk.</w:t>
      </w:r>
    </w:p>
    <w:p>
      <w:pPr>
        <w:pStyle w:val="Heading1"/>
      </w:pPr>
      <w:r>
        <w:t>ENG-340 | ACTIVE | 340. UI Semantic Status tokens</w:t>
      </w:r>
    </w:p>
    <w:p>
      <w:pPr>
        <w:pStyle w:val="ListBullet"/>
      </w:pPr>
      <w:r>
        <w:t>[ENG-340-R001] Design System exposes semantic tokens/components for VERIFIED, PATIENT_REPORTED, IMPORTED, DERIVED, SUGGESTED, UNVERIFIED, PENDING, CONFLICTING and DEGRADED.</w:t>
      </w:r>
    </w:p>
    <w:p>
      <w:pPr>
        <w:pStyle w:val="ListBullet"/>
      </w:pPr>
      <w:r>
        <w:t>[ENG-340-R002] Tokens are semantic contracts, not branding colors.</w:t>
      </w:r>
    </w:p>
    <w:p>
      <w:pPr>
        <w:pStyle w:val="ListBullet"/>
      </w:pPr>
      <w:r>
        <w:t>[ENG-340-R003] Snapshot/accessibility tests verify status remains distinguishable across themes and density profiles.</w:t>
      </w:r>
    </w:p>
    <w:p>
      <w:pPr>
        <w:pStyle w:val="Heading1"/>
      </w:pPr>
      <w:r>
        <w:t>ENG-341 | ACTIVE | 341. Pediatric Dose Computation receipt</w:t>
      </w:r>
    </w:p>
    <w:p>
      <w:pPr>
        <w:pStyle w:val="ListBullet"/>
      </w:pPr>
      <w:r>
        <w:t>[ENG-341-R001] Every weight-dependent medication calculation records drug/formulation/concentration/route, weight_used, weight_date/source, dose basis, algorithm/knowledge version, calculated dose, capped dose when applicable, administration volume and warnings/abstention.</w:t>
      </w:r>
    </w:p>
    <w:p>
      <w:pPr>
        <w:pStyle w:val="ListBullet"/>
      </w:pPr>
      <w:r>
        <w:t>[ENG-341-R002] Clinical content such as actual dose ranges/maxima remains governed knowledge and is not defined by this architecture section.</w:t>
      </w:r>
    </w:p>
    <w:p>
      <w:pPr>
        <w:pStyle w:val="Heading1"/>
      </w:pPr>
      <w:r>
        <w:t>ENG-342 | ACTIVE | 342. Corrected Result propagation DAG</w:t>
      </w:r>
    </w:p>
    <w:p>
      <w:pPr>
        <w:pStyle w:val="ListBullet"/>
      </w:pPr>
      <w:r>
        <w:t>[ENG-342-R001] Derived facts, goals, treatment responses, alerts and obligations depending on a result are represented in a dependency graph sufficient for invalidation/recomputation.</w:t>
      </w:r>
    </w:p>
    <w:p>
      <w:pPr>
        <w:pStyle w:val="ListBullet"/>
      </w:pPr>
      <w:r>
        <w:t>[ENG-342-R002] Correction creates a new authoritative version and invalidates affected derived nodes without deleting historical outputs.</w:t>
      </w:r>
    </w:p>
    <w:p>
      <w:pPr>
        <w:pStyle w:val="ListBullet"/>
      </w:pPr>
      <w:r>
        <w:t>[ENG-342-R003] Prior physician decisions remain historically reconstructable with the evidence available at decision time.</w:t>
      </w:r>
    </w:p>
    <w:p>
      <w:pPr>
        <w:pStyle w:val="Heading1"/>
      </w:pPr>
      <w:r>
        <w:t>ENG-343 | ACTIVE | 343. Knowledge/Policy conflict representation</w:t>
      </w:r>
    </w:p>
    <w:p>
      <w:pPr>
        <w:pStyle w:val="ListBullet"/>
      </w:pPr>
      <w:r>
        <w:t>[ENG-343-R001] When evidence guidance, institutional policy, jurisdictional constraint or patient preference conflict, Medical OS represents the conflict explicitly.</w:t>
      </w:r>
    </w:p>
    <w:p>
      <w:pPr>
        <w:pStyle w:val="ListBullet"/>
      </w:pPr>
      <w:r>
        <w:t>[ENG-343-R002] Conflict resolution authority is defined by policy/intended use; AI cannot silently harmonize competing authorities.</w:t>
      </w:r>
    </w:p>
    <w:p>
      <w:pPr>
        <w:pStyle w:val="ListBullet"/>
      </w:pPr>
      <w:r>
        <w:t>[ENG-343-R003] Explanation identifies which authority drove the final constraint/recommendation.</w:t>
      </w:r>
    </w:p>
    <w:p>
      <w:pPr>
        <w:pStyle w:val="Heading1"/>
      </w:pPr>
      <w:r>
        <w:t>ENG-344 | ACTIVE | 344. Clinical Context invalidation</w:t>
      </w:r>
    </w:p>
    <w:p>
      <w:pPr>
        <w:pStyle w:val="ListBullet"/>
      </w:pPr>
      <w:r>
        <w:t>[ENG-344-R001] Changes to age band, pregnancy state, renal/hepatic state, weight or other validated context dependencies invalidate affected computations/knowledge applicability.</w:t>
      </w:r>
    </w:p>
    <w:p>
      <w:pPr>
        <w:pStyle w:val="ListBullet"/>
      </w:pPr>
      <w:r>
        <w:t>[ENG-344-R002] Dependency invalidation is incremental and bounded.</w:t>
      </w:r>
    </w:p>
    <w:p>
      <w:pPr>
        <w:pStyle w:val="ListBullet"/>
      </w:pPr>
      <w:r>
        <w:t>[ENG-344-R003] Unrelated alerts/recommendations are not regenerated merely because one context changed.</w:t>
      </w:r>
    </w:p>
    <w:p>
      <w:pPr>
        <w:pStyle w:val="Heading1"/>
      </w:pPr>
      <w:r>
        <w:t>ENG-345 | ACTIVE | 345. Epistemic UI safety tests</w:t>
      </w:r>
    </w:p>
    <w:p>
      <w:pPr>
        <w:pStyle w:val="ListBullet"/>
      </w:pPr>
      <w:r>
        <w:t>[ENG-345-R001] Human-factors tests MUST verify clinicians can distinguish verified fact, patient report, imported data, AI suggestion, hypothesis, recommendation and physician decision under time pressure.</w:t>
      </w:r>
    </w:p>
    <w:p>
      <w:pPr>
        <w:pStyle w:val="ListBullet"/>
      </w:pPr>
      <w:r>
        <w:t>[ENG-345-R002] Misclassification of authority class is a safety defect.</w:t>
      </w:r>
    </w:p>
    <w:p>
      <w:pPr>
        <w:pStyle w:val="ListBullet"/>
      </w:pPr>
      <w:r>
        <w:t>[ENG-345-R003] Test across desktop, tablet/mobile and supported accessibility modes.</w:t>
      </w:r>
    </w:p>
    <w:p>
      <w:pPr>
        <w:pStyle w:val="Heading1"/>
      </w:pPr>
      <w:r>
        <w:t>ENG-346 | ACTIVE | 346. Formal target architecture acceptance gate</w:t>
      </w:r>
    </w:p>
    <w:p>
      <w:pPr>
        <w:pStyle w:val="ListBullet"/>
      </w:pPr>
      <w:r>
        <w:t>[ENG-346-R001] Before declaring this architecture implemented: semantic kernel has one canonical definition per primitive; authority transitions are explicit; critical lifecycles are state-machine governed; critical invariants are executable; closed loops reconcile; replay and impact analysis work for selected high-risk paths; AI tasks are bounded; UI truthfulness is validated; safety envelopes fail explicitly.</w:t>
      </w:r>
    </w:p>
    <w:p>
      <w:pPr>
        <w:pStyle w:val="ListBullet"/>
      </w:pPr>
      <w:r>
        <w:t>[ENG-346-R002] Zero unresolved S0/S1 defects remains mandatory.</w:t>
      </w:r>
    </w:p>
    <w:p>
      <w:pPr>
        <w:pStyle w:val="ListBullet"/>
      </w:pPr>
      <w:r>
        <w:t>[ENG-346-R003] Production readiness still requires product authority, clinical validation, security/privacy evidence, operational readiness and applicable regulatory review.</w:t>
      </w:r>
    </w:p>
    <w:p>
      <w:pPr>
        <w:pStyle w:val="Heading1"/>
      </w:pPr>
      <w:r>
        <w:t>ENG-347 | ACTIVE | 347. V2.1.1 Formal Clinical Architecture freeze marker</w:t>
      </w:r>
    </w:p>
    <w:p>
      <w:pPr>
        <w:pStyle w:val="ListBullet"/>
      </w:pPr>
      <w:r>
        <w:t>[ENG-347-R001] Sections 302–347 form the Formal Clinical Architecture Expansion.</w:t>
      </w:r>
    </w:p>
    <w:p>
      <w:pPr>
        <w:pStyle w:val="ListBullet"/>
      </w:pPr>
      <w:r>
        <w:t>[ENG-347-R002] They build on sections 212–301 and the prior V2.1.1/Companion parity body.</w:t>
      </w:r>
    </w:p>
    <w:p>
      <w:pPr>
        <w:pStyle w:val="ListBullet"/>
      </w:pPr>
      <w:r>
        <w:t>[ENG-347-R003] The next documentation action is to update the Agent Execution Companion to these requirements and then perform bidirectional normalization rather than continuing uncontrolled narrative expansion.</w:t>
      </w:r>
    </w:p>
    <w:p>
      <w:pPr>
        <w:pStyle w:val="Heading1"/>
      </w:pPr>
      <w:r>
        <w:t>ENG-348 | ACTIVE | 348. Formal architecture implementation priority matrix</w:t>
      </w:r>
    </w:p>
    <w:tbl>
      <w:tblPr>
        <w:tblStyle w:val="TableGrid"/>
        <w:tblW w:type="auto" w:w="0"/>
        <w:tblLook w:firstColumn="1" w:firstRow="1" w:lastColumn="0" w:lastRow="0" w:noHBand="0" w:noVBand="1" w:val="04A0"/>
      </w:tblPr>
      <w:tblGrid>
        <w:gridCol w:w="2091"/>
        <w:gridCol w:w="2091"/>
        <w:gridCol w:w="2091"/>
        <w:gridCol w:w="2091"/>
        <w:gridCol w:w="2091"/>
      </w:tblGrid>
      <w:tr>
        <w:tc>
          <w:tcPr>
            <w:tcW w:type="dxa" w:w="2091"/>
          </w:tcPr>
          <w:p>
            <w:r>
              <w:t>Priority</w:t>
            </w:r>
          </w:p>
        </w:tc>
        <w:tc>
          <w:tcPr>
            <w:tcW w:type="dxa" w:w="2091"/>
          </w:tcPr>
          <w:p>
            <w:r>
              <w:t>Capability</w:t>
            </w:r>
          </w:p>
        </w:tc>
        <w:tc>
          <w:tcPr>
            <w:tcW w:type="dxa" w:w="2091"/>
          </w:tcPr>
          <w:p>
            <w:r>
              <w:t>Why now</w:t>
            </w:r>
          </w:p>
        </w:tc>
        <w:tc>
          <w:tcPr>
            <w:tcW w:type="dxa" w:w="2091"/>
          </w:tcPr>
          <w:p>
            <w:r>
              <w:t>Executable artifact</w:t>
            </w:r>
          </w:p>
        </w:tc>
        <w:tc>
          <w:tcPr>
            <w:tcW w:type="dxa" w:w="2091"/>
          </w:tcPr>
          <w:p>
            <w:r>
              <w:t>Release effect</w:t>
            </w:r>
          </w:p>
        </w:tc>
      </w:tr>
      <w:tr>
        <w:tc>
          <w:tcPr>
            <w:tcW w:type="dxa" w:w="2091"/>
          </w:tcPr>
          <w:p>
            <w:r>
              <w:t>P0</w:t>
            </w:r>
          </w:p>
        </w:tc>
        <w:tc>
          <w:tcPr>
            <w:tcW w:type="dxa" w:w="2091"/>
          </w:tcPr>
          <w:p>
            <w:r>
              <w:t>Clinical Semantic Kernel</w:t>
            </w:r>
          </w:p>
        </w:tc>
        <w:tc>
          <w:tcPr>
            <w:tcW w:type="dxa" w:w="2091"/>
          </w:tcPr>
          <w:p>
            <w:r>
              <w:t>Prevents divergent clinical meaning</w:t>
            </w:r>
          </w:p>
        </w:tc>
        <w:tc>
          <w:tcPr>
            <w:tcW w:type="dxa" w:w="2091"/>
          </w:tcPr>
          <w:p>
            <w:r>
              <w:t>packages/clinical-kernel + schemas</w:t>
            </w:r>
          </w:p>
        </w:tc>
        <w:tc>
          <w:tcPr>
            <w:tcW w:type="dxa" w:w="2091"/>
          </w:tcPr>
          <w:p>
            <w:r>
              <w:t>Blocks domain implementation</w:t>
            </w:r>
          </w:p>
        </w:tc>
      </w:tr>
      <w:tr>
        <w:tc>
          <w:tcPr>
            <w:tcW w:type="dxa" w:w="2091"/>
          </w:tcPr>
          <w:p>
            <w:r>
              <w:t>P0</w:t>
            </w:r>
          </w:p>
        </w:tc>
        <w:tc>
          <w:tcPr>
            <w:tcW w:type="dxa" w:w="2091"/>
          </w:tcPr>
          <w:p>
            <w:r>
              <w:t>Truth/Epistemology Model</w:t>
            </w:r>
          </w:p>
        </w:tc>
        <w:tc>
          <w:tcPr>
            <w:tcW w:type="dxa" w:w="2091"/>
          </w:tcPr>
          <w:p>
            <w:r>
              <w:t>Prevents source/inference/diagnosis conflation</w:t>
            </w:r>
          </w:p>
        </w:tc>
        <w:tc>
          <w:tcPr>
            <w:tcW w:type="dxa" w:w="2091"/>
          </w:tcPr>
          <w:p>
            <w:r>
              <w:t>assertion + verification contracts</w:t>
            </w:r>
          </w:p>
        </w:tc>
        <w:tc>
          <w:tcPr>
            <w:tcW w:type="dxa" w:w="2091"/>
          </w:tcPr>
          <w:p>
            <w:r>
              <w:t>Blocks AI/import promotion</w:t>
            </w:r>
          </w:p>
        </w:tc>
      </w:tr>
      <w:tr>
        <w:tc>
          <w:tcPr>
            <w:tcW w:type="dxa" w:w="2091"/>
          </w:tcPr>
          <w:p>
            <w:r>
              <w:t>P0</w:t>
            </w:r>
          </w:p>
        </w:tc>
        <w:tc>
          <w:tcPr>
            <w:tcW w:type="dxa" w:w="2091"/>
          </w:tcPr>
          <w:p>
            <w:r>
              <w:t>Invariant Registry</w:t>
            </w:r>
          </w:p>
        </w:tc>
        <w:tc>
          <w:tcPr>
            <w:tcW w:type="dxa" w:w="2091"/>
          </w:tcPr>
          <w:p>
            <w:r>
              <w:t>Makes safety properties testable</w:t>
            </w:r>
          </w:p>
        </w:tc>
        <w:tc>
          <w:tcPr>
            <w:tcW w:type="dxa" w:w="2091"/>
          </w:tcPr>
          <w:p>
            <w:r>
              <w:t>invariants registry + CI</w:t>
            </w:r>
          </w:p>
        </w:tc>
        <w:tc>
          <w:tcPr>
            <w:tcW w:type="dxa" w:w="2091"/>
          </w:tcPr>
          <w:p>
            <w:r>
              <w:t>Blocks C4/C5 release</w:t>
            </w:r>
          </w:p>
        </w:tc>
      </w:tr>
      <w:tr>
        <w:tc>
          <w:tcPr>
            <w:tcW w:type="dxa" w:w="2091"/>
          </w:tcPr>
          <w:p>
            <w:r>
              <w:t>P0</w:t>
            </w:r>
          </w:p>
        </w:tc>
        <w:tc>
          <w:tcPr>
            <w:tcW w:type="dxa" w:w="2091"/>
          </w:tcPr>
          <w:p>
            <w:r>
              <w:t>State Machine Constitution</w:t>
            </w:r>
          </w:p>
        </w:tc>
        <w:tc>
          <w:tcPr>
            <w:tcW w:type="dxa" w:w="2091"/>
          </w:tcPr>
          <w:p>
            <w:r>
              <w:t>Eliminates impossible lifecycle states</w:t>
            </w:r>
          </w:p>
        </w:tc>
        <w:tc>
          <w:tcPr>
            <w:tcW w:type="dxa" w:w="2091"/>
          </w:tcPr>
          <w:p>
            <w:r>
              <w:t>state-machine package</w:t>
            </w:r>
          </w:p>
        </w:tc>
        <w:tc>
          <w:tcPr>
            <w:tcW w:type="dxa" w:w="2091"/>
          </w:tcPr>
          <w:p>
            <w:r>
              <w:t>Blocks closed-loop release</w:t>
            </w:r>
          </w:p>
        </w:tc>
      </w:tr>
      <w:tr>
        <w:tc>
          <w:tcPr>
            <w:tcW w:type="dxa" w:w="2091"/>
          </w:tcPr>
          <w:p>
            <w:r>
              <w:t>P0</w:t>
            </w:r>
          </w:p>
        </w:tc>
        <w:tc>
          <w:tcPr>
            <w:tcW w:type="dxa" w:w="2091"/>
          </w:tcPr>
          <w:p>
            <w:r>
              <w:t>Reconciliation Engine</w:t>
            </w:r>
          </w:p>
        </w:tc>
        <w:tc>
          <w:tcPr>
            <w:tcW w:type="dxa" w:w="2091"/>
          </w:tcPr>
          <w:p>
            <w:r>
              <w:t>Detects inevitable drift/orphans</w:t>
            </w:r>
          </w:p>
        </w:tc>
        <w:tc>
          <w:tcPr>
            <w:tcW w:type="dxa" w:w="2091"/>
          </w:tcPr>
          <w:p>
            <w:r>
              <w:t>reconcilers + runbooks</w:t>
            </w:r>
          </w:p>
        </w:tc>
        <w:tc>
          <w:tcPr>
            <w:tcW w:type="dxa" w:w="2091"/>
          </w:tcPr>
          <w:p>
            <w:r>
              <w:t>Required for critical async loops</w:t>
            </w:r>
          </w:p>
        </w:tc>
      </w:tr>
      <w:tr>
        <w:tc>
          <w:tcPr>
            <w:tcW w:type="dxa" w:w="2091"/>
          </w:tcPr>
          <w:p>
            <w:r>
              <w:t>P1</w:t>
            </w:r>
          </w:p>
        </w:tc>
        <w:tc>
          <w:tcPr>
            <w:tcW w:type="dxa" w:w="2091"/>
          </w:tcPr>
          <w:p>
            <w:r>
              <w:t>Replay + Clinical BOM</w:t>
            </w:r>
          </w:p>
        </w:tc>
        <w:tc>
          <w:tcPr>
            <w:tcW w:type="dxa" w:w="2091"/>
          </w:tcPr>
          <w:p>
            <w:r>
              <w:t>Explains historical behavior</w:t>
            </w:r>
          </w:p>
        </w:tc>
        <w:tc>
          <w:tcPr>
            <w:tcW w:type="dxa" w:w="2091"/>
          </w:tcPr>
          <w:p>
            <w:r>
              <w:t>execution receipts/replay</w:t>
            </w:r>
          </w:p>
        </w:tc>
        <w:tc>
          <w:tcPr>
            <w:tcW w:type="dxa" w:w="2091"/>
          </w:tcPr>
          <w:p>
            <w:r>
              <w:t>Required for high-risk incident assurance</w:t>
            </w:r>
          </w:p>
        </w:tc>
      </w:tr>
      <w:tr>
        <w:tc>
          <w:tcPr>
            <w:tcW w:type="dxa" w:w="2091"/>
          </w:tcPr>
          <w:p>
            <w:r>
              <w:t>P1</w:t>
            </w:r>
          </w:p>
        </w:tc>
        <w:tc>
          <w:tcPr>
            <w:tcW w:type="dxa" w:w="2091"/>
          </w:tcPr>
          <w:p>
            <w:r>
              <w:t>Patient Impact Query</w:t>
            </w:r>
          </w:p>
        </w:tc>
        <w:tc>
          <w:tcPr>
            <w:tcW w:type="dxa" w:w="2091"/>
          </w:tcPr>
          <w:p>
            <w:r>
              <w:t>Enables defect recall/impact</w:t>
            </w:r>
          </w:p>
        </w:tc>
        <w:tc>
          <w:tcPr>
            <w:tcW w:type="dxa" w:w="2091"/>
          </w:tcPr>
          <w:p>
            <w:r>
              <w:t>impact service</w:t>
            </w:r>
          </w:p>
        </w:tc>
        <w:tc>
          <w:tcPr>
            <w:tcW w:type="dxa" w:w="2091"/>
          </w:tcPr>
          <w:p>
            <w:r>
              <w:t>Required before broad algorithm rollout</w:t>
            </w:r>
          </w:p>
        </w:tc>
      </w:tr>
      <w:tr>
        <w:tc>
          <w:tcPr>
            <w:tcW w:type="dxa" w:w="2091"/>
          </w:tcPr>
          <w:p>
            <w:r>
              <w:t>P1</w:t>
            </w:r>
          </w:p>
        </w:tc>
        <w:tc>
          <w:tcPr>
            <w:tcW w:type="dxa" w:w="2091"/>
          </w:tcPr>
          <w:p>
            <w:r>
              <w:t>Safety Envelope</w:t>
            </w:r>
          </w:p>
        </w:tc>
        <w:tc>
          <w:tcPr>
            <w:tcW w:type="dxa" w:w="2091"/>
          </w:tcPr>
          <w:p>
            <w:r>
              <w:t>Forces explicit non-computable states</w:t>
            </w:r>
          </w:p>
        </w:tc>
        <w:tc>
          <w:tcPr>
            <w:tcW w:type="dxa" w:w="2091"/>
          </w:tcPr>
          <w:p>
            <w:r>
              <w:t>manifest/runtime guard</w:t>
            </w:r>
          </w:p>
        </w:tc>
        <w:tc>
          <w:tcPr>
            <w:tcW w:type="dxa" w:w="2091"/>
          </w:tcPr>
          <w:p>
            <w:r>
              <w:t>Required for clinical computations</w:t>
            </w:r>
          </w:p>
        </w:tc>
      </w:tr>
      <w:tr>
        <w:tc>
          <w:tcPr>
            <w:tcW w:type="dxa" w:w="2091"/>
          </w:tcPr>
          <w:p>
            <w:r>
              <w:t>P1</w:t>
            </w:r>
          </w:p>
        </w:tc>
        <w:tc>
          <w:tcPr>
            <w:tcW w:type="dxa" w:w="2091"/>
          </w:tcPr>
          <w:p>
            <w:r>
              <w:t>AI Task Cards</w:t>
            </w:r>
          </w:p>
        </w:tc>
        <w:tc>
          <w:tcPr>
            <w:tcW w:type="dxa" w:w="2091"/>
          </w:tcPr>
          <w:p>
            <w:r>
              <w:t>Bounds AI authority</w:t>
            </w:r>
          </w:p>
        </w:tc>
        <w:tc>
          <w:tcPr>
            <w:tcW w:type="dxa" w:w="2091"/>
          </w:tcPr>
          <w:p>
            <w:r>
              <w:t>task registry/evals</w:t>
            </w:r>
          </w:p>
        </w:tc>
        <w:tc>
          <w:tcPr>
            <w:tcW w:type="dxa" w:w="2091"/>
          </w:tcPr>
          <w:p>
            <w:r>
              <w:t>Required before clinical AI scale</w:t>
            </w:r>
          </w:p>
        </w:tc>
      </w:tr>
      <w:tr>
        <w:tc>
          <w:tcPr>
            <w:tcW w:type="dxa" w:w="2091"/>
          </w:tcPr>
          <w:p>
            <w:r>
              <w:t>P1</w:t>
            </w:r>
          </w:p>
        </w:tc>
        <w:tc>
          <w:tcPr>
            <w:tcW w:type="dxa" w:w="2091"/>
          </w:tcPr>
          <w:p>
            <w:r>
              <w:t>UI Truthfulness</w:t>
            </w:r>
          </w:p>
        </w:tc>
        <w:tc>
          <w:tcPr>
            <w:tcW w:type="dxa" w:w="2091"/>
          </w:tcPr>
          <w:p>
            <w:r>
              <w:t>Prevents authority confusion</w:t>
            </w:r>
          </w:p>
        </w:tc>
        <w:tc>
          <w:tcPr>
            <w:tcW w:type="dxa" w:w="2091"/>
          </w:tcPr>
          <w:p>
            <w:r>
              <w:t>semantic design tokens</w:t>
            </w:r>
          </w:p>
        </w:tc>
        <w:tc>
          <w:tcPr>
            <w:tcW w:type="dxa" w:w="2091"/>
          </w:tcPr>
          <w:p>
            <w:r>
              <w:t>Required before AI/hypothesis UI</w:t>
            </w:r>
          </w:p>
        </w:tc>
      </w:tr>
      <w:tr>
        <w:tc>
          <w:tcPr>
            <w:tcW w:type="dxa" w:w="2091"/>
          </w:tcPr>
          <w:p>
            <w:r>
              <w:t>P2</w:t>
            </w:r>
          </w:p>
        </w:tc>
        <w:tc>
          <w:tcPr>
            <w:tcW w:type="dxa" w:w="2091"/>
          </w:tcPr>
          <w:p>
            <w:r>
              <w:t>Digital Twin Clinic CI</w:t>
            </w:r>
          </w:p>
        </w:tc>
        <w:tc>
          <w:tcPr>
            <w:tcW w:type="dxa" w:w="2091"/>
          </w:tcPr>
          <w:p>
            <w:r>
              <w:t>Continuously attacks longitudinal behavior</w:t>
            </w:r>
          </w:p>
        </w:tc>
        <w:tc>
          <w:tcPr>
            <w:tcW w:type="dxa" w:w="2091"/>
          </w:tcPr>
          <w:p>
            <w:r>
              <w:t>synthetic CI harness</w:t>
            </w:r>
          </w:p>
        </w:tc>
        <w:tc>
          <w:tcPr>
            <w:tcW w:type="dxa" w:w="2091"/>
          </w:tcPr>
          <w:p>
            <w:r>
              <w:t>Required before scale</w:t>
            </w:r>
          </w:p>
        </w:tc>
      </w:tr>
      <w:tr>
        <w:tc>
          <w:tcPr>
            <w:tcW w:type="dxa" w:w="2091"/>
          </w:tcPr>
          <w:p>
            <w:r>
              <w:t>P2</w:t>
            </w:r>
          </w:p>
        </w:tc>
        <w:tc>
          <w:tcPr>
            <w:tcW w:type="dxa" w:w="2091"/>
          </w:tcPr>
          <w:p>
            <w:r>
              <w:t>Clinical Safety Red Team</w:t>
            </w:r>
          </w:p>
        </w:tc>
        <w:tc>
          <w:tcPr>
            <w:tcW w:type="dxa" w:w="2091"/>
          </w:tcPr>
          <w:p>
            <w:r>
              <w:t>Independent clinical adversarial testing</w:t>
            </w:r>
          </w:p>
        </w:tc>
        <w:tc>
          <w:tcPr>
            <w:tcW w:type="dxa" w:w="2091"/>
          </w:tcPr>
          <w:p>
            <w:r>
              <w:t>hazard/regression program</w:t>
            </w:r>
          </w:p>
        </w:tc>
        <w:tc>
          <w:tcPr>
            <w:tcW w:type="dxa" w:w="2091"/>
          </w:tcPr>
          <w:p>
            <w:r>
              <w:t>Required before controlled pilot</w:t>
            </w:r>
          </w:p>
        </w:tc>
      </w:tr>
    </w:tbl>
    <w:p>
      <w:r>
        <w:br w:type="page"/>
      </w:r>
    </w:p>
    <w:p>
      <w:pPr>
        <w:pStyle w:val="Heading1"/>
      </w:pPr>
      <w:r>
        <w:t>ENG-NORM | ACTIVE | Engineering Authority Normalization Control</w:t>
      </w:r>
    </w:p>
    <w:p>
      <w:r>
        <w:t>This block normalizes the V2.1.1 engineering authority namespace. It adds no new physician-visible product behavior.</w:t>
      </w:r>
    </w:p>
    <w:p>
      <w:pPr>
        <w:pStyle w:val="ListBullet"/>
      </w:pPr>
      <w:r>
        <w:t>ENG-xxx identifies a canonical engineering architecture section.</w:t>
      </w:r>
    </w:p>
    <w:p>
      <w:pPr>
        <w:pStyle w:val="ListBullet"/>
      </w:pPr>
      <w:r>
        <w:t>ENG-xxx-Ryyy identifies an atomic normative engineering statement within that section.</w:t>
      </w:r>
    </w:p>
    <w:p>
      <w:pPr>
        <w:pStyle w:val="ListBullet"/>
      </w:pPr>
      <w:r>
        <w:t>ACTIVE means current engineering authority.</w:t>
      </w:r>
    </w:p>
    <w:p>
      <w:pPr>
        <w:pStyle w:val="ListBullet"/>
      </w:pPr>
      <w:r>
        <w:t>FUTURE means an explicitly future architecture boundary and is not release authority until promoted through governance.</w:t>
      </w:r>
    </w:p>
    <w:p>
      <w:pPr>
        <w:pStyle w:val="ListBullet"/>
      </w:pPr>
      <w:r>
        <w:t>ANNEX-PARITY/HISTORICAL material is retained for provenance but is not a canonical requirement namespace.</w:t>
      </w:r>
    </w:p>
    <w:p>
      <w:pPr>
        <w:pStyle w:val="ListBullet"/>
      </w:pPr>
      <w:r>
        <w:t>Bare numeric references inside the historical parity annex must never be used as code/test requirement IDs.</w:t>
      </w:r>
    </w:p>
    <w:p>
      <w:pPr>
        <w:pStyle w:val="ListBullet"/>
      </w:pPr>
      <w:r>
        <w:t>Engineering requirements may implement or constrain product authority, but may not silently redefine ACTIVE PROD-* behavior.</w:t>
      </w:r>
    </w:p>
    <w:p>
      <w:pPr>
        <w:pStyle w:val="ListBullet"/>
      </w:pPr>
      <w:r>
        <w:t>When an engineering requirement has no direct physician-visible PROD-* parent, its authority must be an explicit architecture/security/safety/compliance authority rather than an invented product requirement.</w:t>
      </w:r>
    </w:p>
    <w:p>
      <w:pPr>
        <w:pStyle w:val="ListBullet"/>
      </w:pPr>
      <w:r>
        <w:t>Executable traceability must use stable IDs: PROD-* → ENG-* → EXEC-* → invariant/hazard/test/evidence.</w:t>
      </w:r>
    </w:p>
    <w:p>
      <w:pPr>
        <w:pStyle w:val="Heading2"/>
      </w:pPr>
      <w:r>
        <w:t>Canonical engineering namespace summary</w:t>
      </w:r>
    </w:p>
    <w:tbl>
      <w:tblPr>
        <w:tblStyle w:val="TableGrid"/>
        <w:tblW w:type="auto" w:w="0"/>
        <w:tblLook w:firstColumn="1" w:firstRow="1" w:lastColumn="0" w:lastRow="0" w:noHBand="0" w:noVBand="1" w:val="04A0"/>
      </w:tblPr>
      <w:tblGrid>
        <w:gridCol w:w="2613"/>
        <w:gridCol w:w="2613"/>
        <w:gridCol w:w="2613"/>
        <w:gridCol w:w="2613"/>
      </w:tblGrid>
      <w:tr>
        <w:tc>
          <w:tcPr>
            <w:tcW w:type="dxa" w:w="2613"/>
          </w:tcPr>
          <w:p>
            <w:r>
              <w:t>Namespace</w:t>
            </w:r>
          </w:p>
        </w:tc>
        <w:tc>
          <w:tcPr>
            <w:tcW w:type="dxa" w:w="2613"/>
          </w:tcPr>
          <w:p>
            <w:r>
              <w:t>Status</w:t>
            </w:r>
          </w:p>
        </w:tc>
        <w:tc>
          <w:tcPr>
            <w:tcW w:type="dxa" w:w="2613"/>
          </w:tcPr>
          <w:p>
            <w:r>
              <w:t>Count</w:t>
            </w:r>
          </w:p>
        </w:tc>
        <w:tc>
          <w:tcPr>
            <w:tcW w:type="dxa" w:w="2613"/>
          </w:tcPr>
          <w:p>
            <w:r>
              <w:t>Meaning</w:t>
            </w:r>
          </w:p>
        </w:tc>
      </w:tr>
      <w:tr>
        <w:tc>
          <w:tcPr>
            <w:tcW w:type="dxa" w:w="2613"/>
          </w:tcPr>
          <w:p>
            <w:r>
              <w:t>ENG-000…ENG-348</w:t>
            </w:r>
          </w:p>
        </w:tc>
        <w:tc>
          <w:tcPr>
            <w:tcW w:type="dxa" w:w="2613"/>
          </w:tcPr>
          <w:p>
            <w:r>
              <w:t>ACTIVE</w:t>
            </w:r>
          </w:p>
        </w:tc>
        <w:tc>
          <w:tcPr>
            <w:tcW w:type="dxa" w:w="2613"/>
          </w:tcPr>
          <w:p>
            <w:r>
              <w:t>347</w:t>
            </w:r>
          </w:p>
        </w:tc>
        <w:tc>
          <w:tcPr>
            <w:tcW w:type="dxa" w:w="2613"/>
          </w:tcPr>
          <w:p>
            <w:r>
              <w:t>Current canonical engineering authority</w:t>
            </w:r>
          </w:p>
        </w:tc>
      </w:tr>
      <w:tr>
        <w:tc>
          <w:tcPr>
            <w:tcW w:type="dxa" w:w="2613"/>
          </w:tcPr>
          <w:p>
            <w:r>
              <w:t>ENG-252, ENG-255</w:t>
            </w:r>
          </w:p>
        </w:tc>
        <w:tc>
          <w:tcPr>
            <w:tcW w:type="dxa" w:w="2613"/>
          </w:tcPr>
          <w:p>
            <w:r>
              <w:t>FUTURE</w:t>
            </w:r>
          </w:p>
        </w:tc>
        <w:tc>
          <w:tcPr>
            <w:tcW w:type="dxa" w:w="2613"/>
          </w:tcPr>
          <w:p>
            <w:r>
              <w:t>2</w:t>
            </w:r>
          </w:p>
        </w:tc>
        <w:tc>
          <w:tcPr>
            <w:tcW w:type="dxa" w:w="2613"/>
          </w:tcPr>
          <w:p>
            <w:r>
              <w:t>Explicit future architecture boundaries</w:t>
            </w:r>
          </w:p>
        </w:tc>
      </w:tr>
      <w:tr>
        <w:tc>
          <w:tcPr>
            <w:tcW w:type="dxa" w:w="2613"/>
          </w:tcPr>
          <w:p>
            <w:r>
              <w:t>ANNEX-PARITY</w:t>
            </w:r>
          </w:p>
        </w:tc>
        <w:tc>
          <w:tcPr>
            <w:tcW w:type="dxa" w:w="2613"/>
          </w:tcPr>
          <w:p>
            <w:r>
              <w:t>HISTORICAL</w:t>
            </w:r>
          </w:p>
        </w:tc>
        <w:tc>
          <w:tcPr>
            <w:tcW w:type="dxa" w:w="2613"/>
          </w:tcPr>
          <w:p>
            <w:r>
              <w:t>1 annex</w:t>
            </w:r>
          </w:p>
        </w:tc>
        <w:tc>
          <w:tcPr>
            <w:tcW w:type="dxa" w:w="2613"/>
          </w:tcPr>
          <w:p>
            <w:r>
              <w:t>Parity/provenance evidence; non-canonical numeric headings</w:t>
            </w:r>
          </w:p>
        </w:tc>
      </w:tr>
    </w:tbl>
    <w:p>
      <w:r>
        <w:br w:type="page"/>
      </w:r>
    </w:p>
    <w:p>
      <w:pPr>
        <w:pStyle w:val="Heading1"/>
      </w:pPr>
      <w:r>
        <w:t>ENG-FINAL | ACTIVE | Engineering Architecture Authority Finalization Gate</w:t>
      </w:r>
    </w:p>
    <w:p>
      <w:r>
        <w:t>Purpose: close the engineering-document findings from the normalized triple audit without inventing product mappings or treating semantic similarity as authority. This governance block adds no physician-visible product behavior.</w:t>
      </w:r>
    </w:p>
    <w:p>
      <w:pPr>
        <w:pStyle w:val="ListBullet"/>
      </w:pPr>
      <w:r>
        <w:t>ENG-000 through ENG-348 are the canonical V2.1.1 engineering architecture section identifiers; atomic engineering requirements use ENG-xxx-Ryyy.</w:t>
      </w:r>
    </w:p>
    <w:p>
      <w:pPr>
        <w:pStyle w:val="ListBullet"/>
      </w:pPr>
      <w:r>
        <w:t>ENG identifiers are immutable after this finalization. Future changes require governed new IDs or explicit supersession; silent renumbering is prohibited.</w:t>
      </w:r>
    </w:p>
    <w:p>
      <w:pPr>
        <w:pStyle w:val="ListBullet"/>
      </w:pPr>
      <w:r>
        <w:t>ANNEX-PARITY remains HISTORICAL / NON-CANONICAL. Its internal numeric headings are provenance evidence and must never be used as active engineering requirement IDs.</w:t>
      </w:r>
    </w:p>
    <w:p>
      <w:pPr>
        <w:pStyle w:val="ListBullet"/>
      </w:pPr>
      <w:r>
        <w:t>An ACTIVE ENG requirement must have explicit authority before release: either one or more ACTIVE PROD-* requirements or a declared architectural/security/safety/compliance authority class.</w:t>
      </w:r>
    </w:p>
    <w:p>
      <w:pPr>
        <w:pStyle w:val="ListBullet"/>
      </w:pPr>
      <w:r>
        <w:t>Semantic similarity, inherited context, adjacent prose, or model inference are never sufficient authority for PROD→ENG or ENG→EXEC traceability.</w:t>
      </w:r>
    </w:p>
    <w:p>
      <w:pPr>
        <w:pStyle w:val="ListBullet"/>
      </w:pPr>
      <w:r>
        <w:t>An ACTIVE ENG requirement without explicit downstream execution mapping is not deleted or guessed; it is TRACEABILITY-PENDING and blocks release of the affected behavior until the executable registry resolves it.</w:t>
      </w:r>
    </w:p>
    <w:p>
      <w:pPr>
        <w:pStyle w:val="ListBullet"/>
      </w:pPr>
      <w:r>
        <w:t>ENG-252 and ENG-255 remain FUTURE and cannot satisfy ACTIVE release requirements or become release-active because code, EXEC prose, prototypes, tests or scaffolds exist.</w:t>
      </w:r>
    </w:p>
    <w:p>
      <w:pPr>
        <w:pStyle w:val="ListBullet"/>
      </w:pPr>
      <w:r>
        <w:t>Engineering may constrain implementation to preserve safety/security/reliability, but it may not silently redefine physician-visible ACTIVE PROD behavior.</w:t>
      </w:r>
    </w:p>
    <w:p>
      <w:pPr>
        <w:pStyle w:val="ListBullet"/>
      </w:pPr>
      <w:r>
        <w:t>For C4/C5 or otherwise clinically consequential behavior, engineering authority requires explicit invariant, failure semantics, test oracle, reconciliation where asynchronous, provenance/version traceability, and human authority where applicable.</w:t>
      </w:r>
    </w:p>
    <w:p>
      <w:pPr>
        <w:pStyle w:val="ListBullet"/>
      </w:pPr>
      <w:r>
        <w:t>Critical state transitions must be closed state machines; unknown/missing/unsupported states must not collapse into normal/negative/success.</w:t>
      </w:r>
    </w:p>
    <w:p>
      <w:pPr>
        <w:pStyle w:val="ListBullet"/>
      </w:pPr>
      <w:r>
        <w:t>Critical asynchronous loops require an accountable reconciliation mechanism and recovery path independent of best-effort queue delivery.</w:t>
      </w:r>
    </w:p>
    <w:p>
      <w:pPr>
        <w:pStyle w:val="ListBullet"/>
      </w:pPr>
      <w:r>
        <w:t>High-impact AI behavior requires bounded task authority, typed inputs/outputs, abstention/failure behavior, evidence/grounding requirements where applicable, evaluation ownership and kill-switch capability.</w:t>
      </w:r>
    </w:p>
    <w:p>
      <w:pPr>
        <w:pStyle w:val="ListBullet"/>
      </w:pPr>
      <w:r>
        <w:t>Conflicting PROD/ENG/EXEC authority is BLOCKED: SPEC_CONFLICT until governance resolves the conflict.</w:t>
      </w:r>
    </w:p>
    <w:p>
      <w:pPr>
        <w:pStyle w:val="ListBullet"/>
      </w:pPr>
      <w:r>
        <w:t>The executable traceability registry is the machine authority for cross-document mappings; this master remains the architecture authority, not the mapping database.</w:t>
      </w:r>
    </w:p>
    <w:p>
      <w:pPr>
        <w:pStyle w:val="Heading2"/>
      </w:pPr>
      <w:r>
        <w:t>Engineering-side audit closure</w:t>
      </w:r>
    </w:p>
    <w:tbl>
      <w:tblPr>
        <w:tblStyle w:val="TableGrid"/>
        <w:tblW w:type="auto" w:w="0"/>
        <w:tblLook w:firstColumn="1" w:firstRow="1" w:lastColumn="0" w:lastRow="0" w:noHBand="0" w:noVBand="1" w:val="04A0"/>
      </w:tblPr>
      <w:tblGrid>
        <w:gridCol w:w="2613"/>
        <w:gridCol w:w="2613"/>
        <w:gridCol w:w="2613"/>
        <w:gridCol w:w="2613"/>
      </w:tblGrid>
      <w:tr>
        <w:tc>
          <w:tcPr>
            <w:tcW w:type="dxa" w:w="2613"/>
          </w:tcPr>
          <w:p>
            <w:r>
              <w:t>Audit finding</w:t>
            </w:r>
          </w:p>
        </w:tc>
        <w:tc>
          <w:tcPr>
            <w:tcW w:type="dxa" w:w="2613"/>
          </w:tcPr>
          <w:p>
            <w:r>
              <w:t>Engineering-side correction</w:t>
            </w:r>
          </w:p>
        </w:tc>
        <w:tc>
          <w:tcPr>
            <w:tcW w:type="dxa" w:w="2613"/>
          </w:tcPr>
          <w:p>
            <w:r>
              <w:t>Status</w:t>
            </w:r>
          </w:p>
        </w:tc>
        <w:tc>
          <w:tcPr>
            <w:tcW w:type="dxa" w:w="2613"/>
          </w:tcPr>
          <w:p>
            <w:r>
              <w:t>Remaining evidence</w:t>
            </w:r>
          </w:p>
        </w:tc>
      </w:tr>
      <w:tr>
        <w:tc>
          <w:tcPr>
            <w:tcW w:type="dxa" w:w="2613"/>
          </w:tcPr>
          <w:p>
            <w:r>
              <w:t>Prior duplicate numeric authority</w:t>
            </w:r>
          </w:p>
        </w:tc>
        <w:tc>
          <w:tcPr>
            <w:tcW w:type="dxa" w:w="2613"/>
          </w:tcPr>
          <w:p>
            <w:r>
              <w:t>Canonical ENG namespace separated from historical parity annex.</w:t>
            </w:r>
          </w:p>
        </w:tc>
        <w:tc>
          <w:tcPr>
            <w:tcW w:type="dxa" w:w="2613"/>
          </w:tcPr>
          <w:p>
            <w:r>
              <w:t>CLOSED</w:t>
            </w:r>
          </w:p>
        </w:tc>
        <w:tc>
          <w:tcPr>
            <w:tcW w:type="dxa" w:w="2613"/>
          </w:tcPr>
          <w:p>
            <w:r>
              <w:t>None</w:t>
            </w:r>
          </w:p>
        </w:tc>
      </w:tr>
      <w:tr>
        <w:tc>
          <w:tcPr>
            <w:tcW w:type="dxa" w:w="2613"/>
          </w:tcPr>
          <w:p>
            <w:r>
              <w:t>300 ACTIVE ENG IDs without literal EXEC reference</w:t>
            </w:r>
          </w:p>
        </w:tc>
        <w:tc>
          <w:tcPr>
            <w:tcW w:type="dxa" w:w="2613"/>
          </w:tcPr>
          <w:p>
            <w:r>
              <w:t>Missing literal reference is explicitly classified as traceability-pending, never inferred or treated as covered.</w:t>
            </w:r>
          </w:p>
        </w:tc>
        <w:tc>
          <w:tcPr>
            <w:tcW w:type="dxa" w:w="2613"/>
          </w:tcPr>
          <w:p>
            <w:r>
              <w:t>CLOSED IN MASTER</w:t>
            </w:r>
          </w:p>
        </w:tc>
        <w:tc>
          <w:tcPr>
            <w:tcW w:type="dxa" w:w="2613"/>
          </w:tcPr>
          <w:p>
            <w:r>
              <w:t>Executable ENG→EXEC registry</w:t>
            </w:r>
          </w:p>
        </w:tc>
      </w:tr>
      <w:tr>
        <w:tc>
          <w:tcPr>
            <w:tcW w:type="dxa" w:w="2613"/>
          </w:tcPr>
          <w:p>
            <w:r>
              <w:t>Weak PROD→ENG semantic candidates</w:t>
            </w:r>
          </w:p>
        </w:tc>
        <w:tc>
          <w:tcPr>
            <w:tcW w:type="dxa" w:w="2613"/>
          </w:tcPr>
          <w:p>
            <w:r>
              <w:t>Semantic similarity prohibited as authority; explicit registry mapping required.</w:t>
            </w:r>
          </w:p>
        </w:tc>
        <w:tc>
          <w:tcPr>
            <w:tcW w:type="dxa" w:w="2613"/>
          </w:tcPr>
          <w:p>
            <w:r>
              <w:t>CLOSED IN MASTER</w:t>
            </w:r>
          </w:p>
        </w:tc>
        <w:tc>
          <w:tcPr>
            <w:tcW w:type="dxa" w:w="2613"/>
          </w:tcPr>
          <w:p>
            <w:r>
              <w:t>Executable PROD→ENG registry</w:t>
            </w:r>
          </w:p>
        </w:tc>
      </w:tr>
      <w:tr>
        <w:tc>
          <w:tcPr>
            <w:tcW w:type="dxa" w:w="2613"/>
          </w:tcPr>
          <w:p>
            <w:r>
              <w:t>Atomic EXEC mapping not yet registry-backed</w:t>
            </w:r>
          </w:p>
        </w:tc>
        <w:tc>
          <w:tcPr>
            <w:tcW w:type="dxa" w:w="2613"/>
          </w:tcPr>
          <w:p>
            <w:r>
              <w:t>Engineering master requires machine-readable downstream mapping but does not invent EXEC IDs.</w:t>
            </w:r>
          </w:p>
        </w:tc>
        <w:tc>
          <w:tcPr>
            <w:tcW w:type="dxa" w:w="2613"/>
          </w:tcPr>
          <w:p>
            <w:r>
              <w:t>CLOSED IN MASTER</w:t>
            </w:r>
          </w:p>
        </w:tc>
        <w:tc>
          <w:tcPr>
            <w:tcW w:type="dxa" w:w="2613"/>
          </w:tcPr>
          <w:p>
            <w:r>
              <w:t>Execution/traceability registry</w:t>
            </w:r>
          </w:p>
        </w:tc>
      </w:tr>
      <w:tr>
        <w:tc>
          <w:tcPr>
            <w:tcW w:type="dxa" w:w="2613"/>
          </w:tcPr>
          <w:p>
            <w:r>
              <w:t>C4/C5 proof unavailable from prose</w:t>
            </w:r>
          </w:p>
        </w:tc>
        <w:tc>
          <w:tcPr>
            <w:tcW w:type="dxa" w:w="2613"/>
          </w:tcPr>
          <w:p>
            <w:r>
              <w:t>Invariant/test/failure/reconciliation evidence made mandatory before release.</w:t>
            </w:r>
          </w:p>
        </w:tc>
        <w:tc>
          <w:tcPr>
            <w:tcW w:type="dxa" w:w="2613"/>
          </w:tcPr>
          <w:p>
            <w:r>
              <w:t>CLOSED IN MASTER</w:t>
            </w:r>
          </w:p>
        </w:tc>
        <w:tc>
          <w:tcPr>
            <w:tcW w:type="dxa" w:w="2613"/>
          </w:tcPr>
          <w:p>
            <w:r>
              <w:t>Executable evidence</w:t>
            </w:r>
          </w:p>
        </w:tc>
      </w:tr>
      <w:tr>
        <w:tc>
          <w:tcPr>
            <w:tcW w:type="dxa" w:w="2613"/>
          </w:tcPr>
          <w:p>
            <w:r>
              <w:t>FUTURE leakage</w:t>
            </w:r>
          </w:p>
        </w:tc>
        <w:tc>
          <w:tcPr>
            <w:tcW w:type="dxa" w:w="2613"/>
          </w:tcPr>
          <w:p>
            <w:r>
              <w:t>ENG-252/255 cannot satisfy ACTIVE release scope.</w:t>
            </w:r>
          </w:p>
        </w:tc>
        <w:tc>
          <w:tcPr>
            <w:tcW w:type="dxa" w:w="2613"/>
          </w:tcPr>
          <w:p>
            <w:r>
              <w:t>CLOSED</w:t>
            </w:r>
          </w:p>
        </w:tc>
        <w:tc>
          <w:tcPr>
            <w:tcW w:type="dxa" w:w="2613"/>
          </w:tcPr>
          <w:p>
            <w:r>
              <w:t>CI status compatibility gate</w:t>
            </w:r>
          </w:p>
        </w:tc>
      </w:tr>
      <w:tr>
        <w:tc>
          <w:tcPr>
            <w:tcW w:type="dxa" w:w="2613"/>
          </w:tcPr>
          <w:p>
            <w:r>
              <w:t>System-wide freeze</w:t>
            </w:r>
          </w:p>
        </w:tc>
        <w:tc>
          <w:tcPr>
            <w:tcW w:type="dxa" w:w="2613"/>
          </w:tcPr>
          <w:p>
            <w:r>
              <w:t>Engineering master can freeze as architecture authority without claiming implementation/release readiness.</w:t>
            </w:r>
          </w:p>
        </w:tc>
        <w:tc>
          <w:tcPr>
            <w:tcW w:type="dxa" w:w="2613"/>
          </w:tcPr>
          <w:p>
            <w:r>
              <w:t>CLOSED IN MASTER</w:t>
            </w:r>
          </w:p>
        </w:tc>
        <w:tc>
          <w:tcPr>
            <w:tcW w:type="dxa" w:w="2613"/>
          </w:tcPr>
          <w:p>
            <w:r>
              <w:t>System-wide executable gates</w:t>
            </w:r>
          </w:p>
        </w:tc>
      </w:tr>
    </w:tbl>
    <w:p>
      <w:pPr>
        <w:pStyle w:val="Heading2"/>
      </w:pPr>
      <w:r>
        <w:t>Engineering authority invariants</w:t>
      </w:r>
    </w:p>
    <w:p>
      <w:pPr>
        <w:pStyle w:val="ListBullet"/>
      </w:pPr>
      <w:r>
        <w:t>EAI-001 — Every canonical engineering section has exactly one stable ENG section ID.</w:t>
      </w:r>
    </w:p>
    <w:p>
      <w:pPr>
        <w:pStyle w:val="ListBullet"/>
      </w:pPr>
      <w:r>
        <w:t>EAI-002 — Every atomic ENG requirement has exactly one canonical ENG parent.</w:t>
      </w:r>
    </w:p>
    <w:p>
      <w:pPr>
        <w:pStyle w:val="ListBullet"/>
      </w:pPr>
      <w:r>
        <w:t>EAI-003 — ANNEX-PARITY content cannot be release authority.</w:t>
      </w:r>
    </w:p>
    <w:p>
      <w:pPr>
        <w:pStyle w:val="ListBullet"/>
      </w:pPr>
      <w:r>
        <w:t>EAI-004 — ACTIVE ENG without explicit product/architectural authority cannot become release-active behavior.</w:t>
      </w:r>
    </w:p>
    <w:p>
      <w:pPr>
        <w:pStyle w:val="ListBullet"/>
      </w:pPr>
      <w:r>
        <w:t>EAI-005 — ACTIVE ENG without explicit execution mapping is TRACEABILITY-PENDING and cannot be assumed covered.</w:t>
      </w:r>
    </w:p>
    <w:p>
      <w:pPr>
        <w:pStyle w:val="ListBullet"/>
      </w:pPr>
      <w:r>
        <w:t>EAI-006 — FUTURE ENG cannot satisfy ACTIVE release requirements.</w:t>
      </w:r>
    </w:p>
    <w:p>
      <w:pPr>
        <w:pStyle w:val="ListBullet"/>
      </w:pPr>
      <w:r>
        <w:t>EAI-007 — C4/C5 behavior cannot release without executable invariant and test oracle.</w:t>
      </w:r>
    </w:p>
    <w:p>
      <w:pPr>
        <w:pStyle w:val="ListBullet"/>
      </w:pPr>
      <w:r>
        <w:t>EAI-008 — Critical asynchronous lifecycle cannot release without reconciliation and recovery semantics.</w:t>
      </w:r>
    </w:p>
    <w:p>
      <w:pPr>
        <w:pStyle w:val="ListBullet"/>
      </w:pPr>
      <w:r>
        <w:t>EAI-009 — High-impact AI cannot release without bounded task contract and human-authority boundary.</w:t>
      </w:r>
    </w:p>
    <w:p>
      <w:pPr>
        <w:pStyle w:val="ListBullet"/>
      </w:pPr>
      <w:r>
        <w:t>EAI-010 — Unknown/missing/unsupported information cannot be coerced into normal/negative/success.</w:t>
      </w:r>
    </w:p>
    <w:p>
      <w:pPr>
        <w:pStyle w:val="ListBullet"/>
      </w:pPr>
      <w:r>
        <w:t>EAI-011 — Cross-authority conflict blocks implementation until explicitly resolved.</w:t>
      </w:r>
    </w:p>
    <w:p>
      <w:pPr>
        <w:pStyle w:val="ListBullet"/>
      </w:pPr>
      <w:r>
        <w:t>EAI-012 — Cross-document mappings must be explicit and machine-readable; semantic similarity is not evidence.</w:t>
      </w:r>
    </w:p>
    <w:p>
      <w:pPr>
        <w:pStyle w:val="Heading2"/>
      </w:pPr>
      <w:r>
        <w:t>Engineering architecture freeze declaration</w:t>
      </w:r>
    </w:p>
    <w:p>
      <w:r>
        <w:t>ENGINEERING ARCHITECTURE AUTHORITY FREEZE: ENG-000 through ENG-348 are the finalized V2.1.1 architecture baseline. ENG-252 and ENG-255 remain FUTURE. ANNEX-PARITY remains HISTORICAL / NON-CANONICAL. This freeze does not claim code completion, clinical validation, security validation, regulatory certification, operational readiness or production release. Those require executable traceability, invariants, tests, reconciliation, hazard controls and release evidence.</w:t>
      </w:r>
    </w:p>
    <w:sectPr w:rsidR="00FC693F" w:rsidRPr="0006063C" w:rsidSect="00034616">
      <w:footerReference w:type="default" r:id="rId9"/>
      <w:pgSz w:w="12240" w:h="15840"/>
      <w:pgMar w:top="792"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MEDICAL OS · V2.1.1 · FINAL ENGINEERING ARCHITECTURE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73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63F9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74C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852A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50547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63F9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olor w:val="77798C"/>
      <w:sz w:val="14"/>
    </w:rPr>
  </w:style>
  <w:style w:type="paragraph" w:customStyle="1" w:styleId="Lead">
    <w:name w:val="Lead"/>
    <w:rPr>
      <w:rFonts w:ascii="Aptos" w:hAnsi="Aptos"/>
      <w:b w:val="0"/>
      <w:color w:val="32354E"/>
      <w:sz w:val="22"/>
    </w:rPr>
  </w:style>
  <w:style w:type="paragraph" w:customStyle="1" w:styleId="Small">
    <w:name w:val="Small"/>
    <w:rPr>
      <w:rFonts w:ascii="Aptos" w:hAnsi="Aptos"/>
      <w:b w:val="0"/>
      <w:color w:val="6C6F80"/>
      <w:sz w:val="13"/>
    </w:rPr>
  </w:style>
  <w:style w:type="paragraph" w:customStyle="1" w:styleId="Mono">
    <w:name w:val="Mono"/>
    <w:rPr>
      <w:rFonts w:ascii="Aptos Mono" w:hAnsi="Aptos Mono"/>
      <w:b w:val="0"/>
      <w:color w:val="242937"/>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OS V2.1 FINAL — Master Engineering &amp; Implementation Specification</dc:title>
  <dc:subject>Engineering implementation bible translating V2 product and clinical freeze into code, data, security, AI, compliance and delivery gates</dc:subject>
  <dc:creator>Medical OS</dc:creator>
  <cp:keywords/>
  <dc:description>generated by python-docx</dc:description>
  <cp:lastModifiedBy/>
  <cp:revision>1</cp:revision>
  <dcterms:created xsi:type="dcterms:W3CDTF">2013-12-23T23:15:00Z</dcterms:created>
  <dcterms:modified xsi:type="dcterms:W3CDTF">2013-12-23T23:15:00Z</dcterms:modified>
  <cp:category/>
</cp:coreProperties>
</file>