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MEDICAL OS · MASTER PRODUCT &amp; CLINICAL SPECIFICATION</w:t>
      </w:r>
    </w:p>
    <w:p>
      <w:pPr>
        <w:pStyle w:val="Title"/>
      </w:pPr>
      <w:r>
        <w:t>Medical OS</w:t>
        <w:br/>
        <w:t>V2 FINAL</w:t>
      </w:r>
    </w:p>
    <w:p>
      <w:pPr>
        <w:pStyle w:val="Lead"/>
      </w:pPr>
      <w:r>
        <w:t>Clinical Intelligence Operating System · Physician-first · Patient-longitudinal · México-first · International-ready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0FA"/>
          </w:tcPr>
          <w:p>
            <w:r/>
            <w:r>
              <w:rPr>
                <w:b/>
                <w:color w:val="514AA6"/>
                <w:sz w:val="19"/>
              </w:rPr>
              <w:t>OBJETIVO DE V2 FINAL</w:t>
              <w:br/>
            </w:r>
            <w:r>
              <w:rPr>
                <w:color w:val="2F3349"/>
                <w:sz w:val="17"/>
              </w:rPr>
              <w:t>Definir con precisión qué debe ser Medical OS, cómo debe comportarse clínicamente y operativamente, qué problemas debe resolver, qué experiencias debe ofrecer y qué límites de seguridad y regulación debe respetar. V2 es el contrato de producto y medicina. V2.1 será el contrato de ingeniería y código.</w:t>
            </w:r>
          </w:p>
        </w:tc>
      </w:tr>
    </w:tbl>
    <w:p>
      <w:pPr>
        <w:pStyle w:val="Small"/>
      </w:pPr>
    </w:p>
    <w:p>
      <w:pPr>
        <w:pStyle w:val="Small"/>
      </w:pPr>
      <w:r>
        <w:t>Final Product Baseline · 14 septiembre 2026</w:t>
      </w:r>
    </w:p>
    <w:p>
      <w:r>
        <w:br w:type="page"/>
      </w:r>
    </w:p>
    <w:p>
      <w:pPr>
        <w:pStyle w:val="Heading1"/>
      </w:pPr>
      <w:r>
        <w:t>PROD-000 | ACTIVE | 0. Cómo leer este documento</w:t>
      </w:r>
    </w:p>
    <w:p>
      <w:pPr/>
      <w:r>
        <w:t>[PROD-000-R001] V2 no es un listado de features. Es la especificación del sistema que debe existir antes de iniciar la construcción masiva. Cada módulo se define desde el problema clínico u operativo, el usuario, el flujo, el comportamiento, el riesgo y la evidencia de aceptación. Los detalles de SQL, APIs, repositorios, CI/CD y código pertenecen a V2.1.</w:t>
      </w:r>
    </w:p>
    <w:p>
      <w:pPr>
        <w:ind w:left="259" w:hanging="173"/>
      </w:pPr>
      <w:r>
        <w:t>[PROD-000-R002] • V2 fija intención, comportamiento y fronteras.</w:t>
      </w:r>
    </w:p>
    <w:p>
      <w:pPr>
        <w:ind w:left="259" w:hanging="173"/>
      </w:pPr>
      <w:r>
        <w:t>[PROD-000-R003] • V2.1 traduce lo aprobado a arquitectura y código.</w:t>
      </w:r>
    </w:p>
    <w:p>
      <w:pPr>
        <w:ind w:left="259" w:hanging="173"/>
      </w:pPr>
      <w:r>
        <w:t>[PROD-000-R004] • Una feature no aprobada en V2 no entra por conveniencia técnica.</w:t>
      </w:r>
    </w:p>
    <w:p>
      <w:pPr>
        <w:ind w:left="259" w:hanging="173"/>
      </w:pPr>
      <w:r>
        <w:t>[PROD-000-R005] • Un cambio posterior al Product Freeze exige análisis de impacto clínico, UX, seguridad, datos y regulación.</w:t>
      </w:r>
    </w:p>
    <w:p>
      <w:pPr>
        <w:pStyle w:val="Heading1"/>
      </w:pPr>
      <w:r>
        <w:t>PROD-001 | ACTIVE | 1. Constitución del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0FA"/>
          </w:tcPr>
          <w:p>
            <w:r/>
            <w:r>
              <w:rPr>
                <w:b/>
                <w:color w:val="514AA6"/>
                <w:sz w:val="19"/>
              </w:rPr>
              <w:t>DEFINICIÓN</w:t>
              <w:br/>
            </w:r>
            <w:r>
              <w:rPr>
                <w:color w:val="2F3349"/>
                <w:sz w:val="17"/>
              </w:rPr>
              <w:t>Medical OS es el entorno integral desde el cual un médico practica. Mantiene una representación longitudinal del paciente, acompaña el encuentro clínico, organiza evidencia y decisiones, reduce omisiones y carga administrativa, controla resultados y seguimientos, y conecta operación, comunicación e interoperabilidad sin sustituir el juicio profesional.</w:t>
            </w:r>
          </w:p>
        </w:tc>
      </w:tr>
    </w:tbl>
    <w:p>
      <w:pPr>
        <w:pStyle w:val="Small"/>
      </w:pPr>
    </w:p>
    <w:p>
      <w:pPr>
        <w:ind w:left="259" w:hanging="173"/>
      </w:pPr>
      <w:r>
        <w:t>[PROD-001-R001] • La complejidad vive detrás de una interfaz simple y estable.</w:t>
      </w:r>
    </w:p>
    <w:p>
      <w:pPr>
        <w:ind w:left="259" w:hanging="173"/>
      </w:pPr>
      <w:r>
        <w:t>[PROD-001-R002] • Patient-first, problem-oriented y encounter-aware: el paciente persiste; el encuentro contextualiza; el problema organiza continuidad.</w:t>
      </w:r>
    </w:p>
    <w:p>
      <w:pPr>
        <w:ind w:left="259" w:hanging="173"/>
      </w:pPr>
      <w:r>
        <w:t>[PROD-001-R003] • No existen datos clínicos sueltos: cada objeto relevante conserva tiempo, origen, estado, autor/fuente y provenance.</w:t>
      </w:r>
    </w:p>
    <w:p>
      <w:pPr>
        <w:ind w:left="259" w:hanging="173"/>
      </w:pPr>
      <w:r>
        <w:t>[PROD-001-R004] • No existen pendientes invisibles: un hallazgo/resultado/orden/referencia/seguimiento importante tiene estado, owner y cierre.</w:t>
      </w:r>
    </w:p>
    <w:p>
      <w:pPr>
        <w:ind w:left="259" w:hanging="173"/>
      </w:pPr>
      <w:r>
        <w:t>[PROD-001-R005] • IA propone, resume, estructura, compara y ayuda a recuperar evidencia; el médico acepta, modifica o rechaza.</w:t>
      </w:r>
    </w:p>
    <w:p>
      <w:pPr>
        <w:ind w:left="259" w:hanging="173"/>
      </w:pPr>
      <w:r>
        <w:t>[PROD-001-R006] • El producto no promete invulnerabilidad ni infalibilidad clínica. Promete controles verificables, transparencia, recuperación y mejora continua.</w:t>
      </w:r>
    </w:p>
    <w:p>
      <w:pPr>
        <w:ind w:left="259" w:hanging="173"/>
      </w:pPr>
      <w:r>
        <w:t>[PROD-001-R007] • La normativa, privacidad, seguridad, accesibilidad, interoperabilidad y clinical safety son arquitectura del producto, no anexos.</w:t>
      </w:r>
    </w:p>
    <w:p>
      <w:pPr>
        <w:ind w:left="259" w:hanging="173"/>
      </w:pPr>
      <w:r>
        <w:t>[PROD-001-R008] • El producto se diseña para desktop, laptop, iPad y móvil por capacidades reales del dispositivo.</w:t>
      </w:r>
    </w:p>
    <w:p>
      <w:pPr>
        <w:ind w:left="259" w:hanging="173"/>
      </w:pPr>
      <w:r>
        <w:t>[PROD-001-R009] • Cada decisión asistida debe ser explicable a nivel práctico: qué dato la disparó, de dónde viene el conocimiento y qué incertidumbre existe.</w:t>
      </w:r>
    </w:p>
    <w:p>
      <w:pPr>
        <w:ind w:left="259" w:hanging="173"/>
      </w:pPr>
      <w:r>
        <w:t>[PROD-001-R010] • La deuda técnica que comprometa integridad clínica, seguridad o aislamiento bloquea el release.</w:t>
      </w:r>
    </w:p>
    <w:p>
      <w:pPr>
        <w:pStyle w:val="Heading1"/>
      </w:pPr>
      <w:r>
        <w:t>PROD-002 | ACTIVE | 2. Promesa de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0FA"/>
          </w:tcPr>
          <w:p>
            <w:r/>
            <w:r>
              <w:rPr>
                <w:b/>
                <w:color w:val="514AA6"/>
                <w:sz w:val="19"/>
              </w:rPr>
              <w:t>PROMESA CENTRAL</w:t>
              <w:br/>
            </w:r>
            <w:r>
              <w:rPr>
                <w:color w:val="2F3349"/>
                <w:sz w:val="17"/>
              </w:rPr>
              <w:t>Medical OS debe permitir que el médico recuerde menos administración, busque menos información y dedique más capacidad cognitiva al paciente. La meta no es “automatizar medicina”, sino reducir fricción, discontinuidad y omisiones evitables.</w:t>
            </w:r>
          </w:p>
        </w:tc>
      </w:tr>
    </w:tbl>
    <w:p>
      <w:pPr>
        <w:pStyle w:val="Small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Promesa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Manifestación observable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Zero Lost Follow-up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Nada clínicamente importante queda sin owner, fecha/criterio y cierre.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Clinical State in Seconds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El médico comprende estado actual, cambios y pendientes en &lt;10 s en casos habituales.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One Continuous Encounter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La consulta se completa sin brincar entre sistemas o perder contexto.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Data Once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Un dato vigente se captura una vez y se reutiliza/reconcilia.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Evidence-aware Assistance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Sugerencias clínicas muestran fuente/versión/contexto cuando corresponda.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Physician Control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Ninguna recomendación se convierte silenciosamente en diagnóstico, orden, receta o nota firmada.</w:t>
            </w:r>
          </w:p>
        </w:tc>
      </w:tr>
    </w:tbl>
    <w:p>
      <w:pPr>
        <w:pStyle w:val="Small"/>
      </w:pPr>
    </w:p>
    <w:p>
      <w:pPr>
        <w:pStyle w:val="Heading1"/>
      </w:pPr>
      <w:r>
        <w:t>PROD-003 | ACTIVE | 3. Lo que Medical OS no será</w:t>
      </w:r>
    </w:p>
    <w:p>
      <w:pPr>
        <w:ind w:left="259" w:hanging="173"/>
      </w:pPr>
      <w:r>
        <w:t>[PROD-003-R001] • No será un CRUD de pacientes decorado con cards.</w:t>
      </w:r>
    </w:p>
    <w:p>
      <w:pPr>
        <w:ind w:left="259" w:hanging="173"/>
      </w:pPr>
      <w:r>
        <w:t>[PROD-003-R002] • No será un chatbot dentro de un expediente.</w:t>
      </w:r>
    </w:p>
    <w:p>
      <w:pPr>
        <w:ind w:left="259" w:hanging="173"/>
      </w:pPr>
      <w:r>
        <w:t>[PROD-003-R003] • No será un formulario clínico gigante.</w:t>
      </w:r>
    </w:p>
    <w:p>
      <w:pPr>
        <w:ind w:left="259" w:hanging="173"/>
      </w:pPr>
      <w:r>
        <w:t>[PROD-003-R004] • No será un sistema de notas aisladas que obliga a releer años de PDFs.</w:t>
      </w:r>
    </w:p>
    <w:p>
      <w:pPr>
        <w:ind w:left="259" w:hanging="173"/>
      </w:pPr>
      <w:r>
        <w:t>[PROD-003-R005] • No será un sistema de alertas que interrumpe por todo.</w:t>
      </w:r>
    </w:p>
    <w:p>
      <w:pPr>
        <w:ind w:left="259" w:hanging="173"/>
      </w:pPr>
      <w:r>
        <w:t>[PROD-003-R006] • No será un catálogo de especialidades creado como forks distintos.</w:t>
      </w:r>
    </w:p>
    <w:p>
      <w:pPr>
        <w:ind w:left="259" w:hanging="173"/>
      </w:pPr>
      <w:r>
        <w:t>[PROD-003-R007] • No será una plataforma que use marketing de “IA médica” para esconder falta de validación.</w:t>
      </w:r>
    </w:p>
    <w:p>
      <w:pPr>
        <w:ind w:left="259" w:hanging="173"/>
      </w:pPr>
      <w:r>
        <w:t>[PROD-003-R008] • No será una herramienta que obligue al médico a documentar dos veces para alimentar billing, receta o reportes.</w:t>
      </w:r>
    </w:p>
    <w:p>
      <w:pPr>
        <w:pStyle w:val="Heading1"/>
      </w:pPr>
      <w:r>
        <w:t>PROD-004 | ACTIVE | 4. Benchmark mundial y estrategia de aprendizaje</w:t>
      </w:r>
    </w:p>
    <w:p>
      <w:pPr/>
      <w:r>
        <w:t>[PROD-004-R001] No existe una lista finita y verificable de “todos los sistemas médicos del mundo”. V2 adopta un observatorio continuo por arquetipos y regiones. La regla es estudiar workflows y fricciones, no copiar listas de funciones.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Arquetipo / ejemplos</w:t>
            </w:r>
          </w:p>
        </w:tc>
        <w:tc>
          <w:tcPr>
            <w:tcW w:type="dxa" w:w="2556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Qué hacen bien</w:t>
            </w:r>
          </w:p>
        </w:tc>
        <w:tc>
          <w:tcPr>
            <w:tcW w:type="dxa" w:w="2556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Qué debe absorber Medical OS</w:t>
            </w:r>
          </w:p>
        </w:tc>
        <w:tc>
          <w:tcPr>
            <w:tcW w:type="dxa" w:w="2556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Qué debe superar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Enterprise EHR — Epic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Continuidad, portal, interoperabilidad, ecosistema.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Longitudinalidad, patient engagement, identity.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Complejidad, cognitive burden, dependencia de implementación pesada.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Enterprise AI — Oracle Health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IA compartiendo contexto entre documentación, chart review, coding y órdenes.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AI contextual en workflow, no chatbot aislado.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Transparencia, modularidad, control de médico y evaluación independiente.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Ambulatory cloud — athenahealth / DrChrono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Agenda+charting+billing+mobile+AI.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Práctica completa en una plataforma.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Profundidad clínica, obligation model y longitudinal intelligence.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Private practice — Tebra / Cliniko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Simplicidad, configuración, agenda, portal y operación.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Onboarding rápido y administración unificada.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Clinical reasoning, safety, lab/imaging intelligence.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México — Nimbo y equivalentes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Localización, recetas, formularios, adopción privada.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México-first y baja fricción.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Convertir expediente en Clinical OS, no sólo digitalización.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Open source — OpenMRS / OpenEMR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Extensibilidad, comunidad, interoperabilidad, despliegue global.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Arquitectura extensible y country customization.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UX premium, safety governance y clinical intelligence.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Integrated open source — Bahmni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EMR+laboratorio+PACS+ERP y contextos diversos.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Integración diagnóstica/operativa.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Experiencia de alto nivel y consistencia de producto.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Europe — Dedalus y regional EHRs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Continuum of care, specialty content, regional adaptation.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Care plans, local packs, multilingual operations.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Velocidad de práctica privada y personalization.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India/Asia — Practo Ray y clinic platforms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Clinic operations, digital patient journey, scale móvil.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Mobile-first operational patterns.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Longitudinal clinical depth y safety.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LatAm — MV/Philips Tasy class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Hospital/enterprise workflow, digital records, governance.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Audit, institutional workflows, imaging/lab integration.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Simplificar para physician portal sin perder rigor.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Ambient AI — Nabla/Heidi/others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Reducir documentación y after-hours charting.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Ambient capture como input del Encounter OS.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Extender a longitudinal reasoning, obligations y evidence.</w:t>
            </w:r>
          </w:p>
        </w:tc>
      </w:tr>
    </w:tbl>
    <w:p>
      <w:pPr>
        <w:pStyle w:val="Small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0FA"/>
          </w:tcPr>
          <w:p>
            <w:r/>
            <w:r>
              <w:rPr>
                <w:b/>
                <w:color w:val="514AA6"/>
                <w:sz w:val="19"/>
              </w:rPr>
              <w:t>BENCHMARK RULE</w:t>
              <w:br/>
            </w:r>
            <w:r>
              <w:rPr>
                <w:color w:val="2F3349"/>
                <w:sz w:val="17"/>
              </w:rPr>
              <w:t>Cada hallazgo competitivo se registra como: workflow observado → problema/resolución → evidencia → implicación para Medical OS → experimento → decisión. No se añade una función sólo porque un competidor la tiene.</w:t>
            </w:r>
          </w:p>
        </w:tc>
      </w:tr>
    </w:tbl>
    <w:p>
      <w:pPr>
        <w:pStyle w:val="Small"/>
      </w:pPr>
    </w:p>
    <w:p>
      <w:pPr>
        <w:pStyle w:val="Heading1"/>
      </w:pPr>
      <w:r>
        <w:t>PROD-005 | ACTIVE | 5. Los diez sistemas que componen Medical 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Sistema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Responsabilidad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1. Experience 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Interfaz, navegación, interacción, accesibilidad y reducción de carga cognitiva.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2. Patient State OS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Estado longitudinal computable y comprensible del paciente.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3. Encounter 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Consulta completa y documentación del proceso clínico.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4. Medication OS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Ciclo de vida terapéutico y seguridad de prescripción.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5. Diagnostics 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Órdenes, laboratorio, imagen, patología y documentos diagnósticos.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6. Continuity OS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Obligaciones, follow-up, result inbox, referrals y care gaps.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7. Intelligence 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Safety, omission, reasoning, trajectory, evidence y AI assistance.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8. Patient OS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Portal, secure links, comunicación, instrucciones y participación.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9. Practice 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Agenda, rooming, operación, cobro, inventario, reporting.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10. Governance OS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Privacidad, seguridad, compliance, audit, quality y regulatory boundary.</w:t>
            </w:r>
          </w:p>
        </w:tc>
      </w:tr>
    </w:tbl>
    <w:p>
      <w:pPr>
        <w:pStyle w:val="Small"/>
      </w:pPr>
    </w:p>
    <w:p>
      <w:pPr>
        <w:pStyle w:val="Heading1"/>
      </w:pPr>
      <w:r>
        <w:t>PROD-006 | ACTIVE | 6. Information Architecture global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Navegación primaria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Pregunta que resuelve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Inicio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¿Qué requiere mi atención hoy?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Agenda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¿Quién viene, cuándo y con qué contexto?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Pacientes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¿Dónde está la historia completa de esta persona?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Consultas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¿Qué encuentros están activos, incompletos o pendientes de firma?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Resultados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¿Qué llegó y qué falta revisar/cerrar?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Medicamentos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¿Qué está tomando, prescrito, por renovar o por vigilar?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Documentos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¿Qué información diagnóstica/documental existe y qué significa longitudinalmente?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Comunicación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¿Qué se envió, recibió o necesita respuesta?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Operación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¿Cómo está funcionando la práctica?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Configuración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¿Cómo se gobierna el tenant, contenido, IA, seguridad e integraciones?</w:t>
            </w:r>
          </w:p>
        </w:tc>
      </w:tr>
    </w:tbl>
    <w:p>
      <w:pPr>
        <w:pStyle w:val="Small"/>
      </w:pPr>
    </w:p>
    <w:p>
      <w:pPr>
        <w:pStyle w:val="Heading1"/>
      </w:pPr>
      <w:r>
        <w:t>PROD-007 | ACTIVE | 7. Clinical Command Center</w:t>
      </w:r>
    </w:p>
    <w:p>
      <w:pPr/>
      <w:r>
        <w:t>[PROD-007-R001] Inicio no es un dashboard de métricas decorativas. Es la cola priorizada del trabajo clínico y operativo del médico.</w:t>
      </w:r>
    </w:p>
    <w:p>
      <w:pPr>
        <w:ind w:left="259" w:hanging="173"/>
      </w:pPr>
      <w:r>
        <w:t>[PROD-007-R002] • Agenda de hoy con contexto preconsulta.</w:t>
      </w:r>
    </w:p>
    <w:p>
      <w:pPr>
        <w:ind w:left="259" w:hanging="173"/>
      </w:pPr>
      <w:r>
        <w:t>[PROD-007-R003] • Resultados nuevos, críticos y vencidos.</w:t>
      </w:r>
    </w:p>
    <w:p>
      <w:pPr>
        <w:ind w:left="259" w:hanging="173"/>
      </w:pPr>
      <w:r>
        <w:t>[PROD-007-R004] • Obligaciones clínicas próximas o vencidas.</w:t>
      </w:r>
    </w:p>
    <w:p>
      <w:pPr>
        <w:ind w:left="259" w:hanging="173"/>
      </w:pPr>
      <w:r>
        <w:t>[PROD-007-R005] • Pacientes que requieren atención por cambios relevantes.</w:t>
      </w:r>
    </w:p>
    <w:p>
      <w:pPr>
        <w:ind w:left="259" w:hanging="173"/>
      </w:pPr>
      <w:r>
        <w:t>[PROD-007-R006] • Notas/borradores pendientes de firma.</w:t>
      </w:r>
    </w:p>
    <w:p>
      <w:pPr>
        <w:ind w:left="259" w:hanging="173"/>
      </w:pPr>
      <w:r>
        <w:t>[PROD-007-R007] • Mensajes clínicos que requieren respuesta.</w:t>
      </w:r>
    </w:p>
    <w:p>
      <w:pPr>
        <w:ind w:left="259" w:hanging="173"/>
      </w:pPr>
      <w:r>
        <w:t>[PROD-007-R008] • Referencias/interconsultas pendientes.</w:t>
      </w:r>
    </w:p>
    <w:p>
      <w:pPr>
        <w:ind w:left="259" w:hanging="173"/>
      </w:pPr>
      <w:r>
        <w:t>[PROD-007-R009] • Care gaps importantes que pueden resolverse en encuentros próximos.</w:t>
      </w:r>
    </w:p>
    <w:p>
      <w:pPr>
        <w:ind w:left="259" w:hanging="173"/>
      </w:pPr>
      <w:r>
        <w:t>[PROD-007-R010] • Panel de práctica: no-shows, carga, tiempos y operación, en segundo nivel.</w:t>
      </w:r>
    </w:p>
    <w:p>
      <w:pPr>
        <w:pStyle w:val="Heading1"/>
      </w:pPr>
      <w:r>
        <w:t>PROD-008 | ACTIVE | 8. Design Language — la estética tiene propósito clínico</w:t>
      </w:r>
    </w:p>
    <w:p>
      <w:pPr/>
      <w:r>
        <w:t>[PROD-008-R001] La referencia visual definida por el proyecto se convierte en un lenguaje propio: violeta profundo para identidad/navegación, superficies claras, azul clínico, cards moderadas, aire visual, iconografía lineal y jerarquía estable. La estética nunca puede ocultar densidad necesaria ni convertir seguridad en decoración.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Token conceptual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Deep Violet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Brand, navegación, selección. Nunca riesgo clínico.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Clinical Blue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Información, acciones neutrales y datos.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 Violet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Inteligencia/sugerencia no confirmada.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Green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Completado/estable/success cuando semánticamente correcto.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Amber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Requiere atención o revisión.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Red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Riesgo clínico/seguridad crítico; uso escaso.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Clinical White/Gray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Superficies de lectura de baja fatiga.</w:t>
            </w:r>
          </w:p>
        </w:tc>
      </w:tr>
    </w:tbl>
    <w:p>
      <w:pPr>
        <w:pStyle w:val="Small"/>
      </w:pPr>
    </w:p>
    <w:p>
      <w:pPr>
        <w:ind w:left="259" w:hanging="173"/>
      </w:pPr>
      <w:r>
        <w:t>[PROD-008-R002] • Máximo una acción primaria dominante por panel.</w:t>
      </w:r>
    </w:p>
    <w:p>
      <w:pPr>
        <w:ind w:left="259" w:hanging="173"/>
      </w:pPr>
      <w:r>
        <w:t>[PROD-008-R003] • Nunca usar color como único portador de significado.</w:t>
      </w:r>
    </w:p>
    <w:p>
      <w:pPr>
        <w:ind w:left="259" w:hanging="173"/>
      </w:pPr>
      <w:r>
        <w:t>[PROD-008-R004] • Patient context persistente en cualquier acción clínica.</w:t>
      </w:r>
    </w:p>
    <w:p>
      <w:pPr>
        <w:ind w:left="259" w:hanging="173"/>
      </w:pPr>
      <w:r>
        <w:t>[PROD-008-R005] • Progressive disclosure: primero lo relevante, después detalle/provenance.</w:t>
      </w:r>
    </w:p>
    <w:p>
      <w:pPr>
        <w:ind w:left="259" w:hanging="173"/>
      </w:pPr>
      <w:r>
        <w:t>[PROD-008-R006] • No cadenas de modales para procesos clínicos.</w:t>
      </w:r>
    </w:p>
    <w:p>
      <w:pPr>
        <w:ind w:left="259" w:hanging="173"/>
      </w:pPr>
      <w:r>
        <w:t>[PROD-008-R007] • Autosave de borrador visible; firmar y cerrar son eventos distintos.</w:t>
      </w:r>
    </w:p>
    <w:p>
      <w:pPr>
        <w:ind w:left="259" w:hanging="173"/>
      </w:pPr>
      <w:r>
        <w:t>[PROD-008-R008] • Keyboard-first en desktop, touch-native en iPad, mobile-specific en móvil.</w:t>
      </w:r>
    </w:p>
    <w:p>
      <w:pPr>
        <w:ind w:left="259" w:hanging="173"/>
      </w:pPr>
      <w:r>
        <w:t>[PROD-008-R009] • No cards meramente decorativas en Patient/Encounter Workspace.</w:t>
      </w:r>
    </w:p>
    <w:p>
      <w:pPr>
        <w:pStyle w:val="Heading1"/>
      </w:pPr>
      <w:r>
        <w:t>PROD-009 | ACTIVE | 9. Human Factors y cognitive 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Riesgo humano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Diseño preventivo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Paciente equivocado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Header persistente, confirmación contextual, fotos/identificadores cuando corresponda, anti-duplicate.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Pick-list error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Búsqueda tolerante, desambiguación visible, favoritos gobernados, no defaults peligrosos.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Alert fatigue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Jerarquía, deduplicación, suppressions, expiración y métricas de utilidad.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Copy-forward error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Diferenciar dato heredado, reconciliado y nuevo; nunca copiar sin provenance.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Premature closure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Differential workspace y missing evidence, sin obligar a listas exhaustivas.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Hidden abnormal result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Result Inbox, acknowledgement y escalación.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Documentation burden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Reuso de datos, dictado/ambient, templates inteligentes, no duplicación.</w:t>
            </w:r>
          </w:p>
        </w:tc>
      </w:tr>
    </w:tbl>
    <w:p>
      <w:pPr>
        <w:pStyle w:val="Small"/>
      </w:pPr>
    </w:p>
    <w:p>
      <w:pPr>
        <w:pStyle w:val="Heading1"/>
      </w:pPr>
      <w:r>
        <w:t>PROD-010 | ACTIVE | 10. Patient Identity &amp; Universal Search</w:t>
      </w:r>
    </w:p>
    <w:p>
      <w:pPr>
        <w:pStyle w:val="Lead"/>
      </w:pPr>
      <w:r>
        <w:t>[PROD-010-R001] Crear una identidad longitudinal robusta que permita encontrar al paciente rápidamente sin sacrificar privacidad ni aumentar duplicados.</w:t>
      </w:r>
    </w:p>
    <w:p>
      <w:pPr>
        <w:pStyle w:val="Heading2"/>
      </w:pPr>
      <w:r>
        <w:t>Debe incluir</w:t>
      </w:r>
    </w:p>
    <w:p>
      <w:pPr>
        <w:ind w:left="259" w:hanging="173"/>
      </w:pPr>
      <w:r>
        <w:t>[PROD-010-R002] • Human-readable folio además de ID interno no predecible.</w:t>
      </w:r>
    </w:p>
    <w:p>
      <w:pPr>
        <w:ind w:left="259" w:hanging="173"/>
      </w:pPr>
      <w:r>
        <w:t>[PROD-010-R003] • Nombre, fecha de nacimiento, sexo/contextos requeridos, contactos, identificadores, related persons, preferencias de comunicación.</w:t>
      </w:r>
    </w:p>
    <w:p>
      <w:pPr>
        <w:ind w:left="259" w:hanging="173"/>
      </w:pPr>
      <w:r>
        <w:t>[PROD-010-R004] • Búsqueda por nombre, teléfono, email, folio y otros identificadores autorizados.</w:t>
      </w:r>
    </w:p>
    <w:p>
      <w:pPr>
        <w:ind w:left="259" w:hanging="173"/>
      </w:pPr>
      <w:r>
        <w:t>[PROD-010-R005] • Duplicate detection, merge controlado y unmerge/recovery cuando sea viable.</w:t>
      </w:r>
    </w:p>
    <w:p>
      <w:pPr>
        <w:ind w:left="259" w:hanging="173"/>
      </w:pPr>
      <w:r>
        <w:t>[PROD-010-R006] • Alias/previous names y múltiples contactos.</w:t>
      </w:r>
    </w:p>
    <w:p>
      <w:pPr>
        <w:pStyle w:val="Heading2"/>
      </w:pPr>
      <w:r>
        <w:t>Comportamiento esperado</w:t>
      </w:r>
    </w:p>
    <w:p>
      <w:pPr>
        <w:ind w:left="259" w:hanging="173"/>
      </w:pPr>
      <w:r>
        <w:t>[PROD-010-R007] • Command palette universal.</w:t>
      </w:r>
    </w:p>
    <w:p>
      <w:pPr>
        <w:ind w:left="259" w:hanging="173"/>
      </w:pPr>
      <w:r>
        <w:t>[PROD-010-R008] • Resultados muestran suficiente contexto para desambiguar sin exponer más PHI de la necesaria.</w:t>
      </w:r>
    </w:p>
    <w:p>
      <w:pPr>
        <w:ind w:left="259" w:hanging="173"/>
      </w:pPr>
      <w:r>
        <w:t>[PROD-010-R009] • Crear paciente debe pedir mínimo seguro, no un expediente completo.</w:t>
      </w:r>
    </w:p>
    <w:p>
      <w:pPr>
        <w:ind w:left="259" w:hanging="173"/>
      </w:pPr>
      <w:r>
        <w:t>[PROD-010-R010] • Merge requiere preview de conflictos y trazabilidad.</w:t>
      </w:r>
    </w:p>
    <w:p>
      <w:pPr>
        <w:pStyle w:val="Heading2"/>
      </w:pPr>
      <w:r>
        <w:t>Seguridad y límites</w:t>
      </w:r>
    </w:p>
    <w:p>
      <w:pPr>
        <w:ind w:left="259" w:hanging="173"/>
      </w:pPr>
      <w:r>
        <w:t>[PROD-010-R011] • No enumeración pública de pacientes.</w:t>
      </w:r>
    </w:p>
    <w:p>
      <w:pPr>
        <w:ind w:left="259" w:hanging="173"/>
      </w:pPr>
      <w:r>
        <w:t>[PROD-010-R012] • No IDs secuenciales como control de acceso.</w:t>
      </w:r>
    </w:p>
    <w:p>
      <w:pPr>
        <w:ind w:left="259" w:hanging="173"/>
      </w:pPr>
      <w:r>
        <w:t>[PROD-010-R013] • Accesos a pacientes sensibles pueden tener políticas adicionales.</w:t>
      </w:r>
    </w:p>
    <w:p>
      <w:pPr>
        <w:pStyle w:val="Heading2"/>
      </w:pPr>
      <w:r>
        <w:t>Criterios de aceptación V2</w:t>
      </w:r>
    </w:p>
    <w:p>
      <w:pPr>
        <w:ind w:left="259" w:hanging="173"/>
      </w:pPr>
      <w:r>
        <w:t>[PROD-010-R014] • Encontrar paciente habitual en segundos.</w:t>
      </w:r>
    </w:p>
    <w:p>
      <w:pPr>
        <w:ind w:left="259" w:hanging="173"/>
      </w:pPr>
      <w:r>
        <w:t>[PROD-010-R015] • Búsqueda maneja typos y nombres compuestos.</w:t>
      </w:r>
    </w:p>
    <w:p>
      <w:pPr>
        <w:ind w:left="259" w:hanging="173"/>
      </w:pPr>
      <w:r>
        <w:t>[PROD-010-R016] • No se crea duplicado silencioso si existe match de alta probabilidad.</w:t>
      </w:r>
    </w:p>
    <w:p>
      <w:pPr>
        <w:pStyle w:val="Heading1"/>
      </w:pPr>
      <w:r>
        <w:t>PROD-011 | ACTIVE | 11. Patient Workspace</w:t>
      </w:r>
    </w:p>
    <w:p>
      <w:pPr>
        <w:pStyle w:val="Lead"/>
      </w:pPr>
      <w:r>
        <w:t>[PROD-011-R001] Convertir el expediente en un espacio de estado clínico longitudinal, no en una lista cronológica de notas.</w:t>
      </w:r>
    </w:p>
    <w:p>
      <w:pPr>
        <w:pStyle w:val="Heading2"/>
      </w:pPr>
      <w:r>
        <w:t>Debe incluir</w:t>
      </w:r>
    </w:p>
    <w:p>
      <w:pPr>
        <w:ind w:left="259" w:hanging="173"/>
      </w:pPr>
      <w:r>
        <w:t>[PROD-011-R002] • Patient Header persistente.</w:t>
      </w:r>
    </w:p>
    <w:p>
      <w:pPr>
        <w:ind w:left="259" w:hanging="173"/>
      </w:pPr>
      <w:r>
        <w:t>[PROD-011-R003] • Resumen de estado clínico.</w:t>
      </w:r>
    </w:p>
    <w:p>
      <w:pPr>
        <w:ind w:left="259" w:hanging="173"/>
      </w:pPr>
      <w:r>
        <w:t>[PROD-011-R004] • Timeline unificada.</w:t>
      </w:r>
    </w:p>
    <w:p>
      <w:pPr>
        <w:ind w:left="259" w:hanging="173"/>
      </w:pPr>
      <w:r>
        <w:t>[PROD-011-R005] • Problemas, medicamentos, alergias, estudios, imagen, notas, documentos, preventivo.</w:t>
      </w:r>
    </w:p>
    <w:p>
      <w:pPr>
        <w:ind w:left="259" w:hanging="173"/>
      </w:pPr>
      <w:r>
        <w:t>[PROD-011-R006] • Context Rail con cambios, riesgos, pendientes y care gaps.</w:t>
      </w:r>
    </w:p>
    <w:p>
      <w:pPr>
        <w:ind w:left="259" w:hanging="173"/>
      </w:pPr>
      <w:r>
        <w:t>[PROD-011-R007] • Acciones rápidas: nueva consulta, orden, receta, documento, comunicación.</w:t>
      </w:r>
    </w:p>
    <w:p>
      <w:pPr>
        <w:pStyle w:val="Heading2"/>
      </w:pPr>
      <w:r>
        <w:t>Comportamiento esperado</w:t>
      </w:r>
    </w:p>
    <w:p>
      <w:pPr>
        <w:ind w:left="259" w:hanging="173"/>
      </w:pPr>
      <w:r>
        <w:t>[PROD-011-R008] • Apertura responde en &lt;10 s a problemas activos, alergias, meds, cambios, últimos resultados y pendientes.</w:t>
      </w:r>
    </w:p>
    <w:p>
      <w:pPr>
        <w:ind w:left="259" w:hanging="173"/>
      </w:pPr>
      <w:r>
        <w:t>[PROD-011-R009] • Detalle se abre sin perder contexto actual.</w:t>
      </w:r>
    </w:p>
    <w:p>
      <w:pPr>
        <w:ind w:left="259" w:hanging="173"/>
      </w:pPr>
      <w:r>
        <w:t>[PROD-011-R010] • Timeline filtra por problem/medication/result/document/encounter.</w:t>
      </w:r>
    </w:p>
    <w:p>
      <w:pPr>
        <w:ind w:left="259" w:hanging="173"/>
      </w:pPr>
      <w:r>
        <w:t>[PROD-011-R011] • Información actual y histórica se distinguen claramente.</w:t>
      </w:r>
    </w:p>
    <w:p>
      <w:pPr>
        <w:pStyle w:val="Heading2"/>
      </w:pPr>
      <w:r>
        <w:t>Seguridad y límites</w:t>
      </w:r>
    </w:p>
    <w:p>
      <w:pPr>
        <w:ind w:left="259" w:hanging="173"/>
      </w:pPr>
      <w:r>
        <w:t>[PROD-011-R012] • No cargar todo el expediente de forma que degrade rendimiento o exponga datos no necesarios.</w:t>
      </w:r>
    </w:p>
    <w:p>
      <w:pPr>
        <w:ind w:left="259" w:hanging="173"/>
      </w:pPr>
      <w:r>
        <w:t>[PROD-011-R013] • Alertas críticas siempre visibles en contexto, no escondidas en tabs.</w:t>
      </w:r>
    </w:p>
    <w:p>
      <w:pPr>
        <w:pStyle w:val="Heading2"/>
      </w:pPr>
      <w:r>
        <w:t>Criterios de aceptación V2</w:t>
      </w:r>
    </w:p>
    <w:p>
      <w:pPr>
        <w:ind w:left="259" w:hanging="173"/>
      </w:pPr>
      <w:r>
        <w:t>[PROD-011-R014] • Un médico puede comprender estado actual sin abrir múltiples notas.</w:t>
      </w:r>
    </w:p>
    <w:p>
      <w:pPr>
        <w:ind w:left="259" w:hanging="173"/>
      </w:pPr>
      <w:r>
        <w:t>[PROD-011-R015] • Paciente con 10 años de datos sigue siendo navegable.</w:t>
      </w:r>
    </w:p>
    <w:p>
      <w:pPr>
        <w:ind w:left="259" w:hanging="173"/>
      </w:pPr>
      <w:r>
        <w:t>[PROD-011-R016] • Timeline y state summary nunca contradicen la fuente firmada sin mostrar reconciliación.</w:t>
      </w:r>
    </w:p>
    <w:p>
      <w:pPr>
        <w:pStyle w:val="Heading1"/>
      </w:pPr>
      <w:r>
        <w:t>PROD-012 | ACTIVE | 12. Clinical Patient State</w:t>
      </w:r>
    </w:p>
    <w:p>
      <w:pPr/>
      <w:r>
        <w:t>[PROD-012-R001] Clinical Patient State es una representación derivada del expediente. No reemplaza los datos fuente. Debe poder reconstruirse para un punto temporal y explicar qué objetos lo sustentan.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Dimensión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Contenido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Active health state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Problemas, síntomas persistentes, riesgos, functional status.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Therapy state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Meds, dispositivos, tratamientos, adherencia, cambios.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Diagnostic state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Resultados relevantes, hallazgos, pending diagnostics.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Trajectory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Qué mejoró, empeoró o cambió vs baseline individual.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Care gaps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Prevención/monitoring no cumplido.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Obligations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Acciones futuras abiertas.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Uncertainty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Hipótesis, discrepancias y datos no reconciliados.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Patient goals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Objetivos y preferencias cuando se documenten.</w:t>
            </w:r>
          </w:p>
        </w:tc>
      </w:tr>
    </w:tbl>
    <w:p>
      <w:pPr>
        <w:pStyle w:val="Small"/>
      </w:pPr>
    </w:p>
    <w:p>
      <w:pPr>
        <w:pStyle w:val="Heading1"/>
      </w:pPr>
      <w:r>
        <w:t>PROD-013 | ACTIVE | 13. Collections clínicas: nunca campos únicos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Colección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Campos conceptuales mínimos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Allergy/Intolerance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Sustancia, tipo, reacción, severidad/criticality, verification, estado, fecha, fuente.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Problems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Concepto, status, certeza, onset, severity, evidence, owner, plan, trajectory.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Medications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Concepto/presentación, dosis, vía, frecuencia, indication, prescriber, lifecycle, monitoring.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Procedures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Tipo, fecha, indication, outcome, complications, source.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Family history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Relación, condition, edad/onset, status.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Social history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Tabaco, alcohol, sustancias, ocupación/exposiciones, contexto social relevante.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Vaccines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Producto/código, dosis, fecha, lot/source cuando aplique.</w:t>
            </w:r>
          </w:p>
        </w:tc>
      </w:tr>
    </w:tbl>
    <w:p>
      <w:pPr>
        <w:pStyle w:val="Small"/>
      </w:pPr>
    </w:p>
    <w:p>
      <w:pPr>
        <w:pStyle w:val="Heading1"/>
      </w:pPr>
      <w:r>
        <w:t>PROD-014 | ACTIVE | 14. Encounter OS</w:t>
      </w:r>
    </w:p>
    <w:p>
      <w:pPr>
        <w:pStyle w:val="Lead"/>
      </w:pPr>
      <w:r>
        <w:t>[PROD-014-R001] Convertir la consulta en una experiencia continua que acompaña el pensamiento clínico sin obligar al médico a navegar módulos inconexos.</w:t>
      </w:r>
    </w:p>
    <w:p>
      <w:pPr>
        <w:pStyle w:val="Heading2"/>
      </w:pPr>
      <w:r>
        <w:t>Debe incluir</w:t>
      </w:r>
    </w:p>
    <w:p>
      <w:pPr>
        <w:ind w:left="259" w:hanging="173"/>
      </w:pPr>
      <w:r>
        <w:t>[PROD-014-R002] • Pre-visit brief.</w:t>
      </w:r>
    </w:p>
    <w:p>
      <w:pPr>
        <w:ind w:left="259" w:hanging="173"/>
      </w:pPr>
      <w:r>
        <w:t>[PROD-014-R003] • Datos/antecedentes contextualizados.</w:t>
      </w:r>
    </w:p>
    <w:p>
      <w:pPr>
        <w:ind w:left="259" w:hanging="173"/>
      </w:pPr>
      <w:r>
        <w:t>[PROD-014-R004] • Signos vitales.</w:t>
      </w:r>
    </w:p>
    <w:p>
      <w:pPr>
        <w:ind w:left="259" w:hanging="173"/>
      </w:pPr>
      <w:r>
        <w:t>[PROD-014-R005] • Motivo y HPI adaptativo.</w:t>
      </w:r>
    </w:p>
    <w:p>
      <w:pPr>
        <w:ind w:left="259" w:hanging="173"/>
      </w:pPr>
      <w:r>
        <w:t>[PROD-014-R006] • Estudios disponibles.</w:t>
      </w:r>
    </w:p>
    <w:p>
      <w:pPr>
        <w:ind w:left="259" w:hanging="173"/>
      </w:pPr>
      <w:r>
        <w:t>[PROD-014-R007] • Exploración física.</w:t>
      </w:r>
    </w:p>
    <w:p>
      <w:pPr>
        <w:ind w:left="259" w:hanging="173"/>
      </w:pPr>
      <w:r>
        <w:t>[PROD-014-R008] • Assessment/differential.</w:t>
      </w:r>
    </w:p>
    <w:p>
      <w:pPr>
        <w:ind w:left="259" w:hanging="173"/>
      </w:pPr>
      <w:r>
        <w:t>[PROD-014-R009] • Plan, órdenes, procedimientos, educación, follow-up.</w:t>
      </w:r>
    </w:p>
    <w:p>
      <w:pPr>
        <w:ind w:left="259" w:hanging="173"/>
      </w:pPr>
      <w:r>
        <w:t>[PROD-014-R010] • Receta cerca del final.</w:t>
      </w:r>
    </w:p>
    <w:p>
      <w:pPr>
        <w:ind w:left="259" w:hanging="173"/>
      </w:pPr>
      <w:r>
        <w:t>[PROD-014-R011] • Review, firma y cierre.</w:t>
      </w:r>
    </w:p>
    <w:p>
      <w:pPr>
        <w:pStyle w:val="Heading2"/>
      </w:pPr>
      <w:r>
        <w:t>Comportamiento esperado</w:t>
      </w:r>
    </w:p>
    <w:p>
      <w:pPr>
        <w:ind w:left="259" w:hanging="173"/>
      </w:pPr>
      <w:r>
        <w:t>[PROD-014-R012] • Orden base: datos personales/antecedentes → vitales → HPI → estudios → exploración → assessment → plan → receta → cierre.</w:t>
      </w:r>
    </w:p>
    <w:p>
      <w:pPr>
        <w:ind w:left="259" w:hanging="173"/>
      </w:pPr>
      <w:r>
        <w:t>[PROD-014-R013] • Especialidades pueden extender/reordenar sólo mediante pack gobernado.</w:t>
      </w:r>
    </w:p>
    <w:p>
      <w:pPr>
        <w:ind w:left="259" w:hanging="173"/>
      </w:pPr>
      <w:r>
        <w:t>[PROD-014-R014] • El médico puede saltar entre pasos sin perder estado.</w:t>
      </w:r>
    </w:p>
    <w:p>
      <w:pPr>
        <w:ind w:left="259" w:hanging="173"/>
      </w:pPr>
      <w:r>
        <w:t>[PROD-014-R015] • Autosave silencioso pero visible.</w:t>
      </w:r>
    </w:p>
    <w:p>
      <w:pPr>
        <w:ind w:left="259" w:hanging="173"/>
      </w:pPr>
      <w:r>
        <w:t>[PROD-014-R016] • Pre-visit context no invade la conversación.</w:t>
      </w:r>
    </w:p>
    <w:p>
      <w:pPr>
        <w:pStyle w:val="Heading2"/>
      </w:pPr>
      <w:r>
        <w:t>Seguridad y límites</w:t>
      </w:r>
    </w:p>
    <w:p>
      <w:pPr>
        <w:ind w:left="259" w:hanging="173"/>
      </w:pPr>
      <w:r>
        <w:t>[PROD-014-R017] • Critical safety blockers pueden impedir firma sólo cuando la regla está definida como blocking.</w:t>
      </w:r>
    </w:p>
    <w:p>
      <w:pPr>
        <w:ind w:left="259" w:hanging="173"/>
      </w:pPr>
      <w:r>
        <w:t>[PROD-014-R018] • No auto-sign, no auto-order, no auto-prescribe.</w:t>
      </w:r>
    </w:p>
    <w:p>
      <w:pPr>
        <w:ind w:left="259" w:hanging="173"/>
      </w:pPr>
      <w:r>
        <w:t>[PROD-014-R019] • Información sugerida por IA permanece como draft hasta aceptación.</w:t>
      </w:r>
    </w:p>
    <w:p>
      <w:pPr>
        <w:pStyle w:val="Heading2"/>
      </w:pPr>
      <w:r>
        <w:t>Criterios de aceptación V2</w:t>
      </w:r>
    </w:p>
    <w:p>
      <w:pPr>
        <w:ind w:left="259" w:hanging="173"/>
      </w:pPr>
      <w:r>
        <w:t>[PROD-014-R020] • Consulta habitual puede completarse sin abandonar Encounter Workspace.</w:t>
      </w:r>
    </w:p>
    <w:p>
      <w:pPr>
        <w:ind w:left="259" w:hanging="173"/>
      </w:pPr>
      <w:r>
        <w:t>[PROD-014-R021] • No duplicación de datos entre nota, receta y orden.</w:t>
      </w:r>
    </w:p>
    <w:p>
      <w:pPr>
        <w:ind w:left="259" w:hanging="173"/>
      </w:pPr>
      <w:r>
        <w:t>[PROD-014-R022] • Firma produce snapshot reproducible y cualquier corrección posterior es addendum/amendment.</w:t>
      </w:r>
    </w:p>
    <w:p>
      <w:pPr>
        <w:pStyle w:val="Heading1"/>
      </w:pPr>
      <w:r>
        <w:t>PROD-015 | ACTIVE | 15. Pre-Visit Intelligence</w:t>
      </w:r>
    </w:p>
    <w:p>
      <w:pPr>
        <w:ind w:left="259" w:hanging="173"/>
      </w:pPr>
      <w:r>
        <w:t>[PROD-015-R001] • Resumen clínico de una pantalla: motivo programado, last encounter, active problems, meds/allergies, recent results, open obligations.</w:t>
      </w:r>
    </w:p>
    <w:p>
      <w:pPr>
        <w:ind w:left="259" w:hanging="173"/>
      </w:pPr>
      <w:r>
        <w:t>[PROD-015-R002] • Cambios desde la última consulta: peso, BP, labs, meds, new diagnoses, hospitalizations.</w:t>
      </w:r>
    </w:p>
    <w:p>
      <w:pPr>
        <w:ind w:left="259" w:hanging="173"/>
      </w:pPr>
      <w:r>
        <w:t>[PROD-015-R003] • Preparación contextual: studies pending, monitoring due, care opportunities.</w:t>
      </w:r>
    </w:p>
    <w:p>
      <w:pPr>
        <w:ind w:left="259" w:hanging="173"/>
      </w:pPr>
      <w:r>
        <w:t>[PROD-015-R004] • No generar diagnósticos anticipados a partir de agenda o motivo insuficiente.</w:t>
      </w:r>
    </w:p>
    <w:p>
      <w:pPr>
        <w:ind w:left="259" w:hanging="173"/>
      </w:pPr>
      <w:r>
        <w:t>[PROD-015-R005] • Permitir “focus mode” para que el médico oculte paneles no necesarios.</w:t>
      </w:r>
    </w:p>
    <w:p>
      <w:pPr>
        <w:pStyle w:val="Heading1"/>
      </w:pPr>
      <w:r>
        <w:t>PROD-016 | ACTIVE | 16. Adaptive Clinical History Engine</w:t>
      </w:r>
    </w:p>
    <w:p>
      <w:pPr/>
      <w:r>
        <w:t>[PROD-016-R001] La historia clínica es un grafo de preguntas y conceptos, no una plantilla estática. Debe distinguir información conocida de información no preguntada y decidir cuándo vale la pena reconfirmar.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Capacidad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Comportamiento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Applicability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Edad, sexo/contexto, embarazo, complaint, problems y specialty determinan qué aparece.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Dependency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Una respuesta abre/cierra ramas.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Repeat policy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Once / confirm each encounter / time window / on change.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State semantics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positive, negative, unknown, not asked, not applicable, historical.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Reconciliation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Dato previo se muestra para confirmar/actualizar, no se pregunta desde cero.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Narrative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Renderer produce texto legible desde datos discretos + free text.</w:t>
            </w:r>
          </w:p>
        </w:tc>
      </w:tr>
    </w:tbl>
    <w:p>
      <w:pPr>
        <w:pStyle w:val="Small"/>
      </w:pPr>
    </w:p>
    <w:p>
      <w:pPr>
        <w:pStyle w:val="Heading1"/>
      </w:pPr>
      <w:r>
        <w:t>PROD-017 | ACTIVE | 17. Clinical Coverage Map</w:t>
      </w:r>
    </w:p>
    <w:p>
      <w:pPr/>
      <w:r>
        <w:t>[PROD-017-R001] Coverage Map hace visible qué dominios de información potencialmente relevantes se han cubierto. No da una “calificación al médico” ni exige completar todo.</w:t>
      </w:r>
    </w:p>
    <w:p>
      <w:pPr>
        <w:ind w:left="259" w:hanging="173"/>
      </w:pPr>
      <w:r>
        <w:t>[PROD-017-R002] • Mostrar covered / missing / unknown / not-applicable.</w:t>
      </w:r>
    </w:p>
    <w:p>
      <w:pPr>
        <w:ind w:left="259" w:hanging="173"/>
      </w:pPr>
      <w:r>
        <w:t>[PROD-017-R003] • Priorizar dominios que podrían cambiar safety, differential, testing, treatment o follow-up.</w:t>
      </w:r>
    </w:p>
    <w:p>
      <w:pPr>
        <w:ind w:left="259" w:hanging="173"/>
      </w:pPr>
      <w:r>
        <w:t>[PROD-017-R004] • Permitir justificar por qué no se exploró algo.</w:t>
      </w:r>
    </w:p>
    <w:p>
      <w:pPr>
        <w:ind w:left="259" w:hanging="173"/>
      </w:pPr>
      <w:r>
        <w:t>[PROD-017-R005] • No convertir ausencia de campo en ausencia de enfermedad.</w:t>
      </w:r>
    </w:p>
    <w:p>
      <w:pPr>
        <w:ind w:left="259" w:hanging="173"/>
      </w:pPr>
      <w:r>
        <w:t>[PROD-017-R006] • Coverage Score puede existir para análisis interno, pero UI prioriza significado, no porcentaje.</w:t>
      </w:r>
    </w:p>
    <w:p>
      <w:pPr>
        <w:pStyle w:val="Heading1"/>
      </w:pPr>
      <w:r>
        <w:t>PROD-018 | ACTIVE | 18. Signos vitales y mediciones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Medición base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Requisitos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Valor(es), brazo/posición/contexto cuando sea relevante, repeat, device/source.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FC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Valor, ritmo/contexto cuando aplique.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Valor y source/manual/monitor si se conoce.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SpO2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Valor, oxígeno suplementario/contexto cuando aplique.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Temperatura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Valor, sitio/método cuando aplique.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Peso/talla/IMC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Fecha, fuente, trend; pediatría con curvas apropiadas.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Glucosa capilar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Opcional/contextual, fasting/postprandial cuando documentado.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Otros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Dolor, cintura, GCS, peak flow, specialty-specific.</w:t>
            </w:r>
          </w:p>
        </w:tc>
      </w:tr>
    </w:tbl>
    <w:p>
      <w:pPr>
        <w:pStyle w:val="Small"/>
      </w:pPr>
    </w:p>
    <w:p>
      <w:pPr>
        <w:ind w:left="259" w:hanging="173"/>
      </w:pPr>
      <w:r>
        <w:t>[PROD-018-R001] • Mostrar actual + trend + baseline individual.</w:t>
      </w:r>
    </w:p>
    <w:p>
      <w:pPr>
        <w:ind w:left="259" w:hanging="173"/>
      </w:pPr>
      <w:r>
        <w:t>[PROD-018-R002] • Rangos y warnings dependen de edad/contexto, no un único “normal”.</w:t>
      </w:r>
    </w:p>
    <w:p>
      <w:pPr>
        <w:ind w:left="259" w:hanging="173"/>
      </w:pPr>
      <w:r>
        <w:t>[PROD-018-R003] • Valores extremos requieren confirmación/repeat logic según pack, no diagnosis automática.</w:t>
      </w:r>
    </w:p>
    <w:p>
      <w:pPr>
        <w:pStyle w:val="Heading1"/>
      </w:pPr>
      <w:r>
        <w:t>PROD-019 | ACTIVE | 19. Physical Examination OS</w:t>
      </w:r>
    </w:p>
    <w:p>
      <w:pPr/>
      <w:r>
        <w:t>[PROD-019-R001] Exploración física combina estructura, narrativa y sugerencias contextuales. Debe permitir documentar rápido sin obligar a marcar “normal” en docenas de sistemas.</w:t>
      </w:r>
    </w:p>
    <w:p>
      <w:pPr>
        <w:ind w:left="259" w:hanging="173"/>
      </w:pPr>
      <w:r>
        <w:t>[PROD-019-R002] • General exam + focused exam por complaint.</w:t>
      </w:r>
    </w:p>
    <w:p>
      <w:pPr>
        <w:ind w:left="259" w:hanging="173"/>
      </w:pPr>
      <w:r>
        <w:t>[PROD-019-R003] • Findings positivos y negativos significativos.</w:t>
      </w:r>
    </w:p>
    <w:p>
      <w:pPr>
        <w:ind w:left="259" w:hanging="173"/>
      </w:pPr>
      <w:r>
        <w:t>[PROD-019-R004] • Anatomical diagrams/drawing cuando agreguen valor.</w:t>
      </w:r>
    </w:p>
    <w:p>
      <w:pPr>
        <w:ind w:left="259" w:hanging="173"/>
      </w:pPr>
      <w:r>
        <w:t>[PROD-019-R005] • Template specialty-specific con free-text escape hatch.</w:t>
      </w:r>
    </w:p>
    <w:p>
      <w:pPr>
        <w:ind w:left="259" w:hanging="173"/>
      </w:pPr>
      <w:r>
        <w:t>[PROD-019-R006] • No autocompletar normalidad no examinada.</w:t>
      </w:r>
    </w:p>
    <w:p>
      <w:pPr>
        <w:ind w:left="259" w:hanging="173"/>
      </w:pPr>
      <w:r>
        <w:t>[PROD-019-R007] • Comparar findings previos sólo cuando clínicamente comparable.</w:t>
      </w:r>
    </w:p>
    <w:p>
      <w:pPr>
        <w:pStyle w:val="Heading1"/>
      </w:pPr>
      <w:r>
        <w:t>PROD-020 | ACTIVE | 20. Assessment &amp; Differential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Objeto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Función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Problem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Estado clínico longitudinal.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Hypothesis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Posibilidad de trabajo temporal.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Evidence for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Datos que apoyan.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Evidence against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Datos que reducen plausibilidad.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Missing evidence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Información que podría cambiar la hipótesis.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Confidence/uncertainty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Explícita, no falsa precisión.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Decision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Observe, test, treat, refer, rule out, defer.</w:t>
            </w:r>
          </w:p>
        </w:tc>
      </w:tr>
    </w:tbl>
    <w:p>
      <w:pPr>
        <w:pStyle w:val="Small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0FA"/>
          </w:tcPr>
          <w:p>
            <w:r/>
            <w:r>
              <w:rPr>
                <w:b/>
                <w:color w:val="514AA6"/>
                <w:sz w:val="19"/>
              </w:rPr>
              <w:t>LÍMITE</w:t>
              <w:br/>
            </w:r>
            <w:r>
              <w:rPr>
                <w:color w:val="2F3349"/>
                <w:sz w:val="17"/>
              </w:rPr>
              <w:t>Medical OS puede ayudar a organizar diferenciales y evidencia, pero no debe convertir una hipótesis sugerida por IA en diagnosis confirmada sin acción del médico.</w:t>
            </w:r>
          </w:p>
        </w:tc>
      </w:tr>
    </w:tbl>
    <w:p>
      <w:pPr>
        <w:pStyle w:val="Small"/>
      </w:pPr>
    </w:p>
    <w:p>
      <w:pPr>
        <w:pStyle w:val="Heading1"/>
      </w:pPr>
      <w:r>
        <w:t>PROD-021 | ACTIVE | 21. Clinical Decision Checkpoint</w:t>
      </w:r>
    </w:p>
    <w:p>
      <w:pPr/>
      <w:r>
        <w:t>[PROD-021-R001] Antes de cerrar, el sistema hace una revisión breve y contextual, no un formulario adicional.</w:t>
      </w:r>
    </w:p>
    <w:p>
      <w:pPr>
        <w:ind w:left="259" w:hanging="173"/>
      </w:pPr>
      <w:r>
        <w:t>[PROD-021-R002] • ¿Existe un red flag crítico sin resolver/documentar?</w:t>
      </w:r>
    </w:p>
    <w:p>
      <w:pPr>
        <w:ind w:left="259" w:hanging="173"/>
      </w:pPr>
      <w:r>
        <w:t>[PROD-021-R003] • ¿Hay una orden/resultado crítico sin plan?</w:t>
      </w:r>
    </w:p>
    <w:p>
      <w:pPr>
        <w:ind w:left="259" w:hanging="173"/>
      </w:pPr>
      <w:r>
        <w:t>[PROD-021-R004] • ¿Receta tiene bloqueadores de seguridad?</w:t>
      </w:r>
    </w:p>
    <w:p>
      <w:pPr>
        <w:ind w:left="259" w:hanging="173"/>
      </w:pPr>
      <w:r>
        <w:t>[PROD-021-R005] • ¿Follow-up que el plan menciona fue convertido en obligación?</w:t>
      </w:r>
    </w:p>
    <w:p>
      <w:pPr>
        <w:ind w:left="259" w:hanging="173"/>
      </w:pPr>
      <w:r>
        <w:t>[PROD-021-R006] • ¿Datos clave están todavía como “unknown/not asked” y cambiarían seguridad?</w:t>
      </w:r>
    </w:p>
    <w:p>
      <w:pPr>
        <w:ind w:left="259" w:hanging="173"/>
      </w:pPr>
      <w:r>
        <w:t>[PROD-021-R007] • ¿Existen contradicciones importantes entre assessment, plan y datos?</w:t>
      </w:r>
    </w:p>
    <w:p>
      <w:pPr>
        <w:pStyle w:val="Heading1"/>
      </w:pPr>
      <w:r>
        <w:t>PROD-022 | ACTIVE | 22. Notes OS</w:t>
      </w:r>
    </w:p>
    <w:p>
      <w:pPr>
        <w:pStyle w:val="Lead"/>
      </w:pPr>
      <w:r>
        <w:t>[PROD-022-R001] Producir documentación clínico-legal útil sin convertir la nota en la única representación del paciente.</w:t>
      </w:r>
    </w:p>
    <w:p>
      <w:pPr>
        <w:pStyle w:val="Heading2"/>
      </w:pPr>
      <w:r>
        <w:t>Debe incluir</w:t>
      </w:r>
    </w:p>
    <w:p>
      <w:pPr>
        <w:ind w:left="259" w:hanging="173"/>
      </w:pPr>
      <w:r>
        <w:t>[PROD-022-R002] • Historia clínica inicial.</w:t>
      </w:r>
    </w:p>
    <w:p>
      <w:pPr>
        <w:ind w:left="259" w:hanging="173"/>
      </w:pPr>
      <w:r>
        <w:t>[PROD-022-R003] • Evolución.</w:t>
      </w:r>
    </w:p>
    <w:p>
      <w:pPr>
        <w:ind w:left="259" w:hanging="173"/>
      </w:pPr>
      <w:r>
        <w:t>[PROD-022-R004] • Seguimiento.</w:t>
      </w:r>
    </w:p>
    <w:p>
      <w:pPr>
        <w:ind w:left="259" w:hanging="173"/>
      </w:pPr>
      <w:r>
        <w:t>[PROD-022-R005] • Procedimiento.</w:t>
      </w:r>
    </w:p>
    <w:p>
      <w:pPr>
        <w:ind w:left="259" w:hanging="173"/>
      </w:pPr>
      <w:r>
        <w:t>[PROD-022-R006] • Interconsulta.</w:t>
      </w:r>
    </w:p>
    <w:p>
      <w:pPr>
        <w:ind w:left="259" w:hanging="173"/>
      </w:pPr>
      <w:r>
        <w:t>[PROD-022-R007] • Referencia/contrarreferencia.</w:t>
      </w:r>
    </w:p>
    <w:p>
      <w:pPr>
        <w:ind w:left="259" w:hanging="173"/>
      </w:pPr>
      <w:r>
        <w:t>[PROD-022-R008] • Urgencias cuando aplique.</w:t>
      </w:r>
    </w:p>
    <w:p>
      <w:pPr>
        <w:ind w:left="259" w:hanging="173"/>
      </w:pPr>
      <w:r>
        <w:t>[PROD-022-R009] • Preoperatoria/posoperatoria.</w:t>
      </w:r>
    </w:p>
    <w:p>
      <w:pPr>
        <w:ind w:left="259" w:hanging="173"/>
      </w:pPr>
      <w:r>
        <w:t>[PROD-022-R010] • Alta.</w:t>
      </w:r>
    </w:p>
    <w:p>
      <w:pPr>
        <w:ind w:left="259" w:hanging="173"/>
      </w:pPr>
      <w:r>
        <w:t>[PROD-022-R011] • Addendum/amendment.</w:t>
      </w:r>
    </w:p>
    <w:p>
      <w:pPr>
        <w:pStyle w:val="Heading2"/>
      </w:pPr>
      <w:r>
        <w:t>Comportamiento esperado</w:t>
      </w:r>
    </w:p>
    <w:p>
      <w:pPr>
        <w:ind w:left="259" w:hanging="173"/>
      </w:pPr>
      <w:r>
        <w:t>[PROD-022-R012] • Nota se genera de datos estructurados + narrativa + contenido médico aceptado.</w:t>
      </w:r>
    </w:p>
    <w:p>
      <w:pPr>
        <w:ind w:left="259" w:hanging="173"/>
      </w:pPr>
      <w:r>
        <w:t>[PROD-022-R013] • Médico puede editar narrativa antes de firmar.</w:t>
      </w:r>
    </w:p>
    <w:p>
      <w:pPr>
        <w:ind w:left="259" w:hanging="173"/>
      </w:pPr>
      <w:r>
        <w:t>[PROD-022-R014] • Firma congela snapshot y provenance.</w:t>
      </w:r>
    </w:p>
    <w:p>
      <w:pPr>
        <w:ind w:left="259" w:hanging="173"/>
      </w:pPr>
      <w:r>
        <w:t>[PROD-022-R015] • Correcciones posteriores se agregan, no sobrescriben.</w:t>
      </w:r>
    </w:p>
    <w:p>
      <w:pPr>
        <w:pStyle w:val="Heading2"/>
      </w:pPr>
      <w:r>
        <w:t>Seguridad y límites</w:t>
      </w:r>
    </w:p>
    <w:p>
      <w:pPr>
        <w:ind w:left="259" w:hanging="173"/>
      </w:pPr>
      <w:r>
        <w:t>[PROD-022-R016] • AI-generated text debe identificarse internamente como asistencia y quedar sujeto a revisión.</w:t>
      </w:r>
    </w:p>
    <w:p>
      <w:pPr>
        <w:ind w:left="259" w:hanging="173"/>
      </w:pPr>
      <w:r>
        <w:t>[PROD-022-R017] • No backdating silencioso.</w:t>
      </w:r>
    </w:p>
    <w:p>
      <w:pPr>
        <w:ind w:left="259" w:hanging="173"/>
      </w:pPr>
      <w:r>
        <w:t>[PROD-022-R018] • No eliminar historial de firma/amendments.</w:t>
      </w:r>
    </w:p>
    <w:p>
      <w:pPr>
        <w:pStyle w:val="Heading2"/>
      </w:pPr>
      <w:r>
        <w:t>Criterios de aceptación V2</w:t>
      </w:r>
    </w:p>
    <w:p>
      <w:pPr>
        <w:ind w:left="259" w:hanging="173"/>
      </w:pPr>
      <w:r>
        <w:t>[PROD-022-R019] • Una nota firmada puede reconstruirse exactamente.</w:t>
      </w:r>
    </w:p>
    <w:p>
      <w:pPr>
        <w:ind w:left="259" w:hanging="173"/>
      </w:pPr>
      <w:r>
        <w:t>[PROD-022-R020] • Structured data y note snapshot no se contradicen sin una reconciliación explícita.</w:t>
      </w:r>
    </w:p>
    <w:p>
      <w:pPr>
        <w:pStyle w:val="Heading1"/>
      </w:pPr>
      <w:r>
        <w:t>PROD-023 | ACTIVE | 23. Medication OS</w:t>
      </w:r>
    </w:p>
    <w:p>
      <w:pPr>
        <w:pStyle w:val="Lead"/>
      </w:pPr>
      <w:r>
        <w:t>[PROD-023-R001] Gestionar medicamentos como terapias longitudinales vinculadas a indicación, respuesta y monitorización, no como líneas de receta aisladas.</w:t>
      </w:r>
    </w:p>
    <w:p>
      <w:pPr>
        <w:pStyle w:val="Heading2"/>
      </w:pPr>
      <w:r>
        <w:t>Debe incluir</w:t>
      </w:r>
    </w:p>
    <w:p>
      <w:pPr>
        <w:ind w:left="259" w:hanging="173"/>
      </w:pPr>
      <w:r>
        <w:t>[PROD-023-R002] • Medication list reconciliada.</w:t>
      </w:r>
    </w:p>
    <w:p>
      <w:pPr>
        <w:ind w:left="259" w:hanging="173"/>
      </w:pPr>
      <w:r>
        <w:t>[PROD-023-R003] • Medication request/prescription.</w:t>
      </w:r>
    </w:p>
    <w:p>
      <w:pPr>
        <w:ind w:left="259" w:hanging="173"/>
      </w:pPr>
      <w:r>
        <w:t>[PROD-023-R004] • Indicación vinculada a problem.</w:t>
      </w:r>
    </w:p>
    <w:p>
      <w:pPr>
        <w:ind w:left="259" w:hanging="173"/>
      </w:pPr>
      <w:r>
        <w:t>[PROD-023-R005] • Presentación, dosis, vía, frecuencia, duración, quantity, instructions.</w:t>
      </w:r>
    </w:p>
    <w:p>
      <w:pPr>
        <w:ind w:left="259" w:hanging="173"/>
      </w:pPr>
      <w:r>
        <w:t>[PROD-023-R006] • Start/stop/change lifecycle.</w:t>
      </w:r>
    </w:p>
    <w:p>
      <w:pPr>
        <w:ind w:left="259" w:hanging="173"/>
      </w:pPr>
      <w:r>
        <w:t>[PROD-023-R007] • Adherence/response/adverse effects.</w:t>
      </w:r>
    </w:p>
    <w:p>
      <w:pPr>
        <w:ind w:left="259" w:hanging="173"/>
      </w:pPr>
      <w:r>
        <w:t>[PROD-023-R008] • Monitoring obligations.</w:t>
      </w:r>
    </w:p>
    <w:p>
      <w:pPr>
        <w:ind w:left="259" w:hanging="173"/>
      </w:pPr>
      <w:r>
        <w:t>[PROD-023-R009] • Refill/renewal workflow.</w:t>
      </w:r>
    </w:p>
    <w:p>
      <w:pPr>
        <w:pStyle w:val="Heading2"/>
      </w:pPr>
      <w:r>
        <w:t>Comportamiento esperado</w:t>
      </w:r>
    </w:p>
    <w:p>
      <w:pPr>
        <w:ind w:left="259" w:hanging="173"/>
      </w:pPr>
      <w:r>
        <w:t>[PROD-023-R010] • Cada cambio conserva reason y prescriber.</w:t>
      </w:r>
    </w:p>
    <w:p>
      <w:pPr>
        <w:ind w:left="259" w:hanging="173"/>
      </w:pPr>
      <w:r>
        <w:t>[PROD-023-R011] • Medication reconciliation ocurre en transiciones relevantes.</w:t>
      </w:r>
    </w:p>
    <w:p>
      <w:pPr>
        <w:ind w:left="259" w:hanging="173"/>
      </w:pPr>
      <w:r>
        <w:t>[PROD-023-R012] • Dosis calculada y prescrita se muestran separadas.</w:t>
      </w:r>
    </w:p>
    <w:p>
      <w:pPr>
        <w:ind w:left="259" w:hanging="173"/>
      </w:pPr>
      <w:r>
        <w:t>[PROD-023-R013] • Refill puede pedir review si existe monitoring vencido.</w:t>
      </w:r>
    </w:p>
    <w:p>
      <w:pPr>
        <w:pStyle w:val="Heading2"/>
      </w:pPr>
      <w:r>
        <w:t>Seguridad y límites</w:t>
      </w:r>
    </w:p>
    <w:p>
      <w:pPr>
        <w:ind w:left="259" w:hanging="173"/>
      </w:pPr>
      <w:r>
        <w:t>[PROD-023-R014] • Allergy/duplicate/interaction/dose/renal/hepatic/pregnancy hooks sólo con contenido gobernado.</w:t>
      </w:r>
    </w:p>
    <w:p>
      <w:pPr>
        <w:ind w:left="259" w:hanging="173"/>
      </w:pPr>
      <w:r>
        <w:t>[PROD-023-R015] • Overrides importantes requieren razón.</w:t>
      </w:r>
    </w:p>
    <w:p>
      <w:pPr>
        <w:ind w:left="259" w:hanging="173"/>
      </w:pPr>
      <w:r>
        <w:t>[PROD-023-R016] • No sugerir dosis sólo por texto generativo.</w:t>
      </w:r>
    </w:p>
    <w:p>
      <w:pPr>
        <w:pStyle w:val="Heading2"/>
      </w:pPr>
      <w:r>
        <w:t>Criterios de aceptación V2</w:t>
      </w:r>
    </w:p>
    <w:p>
      <w:pPr>
        <w:ind w:left="259" w:hanging="173"/>
      </w:pPr>
      <w:r>
        <w:t>[PROD-023-R017] • El médico puede responder para qué toma cada medicamento y qué vigilancia requiere.</w:t>
      </w:r>
    </w:p>
    <w:p>
      <w:pPr>
        <w:ind w:left="259" w:hanging="173"/>
      </w:pPr>
      <w:r>
        <w:t>[PROD-023-R018] • Receta, med list y problem list permanecen coherentes.</w:t>
      </w:r>
    </w:p>
    <w:p>
      <w:pPr>
        <w:pStyle w:val="Heading1"/>
      </w:pPr>
      <w:r>
        <w:t>PROD-024 | ACTIVE | 24. Prescripción pediátrica y cálculos</w:t>
      </w:r>
    </w:p>
    <w:p>
      <w:pPr>
        <w:ind w:left="259" w:hanging="173"/>
      </w:pPr>
      <w:r>
        <w:t>[PROD-024-R001] • Peso siempre acompañado de fecha/hora/contexto.</w:t>
      </w:r>
    </w:p>
    <w:p>
      <w:pPr>
        <w:ind w:left="259" w:hanging="173"/>
      </w:pPr>
      <w:r>
        <w:t>[PROD-024-R002] • Fórmula, rango, maximum dose y output visibles antes de firmar.</w:t>
      </w:r>
    </w:p>
    <w:p>
      <w:pPr>
        <w:ind w:left="259" w:hanging="173"/>
      </w:pPr>
      <w:r>
        <w:t>[PROD-024-R003] • La dosis calculada no se convierte automáticamente en dosis prescrita.</w:t>
      </w:r>
    </w:p>
    <w:p>
      <w:pPr>
        <w:ind w:left="259" w:hanging="173"/>
      </w:pPr>
      <w:r>
        <w:t>[PROD-024-R004] • Unidad/presentación se valida explícitamente para evitar mg↔mL.</w:t>
      </w:r>
    </w:p>
    <w:p>
      <w:pPr>
        <w:ind w:left="259" w:hanging="173"/>
      </w:pPr>
      <w:r>
        <w:t>[PROD-024-R005] • Cálculos versionados y cubiertos por clinical regression.</w:t>
      </w:r>
    </w:p>
    <w:p>
      <w:pPr>
        <w:ind w:left="259" w:hanging="173"/>
      </w:pPr>
      <w:r>
        <w:t>[PROD-024-R006] • Si faltan datos esenciales, el sistema se abstiene y explica qué falta.</w:t>
      </w:r>
    </w:p>
    <w:p>
      <w:pPr>
        <w:pStyle w:val="Heading1"/>
      </w:pPr>
      <w:r>
        <w:t>PROD-025 | ACTIVE | 25. Prescription Studio</w:t>
      </w:r>
    </w:p>
    <w:p>
      <w:pPr/>
      <w:r>
        <w:t>[PROD-025-R001] La receta final combina seguridad clínica con personalización visual tipo canvas restringido. El médico puede diseñar marca/layout, pero los elementos obligatorios del Country Pack no pueden eliminarse.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Panel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Contenido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Biblioteca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Logo, institución, médico, licencia/cédula, paciente, fecha, meds, indicaciones, firma, QR, folio, contacto, legal.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Canvas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A4/carta/custom, safe areas, preview print/PDF.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Propiedades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Fuente, tamaño, spacing, alignment, visibility permitida, position.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Governance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Template version, locked legal nodes, render reproducibility.</w:t>
            </w:r>
          </w:p>
        </w:tc>
      </w:tr>
    </w:tbl>
    <w:p>
      <w:pPr>
        <w:pStyle w:val="Small"/>
      </w:pPr>
    </w:p>
    <w:p>
      <w:pPr>
        <w:pStyle w:val="Heading1"/>
      </w:pPr>
      <w:r>
        <w:t>PROD-026 | ACTIVE | 26. Orders &amp; Diagnostics OS</w:t>
      </w:r>
    </w:p>
    <w:p>
      <w:pPr>
        <w:pStyle w:val="Lead"/>
      </w:pPr>
      <w:r>
        <w:t>[PROD-026-R001] Cerrar el ciclo diagnóstico desde la intención hasta la acción clínica.</w:t>
      </w:r>
    </w:p>
    <w:p>
      <w:pPr>
        <w:pStyle w:val="Heading2"/>
      </w:pPr>
      <w:r>
        <w:t>Debe incluir</w:t>
      </w:r>
    </w:p>
    <w:p>
      <w:pPr>
        <w:ind w:left="259" w:hanging="173"/>
      </w:pPr>
      <w:r>
        <w:t>[PROD-026-R002] • Lab, imaging, pathology, procedures, referrals y other service requests.</w:t>
      </w:r>
    </w:p>
    <w:p>
      <w:pPr>
        <w:ind w:left="259" w:hanging="173"/>
      </w:pPr>
      <w:r>
        <w:t>[PROD-026-R003] • Reason/indication.</w:t>
      </w:r>
    </w:p>
    <w:p>
      <w:pPr>
        <w:ind w:left="259" w:hanging="173"/>
      </w:pPr>
      <w:r>
        <w:t>[PROD-026-R004] • Priority.</w:t>
      </w:r>
    </w:p>
    <w:p>
      <w:pPr>
        <w:ind w:left="259" w:hanging="173"/>
      </w:pPr>
      <w:r>
        <w:t>[PROD-026-R005] • Status lifecycle.</w:t>
      </w:r>
    </w:p>
    <w:p>
      <w:pPr>
        <w:ind w:left="259" w:hanging="173"/>
      </w:pPr>
      <w:r>
        <w:t>[PROD-026-R006] • Result association.</w:t>
      </w:r>
    </w:p>
    <w:p>
      <w:pPr>
        <w:ind w:left="259" w:hanging="173"/>
      </w:pPr>
      <w:r>
        <w:t>[PROD-026-R007] • Review/acknowledgement.</w:t>
      </w:r>
    </w:p>
    <w:p>
      <w:pPr>
        <w:ind w:left="259" w:hanging="173"/>
      </w:pPr>
      <w:r>
        <w:t>[PROD-026-R008] • Action/follow-up.</w:t>
      </w:r>
    </w:p>
    <w:p>
      <w:pPr>
        <w:pStyle w:val="Heading2"/>
      </w:pPr>
      <w:r>
        <w:t>Comportamiento esperado</w:t>
      </w:r>
    </w:p>
    <w:p>
      <w:pPr>
        <w:ind w:left="259" w:hanging="173"/>
      </w:pPr>
      <w:r>
        <w:t>[PROD-026-R009] • Order muestra por qué se pide y a qué problema/encounter se relaciona.</w:t>
      </w:r>
    </w:p>
    <w:p>
      <w:pPr>
        <w:ind w:left="259" w:hanging="173"/>
      </w:pPr>
      <w:r>
        <w:t>[PROD-026-R010] • Duplicate/recent study context se muestra antes de ordenar cuando sea confiable.</w:t>
      </w:r>
    </w:p>
    <w:p>
      <w:pPr>
        <w:ind w:left="259" w:hanging="173"/>
      </w:pPr>
      <w:r>
        <w:t>[PROD-026-R011] • Resultado recibido no equivale a resultado revisado.</w:t>
      </w:r>
    </w:p>
    <w:p>
      <w:pPr>
        <w:pStyle w:val="Heading2"/>
      </w:pPr>
      <w:r>
        <w:t>Seguridad y límites</w:t>
      </w:r>
    </w:p>
    <w:p>
      <w:pPr>
        <w:ind w:left="259" w:hanging="173"/>
      </w:pPr>
      <w:r>
        <w:t>[PROD-026-R012] • No cancelar/ocultar orden sin razón.</w:t>
      </w:r>
    </w:p>
    <w:p>
      <w:pPr>
        <w:ind w:left="259" w:hanging="173"/>
      </w:pPr>
      <w:r>
        <w:t>[PROD-026-R013] • Critical results siguen flujo especial.</w:t>
      </w:r>
    </w:p>
    <w:p>
      <w:pPr>
        <w:ind w:left="259" w:hanging="173"/>
      </w:pPr>
      <w:r>
        <w:t>[PROD-026-R014] • External integration failure no borra el state local.</w:t>
      </w:r>
    </w:p>
    <w:p>
      <w:pPr>
        <w:pStyle w:val="Heading2"/>
      </w:pPr>
      <w:r>
        <w:t>Criterios de aceptación V2</w:t>
      </w:r>
    </w:p>
    <w:p>
      <w:pPr>
        <w:ind w:left="259" w:hanging="173"/>
      </w:pPr>
      <w:r>
        <w:t>[PROD-026-R015] • Ninguna orden desaparece sin estado final explícito.</w:t>
      </w:r>
    </w:p>
    <w:p>
      <w:pPr>
        <w:ind w:left="259" w:hanging="173"/>
      </w:pPr>
      <w:r>
        <w:t>[PROD-026-R016] • Cada resultado puede trazarse a orden, fuente y revisión.</w:t>
      </w:r>
    </w:p>
    <w:p>
      <w:pPr>
        <w:pStyle w:val="Heading1"/>
      </w:pPr>
      <w:r>
        <w:t>PROD-027 | ACTIVE | 27. Document Intelligence Pipeline — comportamiento de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6F8"/>
          </w:tcPr>
          <w:p>
            <w:r/>
            <w:r>
              <w:rPr>
                <w:rFonts w:ascii="Aptos Mono" w:hAnsi="Aptos Mono"/>
                <w:color w:val="252935"/>
                <w:sz w:val="14"/>
              </w:rPr>
              <w:t>Upload</w:t>
            </w:r>
          </w:p>
          <w:p>
            <w:r>
              <w:rPr>
                <w:rFonts w:ascii="Aptos Mono" w:hAnsi="Aptos Mono"/>
                <w:color w:val="252935"/>
                <w:sz w:val="14"/>
              </w:rPr>
              <w:t xml:space="preserve">  -&gt; quarantine / validation</w:t>
            </w:r>
          </w:p>
          <w:p>
            <w:r>
              <w:rPr>
                <w:rFonts w:ascii="Aptos Mono" w:hAnsi="Aptos Mono"/>
                <w:color w:val="252935"/>
                <w:sz w:val="14"/>
              </w:rPr>
              <w:t xml:space="preserve">  -&gt; immutable original</w:t>
            </w:r>
          </w:p>
          <w:p>
            <w:r>
              <w:rPr>
                <w:rFonts w:ascii="Aptos Mono" w:hAnsi="Aptos Mono"/>
                <w:color w:val="252935"/>
                <w:sz w:val="14"/>
              </w:rPr>
              <w:t xml:space="preserve">  -&gt; classify</w:t>
            </w:r>
          </w:p>
          <w:p>
            <w:r>
              <w:rPr>
                <w:rFonts w:ascii="Aptos Mono" w:hAnsi="Aptos Mono"/>
                <w:color w:val="252935"/>
                <w:sz w:val="14"/>
              </w:rPr>
              <w:t xml:space="preserve">  -&gt; extract candidate data</w:t>
            </w:r>
          </w:p>
          <w:p>
            <w:r>
              <w:rPr>
                <w:rFonts w:ascii="Aptos Mono" w:hAnsi="Aptos Mono"/>
                <w:color w:val="252935"/>
                <w:sz w:val="14"/>
              </w:rPr>
              <w:t xml:space="preserve">  -&gt; show source anchors + confidence</w:t>
            </w:r>
          </w:p>
          <w:p>
            <w:r>
              <w:rPr>
                <w:rFonts w:ascii="Aptos Mono" w:hAnsi="Aptos Mono"/>
                <w:color w:val="252935"/>
                <w:sz w:val="14"/>
              </w:rPr>
              <w:t xml:space="preserve">  -&gt; human validation</w:t>
            </w:r>
          </w:p>
          <w:p>
            <w:r>
              <w:rPr>
                <w:rFonts w:ascii="Aptos Mono" w:hAnsi="Aptos Mono"/>
                <w:color w:val="252935"/>
                <w:sz w:val="14"/>
              </w:rPr>
              <w:t xml:space="preserve">  -&gt; publish structured clinical data</w:t>
            </w:r>
          </w:p>
          <w:p>
            <w:r>
              <w:rPr>
                <w:rFonts w:ascii="Aptos Mono" w:hAnsi="Aptos Mono"/>
                <w:color w:val="252935"/>
                <w:sz w:val="14"/>
              </w:rPr>
              <w:t xml:space="preserve">  -&gt; longitudinal linking</w:t>
            </w:r>
          </w:p>
          <w:p>
            <w:r>
              <w:rPr>
                <w:rFonts w:ascii="Aptos Mono" w:hAnsi="Aptos Mono"/>
                <w:color w:val="252935"/>
                <w:sz w:val="14"/>
              </w:rPr>
              <w:t xml:space="preserve">  -&gt; intelligence / follow-up if applicable</w:t>
            </w:r>
          </w:p>
        </w:tc>
      </w:tr>
    </w:tbl>
    <w:p>
      <w:pPr>
        <w:pStyle w:val="Small"/>
      </w:pPr>
    </w:p>
    <w:p>
      <w:pPr>
        <w:ind w:left="259" w:hanging="173"/>
      </w:pPr>
      <w:r>
        <w:t>[PROD-027-R001] • El PDF original nunca se sustituye por la extracción.</w:t>
      </w:r>
    </w:p>
    <w:p>
      <w:pPr>
        <w:ind w:left="259" w:hanging="173"/>
      </w:pPr>
      <w:r>
        <w:t>[PROD-027-R002] • Cada valor extraído conserva ancla a fuente.</w:t>
      </w:r>
    </w:p>
    <w:p>
      <w:pPr>
        <w:ind w:left="259" w:hanging="173"/>
      </w:pPr>
      <w:r>
        <w:t>[PROD-027-R003] • Low-confidence extraction no se presenta como hecho confirmado.</w:t>
      </w:r>
    </w:p>
    <w:p>
      <w:pPr>
        <w:ind w:left="259" w:hanging="173"/>
      </w:pPr>
      <w:r>
        <w:t>[PROD-027-R004] • El médico puede corregir y esa corrección queda provenance-linked.</w:t>
      </w:r>
    </w:p>
    <w:p>
      <w:pPr>
        <w:pStyle w:val="Heading1"/>
      </w:pPr>
      <w:r>
        <w:t>PROD-028 | ACTIVE | 28. Laboratory 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Dominio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Comportamiento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Química clínica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Valores, units, lab reference range, method/context when present, deltas/trends.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Hematología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CBC/differential, serial comparison, flags sin inventar morphology.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Microbiología/bacteriología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Specimen, organism, preliminary/final, susceptibility y method.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Parasitología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Specimen, technique, organism/stage, quantity when provided.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Endocrino/inmunología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Assay context, units, reference/method when clinically important.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Urinalysis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Structured fields + microscopy where available.</w:t>
            </w:r>
          </w:p>
        </w:tc>
      </w:tr>
    </w:tbl>
    <w:p>
      <w:pPr>
        <w:pStyle w:val="Small"/>
      </w:pPr>
    </w:p>
    <w:p>
      <w:pPr>
        <w:pStyle w:val="Heading2"/>
      </w:pPr>
      <w:r>
        <w:t>28.1 Laboratory Intelligence</w:t>
      </w:r>
    </w:p>
    <w:p>
      <w:pPr>
        <w:ind w:left="259" w:hanging="173"/>
      </w:pPr>
      <w:r>
        <w:t>[PROD-028-R001] • Anormalidades directas.</w:t>
      </w:r>
    </w:p>
    <w:p>
      <w:pPr>
        <w:ind w:left="259" w:hanging="173"/>
      </w:pPr>
      <w:r>
        <w:t>[PROD-028-R002] • Delta changes vs prior.</w:t>
      </w:r>
    </w:p>
    <w:p>
      <w:pPr>
        <w:ind w:left="259" w:hanging="173"/>
      </w:pPr>
      <w:r>
        <w:t>[PROD-028-R003] • Trend/trajectory.</w:t>
      </w:r>
    </w:p>
    <w:p>
      <w:pPr>
        <w:ind w:left="259" w:hanging="173"/>
      </w:pPr>
      <w:r>
        <w:t>[PROD-028-R004] • Correlaciones entre analitos y problemas conocidos.</w:t>
      </w:r>
    </w:p>
    <w:p>
      <w:pPr>
        <w:ind w:left="259" w:hanging="173"/>
      </w:pPr>
      <w:r>
        <w:t>[PROD-028-R005] • Possible patterns claramente etiquetados como consideraciones.</w:t>
      </w:r>
    </w:p>
    <w:p>
      <w:pPr>
        <w:ind w:left="259" w:hanging="173"/>
      </w:pPr>
      <w:r>
        <w:t>[PROD-028-R006] • Medication context.</w:t>
      </w:r>
    </w:p>
    <w:p>
      <w:pPr>
        <w:ind w:left="259" w:hanging="173"/>
      </w:pPr>
      <w:r>
        <w:t>[PROD-028-R007] • Critical values por deterministic rules/local lab policy.</w:t>
      </w:r>
    </w:p>
    <w:p>
      <w:pPr>
        <w:ind w:left="259" w:hanging="173"/>
      </w:pPr>
      <w:r>
        <w:t>[PROD-028-R008] • Missing/contextual data que limita interpretación.</w:t>
      </w:r>
    </w:p>
    <w:p>
      <w:pPr>
        <w:ind w:left="259" w:hanging="173"/>
      </w:pPr>
      <w:r>
        <w:t>[PROD-028-R009] • No declarar diagnosis sólo a partir de patrones de laboratorio.</w:t>
      </w:r>
    </w:p>
    <w:p>
      <w:pPr>
        <w:pStyle w:val="Heading1"/>
      </w:pPr>
      <w:r>
        <w:t>PROD-029 | ACTIVE | 29. Imaging OS</w:t>
      </w:r>
    </w:p>
    <w:p>
      <w:pPr>
        <w:ind w:left="259" w:hanging="173"/>
      </w:pPr>
      <w:r>
        <w:t>[PROD-029-R001] • DICOM/DICOMweb/PACS-ready conceptual model.</w:t>
      </w:r>
    </w:p>
    <w:p>
      <w:pPr>
        <w:ind w:left="259" w:hanging="173"/>
      </w:pPr>
      <w:r>
        <w:t>[PROD-029-R002] • Report original + structured findings + impression.</w:t>
      </w:r>
    </w:p>
    <w:p>
      <w:pPr>
        <w:ind w:left="259" w:hanging="173"/>
      </w:pPr>
      <w:r>
        <w:t>[PROD-029-R003] • Measurements con unidad y anatomy.</w:t>
      </w:r>
    </w:p>
    <w:p>
      <w:pPr>
        <w:ind w:left="259" w:hanging="173"/>
      </w:pPr>
      <w:r>
        <w:t>[PROD-029-R004] • Comparison con estudio previo cuando es realmente comparable.</w:t>
      </w:r>
    </w:p>
    <w:p>
      <w:pPr>
        <w:ind w:left="259" w:hanging="173"/>
      </w:pPr>
      <w:r>
        <w:t>[PROD-029-R005] • Actionable findings pueden crear obligation tras validación.</w:t>
      </w:r>
    </w:p>
    <w:p>
      <w:pPr>
        <w:ind w:left="259" w:hanging="173"/>
      </w:pPr>
      <w:r>
        <w:t>[PROD-029-R006] • Tracking para nódulos/lesiones/hallazgos que requieren control.</w:t>
      </w:r>
    </w:p>
    <w:p>
      <w:pPr>
        <w:ind w:left="259" w:hanging="173"/>
      </w:pPr>
      <w:r>
        <w:t>[PROD-029-R007] • Viewer/integration no debe bloquear acceso al report textual.</w:t>
      </w:r>
    </w:p>
    <w:p>
      <w:pPr>
        <w:ind w:left="259" w:hanging="173"/>
      </w:pPr>
      <w:r>
        <w:t>[PROD-029-R008] • AI imaging con intended use médico requiere regulatory track independiente.</w:t>
      </w:r>
    </w:p>
    <w:p>
      <w:pPr>
        <w:pStyle w:val="Heading1"/>
      </w:pPr>
      <w:r>
        <w:t>PROD-030 | ACTIVE | 30. Pathology OS</w:t>
      </w:r>
    </w:p>
    <w:p>
      <w:pPr>
        <w:ind w:left="259" w:hanging="173"/>
      </w:pPr>
      <w:r>
        <w:t>[PROD-030-R001] • Specimen, procedure, site, collection date, report status.</w:t>
      </w:r>
    </w:p>
    <w:p>
      <w:pPr>
        <w:ind w:left="259" w:hanging="173"/>
      </w:pPr>
      <w:r>
        <w:t>[PROD-030-R002] • Diagnosis/findings, margins/biomarkers cuando la fuente lo provee.</w:t>
      </w:r>
    </w:p>
    <w:p>
      <w:pPr>
        <w:ind w:left="259" w:hanging="173"/>
      </w:pPr>
      <w:r>
        <w:t>[PROD-030-R003] • Preliminary/final/amended status claramente visibles.</w:t>
      </w:r>
    </w:p>
    <w:p>
      <w:pPr>
        <w:ind w:left="259" w:hanging="173"/>
      </w:pPr>
      <w:r>
        <w:t>[PROD-030-R004] • Resultado accionable genera closed-loop workflow.</w:t>
      </w:r>
    </w:p>
    <w:p>
      <w:pPr>
        <w:ind w:left="259" w:hanging="173"/>
      </w:pPr>
      <w:r>
        <w:t>[PROD-030-R005] • No condensar un informe complejo a un resumen sin acceso inmediato al original.</w:t>
      </w:r>
    </w:p>
    <w:p>
      <w:pPr>
        <w:pStyle w:val="Heading1"/>
      </w:pPr>
      <w:r>
        <w:t>PROD-031 | ACTIVE | 31. Result Inbox</w:t>
      </w:r>
    </w:p>
    <w:p>
      <w:pPr>
        <w:pStyle w:val="Lead"/>
      </w:pPr>
      <w:r>
        <w:t>[PROD-031-R001] Crear una cola clínica confiable donde revisar resultados sea un proceso verificable y priorizado.</w:t>
      </w:r>
    </w:p>
    <w:p>
      <w:pPr>
        <w:pStyle w:val="Heading2"/>
      </w:pPr>
      <w:r>
        <w:t>Debe incluir</w:t>
      </w:r>
    </w:p>
    <w:p>
      <w:pPr>
        <w:ind w:left="259" w:hanging="173"/>
      </w:pPr>
      <w:r>
        <w:t>[PROD-031-R002] • Received time, source, patient, ordering clinician/team.</w:t>
      </w:r>
    </w:p>
    <w:p>
      <w:pPr>
        <w:ind w:left="259" w:hanging="173"/>
      </w:pPr>
      <w:r>
        <w:t>[PROD-031-R003] • Priority/criticality.</w:t>
      </w:r>
    </w:p>
    <w:p>
      <w:pPr>
        <w:ind w:left="259" w:hanging="173"/>
      </w:pPr>
      <w:r>
        <w:t>[PROD-031-R004] • Acknowledgement.</w:t>
      </w:r>
    </w:p>
    <w:p>
      <w:pPr>
        <w:ind w:left="259" w:hanging="173"/>
      </w:pPr>
      <w:r>
        <w:t>[PROD-031-R005] • Interpretation.</w:t>
      </w:r>
    </w:p>
    <w:p>
      <w:pPr>
        <w:ind w:left="259" w:hanging="173"/>
      </w:pPr>
      <w:r>
        <w:t>[PROD-031-R006] • Action.</w:t>
      </w:r>
    </w:p>
    <w:p>
      <w:pPr>
        <w:ind w:left="259" w:hanging="173"/>
      </w:pPr>
      <w:r>
        <w:t>[PROD-031-R007] • Patient communication when applicable.</w:t>
      </w:r>
    </w:p>
    <w:p>
      <w:pPr>
        <w:ind w:left="259" w:hanging="173"/>
      </w:pPr>
      <w:r>
        <w:t>[PROD-031-R008] • Closure.</w:t>
      </w:r>
    </w:p>
    <w:p>
      <w:pPr>
        <w:pStyle w:val="Heading2"/>
      </w:pPr>
      <w:r>
        <w:t>Comportamiento esperado</w:t>
      </w:r>
    </w:p>
    <w:p>
      <w:pPr>
        <w:ind w:left="259" w:hanging="173"/>
      </w:pPr>
      <w:r>
        <w:t>[PROD-031-R009] • Ordenar por urgencia y aging, no sólo fecha.</w:t>
      </w:r>
    </w:p>
    <w:p>
      <w:pPr>
        <w:ind w:left="259" w:hanging="173"/>
      </w:pPr>
      <w:r>
        <w:t>[PROD-031-R010] • Permitir delegación con owner visible.</w:t>
      </w:r>
    </w:p>
    <w:p>
      <w:pPr>
        <w:ind w:left="259" w:hanging="173"/>
      </w:pPr>
      <w:r>
        <w:t>[PROD-031-R011] • Resultado crítico escala si no es reconocido dentro de policy.</w:t>
      </w:r>
    </w:p>
    <w:p>
      <w:pPr>
        <w:ind w:left="259" w:hanging="173"/>
      </w:pPr>
      <w:r>
        <w:t>[PROD-031-R012] • Batch actions sólo para casos seguros.</w:t>
      </w:r>
    </w:p>
    <w:p>
      <w:pPr>
        <w:pStyle w:val="Heading2"/>
      </w:pPr>
      <w:r>
        <w:t>Seguridad y límites</w:t>
      </w:r>
    </w:p>
    <w:p>
      <w:pPr>
        <w:ind w:left="259" w:hanging="173"/>
      </w:pPr>
      <w:r>
        <w:t>[PROD-031-R013] • No marcar “reviewed” por abrir accidentalmente.</w:t>
      </w:r>
    </w:p>
    <w:p>
      <w:pPr>
        <w:ind w:left="259" w:hanging="173"/>
      </w:pPr>
      <w:r>
        <w:t>[PROD-031-R014] • Critical results no dependen de push/email únicamente.</w:t>
      </w:r>
    </w:p>
    <w:p>
      <w:pPr>
        <w:pStyle w:val="Heading2"/>
      </w:pPr>
      <w:r>
        <w:t>Criterios de aceptación V2</w:t>
      </w:r>
    </w:p>
    <w:p>
      <w:pPr>
        <w:ind w:left="259" w:hanging="173"/>
      </w:pPr>
      <w:r>
        <w:t>[PROD-031-R015] • Zero unowned results.</w:t>
      </w:r>
    </w:p>
    <w:p>
      <w:pPr>
        <w:ind w:left="259" w:hanging="173"/>
      </w:pPr>
      <w:r>
        <w:t>[PROD-031-R016] • Audit demuestra cuándo llegó, quién lo vio, qué hizo y cuándo cerró.</w:t>
      </w:r>
    </w:p>
    <w:p>
      <w:pPr>
        <w:pStyle w:val="Heading1"/>
      </w:pPr>
      <w:r>
        <w:t>PROD-032 | ACTIVE | 32. Clinical Obligation Engine</w:t>
      </w:r>
    </w:p>
    <w:p>
      <w:pPr/>
      <w:r>
        <w:t>[PROD-032-R001] Clinical Obligation es una entidad de primer nivel: algo clínicamente importante que debe suceder después.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Campo conceptual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Ejemplos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Reason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Repetir HbA1c, revisar biopsia, CT follow-up, monitor K.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Source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Encounter, result, medication, guideline, referral, manual.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Médico, equipo, patient task cuando corresponda.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Due window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Fecha exacta o ventana.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Routine / important / critical.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State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Open / in progress / blocked / closed / cancelled.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Closure criteria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Resultado revisado, cita completada, test realizado, decisión documentada.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Escalation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Qué pasa si vence.</w:t>
            </w:r>
          </w:p>
        </w:tc>
      </w:tr>
    </w:tbl>
    <w:p>
      <w:pPr>
        <w:pStyle w:val="Small"/>
      </w:pPr>
    </w:p>
    <w:p>
      <w:pPr>
        <w:pStyle w:val="Heading1"/>
      </w:pPr>
      <w:r>
        <w:t>PROD-033 | ACTIVE | 33. Care Gap &amp; Preventive Engine</w:t>
      </w:r>
    </w:p>
    <w:p>
      <w:pPr>
        <w:ind w:left="259" w:hanging="173"/>
      </w:pPr>
      <w:r>
        <w:t>[PROD-033-R001] • Detección por edad, sexo/contexto, riesgo, conditions y country pack.</w:t>
      </w:r>
    </w:p>
    <w:p>
      <w:pPr>
        <w:ind w:left="259" w:hanging="173"/>
      </w:pPr>
      <w:r>
        <w:t>[PROD-033-R002] • Preventive opportunities no secuestran el motivo de consulta.</w:t>
      </w:r>
    </w:p>
    <w:p>
      <w:pPr>
        <w:ind w:left="259" w:hanging="173"/>
      </w:pPr>
      <w:r>
        <w:t>[PROD-033-R003] • Distinguir overdue, due soon, not indicated, declined, done elsewhere, unknown.</w:t>
      </w:r>
    </w:p>
    <w:p>
      <w:pPr>
        <w:ind w:left="259" w:hanging="173"/>
      </w:pPr>
      <w:r>
        <w:t>[PROD-033-R004] • Permitir registrar patient preference/refusal.</w:t>
      </w:r>
    </w:p>
    <w:p>
      <w:pPr>
        <w:ind w:left="259" w:hanging="173"/>
      </w:pPr>
      <w:r>
        <w:t>[PROD-033-R005] • No usar recomendaciones sin fuente/versión/aplicabilidad.</w:t>
      </w:r>
    </w:p>
    <w:p>
      <w:pPr>
        <w:pStyle w:val="Heading1"/>
      </w:pPr>
      <w:r>
        <w:t>PROD-034 | ACTIVE | 34. Chronic Disease Spaces</w:t>
      </w:r>
    </w:p>
    <w:p>
      <w:pPr/>
      <w:r>
        <w:t>[PROD-034-R001] Cada enfermedad crónica importante se puede abrir como un espacio longitudinal: status, objetivos, meds, trends, monitoring, complications, education y obligations.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Ejemplo DM2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Contenido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HbA1c/SMBG/CGM según disponibilidad, symptoms, goals.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Therapy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Meds y cambios.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Monitoring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Renal, lipids, eye, foot, etc. según pack.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Trajectory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A1c, weight, BP, renal trends.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Care gaps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Due/overdue.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Plan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Current plan + next review.</w:t>
            </w:r>
          </w:p>
        </w:tc>
      </w:tr>
    </w:tbl>
    <w:p>
      <w:pPr>
        <w:pStyle w:val="Small"/>
      </w:pPr>
    </w:p>
    <w:p>
      <w:pPr>
        <w:pStyle w:val="Heading1"/>
      </w:pPr>
      <w:r>
        <w:t>PROD-035 | ACTIVE | 35. Referral &amp; Consultation Loop</w:t>
      </w:r>
    </w:p>
    <w:p>
      <w:pPr>
        <w:ind w:left="259" w:hanging="173"/>
      </w:pPr>
      <w:r>
        <w:t>[PROD-035-R001] • Referral incluye reason, question to consultant, urgency, records shared.</w:t>
      </w:r>
    </w:p>
    <w:p>
      <w:pPr>
        <w:ind w:left="259" w:hanging="173"/>
      </w:pPr>
      <w:r>
        <w:t>[PROD-035-R002] • Status: created/sent/scheduled/completed/report received/reviewed/closed.</w:t>
      </w:r>
    </w:p>
    <w:p>
      <w:pPr>
        <w:ind w:left="259" w:hanging="173"/>
      </w:pPr>
      <w:r>
        <w:t>[PROD-035-R003] • Consultant report se vincula a original problem y encounter.</w:t>
      </w:r>
    </w:p>
    <w:p>
      <w:pPr>
        <w:ind w:left="259" w:hanging="173"/>
      </w:pPr>
      <w:r>
        <w:t>[PROD-035-R004] • No asumir referral completa sólo porque se envió.</w:t>
      </w:r>
    </w:p>
    <w:p>
      <w:pPr>
        <w:ind w:left="259" w:hanging="173"/>
      </w:pPr>
      <w:r>
        <w:t>[PROD-035-R005] • Counter-referral/return plan visible.</w:t>
      </w:r>
    </w:p>
    <w:p>
      <w:pPr>
        <w:pStyle w:val="Heading1"/>
      </w:pPr>
      <w:r>
        <w:t>PROD-036 | ACTIVE | 36. Clinical Intelligence — arquitectura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Motor</w:t>
            </w:r>
          </w:p>
        </w:tc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Qué hace</w:t>
            </w:r>
          </w:p>
        </w:tc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Qué no hace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Patient 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Construye representación longitudinal.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Inventar hechos.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Reasoning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Organiza hipótesis/evidence/uncertainty.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Diagnosticar autónomamente.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Omission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Detecta potenciales datos/pasos omitidos.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Imponer checklists interminables.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Safety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Riesgos determinísticos y contradicciones críticas.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Depender de LLM para bloqueos críticos.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Trajectory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Deltas y baseline individual.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Afirmar causalidad por correlación.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Care Gap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Prevención y monitoring.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Interrumpir por gaps de baja prioridad.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Obligation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Continuidad y closure.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Crear tareas sin owner.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Knowledge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Aplicabilidad/versiones/evidence.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Ocultar fuente o mezclar niveles de evidencia.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Concordance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Contradicciones entre datos.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Resolver ambigüedad sin revisión.</w:t>
            </w:r>
          </w:p>
        </w:tc>
      </w:tr>
    </w:tbl>
    <w:p>
      <w:pPr>
        <w:pStyle w:val="Small"/>
      </w:pPr>
    </w:p>
    <w:p>
      <w:pPr>
        <w:pStyle w:val="Heading1"/>
      </w:pPr>
      <w:r>
        <w:t>PROD-037 | ACTIVE | 37. Omission Detection Engine</w:t>
      </w:r>
    </w:p>
    <w:p>
      <w:pPr/>
      <w:r>
        <w:t>[PROD-037-R001] Debe responder “¿qué podría estar faltando que cambie una decisión?” sin juzgar al médico.</w:t>
      </w:r>
    </w:p>
    <w:p>
      <w:pPr>
        <w:ind w:left="259" w:hanging="173"/>
      </w:pPr>
      <w:r>
        <w:t>[PROD-037-R002] • Missing high-value history.</w:t>
      </w:r>
    </w:p>
    <w:p>
      <w:pPr>
        <w:ind w:left="259" w:hanging="173"/>
      </w:pPr>
      <w:r>
        <w:t>[PROD-037-R003] • Focused exam not documented.</w:t>
      </w:r>
    </w:p>
    <w:p>
      <w:pPr>
        <w:ind w:left="259" w:hanging="173"/>
      </w:pPr>
      <w:r>
        <w:t>[PROD-037-R004] • Important safety context absent.</w:t>
      </w:r>
    </w:p>
    <w:p>
      <w:pPr>
        <w:ind w:left="259" w:hanging="173"/>
      </w:pPr>
      <w:r>
        <w:t>[PROD-037-R005] • Follow-up mentioned but not operationalized.</w:t>
      </w:r>
    </w:p>
    <w:p>
      <w:pPr>
        <w:ind w:left="259" w:hanging="173"/>
      </w:pPr>
      <w:r>
        <w:t>[PROD-037-R006] • Treatment started without expected monitoring.</w:t>
      </w:r>
    </w:p>
    <w:p>
      <w:pPr>
        <w:ind w:left="259" w:hanging="173"/>
      </w:pPr>
      <w:r>
        <w:t>[PROD-037-R007] • Actionable finding with no disposition.</w:t>
      </w:r>
    </w:p>
    <w:p>
      <w:pPr>
        <w:ind w:left="259" w:hanging="173"/>
      </w:pPr>
      <w:r>
        <w:t>[PROD-037-R008] • Contradiction between note and structured state.</w:t>
      </w:r>
    </w:p>
    <w:p>
      <w:pPr>
        <w:ind w:left="259" w:hanging="173"/>
      </w:pPr>
      <w:r>
        <w:t>[PROD-037-R009] • Cada omission tiene rationale, severity y suppression/resolve path.</w:t>
      </w:r>
    </w:p>
    <w:p>
      <w:pPr>
        <w:pStyle w:val="Heading1"/>
      </w:pPr>
      <w:r>
        <w:t>PROD-038 | ACTIVE | 38. Concordance Engine</w:t>
      </w:r>
    </w:p>
    <w:p>
      <w:pPr>
        <w:ind w:left="259" w:hanging="173"/>
      </w:pPr>
      <w:r>
        <w:t>[PROD-038-R001] • Alergia activa vs medicamento relacionado.</w:t>
      </w:r>
    </w:p>
    <w:p>
      <w:pPr>
        <w:ind w:left="259" w:hanging="173"/>
      </w:pPr>
      <w:r>
        <w:t>[PROD-038-R002] • Problem marked resolved but treatment/monitoring active.</w:t>
      </w:r>
    </w:p>
    <w:p>
      <w:pPr>
        <w:ind w:left="259" w:hanging="173"/>
      </w:pPr>
      <w:r>
        <w:t>[PROD-038-R003] • Medication present with no visible indication.</w:t>
      </w:r>
    </w:p>
    <w:p>
      <w:pPr>
        <w:ind w:left="259" w:hanging="173"/>
      </w:pPr>
      <w:r>
        <w:t>[PROD-038-R004] • Pregnancy/reproductive context vs medication warning when applicable.</w:t>
      </w:r>
    </w:p>
    <w:p>
      <w:pPr>
        <w:ind w:left="259" w:hanging="173"/>
      </w:pPr>
      <w:r>
        <w:t>[PROD-038-R005] • Lab/imaging finding suggests follow-up but no obligation.</w:t>
      </w:r>
    </w:p>
    <w:p>
      <w:pPr>
        <w:ind w:left="259" w:hanging="173"/>
      </w:pPr>
      <w:r>
        <w:t>[PROD-038-R006] • Note states “no meds” while med reconciliation has active therapy.</w:t>
      </w:r>
    </w:p>
    <w:p>
      <w:pPr>
        <w:ind w:left="259" w:hanging="173"/>
      </w:pPr>
      <w:r>
        <w:t>[PROD-038-R007] • No corregir automáticamente: presentar discrepancy y acciones para reconciliar.</w:t>
      </w:r>
    </w:p>
    <w:p>
      <w:pPr>
        <w:pStyle w:val="Heading1"/>
      </w:pPr>
      <w:r>
        <w:t>PROD-039 | ACTIVE | 39. Trajectory Engine</w:t>
      </w:r>
    </w:p>
    <w:p>
      <w:pPr>
        <w:ind w:left="259" w:hanging="173"/>
      </w:pPr>
      <w:r>
        <w:t>[PROD-039-R001] • Compare patient to own baseline before population range.</w:t>
      </w:r>
    </w:p>
    <w:p>
      <w:pPr>
        <w:ind w:left="259" w:hanging="173"/>
      </w:pPr>
      <w:r>
        <w:t>[PROD-039-R002] • Distinguir trend real de ruido/insufficient points.</w:t>
      </w:r>
    </w:p>
    <w:p>
      <w:pPr>
        <w:ind w:left="259" w:hanging="173"/>
      </w:pPr>
      <w:r>
        <w:t>[PROD-039-R003] • Detectar persistent elevation, rapid deterioration, improvement, oscillation.</w:t>
      </w:r>
    </w:p>
    <w:p>
      <w:pPr>
        <w:ind w:left="259" w:hanging="173"/>
      </w:pPr>
      <w:r>
        <w:t>[PROD-039-R004] • Relacionar timepoints con medication/procedure/illness changes sin afirmar causalidad.</w:t>
      </w:r>
    </w:p>
    <w:p>
      <w:pPr>
        <w:ind w:left="259" w:hanging="173"/>
      </w:pPr>
      <w:r>
        <w:t>[PROD-039-R005] • Mostrar data quality and comparability limitations.</w:t>
      </w:r>
    </w:p>
    <w:p>
      <w:pPr>
        <w:pStyle w:val="Heading1"/>
      </w:pPr>
      <w:r>
        <w:t>PROD-040 | ACTIVE | 40. Knowledge &amp; Evidence Engine</w:t>
      </w:r>
    </w:p>
    <w:p>
      <w:pPr/>
      <w:r>
        <w:t>[PROD-040-R001] El conocimiento clínico es contenido gobernado, versionado y revisado por especialistas. No vive escondido en prompts o JSX.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Requisito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Clinical Pack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Specialty/complaint/disease scope, reviewers, source version, effective date.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Applicability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Quién/cuándo aplica.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Questions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Qué información puede cambiar decisiones.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Red flags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Safety-critical rules.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Focused exam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Exploración contextual.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Order considerations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Pruebas a considerar, no “ordenes automáticas”.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Medication considerations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Safety/monitoring rules.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Follow-up rules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Expected future actions.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Regression cases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Casos que deben seguir funcionando tras cada cambio.</w:t>
            </w:r>
          </w:p>
        </w:tc>
      </w:tr>
    </w:tbl>
    <w:p>
      <w:pPr>
        <w:pStyle w:val="Small"/>
      </w:pPr>
    </w:p>
    <w:p>
      <w:pPr>
        <w:pStyle w:val="Heading1"/>
      </w:pPr>
      <w:r>
        <w:t>PROD-041 | ACTIVE | 41. AI Clinical Copilot</w:t>
      </w:r>
    </w:p>
    <w:p>
      <w:pPr>
        <w:pStyle w:val="Lead"/>
      </w:pPr>
      <w:r>
        <w:t>[PROD-041-R001] Integrar IA en tareas donde reduzca carga o ayude a sintetizar información, sin convertir el modelo en fuente de verdad clínica.</w:t>
      </w:r>
    </w:p>
    <w:p>
      <w:pPr>
        <w:pStyle w:val="Heading2"/>
      </w:pPr>
      <w:r>
        <w:t>Debe incluir</w:t>
      </w:r>
    </w:p>
    <w:p>
      <w:pPr>
        <w:ind w:left="259" w:hanging="173"/>
      </w:pPr>
      <w:r>
        <w:t>[PROD-041-R002] • Ambient/dictation → draft structured HPI/note.</w:t>
      </w:r>
    </w:p>
    <w:p>
      <w:pPr>
        <w:ind w:left="259" w:hanging="173"/>
      </w:pPr>
      <w:r>
        <w:t>[PROD-041-R003] • Document extraction.</w:t>
      </w:r>
    </w:p>
    <w:p>
      <w:pPr>
        <w:ind w:left="259" w:hanging="173"/>
      </w:pPr>
      <w:r>
        <w:t>[PROD-041-R004] • Pre-visit summary.</w:t>
      </w:r>
    </w:p>
    <w:p>
      <w:pPr>
        <w:ind w:left="259" w:hanging="173"/>
      </w:pPr>
      <w:r>
        <w:t>[PROD-041-R005] • Longitudinal comparison.</w:t>
      </w:r>
    </w:p>
    <w:p>
      <w:pPr>
        <w:ind w:left="259" w:hanging="173"/>
      </w:pPr>
      <w:r>
        <w:t>[PROD-041-R006] • Lab/result summary.</w:t>
      </w:r>
    </w:p>
    <w:p>
      <w:pPr>
        <w:ind w:left="259" w:hanging="173"/>
      </w:pPr>
      <w:r>
        <w:t>[PROD-041-R007] • Chart retrieval/Q&amp;A grounded.</w:t>
      </w:r>
    </w:p>
    <w:p>
      <w:pPr>
        <w:ind w:left="259" w:hanging="173"/>
      </w:pPr>
      <w:r>
        <w:t>[PROD-041-R008] • Patient education draft.</w:t>
      </w:r>
    </w:p>
    <w:p>
      <w:pPr>
        <w:ind w:left="259" w:hanging="173"/>
      </w:pPr>
      <w:r>
        <w:t>[PROD-041-R009] • Reasoning considerations en niveles aprobados.</w:t>
      </w:r>
    </w:p>
    <w:p>
      <w:pPr>
        <w:pStyle w:val="Heading2"/>
      </w:pPr>
      <w:r>
        <w:t>Comportamiento esperado</w:t>
      </w:r>
    </w:p>
    <w:p>
      <w:pPr>
        <w:ind w:left="259" w:hanging="173"/>
      </w:pPr>
      <w:r>
        <w:t>[PROD-041-R010] • IA aparece en el workflow donde se necesita, no como tab aislada.</w:t>
      </w:r>
    </w:p>
    <w:p>
      <w:pPr>
        <w:ind w:left="259" w:hanging="173"/>
      </w:pPr>
      <w:r>
        <w:t>[PROD-041-R011] • Outputs con citations/provenance al expediente cuando se apoyan en patient data.</w:t>
      </w:r>
    </w:p>
    <w:p>
      <w:pPr>
        <w:ind w:left="259" w:hanging="173"/>
      </w:pPr>
      <w:r>
        <w:t>[PROD-041-R012] • El médico puede accept/edit/reject.</w:t>
      </w:r>
    </w:p>
    <w:p>
      <w:pPr>
        <w:ind w:left="259" w:hanging="173"/>
      </w:pPr>
      <w:r>
        <w:t>[PROD-041-R013] • El sistema puede abstenerse.</w:t>
      </w:r>
    </w:p>
    <w:p>
      <w:pPr>
        <w:pStyle w:val="Heading2"/>
      </w:pPr>
      <w:r>
        <w:t>Seguridad y límites</w:t>
      </w:r>
    </w:p>
    <w:p>
      <w:pPr>
        <w:ind w:left="259" w:hanging="173"/>
      </w:pPr>
      <w:r>
        <w:t>[PROD-041-R014] • Minimum necessary context.</w:t>
      </w:r>
    </w:p>
    <w:p>
      <w:pPr>
        <w:ind w:left="259" w:hanging="173"/>
      </w:pPr>
      <w:r>
        <w:t>[PROD-041-R015] • No whole-chart dump por comodidad.</w:t>
      </w:r>
    </w:p>
    <w:p>
      <w:pPr>
        <w:ind w:left="259" w:hanging="173"/>
      </w:pPr>
      <w:r>
        <w:t>[PROD-041-R016] • No write irreversible sin aprobación.</w:t>
      </w:r>
    </w:p>
    <w:p>
      <w:pPr>
        <w:ind w:left="259" w:hanging="173"/>
      </w:pPr>
      <w:r>
        <w:t>[PROD-041-R017] • No almacenar chain-of-thought.</w:t>
      </w:r>
    </w:p>
    <w:p>
      <w:pPr>
        <w:ind w:left="259" w:hanging="173"/>
      </w:pPr>
      <w:r>
        <w:t>[PROD-041-R018] • Model/provider/policy version auditable.</w:t>
      </w:r>
    </w:p>
    <w:p>
      <w:pPr>
        <w:ind w:left="259" w:hanging="173"/>
      </w:pPr>
      <w:r>
        <w:t>[PROD-041-R019] • Critical deterministic safety path independiente.</w:t>
      </w:r>
    </w:p>
    <w:p>
      <w:pPr>
        <w:pStyle w:val="Heading2"/>
      </w:pPr>
      <w:r>
        <w:t>Criterios de aceptación V2</w:t>
      </w:r>
    </w:p>
    <w:p>
      <w:pPr>
        <w:ind w:left="259" w:hanging="173"/>
      </w:pPr>
      <w:r>
        <w:t>[PROD-041-R020] • Factuality y unsupported claim rate bajo umbrales definidos por task.</w:t>
      </w:r>
    </w:p>
    <w:p>
      <w:pPr>
        <w:ind w:left="259" w:hanging="173"/>
      </w:pPr>
      <w:r>
        <w:t>[PROD-041-R021] • Aceptación/rechazo medidos.</w:t>
      </w:r>
    </w:p>
    <w:p>
      <w:pPr>
        <w:ind w:left="259" w:hanging="173"/>
      </w:pPr>
      <w:r>
        <w:t>[PROD-041-R022] • Cambio de modelo exige eval antes de release.</w:t>
      </w:r>
    </w:p>
    <w:p>
      <w:pPr>
        <w:pStyle w:val="Heading1"/>
      </w:pPr>
      <w:r>
        <w:t>PROD-042 | ACTIVE | 42. Model Gateway y estrategia multi-modelo</w:t>
      </w:r>
    </w:p>
    <w:p>
      <w:pPr/>
      <w:r>
        <w:t>[PROD-042-R001] V2 no elige un modelo universal. Define categorías de tareas: speech, OCR/document, extraction, summarization, terminology, reasoning assistance, patient communication. Cloud y open-weight/self-hosted compiten por task.</w:t>
      </w:r>
    </w:p>
    <w:p>
      <w:pPr>
        <w:ind w:left="259" w:hanging="173"/>
      </w:pPr>
      <w:r>
        <w:t>[PROD-042-R002] • Routing por tarea/idioma/specialty/privacy/latency/cost.</w:t>
      </w:r>
    </w:p>
    <w:p>
      <w:pPr>
        <w:ind w:left="259" w:hanging="173"/>
      </w:pPr>
      <w:r>
        <w:t>[PROD-042-R003] • Provider abstraction.</w:t>
      </w:r>
    </w:p>
    <w:p>
      <w:pPr>
        <w:ind w:left="259" w:hanging="173"/>
      </w:pPr>
      <w:r>
        <w:t>[PROD-042-R004] • Structured output validation.</w:t>
      </w:r>
    </w:p>
    <w:p>
      <w:pPr>
        <w:ind w:left="259" w:hanging="173"/>
      </w:pPr>
      <w:r>
        <w:t>[PROD-042-R005] • Self-hosting option para tasks/tenants que lo justifiquen.</w:t>
      </w:r>
    </w:p>
    <w:p>
      <w:pPr>
        <w:ind w:left="259" w:hanging="173"/>
      </w:pPr>
      <w:r>
        <w:t>[PROD-042-R006] • No llamar “modelo médico” equivalente a validado clínicamente.</w:t>
      </w:r>
    </w:p>
    <w:p>
      <w:pPr>
        <w:ind w:left="259" w:hanging="173"/>
      </w:pPr>
      <w:r>
        <w:t>[PROD-042-R007] • Evals específicos por español mexicano y otros locales.</w:t>
      </w:r>
    </w:p>
    <w:p>
      <w:pPr>
        <w:pStyle w:val="Heading1"/>
      </w:pPr>
      <w:r>
        <w:t>PROD-043 | ACTIVE | 43. AI Evaluation &amp;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Dimensión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Métrica/criterio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Factuality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Claims supported by patient/source.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Omission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Critical facts missing from summary.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Negation/temporality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invertir “no tiene” / histórico / actual.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Calibration/abstention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Saber no responder cuando falta contexto.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Safety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Harmful or overconfident recommendations.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Bias/equity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Performance across demographic/clinical groups.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Acceptance/edit distance/time saved.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Privacy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Context minimization and leakage tests.</w:t>
            </w:r>
          </w:p>
        </w:tc>
      </w:tr>
    </w:tbl>
    <w:p>
      <w:pPr>
        <w:pStyle w:val="Small"/>
      </w:pPr>
    </w:p>
    <w:p>
      <w:pPr>
        <w:pStyle w:val="Heading1"/>
      </w:pPr>
      <w:r>
        <w:t>PROD-044 | ACTIVE | 44. Patient Link &amp; Patient Portal</w:t>
      </w:r>
    </w:p>
    <w:p>
      <w:pPr>
        <w:pStyle w:val="Lead"/>
      </w:pPr>
      <w:r>
        <w:t>[PROD-044-R001] Dar al paciente acceso útil y seguro a lo que necesita sin abrir el expediente completo por enlaces permanentes.</w:t>
      </w:r>
    </w:p>
    <w:p>
      <w:pPr>
        <w:pStyle w:val="Heading2"/>
      </w:pPr>
      <w:r>
        <w:t>Debe incluir</w:t>
      </w:r>
    </w:p>
    <w:p>
      <w:pPr>
        <w:ind w:left="259" w:hanging="173"/>
      </w:pPr>
      <w:r>
        <w:t>[PROD-044-R002] • Secure temporary links para receta, instrucciones, órdenes, selected results, appointment.</w:t>
      </w:r>
    </w:p>
    <w:p>
      <w:pPr>
        <w:ind w:left="259" w:hanging="173"/>
      </w:pPr>
      <w:r>
        <w:t>[PROD-044-R003] • Portal persistente para pacientes frecuentes.</w:t>
      </w:r>
    </w:p>
    <w:p>
      <w:pPr>
        <w:ind w:left="259" w:hanging="173"/>
      </w:pPr>
      <w:r>
        <w:t>[PROD-044-R004] • Appointments, documents, prescriptions, released results, education, messaging.</w:t>
      </w:r>
    </w:p>
    <w:p>
      <w:pPr>
        <w:ind w:left="259" w:hanging="173"/>
      </w:pPr>
      <w:r>
        <w:t>[PROD-044-R005] • Consent/preferences.</w:t>
      </w:r>
    </w:p>
    <w:p>
      <w:pPr>
        <w:pStyle w:val="Heading2"/>
      </w:pPr>
      <w:r>
        <w:t>Comportamiento esperado</w:t>
      </w:r>
    </w:p>
    <w:p>
      <w:pPr>
        <w:ind w:left="259" w:hanging="173"/>
      </w:pPr>
      <w:r>
        <w:t>[PROD-044-R006] • Link enviado por email/WhatsApp/SMS según consentimiento.</w:t>
      </w:r>
    </w:p>
    <w:p>
      <w:pPr>
        <w:ind w:left="259" w:hanging="173"/>
      </w:pPr>
      <w:r>
        <w:t>[PROD-044-R007] • Step-up/OTP según sensibilidad.</w:t>
      </w:r>
    </w:p>
    <w:p>
      <w:pPr>
        <w:ind w:left="259" w:hanging="173"/>
      </w:pPr>
      <w:r>
        <w:t>[PROD-044-R008] • Expiration/revocation.</w:t>
      </w:r>
    </w:p>
    <w:p>
      <w:pPr>
        <w:ind w:left="259" w:hanging="173"/>
      </w:pPr>
      <w:r>
        <w:t>[PROD-044-R009] • Plain-language explanations sin alterar contenido clínico.</w:t>
      </w:r>
    </w:p>
    <w:p>
      <w:pPr>
        <w:pStyle w:val="Heading2"/>
      </w:pPr>
      <w:r>
        <w:t>Seguridad y límites</w:t>
      </w:r>
    </w:p>
    <w:p>
      <w:pPr>
        <w:ind w:left="259" w:hanging="173"/>
      </w:pPr>
      <w:r>
        <w:t>[PROD-044-R010] • No PHI extensa en SMS/push.</w:t>
      </w:r>
    </w:p>
    <w:p>
      <w:pPr>
        <w:ind w:left="259" w:hanging="173"/>
      </w:pPr>
      <w:r>
        <w:t>[PROD-044-R011] • No permanent anonymous chart link.</w:t>
      </w:r>
    </w:p>
    <w:p>
      <w:pPr>
        <w:ind w:left="259" w:hanging="173"/>
      </w:pPr>
      <w:r>
        <w:t>[PROD-044-R012] • Patient-generated messages/data se distinguen de clinician-verified data.</w:t>
      </w:r>
    </w:p>
    <w:p>
      <w:pPr>
        <w:pStyle w:val="Heading2"/>
      </w:pPr>
      <w:r>
        <w:t>Criterios de aceptación V2</w:t>
      </w:r>
    </w:p>
    <w:p>
      <w:pPr>
        <w:ind w:left="259" w:hanging="173"/>
      </w:pPr>
      <w:r>
        <w:t>[PROD-044-R013] • Paciente accede sin fricción excesiva pero con controles proporcionales.</w:t>
      </w:r>
    </w:p>
    <w:p>
      <w:pPr>
        <w:ind w:left="259" w:hanging="173"/>
      </w:pPr>
      <w:r>
        <w:t>[PROD-044-R014] • Revocation inmediata.</w:t>
      </w:r>
    </w:p>
    <w:p>
      <w:pPr>
        <w:ind w:left="259" w:hanging="173"/>
      </w:pPr>
      <w:r>
        <w:t>[PROD-044-R015] • Todo acceso sensible es auditable.</w:t>
      </w:r>
    </w:p>
    <w:p>
      <w:pPr>
        <w:pStyle w:val="Heading1"/>
      </w:pPr>
      <w:r>
        <w:t>PROD-045 | ACTIVE | 45. Communication OS</w:t>
      </w:r>
    </w:p>
    <w:p>
      <w:pPr>
        <w:ind w:left="259" w:hanging="173"/>
      </w:pPr>
      <w:r>
        <w:t>[PROD-045-R001] • Unified thread por patient/context sin mezclar canales de forma confusa.</w:t>
      </w:r>
    </w:p>
    <w:p>
      <w:pPr>
        <w:ind w:left="259" w:hanging="173"/>
      </w:pPr>
      <w:r>
        <w:t>[PROD-045-R002] • Templates versionadas para reminders/instructions.</w:t>
      </w:r>
    </w:p>
    <w:p>
      <w:pPr>
        <w:ind w:left="259" w:hanging="173"/>
      </w:pPr>
      <w:r>
        <w:t>[PROD-045-R003] • Consent/opt-out por canal.</w:t>
      </w:r>
    </w:p>
    <w:p>
      <w:pPr>
        <w:ind w:left="259" w:hanging="173"/>
      </w:pPr>
      <w:r>
        <w:t>[PROD-045-R004] • Mensajes clínicos que requieren acción pueden crear task/obligation.</w:t>
      </w:r>
    </w:p>
    <w:p>
      <w:pPr>
        <w:ind w:left="259" w:hanging="173"/>
      </w:pPr>
      <w:r>
        <w:t>[PROD-045-R005] • WhatsApp/email/SMS son adapters; el dominio no depende de un proveedor.</w:t>
      </w:r>
    </w:p>
    <w:p>
      <w:pPr>
        <w:ind w:left="259" w:hanging="173"/>
      </w:pPr>
      <w:r>
        <w:t>[PROD-045-R006] • No convertir mensajería casual en parte firmada del expediente sin decisión explícita.</w:t>
      </w:r>
    </w:p>
    <w:p>
      <w:pPr>
        <w:pStyle w:val="Heading1"/>
      </w:pPr>
      <w:r>
        <w:t>PROD-046 | ACTIVE | 46. Scheduling &amp; Rooming</w:t>
      </w:r>
    </w:p>
    <w:p>
      <w:pPr>
        <w:ind w:left="259" w:hanging="173"/>
      </w:pPr>
      <w:r>
        <w:t>[PROD-046-R001] • Multi-provider/facility schedules.</w:t>
      </w:r>
    </w:p>
    <w:p>
      <w:pPr>
        <w:ind w:left="259" w:hanging="173"/>
      </w:pPr>
      <w:r>
        <w:t>[PROD-046-R002] • Appointment type/duration/resources.</w:t>
      </w:r>
    </w:p>
    <w:p>
      <w:pPr>
        <w:ind w:left="259" w:hanging="173"/>
      </w:pPr>
      <w:r>
        <w:t>[PROD-046-R003] • Online booking rules.</w:t>
      </w:r>
    </w:p>
    <w:p>
      <w:pPr>
        <w:ind w:left="259" w:hanging="173"/>
      </w:pPr>
      <w:r>
        <w:t>[PROD-046-R004] • Waitlist, reschedule, no-show.</w:t>
      </w:r>
    </w:p>
    <w:p>
      <w:pPr>
        <w:ind w:left="259" w:hanging="173"/>
      </w:pPr>
      <w:r>
        <w:t>[PROD-046-R005] • Check-in/rooming status.</w:t>
      </w:r>
    </w:p>
    <w:p>
      <w:pPr>
        <w:ind w:left="259" w:hanging="173"/>
      </w:pPr>
      <w:r>
        <w:t>[PROD-046-R006] • Pre-visit forms/consent.</w:t>
      </w:r>
    </w:p>
    <w:p>
      <w:pPr>
        <w:ind w:left="259" w:hanging="173"/>
      </w:pPr>
      <w:r>
        <w:t>[PROD-046-R007] • Telehealth support as encounter modality.</w:t>
      </w:r>
    </w:p>
    <w:p>
      <w:pPr>
        <w:ind w:left="259" w:hanging="173"/>
      </w:pPr>
      <w:r>
        <w:t>[PROD-046-R008] • Appointment→encounter sin duplicación de patient/context.</w:t>
      </w:r>
    </w:p>
    <w:p>
      <w:pPr>
        <w:pStyle w:val="Heading1"/>
      </w:pPr>
      <w:r>
        <w:t>PROD-047 | ACTIVE | 47. Practice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Dominio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Capacidades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Billing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Services, charges, invoices, payments, refunds, balance.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Inventory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Stock ledger, lot/expiry where relevant, procedure consumption.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Team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Staff, roles, schedules, workload.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Reporting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Clinical, operational, financial KPIs with permission boundaries.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Multi-site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Facilities, resources, schedules, local configuration.</w:t>
            </w:r>
          </w:p>
        </w:tc>
      </w:tr>
    </w:tbl>
    <w:p>
      <w:pPr>
        <w:pStyle w:val="Small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0FA"/>
          </w:tcPr>
          <w:p>
            <w:r/>
            <w:r>
              <w:rPr>
                <w:b/>
                <w:color w:val="514AA6"/>
                <w:sz w:val="19"/>
              </w:rPr>
              <w:t>BOUNDARY</w:t>
              <w:br/>
            </w:r>
            <w:r>
              <w:rPr>
                <w:color w:val="2F3349"/>
                <w:sz w:val="17"/>
              </w:rPr>
              <w:t>Financial/operational data puede referenciar encounter/procedure, pero nunca reescribe la verdad clínica.</w:t>
            </w:r>
          </w:p>
        </w:tc>
      </w:tr>
    </w:tbl>
    <w:p>
      <w:pPr>
        <w:pStyle w:val="Small"/>
      </w:pPr>
    </w:p>
    <w:p>
      <w:pPr>
        <w:pStyle w:val="Heading1"/>
      </w:pPr>
      <w:r>
        <w:t>PROD-048 | ACTIVE | 48. Configuración — un producto dentro del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Submódulos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 cuenta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Perfil, firma, seguridad, preferencias, sessions/devices.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Consultorio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Institución, sedes, médicos, staff, horarios, branding.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Expediente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Campos, history policies, vitals, templates, notes.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Recetas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Designer, templates, firma/cédula/licencia, folios, QR, impresión.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Estudios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Tipos, providers, ingestion, result policies.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Clinical Content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Packs habilitados, specialty overrides, versions.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IA Clínica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Tasks, assistance levels, provider/model policy, privacy, audit.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Comunicación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Channels, templates, consent, reminder rules.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Seguridad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Roles, permissions, MFA, break-glass, audit review.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Organización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Plan, billing SaaS, integrations, API/export, country pack.</w:t>
            </w:r>
          </w:p>
        </w:tc>
      </w:tr>
    </w:tbl>
    <w:p>
      <w:pPr>
        <w:pStyle w:val="Small"/>
      </w:pPr>
    </w:p>
    <w:p>
      <w:pPr>
        <w:pStyle w:val="Heading1"/>
      </w:pPr>
      <w:r>
        <w:t>PROD-049 | ACTIVE | 49. Life-stage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Specific capabilities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Neonatal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Perinatal history, gestational age, feeding, growth, newborn screening hooks.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Pediatric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Growth/development, immunization, weight-based dosing, caregiver/guardian.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Adolescent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Confidentiality policies, transition, preventive context.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Adult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General ambulatory core + chronic/preventive care.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Pregnancy/reproductive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Gestational context, obstetric history, safety contexts.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Geriatric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Function, cognition, frailty, falls, polypharmacy, caregiver context.</w:t>
            </w:r>
          </w:p>
        </w:tc>
      </w:tr>
    </w:tbl>
    <w:p>
      <w:pPr>
        <w:pStyle w:val="Small"/>
      </w:pPr>
    </w:p>
    <w:p>
      <w:pPr>
        <w:pStyle w:val="Heading1"/>
      </w:pPr>
      <w:r>
        <w:t>PROD-050 | ACTIVE | 50. Specialty Packs</w:t>
      </w:r>
    </w:p>
    <w:p>
      <w:pPr/>
      <w:r>
        <w:t>[PROD-050-R001] No crear forks. Un Specialty Pack extiende preguntas, exam, calculators, notes, orders, views y safety rules sobre el mismo 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Pack priority candidate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Key domain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Medicina general/familiar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Base multi-morbidity.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Medicina interna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Complex chronic disease/polypharmacy.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Pediatría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Growth/development/dosing.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Gineco-obstetricia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Reproductive/pregnancy.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Urgencias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Triage/time-critical/handoff.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Cardiología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ECG/imaging/med monitoring.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Endocrinología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Longitudinal metabolic/hormonal.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Dermatología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Imaging/photo/lesion tracking.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Psiquiatría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Scales, safety, medication monitoring.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Cirugía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Pre/post-op, procedures, consent.</w:t>
            </w:r>
          </w:p>
        </w:tc>
      </w:tr>
    </w:tbl>
    <w:p>
      <w:pPr>
        <w:pStyle w:val="Small"/>
      </w:pPr>
    </w:p>
    <w:p>
      <w:pPr>
        <w:pStyle w:val="Heading1"/>
      </w:pPr>
      <w:r>
        <w:t>PROD-051 | ACTIVE | 51. Intern/Resident Learning Layer</w:t>
      </w:r>
    </w:p>
    <w:p>
      <w:pPr/>
      <w:r>
        <w:t>[PROD-051-R001] Medical OS no debe ser un tutor obligatorio, pero puede ofrecer un nivel de soporte contextual para usuarios en formación sin degradar la experiencia de expertos.</w:t>
      </w:r>
    </w:p>
    <w:p>
      <w:pPr>
        <w:ind w:left="259" w:hanging="173"/>
      </w:pPr>
      <w:r>
        <w:t>[PROD-051-R002] • Explain-why mode opcional.</w:t>
      </w:r>
    </w:p>
    <w:p>
      <w:pPr>
        <w:ind w:left="259" w:hanging="173"/>
      </w:pPr>
      <w:r>
        <w:t>[PROD-051-R003] • Focused prompts con fuente.</w:t>
      </w:r>
    </w:p>
    <w:p>
      <w:pPr>
        <w:ind w:left="259" w:hanging="173"/>
      </w:pPr>
      <w:r>
        <w:t>[PROD-051-R004] • Checklist visible sólo en training mode.</w:t>
      </w:r>
    </w:p>
    <w:p>
      <w:pPr>
        <w:ind w:left="259" w:hanging="173"/>
      </w:pPr>
      <w:r>
        <w:t>[PROD-051-R005] • Supervisor review workflows.</w:t>
      </w:r>
    </w:p>
    <w:p>
      <w:pPr>
        <w:ind w:left="259" w:hanging="173"/>
      </w:pPr>
      <w:r>
        <w:t>[PROD-051-R006] • No permitir que junior mode cambie scope de permisos.</w:t>
      </w:r>
    </w:p>
    <w:p>
      <w:pPr>
        <w:ind w:left="259" w:hanging="173"/>
      </w:pPr>
      <w:r>
        <w:t>[PROD-051-R007] • Metrics para detectar puntos donde novice users fallan y mejorar UX.</w:t>
      </w:r>
    </w:p>
    <w:p>
      <w:pPr>
        <w:pStyle w:val="Heading1"/>
      </w:pPr>
      <w:r>
        <w:t>PROD-052 | ACTIVE | 52. Interoperability Strategy</w:t>
      </w:r>
    </w:p>
    <w:p>
      <w:pPr>
        <w:ind w:left="259" w:hanging="173"/>
      </w:pPr>
      <w:r>
        <w:t>[PROD-052-R001] • FHIR gateway/facade desacoplado del dominio interno.</w:t>
      </w:r>
    </w:p>
    <w:p>
      <w:pPr>
        <w:ind w:left="259" w:hanging="173"/>
      </w:pPr>
      <w:r>
        <w:t>[PROD-052-R002] • SMART App Launch cuando se integren apps compatibles.</w:t>
      </w:r>
    </w:p>
    <w:p>
      <w:pPr>
        <w:ind w:left="259" w:hanging="173"/>
      </w:pPr>
      <w:r>
        <w:t>[PROD-052-R003] • HL7 v2 adapters para legacy.</w:t>
      </w:r>
    </w:p>
    <w:p>
      <w:pPr>
        <w:ind w:left="259" w:hanging="173"/>
      </w:pPr>
      <w:r>
        <w:t>[PROD-052-R004] • DICOM/DICOMweb para imagen.</w:t>
      </w:r>
    </w:p>
    <w:p>
      <w:pPr>
        <w:ind w:left="259" w:hanging="173"/>
      </w:pPr>
      <w:r>
        <w:t>[PROD-052-R005] • Terminology service con canonical + original codes.</w:t>
      </w:r>
    </w:p>
    <w:p>
      <w:pPr>
        <w:ind w:left="259" w:hanging="173"/>
      </w:pPr>
      <w:r>
        <w:t>[PROD-052-R006] • Import/export consent-aware.</w:t>
      </w:r>
    </w:p>
    <w:p>
      <w:pPr>
        <w:ind w:left="259" w:hanging="173"/>
      </w:pPr>
      <w:r>
        <w:t>[PROD-052-R007] • Every integration is auditable and retryable.</w:t>
      </w:r>
    </w:p>
    <w:p>
      <w:pPr>
        <w:ind w:left="259" w:hanging="173"/>
      </w:pPr>
      <w:r>
        <w:t>[PROD-052-R008] • No depender de disponibilidad externa para consistencia de patient core.</w:t>
      </w:r>
    </w:p>
    <w:p>
      <w:pPr>
        <w:pStyle w:val="Heading1"/>
      </w:pPr>
      <w:r>
        <w:t>PROD-053 | ACTIVE | 53. Terminology Architecture —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Terminología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Uso conceptual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SNOMED 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Clinical concepts where licensed/appropriate.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ICD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Classification/reporting/billing mappings depending jurisdiction.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LOINC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Laboratory/observations mapping.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UCUM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Units.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Local catalogs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Mexico/provider-specific codes preserved.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Medication terminology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Country/provider drug catalog abstraction.</w:t>
            </w:r>
          </w:p>
        </w:tc>
      </w:tr>
    </w:tbl>
    <w:p>
      <w:pPr>
        <w:pStyle w:val="Small"/>
      </w:pPr>
    </w:p>
    <w:p>
      <w:pPr/>
      <w:r>
        <w:t>[PROD-053-R001] V2 requiere conservar siempre el código original recibido y su mapping; nunca “normalizar” destruyendo la fuente.</w:t>
      </w:r>
    </w:p>
    <w:p>
      <w:pPr>
        <w:pStyle w:val="Heading1"/>
      </w:pPr>
      <w:r>
        <w:t>PROD-054 | ACTIVE | 54. International SaaS y Country Packs</w:t>
      </w:r>
    </w:p>
    <w:p>
      <w:pPr/>
      <w:r>
        <w:t>[PROD-054-R001] Core clínico global; reglas legales, formatos, identifiers, receta, privacidad, terminología y interoperability profiles por país.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Country Pack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Contenido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Identity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Identifiers, address, name formats.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Clinical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Local coding/catalog policies.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Prescription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Required fields, verification, eRx adapters.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Privacy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Consent/rights/retention/transfer.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Documents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Required notes/fields/signatures.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Interoperability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Profiles and endpoints.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Regulatory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Feature classification/limitations.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Locale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Language, timezone, date, units, currency.</w:t>
            </w:r>
          </w:p>
        </w:tc>
      </w:tr>
    </w:tbl>
    <w:p>
      <w:pPr>
        <w:pStyle w:val="Small"/>
      </w:pPr>
    </w:p>
    <w:p>
      <w:pPr>
        <w:pStyle w:val="Heading1"/>
      </w:pPr>
      <w:r>
        <w:t>PROD-055 | ACTIVE | 55. Security Product Principles</w:t>
      </w:r>
    </w:p>
    <w:p>
      <w:pPr>
        <w:ind w:left="259" w:hanging="173"/>
      </w:pPr>
      <w:r>
        <w:t>[PROD-055-R001] • Zero Trust y deny-by-default.</w:t>
      </w:r>
    </w:p>
    <w:p>
      <w:pPr>
        <w:ind w:left="259" w:hanging="173"/>
      </w:pPr>
      <w:r>
        <w:t>[PROD-055-R002] • Least privilege.</w:t>
      </w:r>
    </w:p>
    <w:p>
      <w:pPr>
        <w:ind w:left="259" w:hanging="173"/>
      </w:pPr>
      <w:r>
        <w:t>[PROD-055-R003] • MFA/passkeys para roles sensibles.</w:t>
      </w:r>
    </w:p>
    <w:p>
      <w:pPr>
        <w:ind w:left="259" w:hanging="173"/>
      </w:pPr>
      <w:r>
        <w:t>[PROD-055-R004] • RBAC + contextual attributes + relationships.</w:t>
      </w:r>
    </w:p>
    <w:p>
      <w:pPr>
        <w:ind w:left="259" w:hanging="173"/>
      </w:pPr>
      <w:r>
        <w:t>[PROD-055-R005] • Break-glass excepcional y revisable.</w:t>
      </w:r>
    </w:p>
    <w:p>
      <w:pPr>
        <w:ind w:left="259" w:hanging="173"/>
      </w:pPr>
      <w:r>
        <w:t>[PROD-055-R006] • PHI redaction in logs.</w:t>
      </w:r>
    </w:p>
    <w:p>
      <w:pPr>
        <w:ind w:left="259" w:hanging="173"/>
      </w:pPr>
      <w:r>
        <w:t>[PROD-055-R007] • Private object storage.</w:t>
      </w:r>
    </w:p>
    <w:p>
      <w:pPr>
        <w:ind w:left="259" w:hanging="173"/>
      </w:pPr>
      <w:r>
        <w:t>[PROD-055-R008] • Encryption and key management.</w:t>
      </w:r>
    </w:p>
    <w:p>
      <w:pPr>
        <w:ind w:left="259" w:hanging="173"/>
      </w:pPr>
      <w:r>
        <w:t>[PROD-055-R009] • Tenant isolation with defense in depth.</w:t>
      </w:r>
    </w:p>
    <w:p>
      <w:pPr>
        <w:ind w:left="259" w:hanging="173"/>
      </w:pPr>
      <w:r>
        <w:t>[PROD-055-R010] • Audit and provenance as first-class product behavior.</w:t>
      </w:r>
    </w:p>
    <w:p>
      <w:pPr>
        <w:ind w:left="259" w:hanging="173"/>
      </w:pPr>
      <w:r>
        <w:t>[PROD-055-R011] • Backup/PITR/restore drills before clinical production.</w:t>
      </w:r>
    </w:p>
    <w:p>
      <w:pPr>
        <w:pStyle w:val="Heading1"/>
      </w:pPr>
      <w:r>
        <w:t>PROD-056 | ACTIVE | 56. Privacy by Design</w:t>
      </w:r>
    </w:p>
    <w:p>
      <w:pPr>
        <w:ind w:left="259" w:hanging="173"/>
      </w:pPr>
      <w:r>
        <w:t>[PROD-056-R001] • Purpose limitation y minimum necessary.</w:t>
      </w:r>
    </w:p>
    <w:p>
      <w:pPr>
        <w:ind w:left="259" w:hanging="173"/>
      </w:pPr>
      <w:r>
        <w:t>[PROD-056-R002] • Consent/preferences where required.</w:t>
      </w:r>
    </w:p>
    <w:p>
      <w:pPr>
        <w:ind w:left="259" w:hanging="173"/>
      </w:pPr>
      <w:r>
        <w:t>[PROD-056-R003] • Data subject rights workflow.</w:t>
      </w:r>
    </w:p>
    <w:p>
      <w:pPr>
        <w:ind w:left="259" w:hanging="173"/>
      </w:pPr>
      <w:r>
        <w:t>[PROD-056-R004] • Export/delete/rectification decisions honor legal retention constraints.</w:t>
      </w:r>
    </w:p>
    <w:p>
      <w:pPr>
        <w:ind w:left="259" w:hanging="173"/>
      </w:pPr>
      <w:r>
        <w:t>[PROD-056-R005] • Patient portal scope controlled.</w:t>
      </w:r>
    </w:p>
    <w:p>
      <w:pPr>
        <w:ind w:left="259" w:hanging="173"/>
      </w:pPr>
      <w:r>
        <w:t>[PROD-056-R006] • AI context minimization.</w:t>
      </w:r>
    </w:p>
    <w:p>
      <w:pPr>
        <w:ind w:left="259" w:hanging="173"/>
      </w:pPr>
      <w:r>
        <w:t>[PROD-056-R007] • No secondary use hidden behind generic consent.</w:t>
      </w:r>
    </w:p>
    <w:p>
      <w:pPr>
        <w:ind w:left="259" w:hanging="173"/>
      </w:pPr>
      <w:r>
        <w:t>[PROD-056-R008] • Privacy impact assessment for new high-risk features.</w:t>
      </w:r>
    </w:p>
    <w:p>
      <w:pPr>
        <w:pStyle w:val="Heading1"/>
      </w:pPr>
      <w:r>
        <w:t>PROD-057 | ACTIVE | 57. México-first compliance baseline</w:t>
      </w:r>
    </w:p>
    <w:p>
      <w:pPr/>
      <w:r>
        <w:t>[PROD-057-R001] A septiembre de 2026, la especificación toma como baseline regulatorio vigente NOM-004-SSA3-2012 para expediente clínico, NOM-024-SSA3-2012 para sistemas de información de registro electrónico para la salud/intercambio, la LFPDPPP vigente, y evalúa NOM-151-SCFI-2016 y normas de dispositivos médicos cuando sean aplicables al intended use. La aplicabilidad final debe mantenerse como registro vivo y validarse legal/regulatoriamente.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Marco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Impacto de producto V2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NOM-004-SSA3-2012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Notas, identificación, contenido, expediente, conservación e integridad médico-legal.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NOM-024-SSA3-2012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SIRES, intercambio, seguridad, catálogos, documentos electrónicos y evaluación de conformidad.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LFPDPPP 2025/2025 reform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Tratamiento de datos personales/sensibles, finalidad, derechos, seguridad y transferencias.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NOM-151-SCFI-2016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Conservación de mensajes de datos/digitalización cuando aplique.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NOM-241-SSA1-2025 / ScDM boundary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Si una función entra en software como dispositivo médico, cambia el track de calidad/validación/regulación.</w:t>
            </w:r>
          </w:p>
        </w:tc>
      </w:tr>
    </w:tbl>
    <w:p>
      <w:pPr>
        <w:pStyle w:val="Small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0FA"/>
          </w:tcPr>
          <w:p>
            <w:r/>
            <w:r>
              <w:rPr>
                <w:b/>
                <w:color w:val="514AA6"/>
                <w:sz w:val="19"/>
              </w:rPr>
              <w:t>NO PROMESA VACÍA</w:t>
              <w:br/>
            </w:r>
            <w:r>
              <w:rPr>
                <w:color w:val="2F3349"/>
                <w:sz w:val="17"/>
              </w:rPr>
              <w:t>Medical OS no declarará “cumple todas las NOM” sin scope, applicability register y evidencia. La meta es demostrar cada requisito aplicable con control y evidencia.</w:t>
            </w:r>
          </w:p>
        </w:tc>
      </w:tr>
    </w:tbl>
    <w:p>
      <w:pPr>
        <w:pStyle w:val="Small"/>
      </w:pPr>
    </w:p>
    <w:p>
      <w:pPr>
        <w:pStyle w:val="Heading1"/>
      </w:pPr>
      <w:r>
        <w:t>PROD-058 | ACTIVE | 58. Clinical Safety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Hazard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 de producto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Wrong patient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Persistent identity, context checks, duplicate/merge.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Unreviewed result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Result Inbox, owner, acknowledgement, escalation, closure.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Medication error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Reconciliation, allergy, dose traceability, override governance.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Missed follow-up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Obligation engine.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Alert fatigue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Severity, suppressions, utility metrics.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Incomplete critical context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Coverage/omission engine.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 hallucination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Grounding, citations, human acceptance, evals, abstention.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Data corruption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Versioning, provenance, immutable signed snapshots, recovery.</w:t>
            </w:r>
          </w:p>
        </w:tc>
      </w:tr>
    </w:tbl>
    <w:p>
      <w:pPr>
        <w:pStyle w:val="Small"/>
      </w:pPr>
    </w:p>
    <w:p>
      <w:pPr>
        <w:pStyle w:val="Heading1"/>
      </w:pPr>
      <w:r>
        <w:t>PROD-059 | ACTIVE | 59. Regulatory Boundary for Clinical Intelligence</w:t>
      </w:r>
    </w:p>
    <w:p>
      <w:pPr/>
      <w:r>
        <w:t>[PROD-059-R001] Cada feature con potencial diagnóstico/terapéutico requiere Intended Use Register por jurisdicción. Se debe poder distinguir documentación/workflow, informational CDS, recommendation CDS y software function potencialmente regulada como dispositivo.</w:t>
      </w:r>
    </w:p>
    <w:p>
      <w:pPr>
        <w:ind w:left="259" w:hanging="173"/>
      </w:pPr>
      <w:r>
        <w:t>[PROD-059-R002] • Intended user.</w:t>
      </w:r>
    </w:p>
    <w:p>
      <w:pPr>
        <w:ind w:left="259" w:hanging="173"/>
      </w:pPr>
      <w:r>
        <w:t>[PROD-059-R003] • Intended purpose.</w:t>
      </w:r>
    </w:p>
    <w:p>
      <w:pPr>
        <w:ind w:left="259" w:hanging="173"/>
      </w:pPr>
      <w:r>
        <w:t>[PROD-059-R004] • Inputs/outputs.</w:t>
      </w:r>
    </w:p>
    <w:p>
      <w:pPr>
        <w:ind w:left="259" w:hanging="173"/>
      </w:pPr>
      <w:r>
        <w:t>[PROD-059-R005] • Autonomy.</w:t>
      </w:r>
    </w:p>
    <w:p>
      <w:pPr>
        <w:ind w:left="259" w:hanging="173"/>
      </w:pPr>
      <w:r>
        <w:t>[PROD-059-R006] • Time criticality.</w:t>
      </w:r>
    </w:p>
    <w:p>
      <w:pPr>
        <w:ind w:left="259" w:hanging="173"/>
      </w:pPr>
      <w:r>
        <w:t>[PROD-059-R007] • Can clinician independently review basis?</w:t>
      </w:r>
    </w:p>
    <w:p>
      <w:pPr>
        <w:ind w:left="259" w:hanging="173"/>
      </w:pPr>
      <w:r>
        <w:t>[PROD-059-R008] • Potential harm.</w:t>
      </w:r>
    </w:p>
    <w:p>
      <w:pPr>
        <w:ind w:left="259" w:hanging="173"/>
      </w:pPr>
      <w:r>
        <w:t>[PROD-059-R009] • Patient-facing vs professional.</w:t>
      </w:r>
    </w:p>
    <w:p>
      <w:pPr>
        <w:ind w:left="259" w:hanging="173"/>
      </w:pPr>
      <w:r>
        <w:t>[PROD-059-R010] • Jurisdiction classification status.</w:t>
      </w:r>
    </w:p>
    <w:p>
      <w:pPr>
        <w:pStyle w:val="Heading1"/>
      </w:pPr>
      <w:r>
        <w:t>PROD-060 | ACTIVE | 60. Reliability Experience</w:t>
      </w:r>
    </w:p>
    <w:p>
      <w:pPr>
        <w:ind w:left="259" w:hanging="173"/>
      </w:pPr>
      <w:r>
        <w:t>[PROD-060-R001] • Autosave visible y recoverable.</w:t>
      </w:r>
    </w:p>
    <w:p>
      <w:pPr>
        <w:ind w:left="259" w:hanging="173"/>
      </w:pPr>
      <w:r>
        <w:t>[PROD-060-R002] • Offline/retry states diseñados, no navegador roto.</w:t>
      </w:r>
    </w:p>
    <w:p>
      <w:pPr>
        <w:ind w:left="259" w:hanging="173"/>
      </w:pPr>
      <w:r>
        <w:t>[PROD-060-R003] • Critical workflows no dependen de un request web largo.</w:t>
      </w:r>
    </w:p>
    <w:p>
      <w:pPr>
        <w:ind w:left="259" w:hanging="173"/>
      </w:pPr>
      <w:r>
        <w:t>[PROD-060-R004] • User can see when data is stale/pending synchronization.</w:t>
      </w:r>
    </w:p>
    <w:p>
      <w:pPr>
        <w:ind w:left="259" w:hanging="173"/>
      </w:pPr>
      <w:r>
        <w:t>[PROD-060-R005] • Graceful degradation: si AI cae, core clinical documentation sigue funcionando.</w:t>
      </w:r>
    </w:p>
    <w:p>
      <w:pPr>
        <w:ind w:left="259" w:hanging="173"/>
      </w:pPr>
      <w:r>
        <w:t>[PROD-060-R006] • Si external lab/PACS cae, local state conserva order/workflow.</w:t>
      </w:r>
    </w:p>
    <w:p>
      <w:pPr>
        <w:pStyle w:val="Heading1"/>
      </w:pPr>
      <w:r>
        <w:t>PROD-061 | ACTIVE | 61. Performance Experience Budgets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Acción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Objetivo de producto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Universal search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Feedback perceptible inmediato; resultados útiles subsegundo cuando sea razonable.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Patient header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Visible &lt;1 s en carga normal objetivo.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Clinical summary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Progressive render; objetivo p95 &lt;2 s para view principal.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Autosave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No interrumpe escritura.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Encounter navigation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Sensación instantánea.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Critical alert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No espera inferencia generativa.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 response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Streaming/progressive; nunca bloquea core workflow.</w:t>
            </w:r>
          </w:p>
        </w:tc>
      </w:tr>
    </w:tbl>
    <w:p>
      <w:pPr>
        <w:pStyle w:val="Small"/>
      </w:pPr>
    </w:p>
    <w:p>
      <w:pPr>
        <w:pStyle w:val="Heading1"/>
      </w:pPr>
      <w:r>
        <w:t>PROD-062 | ACTIVE | 62. Accessibility &amp; Inclusive Design</w:t>
      </w:r>
    </w:p>
    <w:p>
      <w:pPr>
        <w:ind w:left="259" w:hanging="173"/>
      </w:pPr>
      <w:r>
        <w:t>[PROD-062-R001] • WCAG-aligned baseline.</w:t>
      </w:r>
    </w:p>
    <w:p>
      <w:pPr>
        <w:ind w:left="259" w:hanging="173"/>
      </w:pPr>
      <w:r>
        <w:t>[PROD-062-R002] • Keyboard/focus complete.</w:t>
      </w:r>
    </w:p>
    <w:p>
      <w:pPr>
        <w:ind w:left="259" w:hanging="173"/>
      </w:pPr>
      <w:r>
        <w:t>[PROD-062-R003] • Touch targets adecuados.</w:t>
      </w:r>
    </w:p>
    <w:p>
      <w:pPr>
        <w:ind w:left="259" w:hanging="173"/>
      </w:pPr>
      <w:r>
        <w:t>[PROD-062-R004] • No risk-by-color only.</w:t>
      </w:r>
    </w:p>
    <w:p>
      <w:pPr>
        <w:ind w:left="259" w:hanging="173"/>
      </w:pPr>
      <w:r>
        <w:t>[PROD-062-R005] • Readable typography/contrast.</w:t>
      </w:r>
    </w:p>
    <w:p>
      <w:pPr>
        <w:ind w:left="259" w:hanging="173"/>
      </w:pPr>
      <w:r>
        <w:t>[PROD-062-R006] • Screen reader labels for critical controls.</w:t>
      </w:r>
    </w:p>
    <w:p>
      <w:pPr>
        <w:ind w:left="259" w:hanging="173"/>
      </w:pPr>
      <w:r>
        <w:t>[PROD-062-R007] • Localization does not break layout.</w:t>
      </w:r>
    </w:p>
    <w:p>
      <w:pPr>
        <w:ind w:left="259" w:hanging="173"/>
      </w:pPr>
      <w:r>
        <w:t>[PROD-062-R008] • Patient-facing content supports plain language and appropriate reading level.</w:t>
      </w:r>
    </w:p>
    <w:p>
      <w:pPr>
        <w:pStyle w:val="Heading1"/>
      </w:pPr>
      <w:r>
        <w:t>PROD-063 | ACTIVE | 63. Analytics &amp; Product Telemetry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Qué medir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Clinical cognition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Time-to-clinical-answer, navigation reversals.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Continuity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Closed-loop rate, overdue obligations, unreviewed results.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Documentation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Time to sign, after-hours charting, duplicate entry.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Safety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Overrides, near misses, critical alert precision.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Accept/edit/reject, factuality, time saved, abstention.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UX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Clicks, scroll, completion, errors.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Reliability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Flow errors, queue lag, recovery.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Adoption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Encounter completion, retention, feature abandonment.</w:t>
            </w:r>
          </w:p>
        </w:tc>
      </w:tr>
    </w:tbl>
    <w:p>
      <w:pPr>
        <w:pStyle w:val="Small"/>
      </w:pPr>
    </w:p>
    <w:p>
      <w:pPr/>
      <w:r>
        <w:t>[PROD-063-R001] Telemetría no debe convertirse en captura de PHI innecesaria.</w:t>
      </w:r>
    </w:p>
    <w:p>
      <w:pPr>
        <w:pStyle w:val="Heading1"/>
      </w:pPr>
      <w:r>
        <w:t>PROD-064 | ACTIVE | 64. Product Roles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Role archetype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Scope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Physician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Clinical read/write/sign within authorized relationships/facilities.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Nurse/assistant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Vitals/intake/tasks; bounded clinical actions.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Reception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Demographics/appointments; no unnecessary clinical detail.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Billing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Charges/financial data; minimum clinical context.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Practice 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Tenant/users/config; clinical access only if separately authorized.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Auditor/compliance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Audit/evidence; scoped PHI access.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Patient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Own released information and authorized actions.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Support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No blanket PHI; controlled, audited support access.</w:t>
            </w:r>
          </w:p>
        </w:tc>
      </w:tr>
    </w:tbl>
    <w:p>
      <w:pPr>
        <w:pStyle w:val="Small"/>
      </w:pPr>
    </w:p>
    <w:p>
      <w:pPr>
        <w:pStyle w:val="Heading1"/>
      </w:pPr>
      <w:r>
        <w:t>PROD-065 | ACTIVE | 65. Audit &amp; Provenance Experience</w:t>
      </w:r>
    </w:p>
    <w:p>
      <w:pPr/>
      <w:r>
        <w:t>[PROD-065-R001] Audit no es sólo una tabla backend. El producto debe permitir responder qué ocurrió en acciones sensibles sin confundir audit técnico con timeline clínico.</w:t>
      </w:r>
    </w:p>
    <w:p>
      <w:pPr>
        <w:ind w:left="259" w:hanging="173"/>
      </w:pPr>
      <w:r>
        <w:t>[PROD-065-R002] • Who, what, when, where/context, action, result.</w:t>
      </w:r>
    </w:p>
    <w:p>
      <w:pPr>
        <w:ind w:left="259" w:hanging="173"/>
      </w:pPr>
      <w:r>
        <w:t>[PROD-065-R003] • Provenance for clinical data origin/transformation.</w:t>
      </w:r>
    </w:p>
    <w:p>
      <w:pPr>
        <w:ind w:left="259" w:hanging="173"/>
      </w:pPr>
      <w:r>
        <w:t>[PROD-065-R004] • Authorization/break-glass events.</w:t>
      </w:r>
    </w:p>
    <w:p>
      <w:pPr>
        <w:ind w:left="259" w:hanging="173"/>
      </w:pPr>
      <w:r>
        <w:t>[PROD-065-R005] • Signed/amended documents.</w:t>
      </w:r>
    </w:p>
    <w:p>
      <w:pPr>
        <w:ind w:left="259" w:hanging="173"/>
      </w:pPr>
      <w:r>
        <w:t>[PROD-065-R006] • AI-assisted origin when relevant.</w:t>
      </w:r>
    </w:p>
    <w:p>
      <w:pPr>
        <w:ind w:left="259" w:hanging="173"/>
      </w:pPr>
      <w:r>
        <w:t>[PROD-065-R007] • Integration import/export events.</w:t>
      </w:r>
    </w:p>
    <w:p>
      <w:pPr>
        <w:ind w:left="259" w:hanging="173"/>
      </w:pPr>
      <w:r>
        <w:t>[PROD-065-R008] • Patient access/share events.</w:t>
      </w:r>
    </w:p>
    <w:p>
      <w:pPr>
        <w:pStyle w:val="Heading1"/>
      </w:pPr>
      <w:r>
        <w:t>PROD-066 | ACTIVE | 66. V2 Product Scope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V2 Product Definition</w:t>
            </w:r>
          </w:p>
        </w:tc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Implementation priority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Identity/tenancy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Fully specified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Foundation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Patient Workspace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Fully specified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Encounter 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Fully specified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Critical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Medication/Prescription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Fully specified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Orders/Results/Obligations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Fully specified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Critical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Documents/Lab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Fully specified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Imaging/Pathology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Specified extensible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Clinical Intelligence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Fully defined boundaries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High after 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 Copilot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Defined by task/gates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After reliable core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Patient Portal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Defined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Agenda/Operations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Defined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Billing/Inventory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Defined boundary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International packs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Architecture defined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After MX baseline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Specialty packs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Framework + priorities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Progressive</w:t>
            </w:r>
          </w:p>
        </w:tc>
      </w:tr>
    </w:tbl>
    <w:p>
      <w:pPr>
        <w:pStyle w:val="Small"/>
      </w:pPr>
    </w:p>
    <w:p>
      <w:pPr>
        <w:pStyle w:val="Heading1"/>
      </w:pPr>
      <w:r>
        <w:t>PROD-067 | ACTIVE | 67. Product Freeze criteria</w:t>
      </w:r>
    </w:p>
    <w:p>
      <w:pPr/>
      <w:r>
        <w:t>[PROD-067-R001] V2 puede declararse baseline sólo si las preguntas siguientes tienen respuesta aprobada:</w:t>
      </w:r>
    </w:p>
    <w:p>
      <w:pPr>
        <w:ind w:left="259" w:hanging="173"/>
      </w:pPr>
      <w:r>
        <w:t>[PROD-067-R002] • ¿Qué constituye el estado clínico del paciente?</w:t>
      </w:r>
    </w:p>
    <w:p>
      <w:pPr>
        <w:ind w:left="259" w:hanging="173"/>
      </w:pPr>
      <w:r>
        <w:t>[PROD-067-R003] • ¿Cuál es el encounter flow base y cómo se extiende?</w:t>
      </w:r>
    </w:p>
    <w:p>
      <w:pPr>
        <w:ind w:left="259" w:hanging="173"/>
      </w:pPr>
      <w:r>
        <w:t>[PROD-067-R004] • ¿Cómo se representan problemas, alergias, meds, results y obligations?</w:t>
      </w:r>
    </w:p>
    <w:p>
      <w:pPr>
        <w:ind w:left="259" w:hanging="173"/>
      </w:pPr>
      <w:r>
        <w:t>[PROD-067-R005] • ¿Qué significa firmar, corregir y cerrar?</w:t>
      </w:r>
    </w:p>
    <w:p>
      <w:pPr>
        <w:ind w:left="259" w:hanging="173"/>
      </w:pPr>
      <w:r>
        <w:t>[PROD-067-R006] • ¿Cómo se evita perder resultados/follow-up?</w:t>
      </w:r>
    </w:p>
    <w:p>
      <w:pPr>
        <w:ind w:left="259" w:hanging="173"/>
      </w:pPr>
      <w:r>
        <w:t>[PROD-067-R007] • ¿Qué puede y no puede hacer IA?</w:t>
      </w:r>
    </w:p>
    <w:p>
      <w:pPr>
        <w:ind w:left="259" w:hanging="173"/>
      </w:pPr>
      <w:r>
        <w:t>[PROD-067-R008] • ¿Cómo se distingue suggestion vs clinical fact?</w:t>
      </w:r>
    </w:p>
    <w:p>
      <w:pPr>
        <w:ind w:left="259" w:hanging="173"/>
      </w:pPr>
      <w:r>
        <w:t>[PROD-067-R009] • ¿Cómo se gobierna clinical content?</w:t>
      </w:r>
    </w:p>
    <w:p>
      <w:pPr>
        <w:ind w:left="259" w:hanging="173"/>
      </w:pPr>
      <w:r>
        <w:t>[PROD-067-R010] • ¿Cómo se adapta por país/especialidad/edad?</w:t>
      </w:r>
    </w:p>
    <w:p>
      <w:pPr>
        <w:ind w:left="259" w:hanging="173"/>
      </w:pPr>
      <w:r>
        <w:t>[PROD-067-R011] • ¿Cuáles son las boundaries de seguridad, privacidad y regulación?</w:t>
      </w:r>
    </w:p>
    <w:p>
      <w:pPr>
        <w:ind w:left="259" w:hanging="173"/>
      </w:pPr>
      <w:r>
        <w:t>[PROD-067-R012] • ¿Qué experiencia debe lograr desktop/iPad/mobile?</w:t>
      </w:r>
    </w:p>
    <w:p>
      <w:pPr>
        <w:ind w:left="259" w:hanging="173"/>
      </w:pPr>
      <w:r>
        <w:t>[PROD-067-R013] • ¿Qué métricas demostrarán que el producto realmente mejora trabajo clínico?</w:t>
      </w:r>
    </w:p>
    <w:p>
      <w:pPr>
        <w:pStyle w:val="Heading1"/>
      </w:pPr>
      <w:r>
        <w:t>PROD-068 | ACTIVE | 68. De V2 a V2.1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6F8"/>
          </w:tcPr>
          <w:p>
            <w:r/>
            <w:r>
              <w:rPr>
                <w:rFonts w:ascii="Aptos Mono" w:hAnsi="Aptos Mono"/>
                <w:color w:val="252935"/>
                <w:sz w:val="14"/>
              </w:rPr>
              <w:t>V2 FINAL — Product + Clinical Specification</w:t>
            </w:r>
          </w:p>
          <w:p>
            <w:r>
              <w:rPr>
                <w:rFonts w:ascii="Aptos Mono" w:hAnsi="Aptos Mono"/>
                <w:color w:val="252935"/>
                <w:sz w:val="14"/>
              </w:rPr>
              <w:t xml:space="preserve">          |</w:t>
            </w:r>
          </w:p>
          <w:p>
            <w:r>
              <w:rPr>
                <w:rFonts w:ascii="Aptos Mono" w:hAnsi="Aptos Mono"/>
                <w:color w:val="252935"/>
                <w:sz w:val="14"/>
              </w:rPr>
              <w:t xml:space="preserve">          v</w:t>
            </w:r>
          </w:p>
          <w:p>
            <w:r>
              <w:rPr>
                <w:rFonts w:ascii="Aptos Mono" w:hAnsi="Aptos Mono"/>
                <w:color w:val="252935"/>
                <w:sz w:val="14"/>
              </w:rPr>
              <w:t>V2.1 — Engineering &amp; Implementation Specification</w:t>
            </w:r>
          </w:p>
          <w:p>
            <w:r>
              <w:rPr>
                <w:rFonts w:ascii="Aptos Mono" w:hAnsi="Aptos Mono"/>
                <w:color w:val="252935"/>
                <w:sz w:val="14"/>
              </w:rPr>
              <w:t xml:space="preserve">  entities / state machines / APIs / events / SQL / TS</w:t>
            </w:r>
          </w:p>
          <w:p>
            <w:r>
              <w:rPr>
                <w:rFonts w:ascii="Aptos Mono" w:hAnsi="Aptos Mono"/>
                <w:color w:val="252935"/>
                <w:sz w:val="14"/>
              </w:rPr>
              <w:t xml:space="preserve">  security policies / CI-CD / tests / infrastructure</w:t>
            </w:r>
          </w:p>
          <w:p>
            <w:r>
              <w:rPr>
                <w:rFonts w:ascii="Aptos Mono" w:hAnsi="Aptos Mono"/>
                <w:color w:val="252935"/>
                <w:sz w:val="14"/>
              </w:rPr>
              <w:t xml:space="preserve">          |</w:t>
            </w:r>
          </w:p>
          <w:p>
            <w:r>
              <w:rPr>
                <w:rFonts w:ascii="Aptos Mono" w:hAnsi="Aptos Mono"/>
                <w:color w:val="252935"/>
                <w:sz w:val="14"/>
              </w:rPr>
              <w:t xml:space="preserve">          v</w:t>
            </w:r>
          </w:p>
          <w:p>
            <w:r>
              <w:rPr>
                <w:rFonts w:ascii="Aptos Mono" w:hAnsi="Aptos Mono"/>
                <w:color w:val="252935"/>
                <w:sz w:val="14"/>
              </w:rPr>
              <w:t>2.0.0-alpha -&gt; controlled clinical validation -&gt; beta -&gt; production</w:t>
            </w:r>
          </w:p>
        </w:tc>
      </w:tr>
    </w:tbl>
    <w:p>
      <w:pPr>
        <w:pStyle w:val="Small"/>
      </w:pPr>
    </w:p>
    <w:p>
      <w:pPr/>
      <w:r>
        <w:t>[PROD-068-R001] La regla de transición es simple: V2.1 no inventa comportamiento clínico. Traduce el comportamiento ya aprobado. Si una decisión de ingeniería revela una inconsistencia de producto, se abre Change Request contra V2 y se vuelve a revisar.</w:t>
      </w:r>
    </w:p>
    <w:p>
      <w:pPr>
        <w:pStyle w:val="Heading1"/>
      </w:pPr>
      <w:r>
        <w:t>PROD-069 | ACTIVE | 69. Cuatro pasadas de revisión aplicadas a V2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Pasada</w:t>
            </w:r>
          </w:p>
        </w:tc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Pregunta crítica</w:t>
            </w:r>
          </w:p>
        </w:tc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Mejoras incorporadas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R1 — Clínica/continuidad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¿El sistema acompaña realmente atención longitudinal?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Patient State, obligations, problem/med lifecycle, result closure, specialty/life-stage.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R2 — UX/operación/benchmark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¿Un médico querría trabajar aquí todo el día?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Command Center, stable IA, cognitive load rules, data-once, clinic operations, portal.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R3 — Safety/security/regulation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¿Puede operar con PHI y decisiones clínicas de alto impacto?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Clinical safety management, AI boundaries, privacy, Mexico baseline, intended-use register.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R4 — Coherencia/anti-fragmentación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¿Algún módulo contradice otro o duplica trabajo?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Ten OS model, consistent states, no isolated AI, no note-as-database, country/specialty packs, product freeze gates.</w:t>
            </w:r>
          </w:p>
        </w:tc>
      </w:tr>
    </w:tbl>
    <w:p>
      <w:pPr>
        <w:pStyle w:val="Small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0FA"/>
          </w:tcPr>
          <w:p>
            <w:r/>
            <w:r>
              <w:rPr>
                <w:b/>
                <w:color w:val="514AA6"/>
                <w:sz w:val="19"/>
              </w:rPr>
              <w:t>RESULTADO DE LA ÚLTIMA PASADA</w:t>
              <w:br/>
            </w:r>
            <w:r>
              <w:rPr>
                <w:color w:val="2F3349"/>
                <w:sz w:val="17"/>
              </w:rPr>
              <w:t>La principal mejora final fue convertir continuidad clínica en la columna vertebral: Patient State + Clinical Obligation + Result Closure + Trajectory. Esto evita que Medical OS se convierta en un EHR bonito con IA y lo obliga a comportarse como sistema operativo clínico longitudinal.</w:t>
            </w:r>
          </w:p>
        </w:tc>
      </w:tr>
    </w:tbl>
    <w:p>
      <w:pPr>
        <w:pStyle w:val="Small"/>
      </w:pPr>
    </w:p>
    <w:p>
      <w:pPr>
        <w:pStyle w:val="Heading1"/>
      </w:pPr>
      <w:r>
        <w:t>PROD-070 | ACTIVE | 70. Escenarios de aceptación maestra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Escenario</w:t>
            </w:r>
          </w:p>
        </w:tc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Flujo</w:t>
            </w:r>
          </w:p>
        </w:tc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Pass condition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Consulta nueva adulto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Alta mínima → antecedentes → vitales → HPI adaptativa → estudio externo → exploración → assessment → plan → receta → firma → follow-up.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duplicación, patient context visible, signed note + obligations.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Crónico DM2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Abrir patient → ver A1c trend/meds/care gaps → encounter → adjust plan → monitoring obligation.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State longitudinal y disease space coherentes.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Resultado crítico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Lab arrives → critical deterministic flag → owner alert/escalation → review → action → patient informed → closure.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lost result; audit completo.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Pediatría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Age/weight → history/development → vitals → medication dose calculator → physician confirms prescription.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Weight-date provenance y calc ≠ prescribed dose.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PDF externo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Upload → original preserved → extraction candidates → validation → structured values → trend.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Cada valor vuelve a su source anchor.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Imaging follow-up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Report finding → physician validates actionable follow-up → obligation → due reminder → repeat study → closure.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Zero lost imaging follow-up.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 ambient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Conversation → draft HPI/note → physician edits → accepts → signs.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silent write; source/model trace internally auditable.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Patient share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Create secure prescription link → send WhatsApp/email → OTP if policy → view → revoke.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No permanent PHI link; access auditable.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Wrong-tenant attack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Manipulated ID/request.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resource discovery/access; security event logged.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AI outage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Model unavailable during encounter.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Core consultation/receta/result workflows remain fully usable.</w:t>
            </w:r>
          </w:p>
        </w:tc>
      </w:tr>
    </w:tbl>
    <w:p>
      <w:pPr>
        <w:pStyle w:val="Small"/>
      </w:pPr>
    </w:p>
    <w:p>
      <w:pPr>
        <w:pStyle w:val="Heading1"/>
      </w:pPr>
      <w:r>
        <w:t>PROD-071 | ACTIVE | 71. Métricas de “número 1 por funcionamiento”</w:t>
      </w:r>
    </w:p>
    <w:p>
      <w:pPr/>
      <w:r>
        <w:t>[PROD-071-R001] No se puede declarar superioridad mundial por marketing. V2 define cómo demostrar mejora medible.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Dimensión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North-star metric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Tiempo clínico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Menos tiempo de documentación sin degradar calidad.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Comprensión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Time-to-clinical-answer &lt;10 s en patient summary habitual.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Continuidad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Lost follow-up rate cercano a cero para obligations bajo control del sistema.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Safety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Alta precisión de critical alerts y baja carga de alertas irrelevantes.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Problem/med/allergy reconciliation y provenance coverage.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AI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High factuality, low unsupported claims, meaningful time saved.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 task completion; low navigation reversals/click waste.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Trust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Low rate de unexpected behavior y high clinician retention.</w:t>
            </w:r>
          </w:p>
        </w:tc>
      </w:tr>
    </w:tbl>
    <w:p>
      <w:pPr>
        <w:pStyle w:val="Small"/>
      </w:pPr>
    </w:p>
    <w:p>
      <w:pPr>
        <w:pStyle w:val="Heading1"/>
      </w:pPr>
      <w:r>
        <w:t>PROD-072 | ACTIVE | 72. Decisiones prohibidas V2</w:t>
      </w:r>
    </w:p>
    <w:p>
      <w:pPr>
        <w:ind w:left="259" w:hanging="173"/>
      </w:pPr>
      <w:r>
        <w:t>[PROD-072-R001] • Historia clínica como JSON gigante o nota única.</w:t>
      </w:r>
    </w:p>
    <w:p>
      <w:pPr>
        <w:ind w:left="259" w:hanging="173"/>
      </w:pPr>
      <w:r>
        <w:t>[PROD-072-R002] • Allergy/problem/medication como campo singular.</w:t>
      </w:r>
    </w:p>
    <w:p>
      <w:pPr>
        <w:ind w:left="259" w:hanging="173"/>
      </w:pPr>
      <w:r>
        <w:t>[PROD-072-R003] • Pantalla CRUD genérica para workflows clínicos críticos.</w:t>
      </w:r>
    </w:p>
    <w:p>
      <w:pPr>
        <w:ind w:left="259" w:hanging="173"/>
      </w:pPr>
      <w:r>
        <w:t>[PROD-072-R004] • Frontend-only authorization.</w:t>
      </w:r>
    </w:p>
    <w:p>
      <w:pPr>
        <w:ind w:left="259" w:hanging="173"/>
      </w:pPr>
      <w:r>
        <w:t>[PROD-072-R005] • Editar destructivamente documentación firmada.</w:t>
      </w:r>
    </w:p>
    <w:p>
      <w:pPr>
        <w:ind w:left="259" w:hanging="173"/>
      </w:pPr>
      <w:r>
        <w:t>[PROD-072-R006] • Resultado “revisado” por simple visualización accidental.</w:t>
      </w:r>
    </w:p>
    <w:p>
      <w:pPr>
        <w:ind w:left="259" w:hanging="173"/>
      </w:pPr>
      <w:r>
        <w:t>[PROD-072-R007] • Alertas clínicas directas en UI sin governance/version.</w:t>
      </w:r>
    </w:p>
    <w:p>
      <w:pPr>
        <w:ind w:left="259" w:hanging="173"/>
      </w:pPr>
      <w:r>
        <w:t>[PROD-072-R008] • IA generativa como barrera única de seguridad.</w:t>
      </w:r>
    </w:p>
    <w:p>
      <w:pPr>
        <w:ind w:left="259" w:hanging="173"/>
      </w:pPr>
      <w:r>
        <w:t>[PROD-072-R009] • Whole-chart context enviado a AI por defecto.</w:t>
      </w:r>
    </w:p>
    <w:p>
      <w:pPr>
        <w:ind w:left="259" w:hanging="173"/>
      </w:pPr>
      <w:r>
        <w:t>[PROD-072-R010] • AI diagnosis/prescription auto-commit.</w:t>
      </w:r>
    </w:p>
    <w:p>
      <w:pPr>
        <w:ind w:left="259" w:hanging="173"/>
      </w:pPr>
      <w:r>
        <w:t>[PROD-072-R011] • Permanent anonymous links to PHI.</w:t>
      </w:r>
    </w:p>
    <w:p>
      <w:pPr>
        <w:ind w:left="259" w:hanging="173"/>
      </w:pPr>
      <w:r>
        <w:t>[PROD-072-R012] • Forks de producto por especialidad/país.</w:t>
      </w:r>
    </w:p>
    <w:p>
      <w:pPr>
        <w:ind w:left="259" w:hanging="173"/>
      </w:pPr>
      <w:r>
        <w:t>[PROD-072-R013] • Reglas regulatorias hard-coded sin country/version.</w:t>
      </w:r>
    </w:p>
    <w:p>
      <w:pPr>
        <w:ind w:left="259" w:hanging="173"/>
      </w:pPr>
      <w:r>
        <w:t>[PROD-072-R014] • Billing como fuente de verdad clínica.</w:t>
      </w:r>
    </w:p>
    <w:p>
      <w:pPr>
        <w:ind w:left="259" w:hanging="173"/>
      </w:pPr>
      <w:r>
        <w:t>[PROD-072-R015] • Métrica de éxito basada en número de features.</w:t>
      </w:r>
    </w:p>
    <w:p>
      <w:pPr>
        <w:pStyle w:val="Heading1"/>
      </w:pPr>
      <w:r>
        <w:t>PROD-073 | ACTIVE | 73. Backlog conceptual para V2.1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Epic de traducción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Entrada desde V2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Foundation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Constitution, roles, country packs, audit/provenance.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Patient Identity/State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Sections 10–13.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Encounter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14–21.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Notes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22.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Medication/Prescription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23–25.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Diagnostics/Documents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26–30.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Continuity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31–35.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Clinical Intelligence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36–40.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41–43.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Patient/Communication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44–45.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46–48.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Specialties/Life-stage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49–51.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Interop/International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52–54.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Security/Compliance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55–59.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Reliability/Analytics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60–65.</w:t>
            </w:r>
          </w:p>
        </w:tc>
      </w:tr>
    </w:tbl>
    <w:p>
      <w:pPr>
        <w:pStyle w:val="Small"/>
      </w:pPr>
    </w:p>
    <w:p>
      <w:pPr>
        <w:pStyle w:val="Heading1"/>
      </w:pPr>
      <w:r>
        <w:t>PROD-074 | ACTIVE | 74. Fuentes y referencias de investigación externa</w:t>
      </w:r>
    </w:p>
    <w:p>
      <w:pPr/>
      <w:r>
        <w:t>[PROD-074-R001] Estas fuentes sustentan el benchmark y los límites regulatorios/estándares; no sustituyen revisión jurídica ni evaluación de conformidad. Fecha de consulta: septiembre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Fuente</w:t>
            </w:r>
          </w:p>
        </w:tc>
        <w:tc>
          <w:tcPr>
            <w:tcW w:type="dxa" w:w="2556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URL</w:t>
            </w:r>
          </w:p>
        </w:tc>
        <w:tc>
          <w:tcPr>
            <w:tcW w:type="dxa" w:w="2556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  <w:tc>
          <w:tcPr>
            <w:tcW w:type="dxa" w:w="2556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Área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[S1] Epic MyChart Central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https://www.epic.com/software/mychart-central/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Continuidad/portal.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Benchmark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[S2] Oracle Health Clinical AI Agent (19 Aug 2026)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https://www.oracle.com/news/announcement/oracle-health-expands-clinical-ai-agent-with-coding-dictation-chart-review-2026-08-19/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IA contextual, chart review, dictation/coding.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Benchmark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[S3] DrChrono EHR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https://www.drchrono.com/ehr/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Mobile EHR + scheduling/billing/patient engagement/AI.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Benchmark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[S4] Dedalus eSIAP / Integrated Healthcare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https://www.dedalus.com/spain/en/our-offer/products/esiap/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Continuum of care/regional workflows.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Benchmark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[S5] Practo Ray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https://www.practo.com/providers/clinics/ray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Clinic management/global mobile footprint.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Benchmark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[S6] MV Prontuário Digital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https://mv.com.br/mvsistemas/produto/prontuario-digital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Digital records/authorship/signature patterns.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Benchmark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[S7] HL7 FHIR R5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https://hl7.org/fhir/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Current published FHIR version.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Interop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[S8] ONC SAFER Guides 2025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https://healthit.gov/clinical-quality-and-safety/safer-guides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EHR safety practices.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Safety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[S9] WHO AI for Health LMM guidance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https://www.who.int/publications/i/item/9789240084759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 governance for multimodal models.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 governance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[S10] FDA Clinical Decision Support Software Final Guidance 2026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https://www.fda.gov/regulatory-information/search-fda-guidance-documents/clinical-decision-support-software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CDS regulatory boundary (US).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Regulatory architecture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[S11] ISO 27799:2025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https://www.iso.org/standard/84647.html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Health information security controls.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Security reference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[S12] NOM-004-SSA3-2012 PLATIICA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https://platiica.economia.gob.mx/normalizacion/NOM-004-SSA3-2012/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Expediente clínico; vigente.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Mexico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[S13] NOM-024-SSA3-2012 PLATIICA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https://platiica.economia.gob.mx/normalizacion/nom-024-ssa3-2012/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SIRES/intercambio; vigente.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Mexico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[S14] LFPDPPP vigente Cámara de Diputados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https://www.diputados.gob.mx/LeyesBiblio/pdf/LFPDPPP.pdf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Datos personales; ley 2025, reforma 14-11-2025.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Mexico privacy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[S15] NOM-151-SCFI-2016 PLATIICA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https://platiica.economia.gob.mx/normalizacion/nom-151-scfi-2016/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Conservación de mensajes de datos; vigente.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Mexico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[S16] NOM-241-SSA1-2025 DOF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https://sidof.segob.gob.mx/notas/5754074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Buenas prácticas dispositivos médicos / ScDM boundary.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4"/>
              </w:rPr>
              <w:t>Mexico regulatory</w:t>
            </w:r>
          </w:p>
        </w:tc>
      </w:tr>
    </w:tbl>
    <w:p>
      <w:pPr>
        <w:pStyle w:val="Small"/>
      </w:pPr>
    </w:p>
    <w:p>
      <w:pPr>
        <w:pStyle w:val="Heading1"/>
      </w:pPr>
      <w:r>
        <w:t>PROD-075 | ACTIVE | 75. Relación con V1</w:t>
      </w:r>
    </w:p>
    <w:p>
      <w:pPr/>
      <w:r>
        <w:t>[PROD-075-R001] V2 conserva varios fundamentos sólidos de V1: sistema operativo clínico longitudinal; datos con provenance; closed-loop; separación de clinical core y operaciones; Adaptive History; signed snapshot/amendment; Result Inbox; ClinicalPack; Zero Trust; interoperabilidad desacoplada; DevSecOps y validación. V2 eleva esos fundamentos con Patient State, Obligation como entidad central, Clinical Intelligence por motores, Prescription Studio, Patient OS, AI governance, country packs y un producto explícitamente orientado a reducir carga cognitiva.</w:t>
      </w:r>
    </w:p>
    <w:p>
      <w:pPr>
        <w:pStyle w:val="Heading1"/>
      </w:pPr>
      <w:r>
        <w:t>PROD-076 | ACTIVE | 76. Declaración final de Product Freeze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0FA"/>
          </w:tcPr>
          <w:p>
            <w:r/>
            <w:r>
              <w:rPr>
                <w:b/>
                <w:color w:val="514AA6"/>
                <w:sz w:val="19"/>
              </w:rPr>
              <w:t>V2 FINAL BASELINE</w:t>
              <w:br/>
            </w:r>
            <w:r>
              <w:rPr>
                <w:color w:val="2F3349"/>
                <w:sz w:val="17"/>
              </w:rPr>
              <w:t>Medical OS V2 queda definido como Clinical Intelligence Operating System cuyo núcleo no es la nota, la agenda ni la IA: es el estado longitudinal del paciente y la continuidad de sus decisiones, tratamientos, resultados y obligaciones. Encounter OS organiza el presente; Patient State organiza la historia; Continuity OS protege el futuro; Intelligence OS ayuda a detectar lo que puede faltar; Experience OS hace que todo ello sea practicable durante la consulta. V2.1 deberá implementar esta visión sin degradarla a un conjunto de CRUDs o prompts.</w:t>
            </w:r>
          </w:p>
        </w:tc>
      </w:tr>
    </w:tbl>
    <w:p>
      <w:pPr>
        <w:pStyle w:val="Small"/>
      </w:pPr>
    </w:p>
    <w:p>
      <w:pPr>
        <w:pStyle w:val="Small"/>
      </w:pPr>
      <w:r>
        <w:t>[PROD-076-R001] Cualquier cambio material posterior debe registrarse como Product Change Request y evaluarse por impacto clínico, UX, seguridad, privacidad, interoperabilidad, regulación y métricas de producto.</w:t>
      </w:r>
    </w:p>
    <w:p>
      <w:pPr>
        <w:pStyle w:val="Heading1"/>
      </w:pPr>
      <w:r>
        <w:t>PROD-077 | ACTIVE | 77. Product Screen Atlas — catálogo de superficies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Surface</w:t>
            </w:r>
          </w:p>
        </w:tc>
        <w:tc>
          <w:tcPr>
            <w:tcW w:type="dxa" w:w="2556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Primary user</w:t>
            </w:r>
          </w:p>
        </w:tc>
        <w:tc>
          <w:tcPr>
            <w:tcW w:type="dxa" w:w="2556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2556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Core content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Command Center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Doctor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Trabajo del día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Agenda contextual, results, obligations, drafts, messages, priority patients.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Patient Search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All staff scoped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Encontrar/crear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Universal search, duplicate warnings, recent patients, filters.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Patient Summary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Clinical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Estado actual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State summary, changes, problems, meds, results, obligations.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Patient Timeline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Clinical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Historia longitudinal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Events, filters, source/provenance, jump to encounter.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Problem Space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Clinical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Continuidad por problema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Status, evidence, plan, goals, linked meds/tests.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Medication Space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Clinical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Terapia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Active/history, indication, monitoring, response, reconciliation.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Diagnostics Space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Clinical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Estudios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Orders, results, lab trends, imaging, pathology, documents.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Preventive Space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Clinical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Care opportunities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Due/overdue/declined/completed/unknown.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Encounter Workspace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Clinical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Consulta actual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Continuous workflow + context rail.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Result Inbox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Clinical team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Revisión de resultados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Prioritized result queue + closure.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Obligation Inbox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Clinical team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Seguimiento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Due windows, owner, escalation, closure.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Prescription Studio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Physician/admin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Template/receta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Clinical order + visual render separation.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Agenda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Clinical/admin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Scheduling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Calendar, resources, rooming, online booking.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Communication Center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Authorized staff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Patient communications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Threads, templates, consent, action conversion.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Patient Portal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Patient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Own care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Released records, instructions, appointments, prescriptions.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Practice Ops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Admin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Business operations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Billing, inventory, staff, reports.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Settings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Admin/owners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Governance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Clinical, AI, security, integrations, branding, country pack.</w:t>
            </w:r>
          </w:p>
        </w:tc>
      </w:tr>
      <w:tr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Audit Explorer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Security/compliance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Traceability</w:t>
            </w:r>
          </w:p>
        </w:tc>
        <w:tc>
          <w:tcPr>
            <w:tcW w:type="dxa" w:w="2556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Sensitive access/change events with scoped access.</w:t>
            </w:r>
          </w:p>
        </w:tc>
      </w:tr>
    </w:tbl>
    <w:p/>
    <w:p>
      <w:pPr>
        <w:pStyle w:val="Heading1"/>
      </w:pPr>
      <w:r>
        <w:t>PROD-078 | ACTIVE | 78. Encounter micro-flow — interaction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UX behavior</w:t>
            </w:r>
          </w:p>
        </w:tc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Clinical guardrail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Open encounter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Patient header fixed; visit context, modality, clinician and appointment linkage visible.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Wrong-patient protection.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Review context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Pre-visit brief condensed; physician can dismiss/collapse.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Do not bias diagnosis with unsupported AI.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Confirm histories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Existing allergies/meds/problems shown as reconcile cards, not empty fields.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Changed/confirmed timestamp.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Vitals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Fast numeric entry + repeat + trend.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Extreme values get contextual safety treatment.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Chief complaint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Natural language + coded concepts when useful.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Never force early diagnosis.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HPI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Adaptive questions appear in logical groups; free narrative always possible.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Unknown ≠ negative.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Prior studies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Relevant recent results surfaced; upload external study inline.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Original preserved.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Physical exam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Focused set + normal/abnormal documentation without falsely marking unexamined systems.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No blanket “normal”.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Assessment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Problem/hypothesis cards with evidence for/against/missing.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Physician owns diagnoses.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Plan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Orders, treatment, referral, education, follow-up all tied to problems.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Plan text should operationalize future actions.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Prescription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Medication safety before final render.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No AI auto-prescribe.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Close review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Compact checkpoint: critical gaps, unresolved results, obligations, instructions.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Avoid endless checklist.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Sign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Legal snapshot + structured state updates.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Immutable signed version.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After visit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Patient link, orders, obligations, timeline update.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Closed loop begins immediately.</w:t>
            </w:r>
          </w:p>
        </w:tc>
      </w:tr>
    </w:tbl>
    <w:p/>
    <w:p>
      <w:pPr>
        <w:pStyle w:val="Heading1"/>
      </w:pPr>
      <w:r>
        <w:t>PROD-079 | ACTIVE | 79. Patient Header specification</w:t>
      </w:r>
    </w:p>
    <w:p>
      <w:pPr>
        <w:ind w:left="259" w:hanging="173"/>
      </w:pPr>
      <w:r>
        <w:t>[PROD-079-R001] • Always show patient name + at least two safe identifiers/context elements suitable to workflow.</w:t>
      </w:r>
    </w:p>
    <w:p>
      <w:pPr>
        <w:ind w:left="259" w:hanging="173"/>
      </w:pPr>
      <w:r>
        <w:t>[PROD-079-R002] • Age calculated from DOB and shown precisely when pediatrics/neonatal requires it.</w:t>
      </w:r>
    </w:p>
    <w:p>
      <w:pPr>
        <w:ind w:left="259" w:hanging="173"/>
      </w:pPr>
      <w:r>
        <w:t>[PROD-079-R003] • Critical allergy state displayed without requiring hover.</w:t>
      </w:r>
    </w:p>
    <w:p>
      <w:pPr>
        <w:ind w:left="259" w:hanging="173"/>
      </w:pPr>
      <w:r>
        <w:t>[PROD-079-R004] • High-impact alerts have explicit label and source; avoid vague red badges.</w:t>
      </w:r>
    </w:p>
    <w:p>
      <w:pPr>
        <w:ind w:left="259" w:hanging="173"/>
      </w:pPr>
      <w:r>
        <w:t>[PROD-079-R005] • Encounter status and clinician visible during active encounter.</w:t>
      </w:r>
    </w:p>
    <w:p>
      <w:pPr>
        <w:ind w:left="259" w:hanging="173"/>
      </w:pPr>
      <w:r>
        <w:t>[PROD-079-R006] • Quick actions never move or change meaning unexpectedly between screens.</w:t>
      </w:r>
    </w:p>
    <w:p>
      <w:pPr>
        <w:ind w:left="259" w:hanging="173"/>
      </w:pPr>
      <w:r>
        <w:t>[PROD-079-R007] • Sensitive flags use permissions and avoid stigmatizing labels.</w:t>
      </w:r>
    </w:p>
    <w:p>
      <w:pPr>
        <w:pStyle w:val="Heading1"/>
      </w:pPr>
      <w:r>
        <w:t>PROD-080 | ACTIVE | 80. Timeline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Event class</w:t>
            </w:r>
          </w:p>
        </w:tc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Examples</w:t>
            </w:r>
          </w:p>
        </w:tc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Display rule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Encounter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Visit, telehealth, urgent consult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Summary + note/status + linked plan.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Diagnosis/problem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Added/resolved/changed certainty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Meaningful transitions, not every DB update.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Medication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Started/changed/stopped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Dose change and indication visible.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Diagnostic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Ordered/received/reviewed/closed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Lifecycle grouped to avoid noise.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Procedure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Performed/result/outcome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Linked to encounter/problem.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Obligation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Created/due/closed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Show clinically meaningful milestones.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Communication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Important patient communication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Only if clinically/operationally relevant.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Document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Uploaded/validated/amended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Original accessible.</w:t>
            </w:r>
          </w:p>
        </w:tc>
      </w:tr>
    </w:tbl>
    <w:p/>
    <w:p>
      <w:pPr>
        <w:pStyle w:val="Heading1"/>
      </w:pPr>
      <w:r>
        <w:t>PROD-081 | ACTIVE | 81. Problem Space — disease-centered workflow</w:t>
      </w:r>
    </w:p>
    <w:p>
      <w:pPr>
        <w:ind w:left="259" w:hanging="173"/>
      </w:pPr>
      <w:r>
        <w:t>[PROD-081-R001] • A problem can aggregate related encounters, medications, labs, imaging, procedures, goals and obligations.</w:t>
      </w:r>
    </w:p>
    <w:p>
      <w:pPr>
        <w:ind w:left="259" w:hanging="173"/>
      </w:pPr>
      <w:r>
        <w:t>[PROD-081-R002] • Status transitions are explicit: suspected/active/remission/resolved/refuted/historical as appropriate.</w:t>
      </w:r>
    </w:p>
    <w:p>
      <w:pPr>
        <w:ind w:left="259" w:hanging="173"/>
      </w:pPr>
      <w:r>
        <w:t>[PROD-081-R003] • Certainty and lifecycle are separate dimensions.</w:t>
      </w:r>
    </w:p>
    <w:p>
      <w:pPr>
        <w:ind w:left="259" w:hanging="173"/>
      </w:pPr>
      <w:r>
        <w:t>[PROD-081-R004] • Problem page highlights “what changed since last review”.</w:t>
      </w:r>
    </w:p>
    <w:p>
      <w:pPr>
        <w:ind w:left="259" w:hanging="173"/>
      </w:pPr>
      <w:r>
        <w:t>[PROD-081-R005] • A resolved problem remains in history; it is not deleted.</w:t>
      </w:r>
    </w:p>
    <w:p>
      <w:pPr>
        <w:ind w:left="259" w:hanging="173"/>
      </w:pPr>
      <w:r>
        <w:t>[PROD-081-R006] • Multiple problems can share one observation/medication with explicit relationships.</w:t>
      </w:r>
    </w:p>
    <w:p>
      <w:pPr>
        <w:pStyle w:val="Heading1"/>
      </w:pPr>
      <w:r>
        <w:t>PROD-082 | ACTIVE | 82. Medication reconciliation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Action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Confirmed taking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Retain as active with confirmation timestamp.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Patient stopped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Record stop date/reason if known; reconcile list.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Unknown adherence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Keep uncertainty explicit; do not assume active use.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Duplicate source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Merge/reconcile without losing provenance.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External medication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Track source/prescriber; not all meds originated in Medical OS.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Medication changed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Preserve old regimen and start new version/lifecycle event.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PRN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Capture indication/instructions/context.</w:t>
            </w:r>
          </w:p>
        </w:tc>
      </w:tr>
    </w:tbl>
    <w:p/>
    <w:p>
      <w:pPr>
        <w:pStyle w:val="Heading1"/>
      </w:pPr>
      <w:r>
        <w:t>PROD-083 | ACTIVE | 83. Result severity and escalation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Expected behavior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Informational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No immediate action expected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No interruptive alert; normal inbox.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Consider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Potentially relevant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Context panel / review queue.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Important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Action/review should occur in defined window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Owner + due time + escalation.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Critical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Potential immediate serious harm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Interruptive multi-channel internal workflow; acknowledgement and escalation.</w:t>
            </w:r>
          </w:p>
        </w:tc>
      </w:tr>
    </w:tbl>
    <w:p/>
    <w:p>
      <w:r>
        <w:t>[PROD-083-R001] Severity is not inferred only from color or LLM wording. Criticality is governed by validated rule/provider policy and may vary by context/laboratory.</w:t>
      </w:r>
    </w:p>
    <w:p>
      <w:pPr>
        <w:pStyle w:val="Heading1"/>
      </w:pPr>
      <w:r>
        <w:t>PROD-084 | ACTIVE | 84. Notification architecture — product behavior</w:t>
      </w:r>
    </w:p>
    <w:p>
      <w:pPr>
        <w:ind w:left="259" w:hanging="173"/>
      </w:pPr>
      <w:r>
        <w:t>[PROD-084-R001] • Notification is not the clinical obligation itself; it is one delivery mechanism.</w:t>
      </w:r>
    </w:p>
    <w:p>
      <w:pPr>
        <w:ind w:left="259" w:hanging="173"/>
      </w:pPr>
      <w:r>
        <w:t>[PROD-084-R002] • Every notification has subject, reason, priority, recipient, channel, delivery status, read/ack status when relevant.</w:t>
      </w:r>
    </w:p>
    <w:p>
      <w:pPr>
        <w:ind w:left="259" w:hanging="173"/>
      </w:pPr>
      <w:r>
        <w:t>[PROD-084-R003] • Critical workflows require in-product state and escalation even if email/SMS fails.</w:t>
      </w:r>
    </w:p>
    <w:p>
      <w:pPr>
        <w:ind w:left="259" w:hanging="173"/>
      </w:pPr>
      <w:r>
        <w:t>[PROD-084-R004] • Deduplicate repeated alerts for same unresolved condition.</w:t>
      </w:r>
    </w:p>
    <w:p>
      <w:pPr>
        <w:ind w:left="259" w:hanging="173"/>
      </w:pPr>
      <w:r>
        <w:t>[PROD-084-R005] • Quiet hours may apply to routine notices but not defined critical escalation.</w:t>
      </w:r>
    </w:p>
    <w:p>
      <w:pPr>
        <w:ind w:left="259" w:hanging="173"/>
      </w:pPr>
      <w:r>
        <w:t>[PROD-084-R006] • Allow clinician notification preferences only within safety policy boundaries.</w:t>
      </w:r>
    </w:p>
    <w:p>
      <w:pPr>
        <w:pStyle w:val="Heading1"/>
      </w:pPr>
      <w:r>
        <w:t>PROD-085 | ACTIVE | 85. Patient-generated data</w:t>
      </w:r>
    </w:p>
    <w:p>
      <w:pPr>
        <w:ind w:left="259" w:hanging="173"/>
      </w:pPr>
      <w:r>
        <w:t>[PROD-085-R001] • Patient questionnaires, home BP, glucose, photos or symptom diaries are labeled as patient-reported/device-originated.</w:t>
      </w:r>
    </w:p>
    <w:p>
      <w:pPr>
        <w:ind w:left="259" w:hanging="173"/>
      </w:pPr>
      <w:r>
        <w:t>[PROD-085-R002] • They can enter review queues; they do not automatically overwrite clinician-verified observations.</w:t>
      </w:r>
    </w:p>
    <w:p>
      <w:pPr>
        <w:ind w:left="259" w:hanging="173"/>
      </w:pPr>
      <w:r>
        <w:t>[PROD-085-R003] • Outlier home values can trigger configured review without generating diagnosis.</w:t>
      </w:r>
    </w:p>
    <w:p>
      <w:pPr>
        <w:ind w:left="259" w:hanging="173"/>
      </w:pPr>
      <w:r>
        <w:t>[PROD-085-R004] • Device provenance includes device/source where available.</w:t>
      </w:r>
    </w:p>
    <w:p>
      <w:pPr>
        <w:ind w:left="259" w:hanging="173"/>
      </w:pPr>
      <w:r>
        <w:t>[PROD-085-R005] • Bulk streams should summarize trends and surface exceptions instead of flooding timeline.</w:t>
      </w:r>
    </w:p>
    <w:p>
      <w:pPr>
        <w:pStyle w:val="Heading1"/>
      </w:pPr>
      <w:r>
        <w:t>PROD-086 | ACTIVE | 86. Consent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Consent domain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Product behavior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Privacy notice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Version, acceptance/acknowledgement where required, locale.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AI recording/ambient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Explicit workflow suited to jurisdiction/organization policy.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Communication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Channel preference/permission.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Data sharing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Scope, recipient/category, expiry/revocation where applicable.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Procedure consent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Document/reference, signatures, status.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Research/secondary use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Separate purpose; no bundling by default.</w:t>
            </w:r>
          </w:p>
        </w:tc>
      </w:tr>
    </w:tbl>
    <w:p/>
    <w:p>
      <w:pPr>
        <w:pStyle w:val="Heading1"/>
      </w:pPr>
      <w:r>
        <w:t>PROD-087 | ACTIVE | 87. Telehealth encounter</w:t>
      </w:r>
    </w:p>
    <w:p>
      <w:pPr>
        <w:ind w:left="259" w:hanging="173"/>
      </w:pPr>
      <w:r>
        <w:t>[PROD-087-R001] • Same patient/encounter core; modality differs.</w:t>
      </w:r>
    </w:p>
    <w:p>
      <w:pPr>
        <w:ind w:left="259" w:hanging="173"/>
      </w:pPr>
      <w:r>
        <w:t>[PROD-087-R002] • Capture location/jurisdiction context when needed for clinical/regulatory purposes.</w:t>
      </w:r>
    </w:p>
    <w:p>
      <w:pPr>
        <w:ind w:left="259" w:hanging="173"/>
      </w:pPr>
      <w:r>
        <w:t>[PROD-087-R003] • Video vendor is adapter, not owner of encounter state.</w:t>
      </w:r>
    </w:p>
    <w:p>
      <w:pPr>
        <w:ind w:left="259" w:hanging="173"/>
      </w:pPr>
      <w:r>
        <w:t>[PROD-087-R004] • Document limitations of remote examination when clinically material.</w:t>
      </w:r>
    </w:p>
    <w:p>
      <w:pPr>
        <w:ind w:left="259" w:hanging="173"/>
      </w:pPr>
      <w:r>
        <w:t>[PROD-087-R005] • Patient instructions/prescriptions/orders flow through same post-visit system.</w:t>
      </w:r>
    </w:p>
    <w:p>
      <w:pPr>
        <w:pStyle w:val="Heading1"/>
      </w:pPr>
      <w:r>
        <w:t>PROD-088 | ACTIVE | 88. Emergency / high-acuity mode</w:t>
      </w:r>
    </w:p>
    <w:p>
      <w:r>
        <w:t>[PROD-088-R001] Medical OS is primarily designed as physician work portal; high-acuity workflows require a distinct mode rather than stretching ambulatory UX.</w:t>
      </w:r>
    </w:p>
    <w:p>
      <w:pPr>
        <w:ind w:left="259" w:hanging="173"/>
      </w:pPr>
      <w:r>
        <w:t>[PROD-088-R002] • Rapid triage view.</w:t>
      </w:r>
    </w:p>
    <w:p>
      <w:pPr>
        <w:ind w:left="259" w:hanging="173"/>
      </w:pPr>
      <w:r>
        <w:t>[PROD-088-R003] • Time-stamped interventions/observations.</w:t>
      </w:r>
    </w:p>
    <w:p>
      <w:pPr>
        <w:ind w:left="259" w:hanging="173"/>
      </w:pPr>
      <w:r>
        <w:t>[PROD-088-R004] • Persistent red flags and disposition.</w:t>
      </w:r>
    </w:p>
    <w:p>
      <w:pPr>
        <w:ind w:left="259" w:hanging="173"/>
      </w:pPr>
      <w:r>
        <w:t>[PROD-088-R005] • Minimal clicks for critical documentation.</w:t>
      </w:r>
    </w:p>
    <w:p>
      <w:pPr>
        <w:ind w:left="259" w:hanging="173"/>
      </w:pPr>
      <w:r>
        <w:t>[PROD-088-R006] • Handoff summary.</w:t>
      </w:r>
    </w:p>
    <w:p>
      <w:pPr>
        <w:ind w:left="259" w:hanging="173"/>
      </w:pPr>
      <w:r>
        <w:t>[PROD-088-R007] • No dependency on generative AI to surface time-critical safety facts.</w:t>
      </w:r>
    </w:p>
    <w:p>
      <w:pPr>
        <w:pStyle w:val="Heading1"/>
      </w:pPr>
      <w:r>
        <w:t>PROD-089 | ACTIVE | 89. Pediatrics deep requirements</w:t>
      </w:r>
    </w:p>
    <w:p>
      <w:pPr>
        <w:ind w:left="259" w:hanging="173"/>
      </w:pPr>
      <w:r>
        <w:t>[PROD-089-R001] • Age in years/months/days depending stage.</w:t>
      </w:r>
    </w:p>
    <w:p>
      <w:pPr>
        <w:ind w:left="259" w:hanging="173"/>
      </w:pPr>
      <w:r>
        <w:t>[PROD-089-R002] • Growth chart context and serial anthropometry.</w:t>
      </w:r>
    </w:p>
    <w:p>
      <w:pPr>
        <w:ind w:left="259" w:hanging="173"/>
      </w:pPr>
      <w:r>
        <w:t>[PROD-089-R003] • Development milestones and caregiver context.</w:t>
      </w:r>
    </w:p>
    <w:p>
      <w:pPr>
        <w:ind w:left="259" w:hanging="173"/>
      </w:pPr>
      <w:r>
        <w:t>[PROD-089-R004] • Prenatal/perinatal/newborn history in applicable ages.</w:t>
      </w:r>
    </w:p>
    <w:p>
      <w:pPr>
        <w:ind w:left="259" w:hanging="173"/>
      </w:pPr>
      <w:r>
        <w:t>[PROD-089-R005] • Immunization history and local schedule integration via pack.</w:t>
      </w:r>
    </w:p>
    <w:p>
      <w:pPr>
        <w:ind w:left="259" w:hanging="173"/>
      </w:pPr>
      <w:r>
        <w:t>[PROD-089-R006] • Weight-based medication calculations with dated weight.</w:t>
      </w:r>
    </w:p>
    <w:p>
      <w:pPr>
        <w:ind w:left="259" w:hanging="173"/>
      </w:pPr>
      <w:r>
        <w:t>[PROD-089-R007] • Guardian/consent relationships and adolescent confidentiality policy hooks.</w:t>
      </w:r>
    </w:p>
    <w:p>
      <w:pPr>
        <w:pStyle w:val="Heading1"/>
      </w:pPr>
      <w:r>
        <w:t>PROD-090 | ACTIVE | 90. Geriatrics deep requirements</w:t>
      </w:r>
    </w:p>
    <w:p>
      <w:pPr>
        <w:ind w:left="259" w:hanging="173"/>
      </w:pPr>
      <w:r>
        <w:t>[PROD-090-R001] • Functional status/ADL-IADL hooks.</w:t>
      </w:r>
    </w:p>
    <w:p>
      <w:pPr>
        <w:ind w:left="259" w:hanging="173"/>
      </w:pPr>
      <w:r>
        <w:t>[PROD-090-R002] • Cognition screening hooks.</w:t>
      </w:r>
    </w:p>
    <w:p>
      <w:pPr>
        <w:ind w:left="259" w:hanging="173"/>
      </w:pPr>
      <w:r>
        <w:t>[PROD-090-R003] • Falls and mobility.</w:t>
      </w:r>
    </w:p>
    <w:p>
      <w:pPr>
        <w:ind w:left="259" w:hanging="173"/>
      </w:pPr>
      <w:r>
        <w:t>[PROD-090-R004] • Frailty context.</w:t>
      </w:r>
    </w:p>
    <w:p>
      <w:pPr>
        <w:ind w:left="259" w:hanging="173"/>
      </w:pPr>
      <w:r>
        <w:t>[PROD-090-R005] • Polypharmacy and deprescribing considerations.</w:t>
      </w:r>
    </w:p>
    <w:p>
      <w:pPr>
        <w:ind w:left="259" w:hanging="173"/>
      </w:pPr>
      <w:r>
        <w:t>[PROD-090-R006] • Caregiver/related person context.</w:t>
      </w:r>
    </w:p>
    <w:p>
      <w:pPr>
        <w:ind w:left="259" w:hanging="173"/>
      </w:pPr>
      <w:r>
        <w:t>[PROD-090-R007] • Advance care planning documents where applicable.</w:t>
      </w:r>
    </w:p>
    <w:p>
      <w:pPr>
        <w:ind w:left="259" w:hanging="173"/>
      </w:pPr>
      <w:r>
        <w:t>[PROD-090-R008] • Do not make age alone a proxy for frailty or decision capacity.</w:t>
      </w:r>
    </w:p>
    <w:p>
      <w:pPr>
        <w:pStyle w:val="Heading1"/>
      </w:pPr>
      <w:r>
        <w:t>PROD-091 | ACTIVE | 91. Pregnancy/reproductive context</w:t>
      </w:r>
    </w:p>
    <w:p>
      <w:pPr>
        <w:ind w:left="259" w:hanging="173"/>
      </w:pPr>
      <w:r>
        <w:t>[PROD-091-R001] • Pregnancy status must be contextual and time-bound, not permanent demographic fact.</w:t>
      </w:r>
    </w:p>
    <w:p>
      <w:pPr>
        <w:ind w:left="259" w:hanging="173"/>
      </w:pPr>
      <w:r>
        <w:t>[PROD-091-R002] • Gestational age/source when applicable.</w:t>
      </w:r>
    </w:p>
    <w:p>
      <w:pPr>
        <w:ind w:left="259" w:hanging="173"/>
      </w:pPr>
      <w:r>
        <w:t>[PROD-091-R003] • Obstetric history structure extensible.</w:t>
      </w:r>
    </w:p>
    <w:p>
      <w:pPr>
        <w:ind w:left="259" w:hanging="173"/>
      </w:pPr>
      <w:r>
        <w:t>[PROD-091-R004] • Medication/imaging considerations only activate when relevant.</w:t>
      </w:r>
    </w:p>
    <w:p>
      <w:pPr>
        <w:ind w:left="259" w:hanging="173"/>
      </w:pPr>
      <w:r>
        <w:t>[PROD-091-R005] • Privacy policies consider sensitive reproductive information.</w:t>
      </w:r>
    </w:p>
    <w:p>
      <w:pPr>
        <w:ind w:left="259" w:hanging="173"/>
      </w:pPr>
      <w:r>
        <w:t>[PROD-091-R006] • No automatic pregnancy inference from unrelated data.</w:t>
      </w:r>
    </w:p>
    <w:p>
      <w:pPr>
        <w:pStyle w:val="Heading1"/>
      </w:pPr>
      <w:r>
        <w:t>PROD-092 | ACTIVE | 92. Mental health module boundaries</w:t>
      </w:r>
    </w:p>
    <w:p>
      <w:pPr>
        <w:ind w:left="259" w:hanging="173"/>
      </w:pPr>
      <w:r>
        <w:t>[PROD-092-R001] • Validated scales can be versioned content with score interpretation.</w:t>
      </w:r>
    </w:p>
    <w:p>
      <w:pPr>
        <w:ind w:left="259" w:hanging="173"/>
      </w:pPr>
      <w:r>
        <w:t>[PROD-092-R002] • Suicide/self-harm safety workflow must be specialty-reviewed and not depend solely on model generation.</w:t>
      </w:r>
    </w:p>
    <w:p>
      <w:pPr>
        <w:ind w:left="259" w:hanging="173"/>
      </w:pPr>
      <w:r>
        <w:t>[PROD-092-R003] • Psychiatric medications integrate with Medication OS/monitoring.</w:t>
      </w:r>
    </w:p>
    <w:p>
      <w:pPr>
        <w:ind w:left="259" w:hanging="173"/>
      </w:pPr>
      <w:r>
        <w:t>[PROD-092-R004] • Sensitive notes/access can use stricter policies where legally/organizationally appropriate.</w:t>
      </w:r>
    </w:p>
    <w:p>
      <w:pPr>
        <w:ind w:left="259" w:hanging="173"/>
      </w:pPr>
      <w:r>
        <w:t>[PROD-092-R005] • Do not stigmatize patients with permanent visual danger labels from historical conditions.</w:t>
      </w:r>
    </w:p>
    <w:p>
      <w:pPr>
        <w:pStyle w:val="Heading1"/>
      </w:pPr>
      <w:r>
        <w:t>PROD-093 | ACTIVE | 93. Procedure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Content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Indication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Problem/diagnosis, indication, alternatives/risks documentation as appropriate.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Pre-procedure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Consent, checklist, meds/allergies, preparation.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Procedure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Technique, findings, materials/devices, staff, timestamps.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Complications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Immediate complications or none documented explicitly.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Post-procedure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Instructions, medications, warning signs.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Follow-up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Obligation and pathology/result loop where relevant.</w:t>
            </w:r>
          </w:p>
        </w:tc>
      </w:tr>
    </w:tbl>
    <w:p/>
    <w:p>
      <w:pPr>
        <w:pStyle w:val="Heading1"/>
      </w:pPr>
      <w:r>
        <w:t>PROD-094 | ACTIVE | 94. Referral network and external clinicians</w:t>
      </w:r>
    </w:p>
    <w:p>
      <w:pPr>
        <w:ind w:left="259" w:hanging="173"/>
      </w:pPr>
      <w:r>
        <w:t>[PROD-094-R001] • External practitioner/entity can exist without full tenant user account.</w:t>
      </w:r>
    </w:p>
    <w:p>
      <w:pPr>
        <w:ind w:left="259" w:hanging="173"/>
      </w:pPr>
      <w:r>
        <w:t>[PROD-094-R002] • Referral recipient, specialty, reason and requested question are explicit.</w:t>
      </w:r>
    </w:p>
    <w:p>
      <w:pPr>
        <w:ind w:left="259" w:hanging="173"/>
      </w:pPr>
      <w:r>
        <w:t>[PROD-094-R003] • Documents shared use scoped export/share.</w:t>
      </w:r>
    </w:p>
    <w:p>
      <w:pPr>
        <w:ind w:left="259" w:hanging="173"/>
      </w:pPr>
      <w:r>
        <w:t>[PROD-094-R004] • External report ingestion preserves source identity.</w:t>
      </w:r>
    </w:p>
    <w:p>
      <w:pPr>
        <w:ind w:left="259" w:hanging="173"/>
      </w:pPr>
      <w:r>
        <w:t>[PROD-094-R005] • If consultant becomes tenant member later, historical external identity can be reconciled without changing old provenance.</w:t>
      </w:r>
    </w:p>
    <w:p>
      <w:pPr>
        <w:pStyle w:val="Heading1"/>
      </w:pPr>
      <w:r>
        <w:t>PROD-095 | ACTIVE | 95. Lab provider integration product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Catalog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Local test catalog mapped to canonical concepts when possible.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Order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Medical OS retains local order state independent of integration.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Specimen/status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Track received/in process/final where provider supports it.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Result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Original payload/report preserved and mapped.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Corrections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Amended/corrected results create new version/event, not overwrite.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Critical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Provider critical flag preserved; local critical workflow may add policy.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Failure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Retry/dead-letter visible to operations; clinician sees status not silent failure.</w:t>
            </w:r>
          </w:p>
        </w:tc>
      </w:tr>
    </w:tbl>
    <w:p/>
    <w:p>
      <w:pPr>
        <w:pStyle w:val="Heading1"/>
      </w:pPr>
      <w:r>
        <w:t>PROD-096 | ACTIVE | 96. Imaging follow-up registry</w:t>
      </w:r>
    </w:p>
    <w:p>
      <w:pPr>
        <w:ind w:left="259" w:hanging="173"/>
      </w:pPr>
      <w:r>
        <w:t>[PROD-096-R001] • Actionable findings can enter registry after clinician validation.</w:t>
      </w:r>
    </w:p>
    <w:p>
      <w:pPr>
        <w:ind w:left="259" w:hanging="173"/>
      </w:pPr>
      <w:r>
        <w:t>[PROD-096-R002] • Track anatomy/finding/measurement/recommendation/due window.</w:t>
      </w:r>
    </w:p>
    <w:p>
      <w:pPr>
        <w:ind w:left="259" w:hanging="173"/>
      </w:pPr>
      <w:r>
        <w:t>[PROD-096-R003] • Link repeat imaging and compare resolution/stability/change.</w:t>
      </w:r>
    </w:p>
    <w:p>
      <w:pPr>
        <w:ind w:left="259" w:hanging="173"/>
      </w:pPr>
      <w:r>
        <w:t>[PROD-096-R004] • Do not interpret interval growth if measurement methods incompatible without caveat.</w:t>
      </w:r>
    </w:p>
    <w:p>
      <w:pPr>
        <w:ind w:left="259" w:hanging="173"/>
      </w:pPr>
      <w:r>
        <w:t>[PROD-096-R005] • Registry view prioritizes overdue follow-up and ownership.</w:t>
      </w:r>
    </w:p>
    <w:p>
      <w:pPr>
        <w:pStyle w:val="Heading1"/>
      </w:pPr>
      <w:r>
        <w:t>PROD-097 | ACTIVE | 97. Longitudinal laboratory comparison</w:t>
      </w:r>
    </w:p>
    <w:p>
      <w:pPr>
        <w:ind w:left="259" w:hanging="173"/>
      </w:pPr>
      <w:r>
        <w:t>[PROD-097-R001] • Normalize units only with validated conversions.</w:t>
      </w:r>
    </w:p>
    <w:p>
      <w:pPr>
        <w:ind w:left="259" w:hanging="173"/>
      </w:pPr>
      <w:r>
        <w:t>[PROD-097-R002] • Show original unit/reference alongside normalized value when conversion occurs.</w:t>
      </w:r>
    </w:p>
    <w:p>
      <w:pPr>
        <w:ind w:left="259" w:hanging="173"/>
      </w:pPr>
      <w:r>
        <w:t>[PROD-097-R003] • Reference ranges can change by lab/method; do not paint historical values using today’s range without context.</w:t>
      </w:r>
    </w:p>
    <w:p>
      <w:pPr>
        <w:ind w:left="259" w:hanging="173"/>
      </w:pPr>
      <w:r>
        <w:t>[PROD-097-R004] • Trend lines support selectable time windows and events overlays.</w:t>
      </w:r>
    </w:p>
    <w:p>
      <w:pPr>
        <w:ind w:left="259" w:hanging="173"/>
      </w:pPr>
      <w:r>
        <w:t>[PROD-097-R005] • The physician can pin clinically relevant analytes to a problem space.</w:t>
      </w:r>
    </w:p>
    <w:p>
      <w:pPr>
        <w:pStyle w:val="Heading1"/>
      </w:pPr>
      <w:r>
        <w:t>PROD-098 | ACTIVE | 98. Data quality &amp; uncertainty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Quality attribute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Examples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Source certainty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Manual clinician, patient report, external integration, extracted document.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Verification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Unverified, clinician-validated, reconciled.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Temporal certainty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Exact date, approximate date, unknown.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Concept certainty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Mapped exact, probable mapping, free-text only.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Measurement quality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Device/method limitations, hemolysis, poor sample if reported.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Conflict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Two sources disagree; system exposes discrepancy.</w:t>
            </w:r>
          </w:p>
        </w:tc>
      </w:tr>
    </w:tbl>
    <w:p/>
    <w:p>
      <w:pPr>
        <w:pStyle w:val="Heading1"/>
      </w:pPr>
      <w:r>
        <w:t>PROD-099 | ACTIVE | 99. Downtime and recovery user experience</w:t>
      </w:r>
    </w:p>
    <w:p>
      <w:pPr>
        <w:ind w:left="259" w:hanging="173"/>
      </w:pPr>
      <w:r>
        <w:t>[PROD-099-R001] • Product must define what clinician sees during partial outage.</w:t>
      </w:r>
    </w:p>
    <w:p>
      <w:pPr>
        <w:ind w:left="259" w:hanging="173"/>
      </w:pPr>
      <w:r>
        <w:t>[PROD-099-R002] • Drafts should have local/temporary recovery strategy proportionate to environment.</w:t>
      </w:r>
    </w:p>
    <w:p>
      <w:pPr>
        <w:ind w:left="259" w:hanging="173"/>
      </w:pPr>
      <w:r>
        <w:t>[PROD-099-R003] • System clearly differentiates saved, pending and failed.</w:t>
      </w:r>
    </w:p>
    <w:p>
      <w:pPr>
        <w:ind w:left="259" w:hanging="173"/>
      </w:pPr>
      <w:r>
        <w:t>[PROD-099-R004] • No false “saved” state.</w:t>
      </w:r>
    </w:p>
    <w:p>
      <w:pPr>
        <w:ind w:left="259" w:hanging="173"/>
      </w:pPr>
      <w:r>
        <w:t>[PROD-099-R005] • Read-only emergency access strategy may be considered for enterprise deployment.</w:t>
      </w:r>
    </w:p>
    <w:p>
      <w:pPr>
        <w:ind w:left="259" w:hanging="173"/>
      </w:pPr>
      <w:r>
        <w:t>[PROD-099-R006] • After recovery, reconciliation avoids duplicate orders/messages.</w:t>
      </w:r>
    </w:p>
    <w:p>
      <w:pPr>
        <w:pStyle w:val="Heading1"/>
      </w:pPr>
      <w:r>
        <w:t>PROD-100 | ACTIVE | 100. Migration from legacy EHR/paper</w:t>
      </w:r>
    </w:p>
    <w:p>
      <w:pPr>
        <w:ind w:left="259" w:hanging="173"/>
      </w:pPr>
      <w:r>
        <w:t>[PROD-100-R001] • Separate imported historical data from native verified data.</w:t>
      </w:r>
    </w:p>
    <w:p>
      <w:pPr>
        <w:ind w:left="259" w:hanging="173"/>
      </w:pPr>
      <w:r>
        <w:t>[PROD-100-R002] • Preserve original documents/files.</w:t>
      </w:r>
    </w:p>
    <w:p>
      <w:pPr>
        <w:ind w:left="259" w:hanging="173"/>
      </w:pPr>
      <w:r>
        <w:t>[PROD-100-R003] • Map problems/meds/allergies through reconciliation queue.</w:t>
      </w:r>
    </w:p>
    <w:p>
      <w:pPr>
        <w:ind w:left="259" w:hanging="173"/>
      </w:pPr>
      <w:r>
        <w:t>[PROD-100-R004] • Do not automatically treat every legacy diagnosis as active.</w:t>
      </w:r>
    </w:p>
    <w:p>
      <w:pPr>
        <w:ind w:left="259" w:hanging="173"/>
      </w:pPr>
      <w:r>
        <w:t>[PROD-100-R005] • Bulk import quality report.</w:t>
      </w:r>
    </w:p>
    <w:p>
      <w:pPr>
        <w:ind w:left="259" w:hanging="173"/>
      </w:pPr>
      <w:r>
        <w:t>[PROD-100-R006] • Patient merge/dedup before clinical go-live.</w:t>
      </w:r>
    </w:p>
    <w:p>
      <w:pPr>
        <w:ind w:left="259" w:hanging="173"/>
      </w:pPr>
      <w:r>
        <w:t>[PROD-100-R007] • Legal retention/source metadata preserved where available.</w:t>
      </w:r>
    </w:p>
    <w:p>
      <w:pPr>
        <w:pStyle w:val="Heading1"/>
      </w:pPr>
      <w:r>
        <w:t>PROD-101 | ACTIVE | 101. Multi-facility / group practice</w:t>
      </w:r>
    </w:p>
    <w:p>
      <w:pPr>
        <w:ind w:left="259" w:hanging="173"/>
      </w:pPr>
      <w:r>
        <w:t>[PROD-101-R001] • One patient identity can span facilities within tenant policy.</w:t>
      </w:r>
    </w:p>
    <w:p>
      <w:pPr>
        <w:ind w:left="259" w:hanging="173"/>
      </w:pPr>
      <w:r>
        <w:t>[PROD-101-R002] • Facility-specific schedules, addresses, branding, resources and local identifiers.</w:t>
      </w:r>
    </w:p>
    <w:p>
      <w:pPr>
        <w:ind w:left="259" w:hanging="173"/>
      </w:pPr>
      <w:r>
        <w:t>[PROD-101-R003] • Clinician membership and access scopes differ by facility.</w:t>
      </w:r>
    </w:p>
    <w:p>
      <w:pPr>
        <w:ind w:left="259" w:hanging="173"/>
      </w:pPr>
      <w:r>
        <w:t>[PROD-101-R004] • Country pack may be tenant-level or organization-level depending deployment.</w:t>
      </w:r>
    </w:p>
    <w:p>
      <w:pPr>
        <w:ind w:left="259" w:hanging="173"/>
      </w:pPr>
      <w:r>
        <w:t>[PROD-101-R005] • Clinical core avoids accidental duplicate charts per branch.</w:t>
      </w:r>
    </w:p>
    <w:p>
      <w:pPr>
        <w:pStyle w:val="Heading1"/>
      </w:pPr>
      <w:r>
        <w:t>PROD-102 | ACTIVE | 102. Enterprise readiness without compromising small-practice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Enterprise need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Product response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SSO/SCIM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Optional enterprise identity adapters.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Complex roles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Policy engine, not duplicated screens.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Dedicated tenancy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Storage/deployment option behind same domain contracts.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Audit exports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Scoped compliance reporting.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Data residency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Deployment/country policy.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High volume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Progressive loading/search/indexing without changing clinician mental model.</w:t>
            </w:r>
          </w:p>
        </w:tc>
      </w:tr>
    </w:tbl>
    <w:p/>
    <w:p>
      <w:pPr>
        <w:pStyle w:val="Heading1"/>
      </w:pPr>
      <w:r>
        <w:t>PROD-103 | ACTIVE | 103. Clinical content lifecycle</w:t>
      </w:r>
    </w:p>
    <w:p>
      <w:pPr>
        <w:ind w:left="259" w:hanging="173"/>
      </w:pPr>
      <w:r>
        <w:t>[PROD-103-R001] • Draft → specialist review → clinical safety review → approved → staged → active → deprecated/retired.</w:t>
      </w:r>
    </w:p>
    <w:p>
      <w:pPr>
        <w:ind w:left="259" w:hanging="173"/>
      </w:pPr>
      <w:r>
        <w:t>[PROD-103-R002] • Every active rule knows content version and effective date.</w:t>
      </w:r>
    </w:p>
    <w:p>
      <w:pPr>
        <w:ind w:left="259" w:hanging="173"/>
      </w:pPr>
      <w:r>
        <w:t>[PROD-103-R003] • Emergency rollback of harmful rule without full app rollback.</w:t>
      </w:r>
    </w:p>
    <w:p>
      <w:pPr>
        <w:ind w:left="259" w:hanging="173"/>
      </w:pPr>
      <w:r>
        <w:t>[PROD-103-R004] • Historical encounters retain which content version was active.</w:t>
      </w:r>
    </w:p>
    <w:p>
      <w:pPr>
        <w:ind w:left="259" w:hanging="173"/>
      </w:pPr>
      <w:r>
        <w:t>[PROD-103-R005] • Source update triggers impact review, not automatic rule change.</w:t>
      </w:r>
    </w:p>
    <w:p>
      <w:pPr>
        <w:pStyle w:val="Heading1"/>
      </w:pPr>
      <w:r>
        <w:t>PROD-104 | ACTIVE | 104. Alert governance board</w:t>
      </w:r>
    </w:p>
    <w:p>
      <w:pPr>
        <w:ind w:left="259" w:hanging="173"/>
      </w:pPr>
      <w:r>
        <w:t>[PROD-104-R001] • Every alert has owner, clinical rationale, target population, severity, expected action and sunset/review date.</w:t>
      </w:r>
    </w:p>
    <w:p>
      <w:pPr>
        <w:ind w:left="259" w:hanging="173"/>
      </w:pPr>
      <w:r>
        <w:t>[PROD-104-R002] • Measure firing rate, action rate, override rate, time-to-action and reported burden.</w:t>
      </w:r>
    </w:p>
    <w:p>
      <w:pPr>
        <w:ind w:left="259" w:hanging="173"/>
      </w:pPr>
      <w:r>
        <w:t>[PROD-104-R003] • High override rate triggers review, not assumption physicians are wrong.</w:t>
      </w:r>
    </w:p>
    <w:p>
      <w:pPr>
        <w:ind w:left="259" w:hanging="173"/>
      </w:pPr>
      <w:r>
        <w:t>[PROD-104-R004] • No new interruptive alert without human-factors review.</w:t>
      </w:r>
    </w:p>
    <w:p>
      <w:pPr>
        <w:pStyle w:val="Heading1"/>
      </w:pPr>
      <w:r>
        <w:t>PROD-105 | ACTIVE | 105. AI task risk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Tier</w:t>
            </w:r>
          </w:p>
        </w:tc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Examples</w:t>
            </w:r>
          </w:p>
        </w:tc>
        <w:tc>
          <w:tcPr>
            <w:tcW w:type="dxa" w:w="3408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Control level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A — Administrative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Scheduling text, nonclinical classification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Standard privacy/security eval.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B — Documentation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Draft note, extraction, summarization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Grounding + human review + task eval.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 — Clinical informational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Trend explanation, care gap consideration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Clinical eval + source display + abstention.</w:t>
            </w:r>
          </w:p>
        </w:tc>
      </w:tr>
      <w:tr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 — Decision influence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Differential/treatment considerations</w:t>
            </w:r>
          </w:p>
        </w:tc>
        <w:tc>
          <w:tcPr>
            <w:tcW w:type="dxa" w:w="3408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Enhanced clinical safety/regulatory review; no auto-action.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E — Autonomous/high impact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Diagnosis/prescription auto-action</w:t>
            </w:r>
          </w:p>
        </w:tc>
        <w:tc>
          <w:tcPr>
            <w:tcW w:type="dxa" w:w="34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Outside V2 baseline unless separately regulated/validated and explicitly approved.</w:t>
            </w:r>
          </w:p>
        </w:tc>
      </w:tr>
    </w:tbl>
    <w:p/>
    <w:p>
      <w:pPr>
        <w:pStyle w:val="Heading1"/>
      </w:pPr>
      <w:r>
        <w:t>PROD-106 | ACTIVE | 106. Clinical AI presentation rules</w:t>
      </w:r>
    </w:p>
    <w:p>
      <w:pPr>
        <w:ind w:left="259" w:hanging="173"/>
      </w:pPr>
      <w:r>
        <w:t>[PROD-106-R001] • Use language such as “consider”, “possible”, “not documented” according to certainty.</w:t>
      </w:r>
    </w:p>
    <w:p>
      <w:pPr>
        <w:ind w:left="259" w:hanging="173"/>
      </w:pPr>
      <w:r>
        <w:t>[PROD-106-R002] • Never fabricate source citations.</w:t>
      </w:r>
    </w:p>
    <w:p>
      <w:pPr>
        <w:ind w:left="259" w:hanging="173"/>
      </w:pPr>
      <w:r>
        <w:t>[PROD-106-R003] • Show patient facts separately from model interpretation.</w:t>
      </w:r>
    </w:p>
    <w:p>
      <w:pPr>
        <w:ind w:left="259" w:hanging="173"/>
      </w:pPr>
      <w:r>
        <w:t>[PROD-106-R004] • If the model used incomplete chart scope, disclose scope.</w:t>
      </w:r>
    </w:p>
    <w:p>
      <w:pPr>
        <w:ind w:left="259" w:hanging="173"/>
      </w:pPr>
      <w:r>
        <w:t>[PROD-106-R005] • Physician can inspect supporting patient data with one action.</w:t>
      </w:r>
    </w:p>
    <w:p>
      <w:pPr>
        <w:ind w:left="259" w:hanging="173"/>
      </w:pPr>
      <w:r>
        <w:t>[PROD-106-R006] • Rejected suggestions inform evals without coercive re-prompting.</w:t>
      </w:r>
    </w:p>
    <w:p>
      <w:pPr>
        <w:pStyle w:val="Heading1"/>
      </w:pPr>
      <w:r>
        <w:t>PROD-107 | ACTIVE | 107. Specialty Pack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Responsibility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Lead specialist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Clinical scope and intended workflow.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Generalist reviewer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Ensure pack does not break general core/multimorbidity.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Clinical safety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Red flags, hazards, alert burden.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UX/human factors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Workflow and cognitive load.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Terminology/data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Codes/measurements/interoperability.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Regulatory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Intended-use/applicability.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QA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Regression scenarios.</w:t>
            </w:r>
          </w:p>
        </w:tc>
      </w:tr>
    </w:tbl>
    <w:p/>
    <w:p>
      <w:pPr>
        <w:pStyle w:val="Heading1"/>
      </w:pPr>
      <w:r>
        <w:t>PROD-108 | ACTIVE | 108. Product failure modes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Failure mode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Product response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AI unavailable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Core continues; clear degraded-state indicator.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Lab interface delayed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Order remains open; operations status visible.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Duplicate patient suspected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Block/soft-stop based risk; merge workflow.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Critical result no owner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System routes to configured fallback; cannot remain unowned.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Prescription template invalid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Server-side validation prevents final render/sign.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Document extraction low confidence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Validation queue; no silent structured publish.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Stale patient summary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Freshness/provenance indicator and refresh path.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Permission changed mid-session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Re-evaluate server-side; revoke access.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Clock/timezone mismatch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Store instants and display facility/local context explicitly.</w:t>
            </w:r>
          </w:p>
        </w:tc>
      </w:tr>
    </w:tbl>
    <w:p/>
    <w:p>
      <w:pPr>
        <w:pStyle w:val="Heading1"/>
      </w:pPr>
      <w:r>
        <w:t>PROD-109 | ACTIVE | 109. Usability validation protocol — product requirement</w:t>
      </w:r>
    </w:p>
    <w:p>
      <w:pPr>
        <w:ind w:left="259" w:hanging="173"/>
      </w:pPr>
      <w:r>
        <w:t>[PROD-109-R001] • Representative physicians across novice/expert and specialties.</w:t>
      </w:r>
    </w:p>
    <w:p>
      <w:pPr>
        <w:ind w:left="259" w:hanging="173"/>
      </w:pPr>
      <w:r>
        <w:t>[PROD-109-R002] • Scenarios use realistic complexity, not toy records.</w:t>
      </w:r>
    </w:p>
    <w:p>
      <w:pPr>
        <w:ind w:left="259" w:hanging="173"/>
      </w:pPr>
      <w:r>
        <w:t>[PROD-109-R003] • Measure completion, time, errors, navigation reversals, subjective load and safety observations.</w:t>
      </w:r>
    </w:p>
    <w:p>
      <w:pPr>
        <w:ind w:left="259" w:hanging="173"/>
      </w:pPr>
      <w:r>
        <w:t>[PROD-109-R004] • Test desktop and iPad independently.</w:t>
      </w:r>
    </w:p>
    <w:p>
      <w:pPr>
        <w:ind w:left="259" w:hanging="173"/>
      </w:pPr>
      <w:r>
        <w:t>[PROD-109-R005] • Critical workflows include wrong-patient, result follow-up, medication override and note amendment.</w:t>
      </w:r>
    </w:p>
    <w:p>
      <w:pPr>
        <w:ind w:left="259" w:hanging="173"/>
      </w:pPr>
      <w:r>
        <w:t>[PROD-109-R006] • A visually attractive interface that increases error rate fails V2 acceptance.</w:t>
      </w:r>
    </w:p>
    <w:p>
      <w:pPr>
        <w:pStyle w:val="Heading1"/>
      </w:pPr>
      <w:r>
        <w:t>PROD-110 | ACTIVE | 110. Clinical validation protocol — product requirement</w:t>
      </w:r>
    </w:p>
    <w:p>
      <w:pPr>
        <w:ind w:left="259" w:hanging="173"/>
      </w:pPr>
      <w:r>
        <w:t>[PROD-110-R001] • Synthetic and de-identified scenario sets before patient pilots.</w:t>
      </w:r>
    </w:p>
    <w:p>
      <w:pPr>
        <w:ind w:left="259" w:hanging="173"/>
      </w:pPr>
      <w:r>
        <w:t>[PROD-110-R002] • Cases include benign, ambiguous, urgent, multimorbid and conflicting data.</w:t>
      </w:r>
    </w:p>
    <w:p>
      <w:pPr>
        <w:ind w:left="259" w:hanging="173"/>
      </w:pPr>
      <w:r>
        <w:t>[PROD-110-R003] • Assess false negatives as well as false positives.</w:t>
      </w:r>
    </w:p>
    <w:p>
      <w:pPr>
        <w:ind w:left="259" w:hanging="173"/>
      </w:pPr>
      <w:r>
        <w:t>[PROD-110-R004] • Clinical intelligence rules need expected-output regression cases.</w:t>
      </w:r>
    </w:p>
    <w:p>
      <w:pPr>
        <w:ind w:left="259" w:hanging="173"/>
      </w:pPr>
      <w:r>
        <w:t>[PROD-110-R005] • AI tasks validated per task, not by generic model benchmark score.</w:t>
      </w:r>
    </w:p>
    <w:p>
      <w:pPr>
        <w:ind w:left="259" w:hanging="173"/>
      </w:pPr>
      <w:r>
        <w:t>[PROD-110-R006] • Pilot releases begin in shadow/advisory mode for higher-risk intelligence.</w:t>
      </w:r>
    </w:p>
    <w:p>
      <w:pPr>
        <w:pStyle w:val="Heading1"/>
      </w:pPr>
      <w:r>
        <w:t>PROD-111 | ACTIVE | 111. Mexico Certification Readiness — product evidence expectations</w:t>
      </w:r>
    </w:p>
    <w:p>
      <w:r>
        <w:t>[PROD-111-R001] V2 defines what product evidence must exist; V2.1 defines how it is generated.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Evidence class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Product expectation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Scope manifest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Which modules/features are part of evaluated SIRES release.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Clinical document rules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Required note/data behaviors mapped to product.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Security controls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Authentication, authorization, confidentiality, integrity, availability, traceability/non-repudiation as applicable.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Structured/inmutable records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Signed snapshot/amendment behavior.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Catalog/interchange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Terminology/profile support and export/import behavior.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Privacy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Consent/purpose/access/rights workflows.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Release traceability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Version, content pack versions, change impact.</w:t>
            </w:r>
          </w:p>
        </w:tc>
      </w:tr>
    </w:tbl>
    <w:p/>
    <w:p>
      <w:pPr>
        <w:pStyle w:val="Heading1"/>
      </w:pPr>
      <w:r>
        <w:t>PROD-112 | ACTIVE | 112. Final V2 completeness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5112"/>
            <w:vAlign w:val="center"/>
            <w:shd w:fill="514AA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V2 state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Patient identity and duplicate management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Longitudinal patient state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Allergies/problems/medications as collections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Encounter sequence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Adaptive history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Vitals/trends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Physical exam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Assessment/differential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Plan/obligations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Notes/signature/amendments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Medication lifecycle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Pediatric calculations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Prescription designer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Orders/results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Laboratory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Imaging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Pathology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Documents/OCR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Result inbox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Follow-up/obligations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Preventive care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Chronic disease spaces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Referrals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AI governance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Clinical engines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Patient portal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Communication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Scheduling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Billing/inventory boundary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Settings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Life stages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Specialty packs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Interoperability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Country packs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Security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Privacy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Mexico compliance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Clinical safety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Reliability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Performance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Accessibility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Audit/provenance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Analytics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Migration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Downtime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Validation</w:t>
            </w:r>
          </w:p>
        </w:tc>
        <w:tc>
          <w:tcPr>
            <w:tcW w:type="dxa" w:w="5112"/>
            <w:vAlign w:val="center"/>
            <w:shd w:fill="F6F6FA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Product freeze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3"/>
              </w:rPr>
              <w:t>Defined / must be translated in V2.1</w:t>
            </w:r>
          </w:p>
        </w:tc>
      </w:tr>
    </w:tbl>
    <w:p/>
    <w:p>
      <w:pPr>
        <w:pStyle w:val="Heading1"/>
      </w:pPr>
      <w:r>
        <w:t>PROD-113 | ACTIVE | 113. Final statement after fourth improvement 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0FA"/>
          </w:tcPr>
          <w:p>
            <w:r/>
            <w:r>
              <w:rPr>
                <w:b/>
                <w:color w:val="514AA6"/>
                <w:sz w:val="19"/>
              </w:rPr>
              <w:t>FINAL REVIEW OUTCOME</w:t>
              <w:br/>
            </w:r>
            <w:r>
              <w:rPr>
                <w:sz w:val="17"/>
              </w:rPr>
              <w:t>After the fourth improvement cycle, no subsystem is allowed to exist as an island. Every clinical fact participates in Patient State; every decision lives in an Encounter/Problem context; every future action can become an Obligation; every result has a closure path; every AI output is a proposal with provenance and governance; every specialty extends one core; every country changes policy without forking the clinical model. This is the conceptual invariant V2.1 must preserve.</w:t>
            </w:r>
          </w:p>
        </w:tc>
      </w:tr>
    </w:tbl>
    <w:p/>
    <w:p>
      <w:r>
        <w:br w:type="page"/>
      </w:r>
    </w:p>
    <w:p>
      <w:pPr>
        <w:pStyle w:val="Title"/>
        <w:jc w:val="center"/>
      </w:pPr>
      <w:r>
        <w:t>[PROD-113-R001] MEDICAL OS · V2.0.1</w:t>
      </w:r>
    </w:p>
    <w:p>
      <w:pPr>
        <w:jc w:val="center"/>
      </w:pPr>
      <w:r>
        <w:t>[PROD-113-R002] PRODUCT &amp; CLINICAL COMPLETENESS SPECIFICATION</w:t>
      </w:r>
    </w:p>
    <w:p>
      <w:r>
        <w:t>[PROD-113-R003] V2.0.1 is a governed product/clinical completeness revision of the frozen V2 baseline. It promotes physician-visible product capabilities discovered during V2.1.1 Formal Clinical Architecture work. It defines WHAT Medical OS must mean and do for clinicians and patients; implementation mechanics remain authority of V2.1.1.</w:t>
      </w:r>
    </w:p>
    <w:p>
      <w:pPr>
        <w:pStyle w:val="Heading1"/>
      </w:pPr>
      <w:r>
        <w:t>PROD-114 | ACTIVE | 114. V2.0.1 product constitution extension</w:t>
      </w:r>
    </w:p>
    <w:p>
      <w:pPr>
        <w:pStyle w:val="ListBullet"/>
      </w:pPr>
      <w:r>
        <w:t>[PROD-114-R001] Medical OS shall represent not only recorded data but what is known, unknown, changing, intended, expected, decided, done, observed and still owed for the patient.</w:t>
      </w:r>
    </w:p>
    <w:p>
      <w:pPr>
        <w:pStyle w:val="ListBullet"/>
      </w:pPr>
      <w:r>
        <w:t>[PROD-114-R002] Medical OS must increase clinical capacity without replacing professional judgment.</w:t>
      </w:r>
    </w:p>
    <w:p>
      <w:pPr>
        <w:pStyle w:val="ListBullet"/>
      </w:pPr>
      <w:r>
        <w:t>[PROD-114-R003] Product behavior must prefer explicit uncertainty and traceable clinical state over false certainty or opaque automation.</w:t>
      </w:r>
    </w:p>
    <w:p>
      <w:pPr>
        <w:pStyle w:val="Heading1"/>
      </w:pPr>
      <w:r>
        <w:t>PROD-115 | ACTIVE | 115. Three additional product promises</w:t>
      </w:r>
    </w:p>
    <w:p>
      <w:pPr>
        <w:pStyle w:val="ListBullet"/>
      </w:pPr>
      <w:r>
        <w:t>[PROD-115-R001] Decision Once → Propagate Everywhere: an approved plan should generate its necessary downstream work without repetitive re-entry.</w:t>
      </w:r>
    </w:p>
    <w:p>
      <w:pPr>
        <w:pStyle w:val="ListBullet"/>
      </w:pPr>
      <w:r>
        <w:t>[PROD-115-R002] Clinical Truthfulness: patient-reported, imported, derived, AI-suggested, unverified and clinician-verified information must not be presented as equivalent authority.</w:t>
      </w:r>
    </w:p>
    <w:p>
      <w:pPr>
        <w:pStyle w:val="ListBullet"/>
      </w:pPr>
      <w:r>
        <w:t>[PROD-115-R003] Explicit Uncertainty: UNKNOWN, PENDING, CONFLICTING, UNVERIFIED, NOT_ASSESSED and NOT_APPLICABLE are legitimate product states.</w:t>
      </w:r>
    </w:p>
    <w:p>
      <w:pPr>
        <w:pStyle w:val="Heading1"/>
      </w:pPr>
      <w:r>
        <w:t>PROD-116 | ACTIVE | 116. Patient Computable State 2.0</w:t>
      </w:r>
    </w:p>
    <w:p>
      <w:pPr>
        <w:pStyle w:val="ListBullet"/>
      </w:pPr>
      <w:r>
        <w:t>[PROD-116-R001] Patient State evolves into a computable longitudinal representation composed from current state, historical state, clinical delta, trajectories, problems, hypotheses, evidence, uncertainty, contradictions, intent, goals, decisions, interventions, expected/observed results, treatment response, medications, episodes, preferences, risks, care gaps, obligations and provenance.</w:t>
      </w:r>
    </w:p>
    <w:p>
      <w:pPr>
        <w:pStyle w:val="ListBullet"/>
      </w:pPr>
      <w:r>
        <w:t>[PROD-116-R002] The physician must be able to understand the clinically relevant state in seconds and drill to source evidence.</w:t>
      </w:r>
    </w:p>
    <w:p>
      <w:pPr>
        <w:pStyle w:val="ListBullet"/>
      </w:pPr>
      <w:r>
        <w:t>[PROD-116-R003] Patient Computable State is an experience/composition, not a claim of complete physiological simulation.</w:t>
      </w:r>
    </w:p>
    <w:p>
      <w:pPr>
        <w:pStyle w:val="Heading1"/>
      </w:pPr>
      <w:r>
        <w:t>PROD-117 | ACTIVE | 117. Patient Digital Twin product boundary</w:t>
      </w:r>
    </w:p>
    <w:p>
      <w:pPr>
        <w:pStyle w:val="ListBullet"/>
      </w:pPr>
      <w:r>
        <w:t>[PROD-117-R001] Patient Digital Twin is the longitudinal product experience built over Patient Computable State and its relationships.</w:t>
      </w:r>
    </w:p>
    <w:p>
      <w:pPr>
        <w:pStyle w:val="ListBullet"/>
      </w:pPr>
      <w:r>
        <w:t>[PROD-117-R002] It may support simulation only when a separately validated capability exists.</w:t>
      </w:r>
    </w:p>
    <w:p>
      <w:pPr>
        <w:pStyle w:val="ListBullet"/>
      </w:pPr>
      <w:r>
        <w:t>[PROD-117-R003] Medical OS must never imply that the Digital Twin predicts the patient's biological future with certainty.</w:t>
      </w:r>
    </w:p>
    <w:p>
      <w:pPr>
        <w:pStyle w:val="Heading1"/>
      </w:pPr>
      <w:r>
        <w:t>PROD-118 | ACTIVE | 118. Clinical Intent</w:t>
      </w:r>
    </w:p>
    <w:p>
      <w:pPr>
        <w:pStyle w:val="ListBullet"/>
      </w:pPr>
      <w:r>
        <w:t>[PROD-118-R001] Medical OS should preserve why a clinically meaningful action is being performed when that intent matters for continuity, reasoning or follow-up.</w:t>
      </w:r>
    </w:p>
    <w:p>
      <w:pPr>
        <w:pStyle w:val="ListBullet"/>
      </w:pPr>
      <w:r>
        <w:t>[PROD-118-R002] Intent may connect a problem, goal, decision, order, intervention, monitoring action or referral.</w:t>
      </w:r>
    </w:p>
    <w:p>
      <w:pPr>
        <w:pStyle w:val="ListBullet"/>
      </w:pPr>
      <w:r>
        <w:t>[PROD-118-R003] AI may suggest intent, but the physician remains authority for clinically consequential intent.</w:t>
      </w:r>
    </w:p>
    <w:p>
      <w:pPr>
        <w:pStyle w:val="Heading1"/>
      </w:pPr>
      <w:r>
        <w:t>PROD-119 | ACTIVE | 119. Clinical Goal Engine</w:t>
      </w:r>
    </w:p>
    <w:p>
      <w:pPr>
        <w:pStyle w:val="ListBullet"/>
      </w:pPr>
      <w:r>
        <w:t>[PROD-119-R001] Physicians can represent individualized clinical goals, targets or desired outcomes with horizon and monitoring context.</w:t>
      </w:r>
    </w:p>
    <w:p>
      <w:pPr>
        <w:pStyle w:val="ListBullet"/>
      </w:pPr>
      <w:r>
        <w:t>[PROD-119-R002] Goals remain longitudinal across encounters and are not automatically closed when an encounter ends.</w:t>
      </w:r>
    </w:p>
    <w:p>
      <w:pPr>
        <w:pStyle w:val="ListBullet"/>
      </w:pPr>
      <w:r>
        <w:t>[PROD-119-R003] Medical OS distinguishes guideline/population targets from individualized clinician/patient goals.</w:t>
      </w:r>
    </w:p>
    <w:p>
      <w:pPr>
        <w:pStyle w:val="Heading1"/>
      </w:pPr>
      <w:r>
        <w:t>PROD-120 | ACTIVE | 120. Clinical Plan Compiler</w:t>
      </w:r>
    </w:p>
    <w:p>
      <w:pPr>
        <w:pStyle w:val="ListBullet"/>
      </w:pPr>
      <w:r>
        <w:t>[PROD-120-R001] After physician approval, Medical OS may translate one clinical plan into the appropriate prescriptions, orders, monitoring, expected results, obligations, referrals, follow-up and patient instructions.</w:t>
      </w:r>
    </w:p>
    <w:p>
      <w:pPr>
        <w:pStyle w:val="ListBullet"/>
      </w:pPr>
      <w:r>
        <w:t>[PROD-120-R002] The physician sees and controls clinically consequential outputs before commitment.</w:t>
      </w:r>
    </w:p>
    <w:p>
      <w:pPr>
        <w:pStyle w:val="ListBullet"/>
      </w:pPr>
      <w:r>
        <w:t>[PROD-120-R003] Partial failure must be visible and recoverable; the system cannot pretend the whole plan succeeded.</w:t>
      </w:r>
    </w:p>
    <w:p>
      <w:pPr>
        <w:pStyle w:val="Heading1"/>
      </w:pPr>
      <w:r>
        <w:t>PROD-121 | ACTIVE | 121. Expected Result Engine</w:t>
      </w:r>
    </w:p>
    <w:p>
      <w:pPr>
        <w:pStyle w:val="ListBullet"/>
      </w:pPr>
      <w:r>
        <w:t>[PROD-121-R001] When clinically appropriate, an order/monitoring action may carry an expected result/artifact, expected time window, responsible reviewer and follow-up behavior.</w:t>
      </w:r>
    </w:p>
    <w:p>
      <w:pPr>
        <w:pStyle w:val="ListBullet"/>
      </w:pPr>
      <w:r>
        <w:t>[PROD-121-R002] An expected result that does not arrive becomes visible pending work.</w:t>
      </w:r>
    </w:p>
    <w:p>
      <w:pPr>
        <w:pStyle w:val="ListBullet"/>
      </w:pPr>
      <w:r>
        <w:t>[PROD-121-R003] Expected result means expected workflow artifact unless a separately validated biological prediction is explicitly intended.</w:t>
      </w:r>
    </w:p>
    <w:p>
      <w:pPr>
        <w:pStyle w:val="Heading1"/>
      </w:pPr>
      <w:r>
        <w:t>PROD-122 | ACTIVE | 122. Treatment Response Engine</w:t>
      </w:r>
    </w:p>
    <w:p>
      <w:pPr>
        <w:pStyle w:val="ListBullet"/>
      </w:pPr>
      <w:r>
        <w:t>[PROD-122-R001] Medical OS connects intervention, expected effect/timeframe, observed result, adverse effects, adherence/context and reassessment.</w:t>
      </w:r>
    </w:p>
    <w:p>
      <w:pPr>
        <w:pStyle w:val="ListBullet"/>
      </w:pPr>
      <w:r>
        <w:t>[PROD-122-R002] Possible states include responding, partially responding, non-responding, worsening, unable-to-assess and conflicting evidence when clinically appropriate.</w:t>
      </w:r>
    </w:p>
    <w:p>
      <w:pPr>
        <w:pStyle w:val="ListBullet"/>
      </w:pPr>
      <w:r>
        <w:t>[PROD-122-R003] Missing follow-up must never be presented as treatment success or failure.</w:t>
      </w:r>
    </w:p>
    <w:p>
      <w:pPr>
        <w:pStyle w:val="Heading1"/>
      </w:pPr>
      <w:r>
        <w:t>PROD-123 | ACTIVE | 123. Medication Intelligence Graph</w:t>
      </w:r>
    </w:p>
    <w:p>
      <w:pPr>
        <w:pStyle w:val="ListBullet"/>
      </w:pPr>
      <w:r>
        <w:t>[PROD-123-R001] Medication experience connects medication with indication/problem, goal, response, monitoring, relevant safety context, adverse effects, adherence and lifecycle.</w:t>
      </w:r>
    </w:p>
    <w:p>
      <w:pPr>
        <w:pStyle w:val="ListBullet"/>
      </w:pPr>
      <w:r>
        <w:t>[PROD-123-R002] Medical OS should surface medication changes affected by new clinical context without re-alerting unrelated unchanged issues.</w:t>
      </w:r>
    </w:p>
    <w:p>
      <w:pPr>
        <w:pStyle w:val="ListBullet"/>
      </w:pPr>
      <w:r>
        <w:t>[PROD-123-R003] Incomplete imported indication data must not be interpreted automatically as inappropriate prescribing.</w:t>
      </w:r>
    </w:p>
    <w:p>
      <w:pPr>
        <w:pStyle w:val="Heading1"/>
      </w:pPr>
      <w:r>
        <w:t>PROD-124 | ACTIVE | 124. Hypothesis Workspace</w:t>
      </w:r>
    </w:p>
    <w:p>
      <w:pPr>
        <w:pStyle w:val="ListBullet"/>
      </w:pPr>
      <w:r>
        <w:t>[PROD-124-R001] During diagnostic reasoning, physicians may maintain hypotheses with evidence for, evidence against, missing evidence and uncertainty.</w:t>
      </w:r>
    </w:p>
    <w:p>
      <w:pPr>
        <w:pStyle w:val="ListBullet"/>
      </w:pPr>
      <w:r>
        <w:t>[PROD-124-R002] Hypotheses may progress through governed clinical states without becoming diagnoses implicitly.</w:t>
      </w:r>
    </w:p>
    <w:p>
      <w:pPr>
        <w:pStyle w:val="ListBullet"/>
      </w:pPr>
      <w:r>
        <w:t>[PROD-124-R003] AI can organize or suggest candidate hypotheses, but physician authority is required for diagnosis under the intended product boundary.</w:t>
      </w:r>
    </w:p>
    <w:p>
      <w:pPr>
        <w:pStyle w:val="Heading1"/>
      </w:pPr>
      <w:r>
        <w:t>PROD-125 | ACTIVE | 125. Missing Evidence Engine</w:t>
      </w:r>
    </w:p>
    <w:p>
      <w:pPr>
        <w:pStyle w:val="ListBullet"/>
      </w:pPr>
      <w:r>
        <w:t>[PROD-125-R001] Medical OS can identify information that remains unknown or missing for a hypothesis/decision when supported by governed clinical knowledge.</w:t>
      </w:r>
    </w:p>
    <w:p>
      <w:pPr>
        <w:pStyle w:val="ListBullet"/>
      </w:pPr>
      <w:r>
        <w:t>[PROD-125-R002] It should distinguish safety-critical missing information from optional decision-improving information.</w:t>
      </w:r>
    </w:p>
    <w:p>
      <w:pPr>
        <w:pStyle w:val="ListBullet"/>
      </w:pPr>
      <w:r>
        <w:t>[PROD-125-R003] The experience must avoid turning every consultation into a rigid checklist.</w:t>
      </w:r>
    </w:p>
    <w:p>
      <w:pPr>
        <w:pStyle w:val="Heading1"/>
      </w:pPr>
      <w:r>
        <w:t>PROD-126 | ACTIVE | 126. Clinical Contradiction Engine</w:t>
      </w:r>
    </w:p>
    <w:p>
      <w:pPr>
        <w:pStyle w:val="ListBullet"/>
      </w:pPr>
      <w:r>
        <w:t>[PROD-126-R001] Medical OS may surface clinically relevant contradictions among facts, medications, diagnoses, results, documents, patient statements and timelines.</w:t>
      </w:r>
    </w:p>
    <w:p>
      <w:pPr>
        <w:pStyle w:val="ListBullet"/>
      </w:pPr>
      <w:r>
        <w:t>[PROD-126-R002] Contradictions remain visible until reconciled; Medical OS does not silently choose one source as truth.</w:t>
      </w:r>
    </w:p>
    <w:p>
      <w:pPr>
        <w:pStyle w:val="ListBullet"/>
      </w:pPr>
      <w:r>
        <w:t>[PROD-126-R003] Severity and interruption behavior are governed separately from AI confidence.</w:t>
      </w:r>
    </w:p>
    <w:p>
      <w:pPr>
        <w:pStyle w:val="Heading1"/>
      </w:pPr>
      <w:r>
        <w:t>PROD-127 | ACTIVE | 127. Clinical uncertainty as a product object</w:t>
      </w:r>
    </w:p>
    <w:p>
      <w:pPr>
        <w:pStyle w:val="ListBullet"/>
      </w:pPr>
      <w:r>
        <w:t>[PROD-127-R001] Uncertainty can attach to hypotheses, diagnoses, facts, decisions, results and treatment response.</w:t>
      </w:r>
    </w:p>
    <w:p>
      <w:pPr>
        <w:pStyle w:val="ListBullet"/>
      </w:pPr>
      <w:r>
        <w:t>[PROD-127-R002] The product should show what is uncertain and, when known, what information could resolve it.</w:t>
      </w:r>
    </w:p>
    <w:p>
      <w:pPr>
        <w:pStyle w:val="ListBullet"/>
      </w:pPr>
      <w:r>
        <w:t>[PROD-127-R003] Medical OS must not invent numerical probabilities where no validated probability model exists.</w:t>
      </w:r>
    </w:p>
    <w:p>
      <w:pPr>
        <w:pStyle w:val="Heading1"/>
      </w:pPr>
      <w:r>
        <w:t>PROD-128 | ACTIVE | 128. Clinical Decision Ledger</w:t>
      </w:r>
    </w:p>
    <w:p>
      <w:pPr>
        <w:pStyle w:val="ListBullet"/>
      </w:pPr>
      <w:r>
        <w:t>[PROD-128-R001] For selected high-value/high-risk decisions, Medical OS can preserve decision context, evidence, alternatives, uncertainty, expected outcome and monitoring plan.</w:t>
      </w:r>
    </w:p>
    <w:p>
      <w:pPr>
        <w:pStyle w:val="ListBullet"/>
      </w:pPr>
      <w:r>
        <w:t>[PROD-128-R002] The ledger is risk-based and must not turn routine care into documentation burden.</w:t>
      </w:r>
    </w:p>
    <w:p>
      <w:pPr>
        <w:pStyle w:val="ListBullet"/>
      </w:pPr>
      <w:r>
        <w:t>[PROD-128-R003] Historical decisions remain understandable in the context available when they were made.</w:t>
      </w:r>
    </w:p>
    <w:p>
      <w:pPr>
        <w:pStyle w:val="Heading1"/>
      </w:pPr>
      <w:r>
        <w:t>PROD-129 | ACTIVE | 129. Clinical Delta / What Changed?</w:t>
      </w:r>
    </w:p>
    <w:p>
      <w:pPr>
        <w:pStyle w:val="ListBullet"/>
      </w:pPr>
      <w:r>
        <w:t>[PROD-129-R001] Medical OS provides a clinically prioritized view of what changed since the relevant prior baseline: new findings, trajectories, medication changes, results, corrected results, contradictions, obligations and resolved items.</w:t>
      </w:r>
    </w:p>
    <w:p>
      <w:pPr>
        <w:pStyle w:val="ListBullet"/>
      </w:pPr>
      <w:r>
        <w:t>[PROD-129-R002] Clinical Delta is distinct from summary and raw chronology.</w:t>
      </w:r>
    </w:p>
    <w:p>
      <w:pPr>
        <w:pStyle w:val="ListBullet"/>
      </w:pPr>
      <w:r>
        <w:t>[PROD-129-R003] Every delta item can be traced back to its underlying information.</w:t>
      </w:r>
    </w:p>
    <w:p>
      <w:pPr>
        <w:pStyle w:val="Heading1"/>
      </w:pPr>
      <w:r>
        <w:t>PROD-130 | ACTIVE | 130. Semantic Clinical Timeline</w:t>
      </w:r>
    </w:p>
    <w:p>
      <w:pPr>
        <w:pStyle w:val="ListBullet"/>
      </w:pPr>
      <w:r>
        <w:t>[PROD-130-R001] The longitudinal record can be viewed chronologically, by problem, medication, diagnostic thread or clinical episode.</w:t>
      </w:r>
    </w:p>
    <w:p>
      <w:pPr>
        <w:pStyle w:val="ListBullet"/>
      </w:pPr>
      <w:r>
        <w:t>[PROD-130-R002] Grouping must not alter the underlying clinical facts.</w:t>
      </w:r>
    </w:p>
    <w:p>
      <w:pPr>
        <w:pStyle w:val="ListBullet"/>
      </w:pPr>
      <w:r>
        <w:t>[PROD-130-R003] AI-suggested episode grouping remains identifiable and correctable.</w:t>
      </w:r>
    </w:p>
    <w:p>
      <w:pPr>
        <w:pStyle w:val="Heading1"/>
      </w:pPr>
      <w:r>
        <w:t>PROD-131 | ACTIVE | 131. Clinical Episodes</w:t>
      </w:r>
    </w:p>
    <w:p>
      <w:pPr>
        <w:pStyle w:val="ListBullet"/>
      </w:pPr>
      <w:r>
        <w:t>[PROD-131-R001] Related encounters, diagnostics, interventions and outcomes may be grouped into meaningful clinical episodes.</w:t>
      </w:r>
    </w:p>
    <w:p>
      <w:pPr>
        <w:pStyle w:val="ListBullet"/>
      </w:pPr>
      <w:r>
        <w:t>[PROD-131-R002] Episode boundaries may be explicit or assisted, but their origin remains visible.</w:t>
      </w:r>
    </w:p>
    <w:p>
      <w:pPr>
        <w:pStyle w:val="ListBullet"/>
      </w:pPr>
      <w:r>
        <w:t>[PROD-131-R003] Episodes improve continuity without creating duplicate clinical truth.</w:t>
      </w:r>
    </w:p>
    <w:p>
      <w:pPr>
        <w:pStyle w:val="Heading1"/>
      </w:pPr>
      <w:r>
        <w:t>PROD-132 | ACTIVE | 132. Patient Preference and shared decision context</w:t>
      </w:r>
    </w:p>
    <w:p>
      <w:pPr>
        <w:pStyle w:val="ListBullet"/>
      </w:pPr>
      <w:r>
        <w:t>[PROD-132-R001] Medical OS distinguishes patient preferences, access/cost constraints, feasibility and prior intolerance from objective clinical facts.</w:t>
      </w:r>
    </w:p>
    <w:p>
      <w:pPr>
        <w:pStyle w:val="ListBullet"/>
      </w:pPr>
      <w:r>
        <w:t>[PROD-132-R002] Preferences may participate in shared decisions without being misrepresented as contraindications or medical evidence.</w:t>
      </w:r>
    </w:p>
    <w:p>
      <w:pPr>
        <w:pStyle w:val="ListBullet"/>
      </w:pPr>
      <w:r>
        <w:t>[PROD-132-R003] The physician can understand why a selected plan differs from a generic guideline option.</w:t>
      </w:r>
    </w:p>
    <w:p>
      <w:pPr>
        <w:pStyle w:val="Heading1"/>
      </w:pPr>
      <w:r>
        <w:t>PROD-133 | ACTIVE | 133. Clinical Memory</w:t>
      </w:r>
    </w:p>
    <w:p>
      <w:pPr>
        <w:pStyle w:val="ListBullet"/>
      </w:pPr>
      <w:r>
        <w:t>[PROD-133-R001] Longitudinal memory distinguishes verified facts, patient-reported information, preferences, prior decisions, historical context and AI inference.</w:t>
      </w:r>
    </w:p>
    <w:p>
      <w:pPr>
        <w:pStyle w:val="ListBullet"/>
      </w:pPr>
      <w:r>
        <w:t>[PROD-133-R002] AI memory cannot silently become clinical truth.</w:t>
      </w:r>
    </w:p>
    <w:p>
      <w:pPr>
        <w:pStyle w:val="ListBullet"/>
      </w:pPr>
      <w:r>
        <w:t>[PROD-133-R003] Previously failed treatments, constraints and important prior decisions should be retrievable when relevant.</w:t>
      </w:r>
    </w:p>
    <w:p>
      <w:pPr>
        <w:pStyle w:val="Heading1"/>
      </w:pPr>
      <w:r>
        <w:t>PROD-134 | ACTIVE | 134. Attention Budget Engine</w:t>
      </w:r>
    </w:p>
    <w:p>
      <w:pPr>
        <w:pStyle w:val="ListBullet"/>
      </w:pPr>
      <w:r>
        <w:t>[PROD-134-R001] Medical OS protects physician attention by classifying signals as CRITICAL, IMPORTANT, CONSIDER or INFO under governed policy.</w:t>
      </w:r>
    </w:p>
    <w:p>
      <w:pPr>
        <w:pStyle w:val="ListBullet"/>
      </w:pPr>
      <w:r>
        <w:t>[PROD-134-R002] Related signals may be aggregated where safe.</w:t>
      </w:r>
    </w:p>
    <w:p>
      <w:pPr>
        <w:pStyle w:val="ListBullet"/>
      </w:pPr>
      <w:r>
        <w:t>[PROD-134-R003] Critical safety information cannot be suppressed merely because similar alerts are often dismissed.</w:t>
      </w:r>
    </w:p>
    <w:p>
      <w:pPr>
        <w:pStyle w:val="Heading1"/>
      </w:pPr>
      <w:r>
        <w:t>PROD-135 | ACTIVE | 135. Clinical Cognitive Load objective</w:t>
      </w:r>
    </w:p>
    <w:p>
      <w:pPr>
        <w:pStyle w:val="ListBullet"/>
      </w:pPr>
      <w:r>
        <w:t>[PROD-135-R001] Medical OS should actively minimize repeated entry, unnecessary clicks, context switching, interruption, search effort and after-visit administrative work.</w:t>
      </w:r>
    </w:p>
    <w:p>
      <w:pPr>
        <w:pStyle w:val="ListBullet"/>
      </w:pPr>
      <w:r>
        <w:t>[PROD-135-R002] Workflow telemetry may be used to improve the product but not as punitive clinician surveillance by default.</w:t>
      </w:r>
    </w:p>
    <w:p>
      <w:pPr>
        <w:pStyle w:val="ListBullet"/>
      </w:pPr>
      <w:r>
        <w:t>[PROD-135-R003] Clinical safety remains a constraint on simplification.</w:t>
      </w:r>
    </w:p>
    <w:p>
      <w:pPr>
        <w:pStyle w:val="Heading1"/>
      </w:pPr>
      <w:r>
        <w:t>PROD-136 | ACTIVE | 136. Ambient Clinical Layer 2.0</w:t>
      </w:r>
    </w:p>
    <w:p>
      <w:pPr>
        <w:pStyle w:val="ListBullet"/>
      </w:pPr>
      <w:r>
        <w:t>[PROD-136-R001] Ambient capture may create candidate facts, documentation, orders, instructions, obligations and missing-question suggestions.</w:t>
      </w:r>
    </w:p>
    <w:p>
      <w:pPr>
        <w:pStyle w:val="ListBullet"/>
      </w:pPr>
      <w:r>
        <w:t>[PROD-136-R002] The product flow is conversation → candidate clinical objects → physician verification → commit.</w:t>
      </w:r>
    </w:p>
    <w:p>
      <w:pPr>
        <w:pStyle w:val="ListBullet"/>
      </w:pPr>
      <w:r>
        <w:t>[PROD-136-R003] Conversation or transcription is never automatically equivalent to verified clinical truth.</w:t>
      </w:r>
    </w:p>
    <w:p>
      <w:pPr>
        <w:pStyle w:val="Heading1"/>
      </w:pPr>
      <w:r>
        <w:t>PROD-137 | ACTIVE | 137. Ambient Missing Question Detection</w:t>
      </w:r>
    </w:p>
    <w:p>
      <w:pPr>
        <w:pStyle w:val="ListBullet"/>
      </w:pPr>
      <w:r>
        <w:t>[PROD-137-R001] During consultation, Medical OS may discreetly surface clinically relevant unassessed questions supported by current context and governed knowledge.</w:t>
      </w:r>
    </w:p>
    <w:p>
      <w:pPr>
        <w:pStyle w:val="ListBullet"/>
      </w:pPr>
      <w:r>
        <w:t>[PROD-137-R002] Suggestions use progressive disclosure and attention budget rather than constant interruption.</w:t>
      </w:r>
    </w:p>
    <w:p>
      <w:pPr>
        <w:pStyle w:val="ListBullet"/>
      </w:pPr>
      <w:r>
        <w:t>[PROD-137-R003] Dismissal does not record a negative answer.</w:t>
      </w:r>
    </w:p>
    <w:p>
      <w:pPr>
        <w:pStyle w:val="Heading1"/>
      </w:pPr>
      <w:r>
        <w:t>PROD-138 | ACTIVE | 138. Evidence at the point of decision</w:t>
      </w:r>
    </w:p>
    <w:p>
      <w:pPr>
        <w:pStyle w:val="ListBullet"/>
      </w:pPr>
      <w:r>
        <w:t>[PROD-138-R001] Important recommendations can expose source, version/effective date, applicability, relevant exceptions and data used.</w:t>
      </w:r>
    </w:p>
    <w:p>
      <w:pPr>
        <w:pStyle w:val="ListBullet"/>
      </w:pPr>
      <w:r>
        <w:t>[PROD-138-R002] Medical OS distinguishes evidence guidance, institutional policy, patient preference and jurisdictional constraint.</w:t>
      </w:r>
    </w:p>
    <w:p>
      <w:pPr>
        <w:pStyle w:val="ListBullet"/>
      </w:pPr>
      <w:r>
        <w:t>[PROD-138-R003] Conflicting authorities are shown rather than silently harmonized by AI.</w:t>
      </w:r>
    </w:p>
    <w:p>
      <w:pPr>
        <w:pStyle w:val="Heading1"/>
      </w:pPr>
      <w:r>
        <w:t>PROD-139 | ACTIVE | 139. Explain Why / Why is this here?</w:t>
      </w:r>
    </w:p>
    <w:p>
      <w:pPr>
        <w:pStyle w:val="ListBullet"/>
      </w:pPr>
      <w:r>
        <w:t>[PROD-139-R001] Important recommendations, alerts and derived facts can explain why they appear: triggering data, change/baseline, affected object, applicable rule/knowledge, missing information and provenance.</w:t>
      </w:r>
    </w:p>
    <w:p>
      <w:pPr>
        <w:pStyle w:val="ListBullet"/>
      </w:pPr>
      <w:r>
        <w:t>[PROD-139-R002] Explanation should be available on demand without overwhelming the default workflow.</w:t>
      </w:r>
    </w:p>
    <w:p>
      <w:pPr>
        <w:pStyle w:val="ListBullet"/>
      </w:pPr>
      <w:r>
        <w:t>[PROD-139-R003] AI may translate a governed explanation but cannot invent its underlying rationale.</w:t>
      </w:r>
    </w:p>
    <w:p>
      <w:pPr>
        <w:pStyle w:val="Heading1"/>
      </w:pPr>
      <w:r>
        <w:t>PROD-140 | ACTIVE | 140. Clinical Truthfulness experience</w:t>
      </w:r>
    </w:p>
    <w:p>
      <w:pPr>
        <w:pStyle w:val="ListBullet"/>
      </w:pPr>
      <w:r>
        <w:t>[PROD-140-R001] The interface visually and semantically distinguishes VERIFIED, PATIENT_REPORTED, IMPORTED, DERIVED, SUGGESTED, UNVERIFIED, PENDING, CONFLICTING and DEGRADED information.</w:t>
      </w:r>
    </w:p>
    <w:p>
      <w:pPr>
        <w:pStyle w:val="ListBullet"/>
      </w:pPr>
      <w:r>
        <w:t>[PROD-140-R002] Status must not depend on color alone.</w:t>
      </w:r>
    </w:p>
    <w:p>
      <w:pPr>
        <w:pStyle w:val="ListBullet"/>
      </w:pPr>
      <w:r>
        <w:t>[PROD-140-R003] A suggestion must not look like a physician decision or verified result.</w:t>
      </w:r>
    </w:p>
    <w:p>
      <w:pPr>
        <w:pStyle w:val="Heading1"/>
      </w:pPr>
      <w:r>
        <w:t>PROD-141 | ACTIVE | 141. Clinical epistemology product rule</w:t>
      </w:r>
    </w:p>
    <w:p>
      <w:pPr>
        <w:pStyle w:val="ListBullet"/>
      </w:pPr>
      <w:r>
        <w:t>[PROD-141-R001] Medical OS distinguishes source material, assertion, verification, clinical interpretation, accepted fact/problem/hypothesis, derived fact, recommendation, decision and action.</w:t>
      </w:r>
    </w:p>
    <w:p>
      <w:pPr>
        <w:pStyle w:val="ListBullet"/>
      </w:pPr>
      <w:r>
        <w:t>[PROD-141-R002] Patient report, external record, AI extraction, clinician consideration and confirmed diagnosis are not interchangeable.</w:t>
      </w:r>
    </w:p>
    <w:p>
      <w:pPr>
        <w:pStyle w:val="ListBullet"/>
      </w:pPr>
      <w:r>
        <w:t>[PROD-141-R003] Physicians can drill to the origin of clinically consequential information.</w:t>
      </w:r>
    </w:p>
    <w:p>
      <w:pPr>
        <w:pStyle w:val="Heading1"/>
      </w:pPr>
      <w:r>
        <w:t>PROD-142 | ACTIVE | 142. Clinical relationship and causality truthfulness</w:t>
      </w:r>
    </w:p>
    <w:p>
      <w:pPr>
        <w:pStyle w:val="ListBullet"/>
      </w:pPr>
      <w:r>
        <w:t>[PROD-142-R001] The product distinguishes temporal sequence, association, clinician-attributed relationship and evidence-supported causal relationship where relevant.</w:t>
      </w:r>
    </w:p>
    <w:p>
      <w:pPr>
        <w:pStyle w:val="ListBullet"/>
      </w:pPr>
      <w:r>
        <w:t>[PROD-142-R002] Medical OS must not present 'occurred after' as 'caused by'.</w:t>
      </w:r>
    </w:p>
    <w:p>
      <w:pPr>
        <w:pStyle w:val="ListBullet"/>
      </w:pPr>
      <w:r>
        <w:t>[PROD-142-R003] Treatment response may be displayed without falsely attributing causality.</w:t>
      </w:r>
    </w:p>
    <w:p>
      <w:pPr>
        <w:pStyle w:val="Heading1"/>
      </w:pPr>
      <w:r>
        <w:t>PROD-143 | ACTIVE | 143. Closed-loop clinical state</w:t>
      </w:r>
    </w:p>
    <w:p>
      <w:pPr>
        <w:pStyle w:val="ListBullet"/>
      </w:pPr>
      <w:r>
        <w:t>[PROD-143-R001] Result received, verified, reviewed, actioned, patient informed and clinically closed are separate states.</w:t>
      </w:r>
    </w:p>
    <w:p>
      <w:pPr>
        <w:pStyle w:val="ListBullet"/>
      </w:pPr>
      <w:r>
        <w:t>[PROD-143-R002] Referral sent, accepted, completed and reconciled are separate states.</w:t>
      </w:r>
    </w:p>
    <w:p>
      <w:pPr>
        <w:pStyle w:val="ListBullet"/>
      </w:pPr>
      <w:r>
        <w:t>[PROD-143-R003] Medication prescribed, started, active, modified and stopped are separate states.</w:t>
      </w:r>
    </w:p>
    <w:p>
      <w:pPr>
        <w:pStyle w:val="ListBullet"/>
      </w:pPr>
      <w:r>
        <w:t>[PROD-143-R004] Product wording must reflect the actual lifecycle state.</w:t>
      </w:r>
    </w:p>
    <w:p>
      <w:pPr>
        <w:pStyle w:val="Heading1"/>
      </w:pPr>
      <w:r>
        <w:t>PROD-144 | ACTIVE | 144. Zero Lost Follow-Up as product invariant</w:t>
      </w:r>
    </w:p>
    <w:p>
      <w:pPr>
        <w:pStyle w:val="ListBullet"/>
      </w:pPr>
      <w:r>
        <w:t>[PROD-144-R001] Every applicable clinically relevant future action must remain visibly accountable until completed, cancelled with reason, superseded or transferred.</w:t>
      </w:r>
    </w:p>
    <w:p>
      <w:pPr>
        <w:pStyle w:val="ListBullet"/>
      </w:pPr>
      <w:r>
        <w:t>[PROD-144-R002] Medical OS should make owner, due state and unresolved status clear.</w:t>
      </w:r>
    </w:p>
    <w:p>
      <w:pPr>
        <w:pStyle w:val="ListBullet"/>
      </w:pPr>
      <w:r>
        <w:t>[PROD-144-R003] Silent disappearance of clinically relevant pending work is unacceptable product behavior.</w:t>
      </w:r>
    </w:p>
    <w:p>
      <w:pPr>
        <w:pStyle w:val="Heading1"/>
      </w:pPr>
      <w:r>
        <w:t>PROD-145 | ACTIVE | 145. Clinical Reconciliation experience</w:t>
      </w:r>
    </w:p>
    <w:p>
      <w:pPr>
        <w:pStyle w:val="ListBullet"/>
      </w:pPr>
      <w:r>
        <w:t>[PROD-145-R001] When Medical OS detects orphaned, stale or divergent workflow state, it creates visible repair/reconciliation work rather than fabricating completion.</w:t>
      </w:r>
    </w:p>
    <w:p>
      <w:pPr>
        <w:pStyle w:val="ListBullet"/>
      </w:pPr>
      <w:r>
        <w:t>[PROD-145-R002] Operational users can distinguish system degradation from absence of clinical work.</w:t>
      </w:r>
    </w:p>
    <w:p>
      <w:pPr>
        <w:pStyle w:val="ListBullet"/>
      </w:pPr>
      <w:r>
        <w:t>[PROD-145-R003] Reconciliation should normally be quiet unless human action is required.</w:t>
      </w:r>
    </w:p>
    <w:p>
      <w:pPr>
        <w:pStyle w:val="Heading1"/>
      </w:pPr>
      <w:r>
        <w:t>PROD-146 | ACTIVE | 146. Historical Clinical Replay</w:t>
      </w:r>
    </w:p>
    <w:p>
      <w:pPr>
        <w:pStyle w:val="ListBullet"/>
      </w:pPr>
      <w:r>
        <w:t>[PROD-146-R001] For selected clinically consequential outputs, authorized users can understand what information and versions were available when Medical OS produced/displayed the output.</w:t>
      </w:r>
    </w:p>
    <w:p>
      <w:pPr>
        <w:pStyle w:val="ListBullet"/>
      </w:pPr>
      <w:r>
        <w:t>[PROD-146-R002] Replay supports safety investigation, quality review and incident analysis.</w:t>
      </w:r>
    </w:p>
    <w:p>
      <w:pPr>
        <w:pStyle w:val="ListBullet"/>
      </w:pPr>
      <w:r>
        <w:t>[PROD-146-R003] Historical AI output is preserved as historical output rather than regenerated and substituted.</w:t>
      </w:r>
    </w:p>
    <w:p>
      <w:pPr>
        <w:pStyle w:val="Heading1"/>
      </w:pPr>
      <w:r>
        <w:t>PROD-147 | ACTIVE | 147. Patient Impact Analysis</w:t>
      </w:r>
    </w:p>
    <w:p>
      <w:pPr>
        <w:pStyle w:val="ListBullet"/>
      </w:pPr>
      <w:r>
        <w:t>[PROD-147-R001] When a clinically consequential algorithm, knowledge artifact, parser, terminology release, AI task or software defect is discovered, authorized governance users can identify potentially affected patient interactions and unresolved follow-up.</w:t>
      </w:r>
    </w:p>
    <w:p>
      <w:pPr>
        <w:pStyle w:val="ListBullet"/>
      </w:pPr>
      <w:r>
        <w:t>[PROD-147-R002] Impact analysis is governed, audited and privacy-preserving.</w:t>
      </w:r>
    </w:p>
    <w:p>
      <w:pPr>
        <w:pStyle w:val="ListBullet"/>
      </w:pPr>
      <w:r>
        <w:t>[PROD-147-R003] This capability supports recalls/corrections and does not itself change clinical records.</w:t>
      </w:r>
    </w:p>
    <w:p>
      <w:pPr>
        <w:pStyle w:val="Heading1"/>
      </w:pPr>
      <w:r>
        <w:t>PROD-148 | ACTIVE | 148. Clinical Data Trust dimensions</w:t>
      </w:r>
    </w:p>
    <w:p>
      <w:pPr>
        <w:pStyle w:val="ListBullet"/>
      </w:pPr>
      <w:r>
        <w:t>[PROD-148-R001] Medical OS may show explainable trust dimensions such as source, verification, recency, identity match, terminology resolution, unit verification, completeness and conflict.</w:t>
      </w:r>
    </w:p>
    <w:p>
      <w:pPr>
        <w:pStyle w:val="ListBullet"/>
      </w:pPr>
      <w:r>
        <w:t>[PROD-148-R002] The product should avoid opaque trust percentages unless independently validated.</w:t>
      </w:r>
    </w:p>
    <w:p>
      <w:pPr>
        <w:pStyle w:val="ListBullet"/>
      </w:pPr>
      <w:r>
        <w:t>[PROD-148-R003] Trust metadata supports interpretation but never hides provenance.</w:t>
      </w:r>
    </w:p>
    <w:p>
      <w:pPr>
        <w:pStyle w:val="Heading1"/>
      </w:pPr>
      <w:r>
        <w:t>PROD-149 | ACTIVE | 149. Life-stage and clinical-context applicability</w:t>
      </w:r>
    </w:p>
    <w:p>
      <w:pPr>
        <w:pStyle w:val="ListBullet"/>
      </w:pPr>
      <w:r>
        <w:t>[PROD-149-R001] Clinical behavior can adapt to pediatric, pregnancy, geriatric, renal, hepatic, anticoagulation, immunocompromised and other governed contexts.</w:t>
      </w:r>
    </w:p>
    <w:p>
      <w:pPr>
        <w:pStyle w:val="ListBullet"/>
      </w:pPr>
      <w:r>
        <w:t>[PROD-149-R002] Context changes can alter which recommendations/calculations are applicable.</w:t>
      </w:r>
    </w:p>
    <w:p>
      <w:pPr>
        <w:pStyle w:val="ListBullet"/>
      </w:pPr>
      <w:r>
        <w:t>[PROD-149-R003] Medical OS must show when required context is missing or conflicting rather than silently assuming.</w:t>
      </w:r>
    </w:p>
    <w:p>
      <w:pPr>
        <w:pStyle w:val="Heading1"/>
      </w:pPr>
      <w:r>
        <w:t>PROD-150 | ACTIVE | 150. Pediatric safety experience</w:t>
      </w:r>
    </w:p>
    <w:p>
      <w:pPr>
        <w:pStyle w:val="ListBullet"/>
      </w:pPr>
      <w:r>
        <w:t>[PROD-150-R001] Weight-dependent pediatric calculations must make the weight used, its date/source and formulation/concentration context available for verification.</w:t>
      </w:r>
    </w:p>
    <w:p>
      <w:pPr>
        <w:pStyle w:val="ListBullet"/>
      </w:pPr>
      <w:r>
        <w:t>[PROD-150-R002] The most recent weight is not automatically assumed to be the correct dose weight.</w:t>
      </w:r>
    </w:p>
    <w:p>
      <w:pPr>
        <w:pStyle w:val="ListBullet"/>
      </w:pPr>
      <w:r>
        <w:t>[PROD-150-R003] Unsupported or ambiguous inputs can produce NOT_COMPUTABLE rather than a guessed dose.</w:t>
      </w:r>
    </w:p>
    <w:p>
      <w:pPr>
        <w:pStyle w:val="Heading1"/>
      </w:pPr>
      <w:r>
        <w:t>PROD-151 | ACTIVE | 151. Safety Envelope product behavior</w:t>
      </w:r>
    </w:p>
    <w:p>
      <w:pPr>
        <w:pStyle w:val="ListBullet"/>
      </w:pPr>
      <w:r>
        <w:t>[PROD-151-R001] Clinically consequential calculators and decision-support capabilities define when they are supported and when they must abstain.</w:t>
      </w:r>
    </w:p>
    <w:p>
      <w:pPr>
        <w:pStyle w:val="ListBullet"/>
      </w:pPr>
      <w:r>
        <w:t>[PROD-151-R002] Unsupported, ambiguous, conflicting or insufficient data produce explicit non-computable/degraded states.</w:t>
      </w:r>
    </w:p>
    <w:p>
      <w:pPr>
        <w:pStyle w:val="ListBullet"/>
      </w:pPr>
      <w:r>
        <w:t>[PROD-151-R003] Medical OS must never disguise an unsupported computation as a precise clinical answer.</w:t>
      </w:r>
    </w:p>
    <w:p>
      <w:pPr>
        <w:pStyle w:val="Heading1"/>
      </w:pPr>
      <w:r>
        <w:t>PROD-152 | ACTIVE | 152. AI Task-based product model</w:t>
      </w:r>
    </w:p>
    <w:p>
      <w:pPr>
        <w:pStyle w:val="ListBullet"/>
      </w:pPr>
      <w:r>
        <w:t>[PROD-152-R001] Medical OS AI is presented as bounded clinical/administrative capabilities rather than one omnipotent agent.</w:t>
      </w:r>
    </w:p>
    <w:p>
      <w:pPr>
        <w:pStyle w:val="ListBullet"/>
      </w:pPr>
      <w:r>
        <w:t>[PROD-152-R002] Each clinical AI capability has a defined purpose and authority boundary.</w:t>
      </w:r>
    </w:p>
    <w:p>
      <w:pPr>
        <w:pStyle w:val="ListBullet"/>
      </w:pPr>
      <w:r>
        <w:t>[PROD-152-R003] High-impact AI remains reviewable, evidence-aware and capable of abstention.</w:t>
      </w:r>
    </w:p>
    <w:p>
      <w:pPr>
        <w:pStyle w:val="Heading1"/>
      </w:pPr>
      <w:r>
        <w:t>PROD-153 | ACTIVE | 153. AI Evidence Coverage</w:t>
      </w:r>
    </w:p>
    <w:p>
      <w:pPr>
        <w:pStyle w:val="ListBullet"/>
      </w:pPr>
      <w:r>
        <w:t>[PROD-153-R001] Where a clinical AI output makes claims, Medical OS should distinguish directly supported claims, inferential claims and unsupported/unknown claims when feasible.</w:t>
      </w:r>
    </w:p>
    <w:p>
      <w:pPr>
        <w:pStyle w:val="ListBullet"/>
      </w:pPr>
      <w:r>
        <w:t>[PROD-153-R002] Unsupported high-impact claims cannot be presented as verified clinical truth.</w:t>
      </w:r>
    </w:p>
    <w:p>
      <w:pPr>
        <w:pStyle w:val="ListBullet"/>
      </w:pPr>
      <w:r>
        <w:t>[PROD-153-R003] Evidence coverage is more important than a single opaque confidence score.</w:t>
      </w:r>
    </w:p>
    <w:p>
      <w:pPr>
        <w:pStyle w:val="Heading1"/>
      </w:pPr>
      <w:r>
        <w:t>PROD-154 | ACTIVE | 154. Patient Action Plan / Patient OS 2.0</w:t>
      </w:r>
    </w:p>
    <w:p>
      <w:pPr>
        <w:pStyle w:val="ListBullet"/>
      </w:pPr>
      <w:r>
        <w:t>[PROD-154-R001] Patients receive an understandable action plan focused on what to do, when, why, preparation, warning/escalation and completion.</w:t>
      </w:r>
    </w:p>
    <w:p>
      <w:pPr>
        <w:pStyle w:val="ListBullet"/>
      </w:pPr>
      <w:r>
        <w:t>[PROD-154-R002] Patient-reported barriers or adverse effects can enter a governed follow-up workflow.</w:t>
      </w:r>
    </w:p>
    <w:p>
      <w:pPr>
        <w:pStyle w:val="ListBullet"/>
      </w:pPr>
      <w:r>
        <w:t>[PROD-154-R003] Patient input does not overwrite physician-verified facts.</w:t>
      </w:r>
    </w:p>
    <w:p>
      <w:pPr>
        <w:pStyle w:val="Heading1"/>
      </w:pPr>
      <w:r>
        <w:t>PROD-155 | ACTIVE | 155. Patient comprehension and barrier loop</w:t>
      </w:r>
    </w:p>
    <w:p>
      <w:pPr>
        <w:pStyle w:val="ListBullet"/>
      </w:pPr>
      <w:r>
        <w:t>[PROD-155-R001] Medical OS may support comprehension checks and patient-reported barriers such as cost, access, scheduling, intolerance or uncertainty.</w:t>
      </w:r>
    </w:p>
    <w:p>
      <w:pPr>
        <w:pStyle w:val="ListBullet"/>
      </w:pPr>
      <w:r>
        <w:t>[PROD-155-R002] Clinically important barriers can route to an accountable owner.</w:t>
      </w:r>
    </w:p>
    <w:p>
      <w:pPr>
        <w:pStyle w:val="ListBullet"/>
      </w:pPr>
      <w:r>
        <w:t>[PROD-155-R003] Patient-facing language should be understandable without changing clinical meaning.</w:t>
      </w:r>
    </w:p>
    <w:p>
      <w:pPr>
        <w:pStyle w:val="Heading1"/>
      </w:pPr>
      <w:r>
        <w:t>PROD-156 | ACTIVE | 156. Care Team Operating System</w:t>
      </w:r>
    </w:p>
    <w:p>
      <w:pPr>
        <w:pStyle w:val="ListBullet"/>
      </w:pPr>
      <w:r>
        <w:t>[PROD-156-R001] Medical OS supports coordinated responsibilities across physician, nursing, assistants, reception, laboratory, pharmacy, care coordination, specialists, patient and caregiver according to role and context.</w:t>
      </w:r>
    </w:p>
    <w:p>
      <w:pPr>
        <w:pStyle w:val="ListBullet"/>
      </w:pPr>
      <w:r>
        <w:t>[PROD-156-R002] Clinically important work has a responsible owner and escalation path.</w:t>
      </w:r>
    </w:p>
    <w:p>
      <w:pPr>
        <w:pStyle w:val="ListBullet"/>
      </w:pPr>
      <w:r>
        <w:t>[PROD-156-R003] Staff changes cannot make critical work disappear.</w:t>
      </w:r>
    </w:p>
    <w:p>
      <w:pPr>
        <w:pStyle w:val="Heading1"/>
      </w:pPr>
      <w:r>
        <w:t>PROD-157 | ACTIVE | 157. Referral Intelligence 2.0</w:t>
      </w:r>
    </w:p>
    <w:p>
      <w:pPr>
        <w:pStyle w:val="ListBullet"/>
      </w:pPr>
      <w:r>
        <w:t>[PROD-157-R001] Referral workflow preserves reason, urgency, clinical question, relevant evidence, requested output and expected return.</w:t>
      </w:r>
    </w:p>
    <w:p>
      <w:pPr>
        <w:pStyle w:val="ListBullet"/>
      </w:pPr>
      <w:r>
        <w:t>[PROD-157-R002] Specialist response is reconciled into diagnoses, medications, results, recommendations and obligations as appropriate.</w:t>
      </w:r>
    </w:p>
    <w:p>
      <w:pPr>
        <w:pStyle w:val="ListBullet"/>
      </w:pPr>
      <w:r>
        <w:t>[PROD-157-R003] A sent referral is not automatically a closed referral.</w:t>
      </w:r>
    </w:p>
    <w:p>
      <w:pPr>
        <w:pStyle w:val="Heading1"/>
      </w:pPr>
      <w:r>
        <w:t>PROD-158 | ACTIVE | 158. Message Intelligence</w:t>
      </w:r>
    </w:p>
    <w:p>
      <w:pPr>
        <w:pStyle w:val="ListBullet"/>
      </w:pPr>
      <w:r>
        <w:t>[PROD-158-R001] Clinical communications may be classified/routed by intent, urgency, context and owner, with AI-assisted drafts where appropriate.</w:t>
      </w:r>
    </w:p>
    <w:p>
      <w:pPr>
        <w:pStyle w:val="ListBullet"/>
      </w:pPr>
      <w:r>
        <w:t>[PROD-158-R002] Potentially urgent messages cannot be silently suppressed or closed by unvalidated AI.</w:t>
      </w:r>
    </w:p>
    <w:p>
      <w:pPr>
        <w:pStyle w:val="ListBullet"/>
      </w:pPr>
      <w:r>
        <w:t>[PROD-158-R003] Messages can create accountable follow-up work.</w:t>
      </w:r>
    </w:p>
    <w:p>
      <w:pPr>
        <w:pStyle w:val="Heading1"/>
      </w:pPr>
      <w:r>
        <w:t>PROD-159 | ACTIVE | 159. Operational Intelligence</w:t>
      </w:r>
    </w:p>
    <w:p>
      <w:pPr>
        <w:pStyle w:val="ListBullet"/>
      </w:pPr>
      <w:r>
        <w:t>[PROD-159-R001] Command Center can prioritize unreviewed/critical results, overdue obligations, failed communication, incomplete referrals, selected no-show follow-up, duplicate-patient candidates and degraded services.</w:t>
      </w:r>
    </w:p>
    <w:p>
      <w:pPr>
        <w:pStyle w:val="ListBullet"/>
      </w:pPr>
      <w:r>
        <w:t>[PROD-159-R002] Operational prioritization must preserve clinical severity.</w:t>
      </w:r>
    </w:p>
    <w:p>
      <w:pPr>
        <w:pStyle w:val="ListBullet"/>
      </w:pPr>
      <w:r>
        <w:t>[PROD-159-R003] The physician/team should know what needs attention without searching across modules.</w:t>
      </w:r>
    </w:p>
    <w:p>
      <w:pPr>
        <w:pStyle w:val="Heading1"/>
      </w:pPr>
      <w:r>
        <w:t>PROD-160 | ACTIVE | 160. Autonomous Administrative Plane</w:t>
      </w:r>
    </w:p>
    <w:p>
      <w:pPr>
        <w:pStyle w:val="ListBullet"/>
      </w:pPr>
      <w:r>
        <w:t>[PROD-160-R001] Medical OS may automate low-risk administrative actions such as reminders, scheduling support, routing and document preparation under explicit permissions.</w:t>
      </w:r>
    </w:p>
    <w:p>
      <w:pPr>
        <w:pStyle w:val="ListBullet"/>
      </w:pPr>
      <w:r>
        <w:t>[PROD-160-R002] Autonomy decreases as clinical consequence rises.</w:t>
      </w:r>
    </w:p>
    <w:p>
      <w:pPr>
        <w:pStyle w:val="ListBullet"/>
      </w:pPr>
      <w:r>
        <w:t>[PROD-160-R003] Administrative automation cannot silently alter diagnoses, prescriptions, verified facts or critical-result closure.</w:t>
      </w:r>
    </w:p>
    <w:p>
      <w:pPr>
        <w:pStyle w:val="Heading1"/>
      </w:pPr>
      <w:r>
        <w:t>PROD-161 | ACTIVE | 161. Clinical Quality Observatory</w:t>
      </w:r>
    </w:p>
    <w:p>
      <w:pPr>
        <w:pStyle w:val="ListBullet"/>
      </w:pPr>
      <w:r>
        <w:t>[PROD-161-R001] Organizations may monitor closed-loop completion, result review, monitoring gaps, referral closure, care-gap resolution, alert effectiveness, documentation completeness and workflow burden.</w:t>
      </w:r>
    </w:p>
    <w:p>
      <w:pPr>
        <w:pStyle w:val="ListBullet"/>
      </w:pPr>
      <w:r>
        <w:t>[PROD-161-R002] Metric definitions are versioned and interpretable.</w:t>
      </w:r>
    </w:p>
    <w:p>
      <w:pPr>
        <w:pStyle w:val="ListBullet"/>
      </w:pPr>
      <w:r>
        <w:t>[PROD-161-R003] Quality improvement analytics are separated from punitive individual surveillance by default.</w:t>
      </w:r>
    </w:p>
    <w:p>
      <w:pPr>
        <w:pStyle w:val="Heading1"/>
      </w:pPr>
      <w:r>
        <w:t>PROD-162 | ACTIVE | 162. Learning Health System governance</w:t>
      </w:r>
    </w:p>
    <w:p>
      <w:pPr>
        <w:pStyle w:val="ListBullet"/>
      </w:pPr>
      <w:r>
        <w:t>[PROD-162-R001] Medical OS may learn from workflow outcomes, overrides, alert burden, near misses and operational data through governed review.</w:t>
      </w:r>
    </w:p>
    <w:p>
      <w:pPr>
        <w:pStyle w:val="ListBullet"/>
      </w:pPr>
      <w:r>
        <w:t>[PROD-162-R002] Production clinical rules do not silently self-modify.</w:t>
      </w:r>
    </w:p>
    <w:p>
      <w:pPr>
        <w:pStyle w:val="ListBullet"/>
      </w:pPr>
      <w:r>
        <w:t>[PROD-162-R003] Telemetry generates hypotheses for improvement; validated governance produces changes.</w:t>
      </w:r>
    </w:p>
    <w:p>
      <w:pPr>
        <w:pStyle w:val="Heading1"/>
      </w:pPr>
      <w:r>
        <w:t>PROD-163 | ACTIVE | 163. Outcome Intelligence boundary</w:t>
      </w:r>
    </w:p>
    <w:p>
      <w:pPr>
        <w:pStyle w:val="ListBullet"/>
      </w:pPr>
      <w:r>
        <w:t>[PROD-163-R001] Medical OS may support observational outcome analysis with explicit missingness/confounding limitations.</w:t>
      </w:r>
    </w:p>
    <w:p>
      <w:pPr>
        <w:pStyle w:val="ListBullet"/>
      </w:pPr>
      <w:r>
        <w:t>[PROD-163-R002] Correlation must not be presented as causal treatment effect.</w:t>
      </w:r>
    </w:p>
    <w:p>
      <w:pPr>
        <w:pStyle w:val="ListBullet"/>
      </w:pPr>
      <w:r>
        <w:t>[PROD-163-R003] Research/analytics output does not automatically become point-of-care clinical authority.</w:t>
      </w:r>
    </w:p>
    <w:p>
      <w:pPr>
        <w:pStyle w:val="Heading1"/>
      </w:pPr>
      <w:r>
        <w:t>PROD-164 | FUTURE | 164. Clinical Trial Matching future product</w:t>
      </w:r>
    </w:p>
    <w:p>
      <w:pPr>
        <w:pStyle w:val="ListBullet"/>
      </w:pPr>
      <w:r>
        <w:t>[PROD-164-R001] Future trial matching may show potential matches with satisfied, unsatisfied and unknown criteria and source/version.</w:t>
      </w:r>
    </w:p>
    <w:p>
      <w:pPr>
        <w:pStyle w:val="ListBullet"/>
      </w:pPr>
      <w:r>
        <w:t>[PROD-164-R002] Matching never equals eligibility confirmation or enrollment.</w:t>
      </w:r>
    </w:p>
    <w:p>
      <w:pPr>
        <w:pStyle w:val="ListBullet"/>
      </w:pPr>
      <w:r>
        <w:t>[PROD-164-R003] Research consent and clinical care remain separate.</w:t>
      </w:r>
    </w:p>
    <w:p>
      <w:pPr>
        <w:pStyle w:val="Heading1"/>
      </w:pPr>
      <w:r>
        <w:t>PROD-165 | ACTIVE | 165. Clinical Simulation Mode</w:t>
      </w:r>
    </w:p>
    <w:p>
      <w:pPr>
        <w:pStyle w:val="ListBullet"/>
      </w:pPr>
      <w:r>
        <w:t>[PROD-165-R001] Authorized teams can simulate candidate rule/knowledge/workflow changes on synthetic or governed retrospective data before activation.</w:t>
      </w:r>
    </w:p>
    <w:p>
      <w:pPr>
        <w:pStyle w:val="ListBullet"/>
      </w:pPr>
      <w:r>
        <w:t>[PROD-165-R002] Simulation shows population/workload/alert impact and unresolved cases.</w:t>
      </w:r>
    </w:p>
    <w:p>
      <w:pPr>
        <w:pStyle w:val="ListBullet"/>
      </w:pPr>
      <w:r>
        <w:t>[PROD-165-R003] Simulation never commits clinical actions.</w:t>
      </w:r>
    </w:p>
    <w:p>
      <w:pPr>
        <w:pStyle w:val="Heading1"/>
      </w:pPr>
      <w:r>
        <w:t>PROD-166 | FUTURE | 166. Institutional Digital Twin future boundary</w:t>
      </w:r>
    </w:p>
    <w:p>
      <w:pPr>
        <w:pStyle w:val="ListBullet"/>
      </w:pPr>
      <w:r>
        <w:t>[PROD-166-R001] Future operational simulation may model demand, staffing, scheduling, laboratories, messaging, inventory and throughput.</w:t>
      </w:r>
    </w:p>
    <w:p>
      <w:pPr>
        <w:pStyle w:val="ListBullet"/>
      </w:pPr>
      <w:r>
        <w:t>[PROD-166-R002] It remains separate from patient clinical truth.</w:t>
      </w:r>
    </w:p>
    <w:p>
      <w:pPr>
        <w:pStyle w:val="ListBullet"/>
      </w:pPr>
      <w:r>
        <w:t>[PROD-166-R003] Operational simulation cannot silently change clinical priority.</w:t>
      </w:r>
    </w:p>
    <w:p>
      <w:pPr>
        <w:pStyle w:val="Heading1"/>
      </w:pPr>
      <w:r>
        <w:t>PROD-167 | ACTIVE | 167. Semantic interoperability product rule</w:t>
      </w:r>
    </w:p>
    <w:p>
      <w:pPr>
        <w:pStyle w:val="ListBullet"/>
      </w:pPr>
      <w:r>
        <w:t>[PROD-167-R001] Externally imported data must preserve source and trust/verification status.</w:t>
      </w:r>
    </w:p>
    <w:p>
      <w:pPr>
        <w:pStyle w:val="ListBullet"/>
      </w:pPr>
      <w:r>
        <w:t>[PROD-167-R002] FHIR/HL7/DICOM/document imports cannot appear indistinguishable from locally verified information by default.</w:t>
      </w:r>
    </w:p>
    <w:p>
      <w:pPr>
        <w:pStyle w:val="ListBullet"/>
      </w:pPr>
      <w:r>
        <w:t>[PROD-167-R003] Identity or terminology ambiguity must be visible when clinically relevant.</w:t>
      </w:r>
    </w:p>
    <w:p>
      <w:pPr>
        <w:pStyle w:val="Heading1"/>
      </w:pPr>
      <w:r>
        <w:t>PROD-168 | ACTIVE | 168. Clinical Density and progressive disclosure</w:t>
      </w:r>
    </w:p>
    <w:p>
      <w:pPr>
        <w:pStyle w:val="ListBullet"/>
      </w:pPr>
      <w:r>
        <w:t>[PROD-168-R001] Medical OS may support FOCUSED, STANDARD and DENSE presentation profiles without changing clinical meaning.</w:t>
      </w:r>
    </w:p>
    <w:p>
      <w:pPr>
        <w:pStyle w:val="ListBullet"/>
      </w:pPr>
      <w:r>
        <w:t>[PROD-168-R002] Default views prioritize the most relevant information; deeper evidence/provenance remains rapidly accessible.</w:t>
      </w:r>
    </w:p>
    <w:p>
      <w:pPr>
        <w:pStyle w:val="ListBullet"/>
      </w:pPr>
      <w:r>
        <w:t>[PROD-168-R003] Critical safety information cannot be hidden by density preference.</w:t>
      </w:r>
    </w:p>
    <w:p>
      <w:pPr>
        <w:pStyle w:val="Heading1"/>
      </w:pPr>
      <w:r>
        <w:t>PROD-169 | ACTIVE | 169. Clinical Safety Red Team product governance</w:t>
      </w:r>
    </w:p>
    <w:p>
      <w:pPr>
        <w:pStyle w:val="ListBullet"/>
      </w:pPr>
      <w:r>
        <w:t>[PROD-169-R001] High-impact workflows are challenged for wrong-patient, wrong-dose/unit, false certainty, lost results, stale knowledge, misleading AI, alert fatigue and workflow dead ends before broad release.</w:t>
      </w:r>
    </w:p>
    <w:p>
      <w:pPr>
        <w:pStyle w:val="ListBullet"/>
      </w:pPr>
      <w:r>
        <w:t>[PROD-169-R002] Critical findings feed product safety decisions and regression requirements.</w:t>
      </w:r>
    </w:p>
    <w:p>
      <w:pPr>
        <w:pStyle w:val="ListBullet"/>
      </w:pPr>
      <w:r>
        <w:t>[PROD-169-R003] Synthetic testing does not replace representative clinician validation.</w:t>
      </w:r>
    </w:p>
    <w:p>
      <w:pPr>
        <w:pStyle w:val="Heading1"/>
      </w:pPr>
      <w:r>
        <w:t>PROD-170 | ACTIVE | 170. Complexity Budget product law</w:t>
      </w:r>
    </w:p>
    <w:p>
      <w:pPr>
        <w:pStyle w:val="ListBullet"/>
      </w:pPr>
      <w:r>
        <w:t>[PROD-170-R001] Every material feature must justify clinical, safety, cognitive-load or operational value against complexity, maintenance and new failure modes.</w:t>
      </w:r>
    </w:p>
    <w:p>
      <w:pPr>
        <w:pStyle w:val="ListBullet"/>
      </w:pPr>
      <w:r>
        <w:t>[PROD-170-R002] Features that merely add fields/screens/steps without sufficient value should not enter Medical OS.</w:t>
      </w:r>
    </w:p>
    <w:p>
      <w:pPr>
        <w:pStyle w:val="ListBullet"/>
      </w:pPr>
      <w:r>
        <w:t>[PROD-170-R003] Product growth is constrained by physician cognitive capacity, not feature count.</w:t>
      </w:r>
    </w:p>
    <w:p>
      <w:pPr>
        <w:pStyle w:val="Heading1"/>
      </w:pPr>
      <w:r>
        <w:t>PROD-171 | ACTIVE | 171. V2.0.1 acceptance scenarios</w:t>
      </w:r>
    </w:p>
    <w:p>
      <w:pPr>
        <w:pStyle w:val="ListBullet"/>
      </w:pPr>
      <w:r>
        <w:t>[PROD-171-R001] A physician can distinguish verified fact from patient report/import/AI suggestion at a glance.</w:t>
      </w:r>
    </w:p>
    <w:p>
      <w:pPr>
        <w:pStyle w:val="ListBullet"/>
      </w:pPr>
      <w:r>
        <w:t>[PROD-171-R002] A physician can identify what changed, what remains uncertain and what is still owed without opening multiple modules.</w:t>
      </w:r>
    </w:p>
    <w:p>
      <w:pPr>
        <w:pStyle w:val="ListBullet"/>
      </w:pPr>
      <w:r>
        <w:t>[PROD-171-R003] An approved plan can create downstream work with visible physician control and no silent partial completion.</w:t>
      </w:r>
    </w:p>
    <w:p>
      <w:pPr>
        <w:pStyle w:val="ListBullet"/>
      </w:pPr>
      <w:r>
        <w:t>[PROD-171-R004] A missing expected result remains detectable until resolved.</w:t>
      </w:r>
    </w:p>
    <w:p>
      <w:pPr>
        <w:pStyle w:val="ListBullet"/>
      </w:pPr>
      <w:r>
        <w:t>[PROD-171-R005] A corrected result can reopen affected follow-up.</w:t>
      </w:r>
    </w:p>
    <w:p>
      <w:pPr>
        <w:pStyle w:val="ListBullet"/>
      </w:pPr>
      <w:r>
        <w:t>[PROD-171-R006] A treatment can remain unable-to-assess when follow-up evidence is missing.</w:t>
      </w:r>
    </w:p>
    <w:p>
      <w:pPr>
        <w:pStyle w:val="ListBullet"/>
      </w:pPr>
      <w:r>
        <w:t>[PROD-171-R007] An unsupported calculator refuses to guess.</w:t>
      </w:r>
    </w:p>
    <w:p>
      <w:pPr>
        <w:pStyle w:val="ListBullet"/>
      </w:pPr>
      <w:r>
        <w:t>[PROD-171-R008] AI outage does not remove deterministic closed-loop clinical safety.</w:t>
      </w:r>
    </w:p>
    <w:p>
      <w:pPr>
        <w:pStyle w:val="Heading1"/>
      </w:pPr>
      <w:r>
        <w:t>PROD-172 | ACTIVE | 172. V2.0.1 prohibited product behavior</w:t>
      </w:r>
    </w:p>
    <w:p>
      <w:pPr>
        <w:pStyle w:val="ListBullet"/>
      </w:pPr>
      <w:r>
        <w:t>[PROD-172-R001] Do not present AI suggestion as verified clinical truth.</w:t>
      </w:r>
    </w:p>
    <w:p>
      <w:pPr>
        <w:pStyle w:val="ListBullet"/>
      </w:pPr>
      <w:r>
        <w:t>[PROD-172-R002] Do not equate missing data with normal/negative.</w:t>
      </w:r>
    </w:p>
    <w:p>
      <w:pPr>
        <w:pStyle w:val="ListBullet"/>
      </w:pPr>
      <w:r>
        <w:t>[PROD-172-R003] Do not close longitudinal work because an encounter closes.</w:t>
      </w:r>
    </w:p>
    <w:p>
      <w:pPr>
        <w:pStyle w:val="ListBullet"/>
      </w:pPr>
      <w:r>
        <w:t>[PROD-172-R004] Do not silently choose among contradictory facts.</w:t>
      </w:r>
    </w:p>
    <w:p>
      <w:pPr>
        <w:pStyle w:val="ListBullet"/>
      </w:pPr>
      <w:r>
        <w:t>[PROD-172-R005] Do not imply causality from temporal association.</w:t>
      </w:r>
    </w:p>
    <w:p>
      <w:pPr>
        <w:pStyle w:val="ListBullet"/>
      </w:pPr>
      <w:r>
        <w:t>[PROD-172-R006] Do not hide degraded assistance as absence of risk.</w:t>
      </w:r>
    </w:p>
    <w:p>
      <w:pPr>
        <w:pStyle w:val="ListBullet"/>
      </w:pPr>
      <w:r>
        <w:t>[PROD-172-R007] Do not create unreviewable high-impact autonomous clinical actions.</w:t>
      </w:r>
    </w:p>
    <w:p>
      <w:pPr>
        <w:pStyle w:val="ListBullet"/>
      </w:pPr>
      <w:r>
        <w:t>[PROD-172-R008] Do not make clinicians feed the system with redundant data merely to maintain internal models.</w:t>
      </w:r>
    </w:p>
    <w:p>
      <w:pPr>
        <w:pStyle w:val="Heading1"/>
      </w:pPr>
      <w:r>
        <w:t>PROD-173 | ACTIVE | 173. V2.0.1 product success measures</w:t>
      </w:r>
    </w:p>
    <w:p>
      <w:pPr>
        <w:pStyle w:val="ListBullet"/>
      </w:pPr>
      <w:r>
        <w:t>[PROD-173-R001] Time to understand Patient Computable State and meaningful delta.</w:t>
      </w:r>
    </w:p>
    <w:p>
      <w:pPr>
        <w:pStyle w:val="ListBullet"/>
      </w:pPr>
      <w:r>
        <w:t>[PROD-173-R002] Reduction in repeated data entry and information search.</w:t>
      </w:r>
    </w:p>
    <w:p>
      <w:pPr>
        <w:pStyle w:val="ListBullet"/>
      </w:pPr>
      <w:r>
        <w:t>[PROD-173-R003] Closed-loop completion and reduction in lost follow-up.</w:t>
      </w:r>
    </w:p>
    <w:p>
      <w:pPr>
        <w:pStyle w:val="ListBullet"/>
      </w:pPr>
      <w:r>
        <w:t>[PROD-173-R004] Rate of unresolved contradictions/missing evidence where clinically relevant.</w:t>
      </w:r>
    </w:p>
    <w:p>
      <w:pPr>
        <w:pStyle w:val="ListBullet"/>
      </w:pPr>
      <w:r>
        <w:t>[PROD-173-R005] Alert/interruption burden and actionable-signal ratio.</w:t>
      </w:r>
    </w:p>
    <w:p>
      <w:pPr>
        <w:pStyle w:val="ListBullet"/>
      </w:pPr>
      <w:r>
        <w:t>[PROD-173-R006] Physician ability to identify authority/provenance of important information.</w:t>
      </w:r>
    </w:p>
    <w:p>
      <w:pPr>
        <w:pStyle w:val="ListBullet"/>
      </w:pPr>
      <w:r>
        <w:t>[PROD-173-R007] Patient action-plan comprehension and barrier resolution where implemented.</w:t>
      </w:r>
    </w:p>
    <w:p>
      <w:pPr>
        <w:pStyle w:val="ListBullet"/>
      </w:pPr>
      <w:r>
        <w:t>[PROD-173-R008] Clinical safety defects and near misses discovered before production.</w:t>
      </w:r>
    </w:p>
    <w:p>
      <w:pPr>
        <w:pStyle w:val="Heading1"/>
      </w:pPr>
      <w:r>
        <w:t>PROD-174 | ACTIVE | 174. V2.0.1 relationship to V2.1.1</w:t>
      </w:r>
    </w:p>
    <w:p>
      <w:pPr>
        <w:pStyle w:val="ListBullet"/>
      </w:pPr>
      <w:r>
        <w:t>[PROD-174-R001] V2.0.1 defines product/clinical authority for promoted capabilities.</w:t>
      </w:r>
    </w:p>
    <w:p>
      <w:pPr>
        <w:pStyle w:val="ListBullet"/>
      </w:pPr>
      <w:r>
        <w:t>[PROD-174-R002] V2.1.1 defines their engineering realization, invariants, state machines, safety envelopes, provenance, authorization, reconciliation, replay and validation.</w:t>
      </w:r>
    </w:p>
    <w:p>
      <w:pPr>
        <w:pStyle w:val="ListBullet"/>
      </w:pPr>
      <w:r>
        <w:t>[PROD-174-R003] The Agent Execution Companion defines how implementation agents must build and verify those requirements.</w:t>
      </w:r>
    </w:p>
    <w:p>
      <w:pPr>
        <w:pStyle w:val="ListBullet"/>
      </w:pPr>
      <w:r>
        <w:t>[PROD-174-R004] No lower-level artifact may silently redefine the physician-visible product.</w:t>
      </w:r>
    </w:p>
    <w:p>
      <w:pPr>
        <w:pStyle w:val="Heading1"/>
      </w:pPr>
      <w:r>
        <w:t>PROD-175 | ACTIVE | 175. V2.0.1 product freeze gate</w:t>
      </w:r>
    </w:p>
    <w:p>
      <w:pPr>
        <w:pStyle w:val="ListBullet"/>
      </w:pPr>
      <w:r>
        <w:t>[PROD-175-R001] After promotion, every V2.0.1 requirement must map to one or more V2.1.1 engineering requirements or be explicitly marked future/not-yet-engineered.</w:t>
      </w:r>
    </w:p>
    <w:p>
      <w:pPr>
        <w:pStyle w:val="ListBullet"/>
      </w:pPr>
      <w:r>
        <w:t>[PROD-175-R002] Every physician-visible V2.1.1 PRODUCT-GAP must map back to a V2.0.1 product requirement or remain blocked.</w:t>
      </w:r>
    </w:p>
    <w:p>
      <w:pPr>
        <w:pStyle w:val="ListBullet"/>
      </w:pPr>
      <w:r>
        <w:t>[PROD-175-R003] Authority conflicts, orphan requirements and ambiguous clinical semantics must be resolved before final documentation freeze.</w:t>
      </w:r>
    </w:p>
    <w:p>
      <w:pPr>
        <w:pStyle w:val="Heading1"/>
      </w:pPr>
      <w:r>
        <w:t>PROD-176 | ACTIVE | 176. V2.0.1 freeze marker</w:t>
      </w:r>
    </w:p>
    <w:p>
      <w:pPr>
        <w:pStyle w:val="ListBullet"/>
      </w:pPr>
      <w:r>
        <w:t>[PROD-176-R001] Sections 114–176 constitute the Product &amp; Clinical Completeness revision.</w:t>
      </w:r>
    </w:p>
    <w:p>
      <w:pPr>
        <w:pStyle w:val="ListBullet"/>
      </w:pPr>
      <w:r>
        <w:t>[PROD-176-R002] V2.0 remains preserved as the historical frozen baseline; V2.0.1 is the governed successor for product/clinical authority.</w:t>
      </w:r>
    </w:p>
    <w:p>
      <w:pPr>
        <w:pStyle w:val="ListBullet"/>
      </w:pPr>
      <w:r>
        <w:t>[PROD-176-R003] Next action is bidirectional traceability and normalization across V2.0.1 ↔ V2.1.1 ↔ Agent Execution Companion, followed by executable architecture artifacts rather than continued uncontrolled prose expansion.</w:t>
      </w:r>
    </w:p>
    <w:p>
      <w:pPr>
        <w:pStyle w:val="Heading1"/>
      </w:pPr>
      <w:r>
        <w:t>PROD-177 | ACTIVE | 177. V2.0.1 product capability promotion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Capability</w:t>
            </w:r>
          </w:p>
        </w:tc>
        <w:tc>
          <w:tcPr>
            <w:tcW w:type="dxa" w:w="2556"/>
          </w:tcPr>
          <w:p>
            <w:r>
              <w:t>Product authority</w:t>
            </w:r>
          </w:p>
        </w:tc>
        <w:tc>
          <w:tcPr>
            <w:tcW w:type="dxa" w:w="2556"/>
          </w:tcPr>
          <w:p>
            <w:r>
              <w:t>Physician-visible promise</w:t>
            </w:r>
          </w:p>
        </w:tc>
        <w:tc>
          <w:tcPr>
            <w:tcW w:type="dxa" w:w="2556"/>
          </w:tcPr>
          <w:p>
            <w:r>
              <w:t>Engineering authority</w:t>
            </w:r>
          </w:p>
        </w:tc>
      </w:tr>
      <w:tr>
        <w:tc>
          <w:tcPr>
            <w:tcW w:type="dxa" w:w="2556"/>
          </w:tcPr>
          <w:p>
            <w:r>
              <w:t>Patient Computable State 2.0</w:t>
            </w:r>
          </w:p>
        </w:tc>
        <w:tc>
          <w:tcPr>
            <w:tcW w:type="dxa" w:w="2556"/>
          </w:tcPr>
          <w:p>
            <w:r>
              <w:t>V2.0.1</w:t>
            </w:r>
          </w:p>
        </w:tc>
        <w:tc>
          <w:tcPr>
            <w:tcW w:type="dxa" w:w="2556"/>
          </w:tcPr>
          <w:p>
            <w:r>
              <w:t>Clinical state in seconds with uncertainty/delta</w:t>
            </w:r>
          </w:p>
        </w:tc>
        <w:tc>
          <w:tcPr>
            <w:tcW w:type="dxa" w:w="2556"/>
          </w:tcPr>
          <w:p>
            <w:r>
              <w:t>V2.1.1 §§213,241,302+</w:t>
            </w:r>
          </w:p>
        </w:tc>
      </w:tr>
      <w:tr>
        <w:tc>
          <w:tcPr>
            <w:tcW w:type="dxa" w:w="2556"/>
          </w:tcPr>
          <w:p>
            <w:r>
              <w:t>Clinical Intent + Goals</w:t>
            </w:r>
          </w:p>
        </w:tc>
        <w:tc>
          <w:tcPr>
            <w:tcW w:type="dxa" w:w="2556"/>
          </w:tcPr>
          <w:p>
            <w:r>
              <w:t>V2.0.1</w:t>
            </w:r>
          </w:p>
        </w:tc>
        <w:tc>
          <w:tcPr>
            <w:tcW w:type="dxa" w:w="2556"/>
          </w:tcPr>
          <w:p>
            <w:r>
              <w:t>Preserve why and desired outcome</w:t>
            </w:r>
          </w:p>
        </w:tc>
        <w:tc>
          <w:tcPr>
            <w:tcW w:type="dxa" w:w="2556"/>
          </w:tcPr>
          <w:p>
            <w:r>
              <w:t>V2.1.1 §§214–215</w:t>
            </w:r>
          </w:p>
        </w:tc>
      </w:tr>
      <w:tr>
        <w:tc>
          <w:tcPr>
            <w:tcW w:type="dxa" w:w="2556"/>
          </w:tcPr>
          <w:p>
            <w:r>
              <w:t>Plan Compiler</w:t>
            </w:r>
          </w:p>
        </w:tc>
        <w:tc>
          <w:tcPr>
            <w:tcW w:type="dxa" w:w="2556"/>
          </w:tcPr>
          <w:p>
            <w:r>
              <w:t>V2.0.1</w:t>
            </w:r>
          </w:p>
        </w:tc>
        <w:tc>
          <w:tcPr>
            <w:tcW w:type="dxa" w:w="2556"/>
          </w:tcPr>
          <w:p>
            <w:r>
              <w:t>Decision Once → Propagate Everywhere</w:t>
            </w:r>
          </w:p>
        </w:tc>
        <w:tc>
          <w:tcPr>
            <w:tcW w:type="dxa" w:w="2556"/>
          </w:tcPr>
          <w:p>
            <w:r>
              <w:t>V2.1.1 §§216,257</w:t>
            </w:r>
          </w:p>
        </w:tc>
      </w:tr>
      <w:tr>
        <w:tc>
          <w:tcPr>
            <w:tcW w:type="dxa" w:w="2556"/>
          </w:tcPr>
          <w:p>
            <w:r>
              <w:t>Expected Result + Obligations</w:t>
            </w:r>
          </w:p>
        </w:tc>
        <w:tc>
          <w:tcPr>
            <w:tcW w:type="dxa" w:w="2556"/>
          </w:tcPr>
          <w:p>
            <w:r>
              <w:t>V2.0.1</w:t>
            </w:r>
          </w:p>
        </w:tc>
        <w:tc>
          <w:tcPr>
            <w:tcW w:type="dxa" w:w="2556"/>
          </w:tcPr>
          <w:p>
            <w:r>
              <w:t>Zero Lost Follow-Up</w:t>
            </w:r>
          </w:p>
        </w:tc>
        <w:tc>
          <w:tcPr>
            <w:tcW w:type="dxa" w:w="2556"/>
          </w:tcPr>
          <w:p>
            <w:r>
              <w:t>V2.1.1 §§217,308</w:t>
            </w:r>
          </w:p>
        </w:tc>
      </w:tr>
      <w:tr>
        <w:tc>
          <w:tcPr>
            <w:tcW w:type="dxa" w:w="2556"/>
          </w:tcPr>
          <w:p>
            <w:r>
              <w:t>Hypothesis + Missing Evidence</w:t>
            </w:r>
          </w:p>
        </w:tc>
        <w:tc>
          <w:tcPr>
            <w:tcW w:type="dxa" w:w="2556"/>
          </w:tcPr>
          <w:p>
            <w:r>
              <w:t>V2.0.1</w:t>
            </w:r>
          </w:p>
        </w:tc>
        <w:tc>
          <w:tcPr>
            <w:tcW w:type="dxa" w:w="2556"/>
          </w:tcPr>
          <w:p>
            <w:r>
              <w:t>Reason without false certainty</w:t>
            </w:r>
          </w:p>
        </w:tc>
        <w:tc>
          <w:tcPr>
            <w:tcW w:type="dxa" w:w="2556"/>
          </w:tcPr>
          <w:p>
            <w:r>
              <w:t>V2.1.1 §§222–223</w:t>
            </w:r>
          </w:p>
        </w:tc>
      </w:tr>
      <w:tr>
        <w:tc>
          <w:tcPr>
            <w:tcW w:type="dxa" w:w="2556"/>
          </w:tcPr>
          <w:p>
            <w:r>
              <w:t>Contradiction + Uncertainty</w:t>
            </w:r>
          </w:p>
        </w:tc>
        <w:tc>
          <w:tcPr>
            <w:tcW w:type="dxa" w:w="2556"/>
          </w:tcPr>
          <w:p>
            <w:r>
              <w:t>V2.0.1</w:t>
            </w:r>
          </w:p>
        </w:tc>
        <w:tc>
          <w:tcPr>
            <w:tcW w:type="dxa" w:w="2556"/>
          </w:tcPr>
          <w:p>
            <w:r>
              <w:t>Conflicts/unknowns remain explicit</w:t>
            </w:r>
          </w:p>
        </w:tc>
        <w:tc>
          <w:tcPr>
            <w:tcW w:type="dxa" w:w="2556"/>
          </w:tcPr>
          <w:p>
            <w:r>
              <w:t>V2.1.1 §§224–226</w:t>
            </w:r>
          </w:p>
        </w:tc>
      </w:tr>
      <w:tr>
        <w:tc>
          <w:tcPr>
            <w:tcW w:type="dxa" w:w="2556"/>
          </w:tcPr>
          <w:p>
            <w:r>
              <w:t>Treatment Response</w:t>
            </w:r>
          </w:p>
        </w:tc>
        <w:tc>
          <w:tcPr>
            <w:tcW w:type="dxa" w:w="2556"/>
          </w:tcPr>
          <w:p>
            <w:r>
              <w:t>V2.0.1</w:t>
            </w:r>
          </w:p>
        </w:tc>
        <w:tc>
          <w:tcPr>
            <w:tcW w:type="dxa" w:w="2556"/>
          </w:tcPr>
          <w:p>
            <w:r>
              <w:t>Connect intervention to observed response</w:t>
            </w:r>
          </w:p>
        </w:tc>
        <w:tc>
          <w:tcPr>
            <w:tcW w:type="dxa" w:w="2556"/>
          </w:tcPr>
          <w:p>
            <w:r>
              <w:t>V2.1.1 §§218–221</w:t>
            </w:r>
          </w:p>
        </w:tc>
      </w:tr>
      <w:tr>
        <w:tc>
          <w:tcPr>
            <w:tcW w:type="dxa" w:w="2556"/>
          </w:tcPr>
          <w:p>
            <w:r>
              <w:t>Clinical Delta + Timeline</w:t>
            </w:r>
          </w:p>
        </w:tc>
        <w:tc>
          <w:tcPr>
            <w:tcW w:type="dxa" w:w="2556"/>
          </w:tcPr>
          <w:p>
            <w:r>
              <w:t>V2.0.1</w:t>
            </w:r>
          </w:p>
        </w:tc>
        <w:tc>
          <w:tcPr>
            <w:tcW w:type="dxa" w:w="2556"/>
          </w:tcPr>
          <w:p>
            <w:r>
              <w:t>What changed?</w:t>
            </w:r>
          </w:p>
        </w:tc>
        <w:tc>
          <w:tcPr>
            <w:tcW w:type="dxa" w:w="2556"/>
          </w:tcPr>
          <w:p>
            <w:r>
              <w:t>V2.1.1 §§229–232</w:t>
            </w:r>
          </w:p>
        </w:tc>
      </w:tr>
      <w:tr>
        <w:tc>
          <w:tcPr>
            <w:tcW w:type="dxa" w:w="2556"/>
          </w:tcPr>
          <w:p>
            <w:r>
              <w:t>Truth/Epistemology</w:t>
            </w:r>
          </w:p>
        </w:tc>
        <w:tc>
          <w:tcPr>
            <w:tcW w:type="dxa" w:w="2556"/>
          </w:tcPr>
          <w:p>
            <w:r>
              <w:t>V2.0.1</w:t>
            </w:r>
          </w:p>
        </w:tc>
        <w:tc>
          <w:tcPr>
            <w:tcW w:type="dxa" w:w="2556"/>
          </w:tcPr>
          <w:p>
            <w:r>
              <w:t>Clinical Truthfulness</w:t>
            </w:r>
          </w:p>
        </w:tc>
        <w:tc>
          <w:tcPr>
            <w:tcW w:type="dxa" w:w="2556"/>
          </w:tcPr>
          <w:p>
            <w:r>
              <w:t>V2.1.1 §§303–304</w:t>
            </w:r>
          </w:p>
        </w:tc>
      </w:tr>
      <w:tr>
        <w:tc>
          <w:tcPr>
            <w:tcW w:type="dxa" w:w="2556"/>
          </w:tcPr>
          <w:p>
            <w:r>
              <w:t>Attention Budget</w:t>
            </w:r>
          </w:p>
        </w:tc>
        <w:tc>
          <w:tcPr>
            <w:tcW w:type="dxa" w:w="2556"/>
          </w:tcPr>
          <w:p>
            <w:r>
              <w:t>V2.0.1</w:t>
            </w:r>
          </w:p>
        </w:tc>
        <w:tc>
          <w:tcPr>
            <w:tcW w:type="dxa" w:w="2556"/>
          </w:tcPr>
          <w:p>
            <w:r>
              <w:t>Protect clinician attention</w:t>
            </w:r>
          </w:p>
        </w:tc>
        <w:tc>
          <w:tcPr>
            <w:tcW w:type="dxa" w:w="2556"/>
          </w:tcPr>
          <w:p>
            <w:r>
              <w:t>V2.1.1 §§235–236</w:t>
            </w:r>
          </w:p>
        </w:tc>
      </w:tr>
      <w:tr>
        <w:tc>
          <w:tcPr>
            <w:tcW w:type="dxa" w:w="2556"/>
          </w:tcPr>
          <w:p>
            <w:r>
              <w:t>Ambient Clinical Layer</w:t>
            </w:r>
          </w:p>
        </w:tc>
        <w:tc>
          <w:tcPr>
            <w:tcW w:type="dxa" w:w="2556"/>
          </w:tcPr>
          <w:p>
            <w:r>
              <w:t>V2.0.1</w:t>
            </w:r>
          </w:p>
        </w:tc>
        <w:tc>
          <w:tcPr>
            <w:tcW w:type="dxa" w:w="2556"/>
          </w:tcPr>
          <w:p>
            <w:r>
              <w:t>Candidate → verify → commit</w:t>
            </w:r>
          </w:p>
        </w:tc>
        <w:tc>
          <w:tcPr>
            <w:tcW w:type="dxa" w:w="2556"/>
          </w:tcPr>
          <w:p>
            <w:r>
              <w:t>V2.1.1 §§237–238</w:t>
            </w:r>
          </w:p>
        </w:tc>
      </w:tr>
      <w:tr>
        <w:tc>
          <w:tcPr>
            <w:tcW w:type="dxa" w:w="2556"/>
          </w:tcPr>
          <w:p>
            <w:r>
              <w:t>Explain Why</w:t>
            </w:r>
          </w:p>
        </w:tc>
        <w:tc>
          <w:tcPr>
            <w:tcW w:type="dxa" w:w="2556"/>
          </w:tcPr>
          <w:p>
            <w:r>
              <w:t>V2.0.1</w:t>
            </w:r>
          </w:p>
        </w:tc>
        <w:tc>
          <w:tcPr>
            <w:tcW w:type="dxa" w:w="2556"/>
          </w:tcPr>
          <w:p>
            <w:r>
              <w:t>Traceable recommendations</w:t>
            </w:r>
          </w:p>
        </w:tc>
        <w:tc>
          <w:tcPr>
            <w:tcW w:type="dxa" w:w="2556"/>
          </w:tcPr>
          <w:p>
            <w:r>
              <w:t>V2.1.1 §§239–240,326</w:t>
            </w:r>
          </w:p>
        </w:tc>
      </w:tr>
      <w:tr>
        <w:tc>
          <w:tcPr>
            <w:tcW w:type="dxa" w:w="2556"/>
          </w:tcPr>
          <w:p>
            <w:r>
              <w:t>Patient OS 2.0</w:t>
            </w:r>
          </w:p>
        </w:tc>
        <w:tc>
          <w:tcPr>
            <w:tcW w:type="dxa" w:w="2556"/>
          </w:tcPr>
          <w:p>
            <w:r>
              <w:t>V2.0.1</w:t>
            </w:r>
          </w:p>
        </w:tc>
        <w:tc>
          <w:tcPr>
            <w:tcW w:type="dxa" w:w="2556"/>
          </w:tcPr>
          <w:p>
            <w:r>
              <w:t>Action plan + barrier loop</w:t>
            </w:r>
          </w:p>
        </w:tc>
        <w:tc>
          <w:tcPr>
            <w:tcW w:type="dxa" w:w="2556"/>
          </w:tcPr>
          <w:p>
            <w:r>
              <w:t>V2.1.1 §§242–243</w:t>
            </w:r>
          </w:p>
        </w:tc>
      </w:tr>
      <w:tr>
        <w:tc>
          <w:tcPr>
            <w:tcW w:type="dxa" w:w="2556"/>
          </w:tcPr>
          <w:p>
            <w:r>
              <w:t>Care Team OS</w:t>
            </w:r>
          </w:p>
        </w:tc>
        <w:tc>
          <w:tcPr>
            <w:tcW w:type="dxa" w:w="2556"/>
          </w:tcPr>
          <w:p>
            <w:r>
              <w:t>V2.0.1</w:t>
            </w:r>
          </w:p>
        </w:tc>
        <w:tc>
          <w:tcPr>
            <w:tcW w:type="dxa" w:w="2556"/>
          </w:tcPr>
          <w:p>
            <w:r>
              <w:t>Accountable team work</w:t>
            </w:r>
          </w:p>
        </w:tc>
        <w:tc>
          <w:tcPr>
            <w:tcW w:type="dxa" w:w="2556"/>
          </w:tcPr>
          <w:p>
            <w:r>
              <w:t>V2.1.1 §§244–247</w:t>
            </w:r>
          </w:p>
        </w:tc>
      </w:tr>
      <w:tr>
        <w:tc>
          <w:tcPr>
            <w:tcW w:type="dxa" w:w="2556"/>
          </w:tcPr>
          <w:p>
            <w:r>
              <w:t>Safety Envelope</w:t>
            </w:r>
          </w:p>
        </w:tc>
        <w:tc>
          <w:tcPr>
            <w:tcW w:type="dxa" w:w="2556"/>
          </w:tcPr>
          <w:p>
            <w:r>
              <w:t>V2.0.1</w:t>
            </w:r>
          </w:p>
        </w:tc>
        <w:tc>
          <w:tcPr>
            <w:tcW w:type="dxa" w:w="2556"/>
          </w:tcPr>
          <w:p>
            <w:r>
              <w:t>Refuse unsupported computation</w:t>
            </w:r>
          </w:p>
        </w:tc>
        <w:tc>
          <w:tcPr>
            <w:tcW w:type="dxa" w:w="2556"/>
          </w:tcPr>
          <w:p>
            <w:r>
              <w:t>V2.1.1 §§320,338</w:t>
            </w:r>
          </w:p>
        </w:tc>
      </w:tr>
      <w:tr>
        <w:tc>
          <w:tcPr>
            <w:tcW w:type="dxa" w:w="2556"/>
          </w:tcPr>
          <w:p>
            <w:r>
              <w:t>AI Task Model</w:t>
            </w:r>
          </w:p>
        </w:tc>
        <w:tc>
          <w:tcPr>
            <w:tcW w:type="dxa" w:w="2556"/>
          </w:tcPr>
          <w:p>
            <w:r>
              <w:t>V2.0.1</w:t>
            </w:r>
          </w:p>
        </w:tc>
        <w:tc>
          <w:tcPr>
            <w:tcW w:type="dxa" w:w="2556"/>
          </w:tcPr>
          <w:p>
            <w:r>
              <w:t>Bounded, reviewable AI</w:t>
            </w:r>
          </w:p>
        </w:tc>
        <w:tc>
          <w:tcPr>
            <w:tcW w:type="dxa" w:w="2556"/>
          </w:tcPr>
          <w:p>
            <w:r>
              <w:t>V2.1.1 §§321–323,339</w:t>
            </w:r>
          </w:p>
        </w:tc>
      </w:tr>
    </w:tbl>
    <w:p>
      <w:r>
        <w:br w:type="page"/>
      </w:r>
    </w:p>
    <w:p>
      <w:pPr>
        <w:pStyle w:val="Heading1"/>
      </w:pPr>
      <w:r>
        <w:t>PROD-NORM | ACTIVE | Product Authority Namespace Control — V2.0.1</w:t>
      </w:r>
    </w:p>
    <w:p>
      <w:r>
        <w:t>This control block defines the stable product-authority namespace used for executable traceability. It does not add product functionality and does not supersede the clinical/product meaning of sections PROD-000 through PROD-177.</w:t>
      </w:r>
    </w:p>
    <w:p>
      <w:pPr>
        <w:pStyle w:val="ListBullet"/>
      </w:pPr>
      <w:r>
        <w:t>PROD-xxx identifies a product/clinical authority section.</w:t>
      </w:r>
    </w:p>
    <w:p>
      <w:pPr>
        <w:pStyle w:val="ListBullet"/>
      </w:pPr>
      <w:r>
        <w:t>PROD-xxx-Ryyy identifies an atomic normative statement within that section.</w:t>
      </w:r>
    </w:p>
    <w:p>
      <w:pPr>
        <w:pStyle w:val="ListBullet"/>
      </w:pPr>
      <w:r>
        <w:t>ACTIVE means the requirement is current product authority.</w:t>
      </w:r>
    </w:p>
    <w:p>
      <w:pPr>
        <w:pStyle w:val="ListBullet"/>
      </w:pPr>
      <w:r>
        <w:t>FUTURE means the requirement is an explicitly future product boundary and is not release authority until promoted through governance.</w:t>
      </w:r>
    </w:p>
    <w:p>
      <w:pPr>
        <w:pStyle w:val="ListBullet"/>
      </w:pPr>
      <w:r>
        <w:t>SUPERSEDED is reserved for requirements replaced by a newer active requirement; none were assigned automatically in this normalization.</w:t>
      </w:r>
    </w:p>
    <w:p>
      <w:pPr>
        <w:pStyle w:val="ListBullet"/>
      </w:pPr>
      <w:r>
        <w:t>HISTORICAL is reserved for retained non-current authority; none were assigned automatically in this normalization.</w:t>
      </w:r>
    </w:p>
    <w:p>
      <w:pPr>
        <w:pStyle w:val="ListBullet"/>
      </w:pPr>
      <w:r>
        <w:t>PRODUCT-GAP is reserved for unresolved physician-visible behavior; none were assigned automatically in this normalization.</w:t>
      </w:r>
    </w:p>
    <w:p>
      <w:pPr>
        <w:pStyle w:val="ListBullet"/>
      </w:pPr>
      <w:r>
        <w:t>Engineering and execution artifacts must reference these stable IDs rather than bare section numbers.</w:t>
      </w:r>
    </w:p>
    <w:p>
      <w:pPr>
        <w:pStyle w:val="ListBullet"/>
      </w:pPr>
      <w:r>
        <w:t>A lower-level engineering or execution artifact may constrain implementation but may not silently redefine ACTIVE product behavior.</w:t>
      </w:r>
    </w:p>
    <w:p>
      <w:r>
        <w:br w:type="page"/>
      </w:r>
    </w:p>
    <w:p>
      <w:pPr>
        <w:pStyle w:val="Heading1"/>
      </w:pPr>
      <w:r>
        <w:t>PROD-FINAL | ACTIVE | Product/Clinical Authority Finalization Gate</w:t>
      </w:r>
    </w:p>
    <w:p>
      <w:r>
        <w:t>Purpose: close the product-side findings from the normalized triple audit without inventing engineering mappings. This section is governance metadata. It does not add physician-visible functionality and does not alter the meaning of PROD-000 through PROD-177.</w:t>
      </w:r>
    </w:p>
    <w:p>
      <w:pPr>
        <w:pStyle w:val="ListBullet"/>
      </w:pPr>
      <w:r>
        <w:t>The canonical product authority namespace is PROD-000 through PROD-177 and the atomic requirement namespace is PROD-xxx-Ryyy.</w:t>
      </w:r>
    </w:p>
    <w:p>
      <w:pPr>
        <w:pStyle w:val="ListBullet"/>
      </w:pPr>
      <w:r>
        <w:t>PROD identifiers are immutable after this finalization. Renumbering is prohibited; future changes use new governed IDs and explicit supersession.</w:t>
      </w:r>
    </w:p>
    <w:p>
      <w:pPr>
        <w:pStyle w:val="ListBullet"/>
      </w:pPr>
      <w:r>
        <w:t>ACTIVE product requirements are current physician-visible/product authority. FUTURE requirements are non-release boundaries until explicitly promoted.</w:t>
      </w:r>
    </w:p>
    <w:p>
      <w:pPr>
        <w:pStyle w:val="ListBullet"/>
      </w:pPr>
      <w:r>
        <w:t>No ACTIVE product requirement may be implemented from semantic similarity alone. Downstream mapping must be explicit in the executable traceability registry.</w:t>
      </w:r>
    </w:p>
    <w:p>
      <w:pPr>
        <w:pStyle w:val="ListBullet"/>
      </w:pPr>
      <w:r>
        <w:t>The product master does not own ENG-* or EXEC-* identifiers. Cross-document mapping belongs to the traceability registry so product meaning cannot be silently rewritten by downstream documents.</w:t>
      </w:r>
    </w:p>
    <w:p>
      <w:pPr>
        <w:pStyle w:val="ListBullet"/>
      </w:pPr>
      <w:r>
        <w:t>A missing downstream mapping is an implementation/release blocker, not permission to infer one.</w:t>
      </w:r>
    </w:p>
    <w:p>
      <w:pPr>
        <w:pStyle w:val="ListBullet"/>
      </w:pPr>
      <w:r>
        <w:t>A FUTURE product requirement cannot become ACTIVE because an engineering or execution document discusses, scaffolds, prototypes or tests it.</w:t>
      </w:r>
    </w:p>
    <w:p>
      <w:pPr>
        <w:pStyle w:val="ListBullet"/>
      </w:pPr>
      <w:r>
        <w:t>Unknown, missing, unverified, inferred, suggested, physician-decided and committed clinical states remain semantically distinct wherever applicable.</w:t>
      </w:r>
    </w:p>
    <w:p>
      <w:pPr>
        <w:pStyle w:val="ListBullet"/>
      </w:pPr>
      <w:r>
        <w:t>No downstream artifact may weaken Clinical Truthfulness, Explicit Uncertainty, Physician Control or Zero Lost Follow-Up.</w:t>
      </w:r>
    </w:p>
    <w:p>
      <w:pPr>
        <w:pStyle w:val="ListBullet"/>
      </w:pPr>
      <w:r>
        <w:t>Any physician-visible behavior not authorized by an ACTIVE PROD-* requirement is blocked as PRODUCT-GAP until product governance promotes it.</w:t>
      </w:r>
    </w:p>
    <w:p>
      <w:pPr>
        <w:pStyle w:val="Heading2"/>
      </w:pPr>
      <w:r>
        <w:t>Product-side audit 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Audit issue</w:t>
            </w:r>
          </w:p>
        </w:tc>
        <w:tc>
          <w:tcPr>
            <w:tcW w:type="dxa" w:w="2556"/>
          </w:tcPr>
          <w:p>
            <w:r>
              <w:t>Product-side resolution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Downstream dependency</w:t>
            </w:r>
          </w:p>
        </w:tc>
      </w:tr>
      <w:tr>
        <w:tc>
          <w:tcPr>
            <w:tcW w:type="dxa" w:w="2556"/>
          </w:tcPr>
          <w:p>
            <w:r>
              <w:t>Namespace ambiguity</w:t>
            </w:r>
          </w:p>
        </w:tc>
        <w:tc>
          <w:tcPr>
            <w:tcW w:type="dxa" w:w="2556"/>
          </w:tcPr>
          <w:p>
            <w:r>
              <w:t>Stable PROD section and atomic IDs already assigned; renumbering prohibited.</w:t>
            </w:r>
          </w:p>
        </w:tc>
        <w:tc>
          <w:tcPr>
            <w:tcW w:type="dxa" w:w="2556"/>
          </w:tcPr>
          <w:p>
            <w:r>
              <w:t>CLOSED</w:t>
            </w:r>
          </w:p>
        </w:tc>
        <w:tc>
          <w:tcPr>
            <w:tcW w:type="dxa" w:w="2556"/>
          </w:tcPr>
          <w:p>
            <w:r>
              <w:t>None</w:t>
            </w:r>
          </w:p>
        </w:tc>
      </w:tr>
      <w:tr>
        <w:tc>
          <w:tcPr>
            <w:tcW w:type="dxa" w:w="2556"/>
          </w:tcPr>
          <w:p>
            <w:r>
              <w:t>Weak/orphan semantic PROD→ENG candidates</w:t>
            </w:r>
          </w:p>
        </w:tc>
        <w:tc>
          <w:tcPr>
            <w:tcW w:type="dxa" w:w="2556"/>
          </w:tcPr>
          <w:p>
            <w:r>
              <w:t>Semantic similarity explicitly prohibited as authority; explicit registry mapping required.</w:t>
            </w:r>
          </w:p>
        </w:tc>
        <w:tc>
          <w:tcPr>
            <w:tcW w:type="dxa" w:w="2556"/>
          </w:tcPr>
          <w:p>
            <w:r>
              <w:t>CLOSED IN PRODUCT</w:t>
            </w:r>
          </w:p>
        </w:tc>
        <w:tc>
          <w:tcPr>
            <w:tcW w:type="dxa" w:w="2556"/>
          </w:tcPr>
          <w:p>
            <w:r>
              <w:t>Traceability registry must map before release</w:t>
            </w:r>
          </w:p>
        </w:tc>
      </w:tr>
      <w:tr>
        <w:tc>
          <w:tcPr>
            <w:tcW w:type="dxa" w:w="2556"/>
          </w:tcPr>
          <w:p>
            <w:r>
              <w:t>FUTURE status leakage</w:t>
            </w:r>
          </w:p>
        </w:tc>
        <w:tc>
          <w:tcPr>
            <w:tcW w:type="dxa" w:w="2556"/>
          </w:tcPr>
          <w:p>
            <w:r>
              <w:t>FUTURE cannot be activated by ENG/EXEC discussion, scaffold, prototype or test.</w:t>
            </w:r>
          </w:p>
        </w:tc>
        <w:tc>
          <w:tcPr>
            <w:tcW w:type="dxa" w:w="2556"/>
          </w:tcPr>
          <w:p>
            <w:r>
              <w:t>CLOSED IN PRODUCT</w:t>
            </w:r>
          </w:p>
        </w:tc>
        <w:tc>
          <w:tcPr>
            <w:tcW w:type="dxa" w:w="2556"/>
          </w:tcPr>
          <w:p>
            <w:r>
              <w:t>CI status-compatibility enforcement</w:t>
            </w:r>
          </w:p>
        </w:tc>
      </w:tr>
      <w:tr>
        <w:tc>
          <w:tcPr>
            <w:tcW w:type="dxa" w:w="2556"/>
          </w:tcPr>
          <w:p>
            <w:r>
              <w:t>Product meaning drift</w:t>
            </w:r>
          </w:p>
        </w:tc>
        <w:tc>
          <w:tcPr>
            <w:tcW w:type="dxa" w:w="2556"/>
          </w:tcPr>
          <w:p>
            <w:r>
              <w:t>ENG/EXEC may implement or constrain but cannot silently redefine ACTIVE PROD behavior.</w:t>
            </w:r>
          </w:p>
        </w:tc>
        <w:tc>
          <w:tcPr>
            <w:tcW w:type="dxa" w:w="2556"/>
          </w:tcPr>
          <w:p>
            <w:r>
              <w:t>CLOSED</w:t>
            </w:r>
          </w:p>
        </w:tc>
        <w:tc>
          <w:tcPr>
            <w:tcW w:type="dxa" w:w="2556"/>
          </w:tcPr>
          <w:p>
            <w:r>
              <w:t>Cross-authority conflict gate</w:t>
            </w:r>
          </w:p>
        </w:tc>
      </w:tr>
      <w:tr>
        <w:tc>
          <w:tcPr>
            <w:tcW w:type="dxa" w:w="2556"/>
          </w:tcPr>
          <w:p>
            <w:r>
              <w:t>Unresolved physician-visible behavior</w:t>
            </w:r>
          </w:p>
        </w:tc>
        <w:tc>
          <w:tcPr>
            <w:tcW w:type="dxa" w:w="2556"/>
          </w:tcPr>
          <w:p>
            <w:r>
              <w:t>Behavior without ACTIVE PROD authority is PRODUCT-GAP and BLOCKED.</w:t>
            </w:r>
          </w:p>
        </w:tc>
        <w:tc>
          <w:tcPr>
            <w:tcW w:type="dxa" w:w="2556"/>
          </w:tcPr>
          <w:p>
            <w:r>
              <w:t>CLOSED</w:t>
            </w:r>
          </w:p>
        </w:tc>
        <w:tc>
          <w:tcPr>
            <w:tcW w:type="dxa" w:w="2556"/>
          </w:tcPr>
          <w:p>
            <w:r>
              <w:t>Governance promotion required</w:t>
            </w:r>
          </w:p>
        </w:tc>
      </w:tr>
      <w:tr>
        <w:tc>
          <w:tcPr>
            <w:tcW w:type="dxa" w:w="2556"/>
          </w:tcPr>
          <w:p>
            <w:r>
              <w:t>Final documentation freeze</w:t>
            </w:r>
          </w:p>
        </w:tc>
        <w:tc>
          <w:tcPr>
            <w:tcW w:type="dxa" w:w="2556"/>
          </w:tcPr>
          <w:p>
            <w:r>
              <w:t>Product master is eligible for PRODUCT AUTHORITY FREEZE once integrity checks below pass.</w:t>
            </w:r>
          </w:p>
        </w:tc>
        <w:tc>
          <w:tcPr>
            <w:tcW w:type="dxa" w:w="2556"/>
          </w:tcPr>
          <w:p>
            <w:r>
              <w:t>CLOSED IN PRODUCT</w:t>
            </w:r>
          </w:p>
        </w:tc>
        <w:tc>
          <w:tcPr>
            <w:tcW w:type="dxa" w:w="2556"/>
          </w:tcPr>
          <w:p>
            <w:r>
              <w:t>System-wide freeze remains separate</w:t>
            </w:r>
          </w:p>
        </w:tc>
      </w:tr>
    </w:tbl>
    <w:p>
      <w:pPr>
        <w:pStyle w:val="Heading2"/>
      </w:pPr>
      <w:r>
        <w:t>Product authority invariants</w:t>
      </w:r>
    </w:p>
    <w:p>
      <w:pPr>
        <w:pStyle w:val="ListBullet"/>
      </w:pPr>
      <w:r>
        <w:t>PAI-001 — Every ACTIVE physician-visible behavior has at least one ACTIVE PROD authority ID.</w:t>
      </w:r>
    </w:p>
    <w:p>
      <w:pPr>
        <w:pStyle w:val="ListBullet"/>
      </w:pPr>
      <w:r>
        <w:t>PAI-002 — Every PROD atomic requirement has exactly one parent PROD section.</w:t>
      </w:r>
    </w:p>
    <w:p>
      <w:pPr>
        <w:pStyle w:val="ListBullet"/>
      </w:pPr>
      <w:r>
        <w:t>PAI-003 — No PROD identifier is duplicated.</w:t>
      </w:r>
    </w:p>
    <w:p>
      <w:pPr>
        <w:pStyle w:val="ListBullet"/>
      </w:pPr>
      <w:r>
        <w:t>PAI-004 — FUTURE cannot satisfy an ACTIVE release requirement.</w:t>
      </w:r>
    </w:p>
    <w:p>
      <w:pPr>
        <w:pStyle w:val="ListBullet"/>
      </w:pPr>
      <w:r>
        <w:t>PAI-005 — PRODUCT-GAP cannot be implemented as release-active behavior.</w:t>
      </w:r>
    </w:p>
    <w:p>
      <w:pPr>
        <w:pStyle w:val="ListBullet"/>
      </w:pPr>
      <w:r>
        <w:t>PAI-006 — Downstream ENG/EXEC conflict cannot override product authority; conflict blocks implementation.</w:t>
      </w:r>
    </w:p>
    <w:p>
      <w:pPr>
        <w:pStyle w:val="ListBullet"/>
      </w:pPr>
      <w:r>
        <w:t>PAI-007 — Cross-document traceability is explicit and machine-readable; semantic similarity is never release evidence.</w:t>
      </w:r>
    </w:p>
    <w:p>
      <w:pPr>
        <w:pStyle w:val="ListBullet"/>
      </w:pPr>
      <w:r>
        <w:t>PAI-008 — Product authority changes require explicit versioning, rationale and supersession rather than silent text mutation.</w:t>
      </w:r>
    </w:p>
    <w:p>
      <w:pPr>
        <w:pStyle w:val="Heading2"/>
      </w:pPr>
      <w:r>
        <w:t>Product freeze declaration</w:t>
      </w:r>
    </w:p>
    <w:p>
      <w:r>
        <w:t>PRODUCT AUTHORITY FREEZE: PROD-000 through PROD-177 are the finalized V2.0.1 product/clinical authority baseline. PROD-164 and PROD-166 remain FUTURE and are excluded from release-active scope until governed promotion. This freeze does not claim implementation completion, regulatory certification, clinical validation, security validation, or release readiness. Those require downstream engineering, execution and executable evidence gates.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64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MEDICAL OS · V2.0.1 · FINAL PRODUCT/CLINICAL AUTHORITY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8A6"/>
        <w:sz w:val="13"/>
      </w:rPr>
      <w:t>CONFIDENTIAL PRODUCT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7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63F9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F446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950A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463F9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rPr>
      <w:rFonts w:ascii="Aptos" w:hAnsi="Aptos"/>
      <w:b/>
      <w:color w:val="77798B"/>
      <w:sz w:val="15"/>
    </w:rPr>
  </w:style>
  <w:style w:type="paragraph" w:customStyle="1" w:styleId="Lead">
    <w:name w:val="Lead"/>
    <w:rPr>
      <w:rFonts w:ascii="Aptos" w:hAnsi="Aptos"/>
      <w:b w:val="0"/>
      <w:color w:val="30344E"/>
      <w:sz w:val="23"/>
    </w:rPr>
  </w:style>
  <w:style w:type="paragraph" w:customStyle="1" w:styleId="Small">
    <w:name w:val="Small"/>
    <w:rPr>
      <w:rFonts w:ascii="Aptos" w:hAnsi="Aptos"/>
      <w:b w:val="0"/>
      <w:color w:val="696C7E"/>
      <w:sz w:val="14"/>
    </w:rPr>
  </w:style>
  <w:style w:type="paragraph" w:customStyle="1" w:styleId="Code">
    <w:name w:val="Code"/>
    <w:rPr>
      <w:rFonts w:ascii="Aptos Mono" w:hAnsi="Aptos Mono"/>
      <w:b w:val="0"/>
      <w:color w:val="252935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OS V2 Final — Master Product &amp; Clinical Specification</dc:title>
  <dc:subject>Final product and clinical baseline for Medical OS before V2.1 engineering specification</dc:subject>
  <dc:creator>Medical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