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Except for Excluded Claims, neither party will be liable for any indirect, incidental, special, consequential, or punitive damages, or for loss of profits, revenue, data, or goodwill, arising out of or related to this agreement. Except for Excluded Claims, each party’s total aggregate liability arising out of or related to this agreement will not exceed the fees paid or payable under this agreement in the twelve (12) months preceding the event giving rise to the claim. ‘Excluded Claims’ means: (a) breach of confidentiality obligations, (b) infringement or misappropriation of intellectual property rights, and (c) a party’s gross negligence or willful misconduct.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