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agreement begins on the Effective Date and continues for an initial term of twelve (12) months. Thereafter, the agreement will automatically renew for successive one (1) year renewal terms unless either party gives written notice of non-renewal at least thirty (30) days before the end of the then-current term.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