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B5458" w14:textId="77777777" w:rsidR="004E46FA" w:rsidRDefault="00087C03">
      <w:pPr>
        <w:spacing w:after="480"/>
        <w:jc w:val="center"/>
      </w:pPr>
      <w:r>
        <w:rPr>
          <w:rFonts w:ascii="Garamond" w:eastAsia="Garamond" w:hAnsi="Garamond" w:cs="Garamond"/>
          <w:b/>
          <w:bCs/>
          <w:sz w:val="36"/>
          <w:szCs w:val="36"/>
        </w:rPr>
        <w:t>Luis González Palacios</w:t>
      </w:r>
    </w:p>
    <w:p w14:paraId="1D71D6E7" w14:textId="77777777" w:rsidR="00087C03" w:rsidRDefault="00087C03">
      <w:pPr>
        <w:spacing w:after="240" w:line="32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Luis González Palacios </w:t>
      </w:r>
      <w:r>
        <w:rPr>
          <w:rFonts w:ascii="Garamond" w:eastAsia="Garamond" w:hAnsi="Garamond" w:cs="Garamond"/>
          <w:sz w:val="24"/>
          <w:szCs w:val="24"/>
        </w:rPr>
        <w:t>(Lerma, 1959). Antes de dedicarse por completo a la escultura ejerció durante muchos años la docencia, y de ahí trae una sola certeza: la escucha atenta</w:t>
      </w:r>
      <w:r>
        <w:rPr>
          <w:rFonts w:ascii="Garamond" w:eastAsia="Garamond" w:hAnsi="Garamond" w:cs="Garamond"/>
          <w:sz w:val="24"/>
          <w:szCs w:val="24"/>
        </w:rPr>
        <w:t>.</w:t>
      </w:r>
    </w:p>
    <w:p w14:paraId="014F644D" w14:textId="645B4BA5" w:rsidR="004E46FA" w:rsidRPr="00087C03" w:rsidRDefault="00087C03">
      <w:pPr>
        <w:spacing w:after="240" w:line="32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Se refugia en el material desechado —metales industriales, madera de olivo abandonada, componen</w:t>
      </w:r>
      <w:r>
        <w:rPr>
          <w:rFonts w:ascii="Garamond" w:eastAsia="Garamond" w:hAnsi="Garamond" w:cs="Garamond"/>
          <w:sz w:val="24"/>
          <w:szCs w:val="24"/>
        </w:rPr>
        <w:t>tes mecánicos obsoletos—, en el que reconoce la memoria del trabajo y del tiempo. Lo que fue útil y ya no lo es le ofrece, paradójicamente, un lugar.</w:t>
      </w:r>
    </w:p>
    <w:p w14:paraId="5DC79784" w14:textId="621DFEFD" w:rsidR="004E46FA" w:rsidRDefault="00087C03">
      <w:pPr>
        <w:spacing w:after="240" w:line="320" w:lineRule="auto"/>
        <w:jc w:val="both"/>
      </w:pPr>
      <w:r>
        <w:rPr>
          <w:rFonts w:ascii="Garamond" w:eastAsia="Garamond" w:hAnsi="Garamond" w:cs="Garamond"/>
          <w:sz w:val="24"/>
          <w:szCs w:val="24"/>
        </w:rPr>
        <w:t>Construye desde la deserción, entendida no como huida sino como negativa a seguir dentro de una lógica que</w:t>
      </w:r>
      <w:r>
        <w:rPr>
          <w:rFonts w:ascii="Garamond" w:eastAsia="Garamond" w:hAnsi="Garamond" w:cs="Garamond"/>
          <w:sz w:val="24"/>
          <w:szCs w:val="24"/>
        </w:rPr>
        <w:t xml:space="preserve"> borra lo que ya no produce. Y el presente lo atraviesa mientras trabaja: lo que ocurre fuera entra en la materia, se deposita, exige forma. De ahí surgen series como </w:t>
      </w:r>
      <w:r>
        <w:rPr>
          <w:rFonts w:ascii="Garamond" w:eastAsia="Garamond" w:hAnsi="Garamond" w:cs="Garamond"/>
          <w:i/>
          <w:iCs/>
          <w:sz w:val="24"/>
          <w:szCs w:val="24"/>
        </w:rPr>
        <w:t>Paisajes de Guerra</w:t>
      </w:r>
      <w:r>
        <w:rPr>
          <w:rFonts w:ascii="Garamond" w:eastAsia="Garamond" w:hAnsi="Garamond" w:cs="Garamond"/>
          <w:sz w:val="24"/>
          <w:szCs w:val="24"/>
        </w:rPr>
        <w:t>, que documenta a partir de fotos de satélite</w:t>
      </w:r>
      <w:r>
        <w:rPr>
          <w:rFonts w:ascii="Garamond" w:eastAsia="Garamond" w:hAnsi="Garamond" w:cs="Garamond"/>
          <w:sz w:val="24"/>
          <w:szCs w:val="24"/>
        </w:rPr>
        <w:t xml:space="preserve"> fijando las </w:t>
      </w:r>
      <w:r>
        <w:rPr>
          <w:rFonts w:ascii="Garamond" w:eastAsia="Garamond" w:hAnsi="Garamond" w:cs="Garamond"/>
          <w:sz w:val="24"/>
          <w:szCs w:val="24"/>
        </w:rPr>
        <w:t xml:space="preserve">coordenadas GPS de </w:t>
      </w:r>
      <w:r>
        <w:rPr>
          <w:rFonts w:ascii="Garamond" w:eastAsia="Garamond" w:hAnsi="Garamond" w:cs="Garamond"/>
          <w:sz w:val="24"/>
          <w:szCs w:val="24"/>
        </w:rPr>
        <w:t xml:space="preserve">territorios bombardeados en Gaza y </w:t>
      </w:r>
      <w:r>
        <w:rPr>
          <w:rFonts w:ascii="Garamond" w:eastAsia="Garamond" w:hAnsi="Garamond" w:cs="Garamond"/>
          <w:sz w:val="24"/>
          <w:szCs w:val="24"/>
        </w:rPr>
        <w:t xml:space="preserve">Ucrania; </w:t>
      </w:r>
      <w:r>
        <w:rPr>
          <w:rFonts w:ascii="Garamond" w:eastAsia="Garamond" w:hAnsi="Garamond" w:cs="Garamond"/>
          <w:i/>
          <w:iCs/>
          <w:sz w:val="24"/>
          <w:szCs w:val="24"/>
        </w:rPr>
        <w:t>Ecos del Fuego</w:t>
      </w:r>
      <w:r>
        <w:rPr>
          <w:rFonts w:ascii="Garamond" w:eastAsia="Garamond" w:hAnsi="Garamond" w:cs="Garamond"/>
          <w:sz w:val="24"/>
          <w:szCs w:val="24"/>
        </w:rPr>
        <w:t xml:space="preserve">, que materializa en metal la huella que permanece cuando todo ha terminado; o </w:t>
      </w:r>
      <w:r>
        <w:rPr>
          <w:rFonts w:ascii="Garamond" w:eastAsia="Garamond" w:hAnsi="Garamond" w:cs="Garamond"/>
          <w:i/>
          <w:iCs/>
          <w:sz w:val="24"/>
          <w:szCs w:val="24"/>
        </w:rPr>
        <w:t>Sabotaje</w:t>
      </w:r>
      <w:r>
        <w:rPr>
          <w:rFonts w:ascii="Garamond" w:eastAsia="Garamond" w:hAnsi="Garamond" w:cs="Garamond"/>
          <w:sz w:val="24"/>
          <w:szCs w:val="24"/>
        </w:rPr>
        <w:t>, que examina la saturación tecnológica y las nuevas formas de dependencia, y propone interrumpir el flujo como forma de resistencia.</w:t>
      </w:r>
    </w:p>
    <w:p w14:paraId="4D0C8FF9" w14:textId="4BDB1CCF" w:rsidR="004E46FA" w:rsidRDefault="00087C03">
      <w:pPr>
        <w:spacing w:after="240" w:line="320" w:lineRule="auto"/>
        <w:jc w:val="both"/>
      </w:pPr>
      <w:r>
        <w:rPr>
          <w:rFonts w:ascii="Garamond" w:eastAsia="Garamond" w:hAnsi="Garamond" w:cs="Garamond"/>
          <w:sz w:val="24"/>
          <w:szCs w:val="24"/>
        </w:rPr>
        <w:t>Frente a ell</w:t>
      </w:r>
      <w:r>
        <w:rPr>
          <w:rFonts w:ascii="Garamond" w:eastAsia="Garamond" w:hAnsi="Garamond" w:cs="Garamond"/>
          <w:sz w:val="24"/>
          <w:szCs w:val="24"/>
        </w:rPr>
        <w:t xml:space="preserve">as, </w:t>
      </w:r>
      <w:r>
        <w:rPr>
          <w:rFonts w:ascii="Garamond" w:eastAsia="Garamond" w:hAnsi="Garamond" w:cs="Garamond"/>
          <w:i/>
          <w:iCs/>
          <w:sz w:val="24"/>
          <w:szCs w:val="24"/>
        </w:rPr>
        <w:t>Tierra</w:t>
      </w:r>
      <w:r>
        <w:rPr>
          <w:rFonts w:ascii="Garamond" w:eastAsia="Garamond" w:hAnsi="Garamond" w:cs="Garamond"/>
          <w:sz w:val="24"/>
          <w:szCs w:val="24"/>
        </w:rPr>
        <w:t xml:space="preserve"> ofrece refugio en lo orgánico: madera de olivo rescatada y traviesas de tren, donde “</w:t>
      </w:r>
      <w:r>
        <w:rPr>
          <w:rFonts w:ascii="Garamond" w:eastAsia="Garamond" w:hAnsi="Garamond" w:cs="Garamond"/>
          <w:sz w:val="24"/>
          <w:szCs w:val="24"/>
        </w:rPr>
        <w:t>las manos hacen y el cerebro calla”</w:t>
      </w:r>
      <w:r>
        <w:rPr>
          <w:rFonts w:ascii="Garamond" w:eastAsia="Garamond" w:hAnsi="Garamond" w:cs="Garamond"/>
          <w:sz w:val="24"/>
          <w:szCs w:val="24"/>
        </w:rPr>
        <w:t>. En estos materiales encontró</w:t>
      </w:r>
      <w:r>
        <w:rPr>
          <w:rFonts w:ascii="Garamond" w:eastAsia="Garamond" w:hAnsi="Garamond" w:cs="Garamond"/>
          <w:sz w:val="24"/>
          <w:szCs w:val="24"/>
        </w:rPr>
        <w:t xml:space="preserve"> una</w:t>
      </w:r>
      <w:r>
        <w:rPr>
          <w:rFonts w:ascii="Garamond" w:eastAsia="Garamond" w:hAnsi="Garamond" w:cs="Garamond"/>
          <w:sz w:val="24"/>
          <w:szCs w:val="24"/>
        </w:rPr>
        <w:t xml:space="preserve"> forma de estar en el mundo.</w:t>
      </w:r>
    </w:p>
    <w:p w14:paraId="75FC33C6" w14:textId="36A1AFB7" w:rsidR="004E46FA" w:rsidRDefault="00087C03">
      <w:pPr>
        <w:spacing w:after="240" w:line="320" w:lineRule="auto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En </w:t>
      </w:r>
      <w:r>
        <w:rPr>
          <w:rFonts w:ascii="Garamond" w:eastAsia="Garamond" w:hAnsi="Garamond" w:cs="Garamond"/>
          <w:i/>
          <w:iCs/>
          <w:sz w:val="24"/>
          <w:szCs w:val="24"/>
        </w:rPr>
        <w:t>Cartografía del Movimiento</w:t>
      </w:r>
      <w:r>
        <w:rPr>
          <w:rFonts w:ascii="Garamond" w:eastAsia="Garamond" w:hAnsi="Garamond" w:cs="Garamond"/>
          <w:sz w:val="24"/>
          <w:szCs w:val="24"/>
        </w:rPr>
        <w:t xml:space="preserve"> aborda el concepto físico de la diná</w:t>
      </w:r>
      <w:r>
        <w:rPr>
          <w:rFonts w:ascii="Garamond" w:eastAsia="Garamond" w:hAnsi="Garamond" w:cs="Garamond"/>
          <w:sz w:val="24"/>
          <w:szCs w:val="24"/>
        </w:rPr>
        <w:t>mica y, al mismo tiempo, reflexiona sobre la propia práctica escultórica. Tres estados —</w:t>
      </w:r>
      <w:r>
        <w:rPr>
          <w:rFonts w:ascii="Garamond" w:eastAsia="Garamond" w:hAnsi="Garamond" w:cs="Garamond"/>
          <w:i/>
          <w:iCs/>
          <w:sz w:val="24"/>
          <w:szCs w:val="24"/>
        </w:rPr>
        <w:t>Inercia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i/>
          <w:iCs/>
          <w:sz w:val="24"/>
          <w:szCs w:val="24"/>
        </w:rPr>
        <w:t>Impulso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i/>
          <w:iCs/>
          <w:sz w:val="24"/>
          <w:szCs w:val="24"/>
        </w:rPr>
        <w:t>Desplazamiento</w:t>
      </w:r>
      <w:r>
        <w:rPr>
          <w:rFonts w:ascii="Garamond" w:eastAsia="Garamond" w:hAnsi="Garamond" w:cs="Garamond"/>
          <w:sz w:val="24"/>
          <w:szCs w:val="24"/>
        </w:rPr>
        <w:t>— se materializan en ensamblajes de metal y componentes mecánicos recuperados.</w:t>
      </w:r>
      <w:r>
        <w:rPr>
          <w:rFonts w:ascii="Garamond" w:eastAsia="Garamond" w:hAnsi="Garamond" w:cs="Garamond"/>
          <w:sz w:val="24"/>
          <w:szCs w:val="24"/>
        </w:rPr>
        <w:t xml:space="preserve">. En </w:t>
      </w:r>
      <w:proofErr w:type="spellStart"/>
      <w:r>
        <w:rPr>
          <w:rFonts w:ascii="Garamond" w:eastAsia="Garamond" w:hAnsi="Garamond" w:cs="Garamond"/>
          <w:i/>
          <w:iCs/>
          <w:sz w:val="24"/>
          <w:szCs w:val="24"/>
        </w:rPr>
        <w:t>Ferrum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la operación es más silenciosa y más formal. Chatarra que en el suelo son cuerpos sucios encuentra, en el encaje con otras piezas, geometría, luz, posición en el espacio. Rescatarlos es </w:t>
      </w:r>
      <w:r>
        <w:rPr>
          <w:rFonts w:ascii="Garamond" w:eastAsia="Garamond" w:hAnsi="Garamond" w:cs="Garamond"/>
          <w:sz w:val="24"/>
          <w:szCs w:val="24"/>
        </w:rPr>
        <w:t>devolverles presencia.</w:t>
      </w:r>
    </w:p>
    <w:p w14:paraId="675B177B" w14:textId="77777777" w:rsidR="004E46FA" w:rsidRDefault="00087C03">
      <w:pPr>
        <w:spacing w:after="240" w:line="320" w:lineRule="auto"/>
        <w:jc w:val="both"/>
      </w:pPr>
      <w:r>
        <w:rPr>
          <w:rFonts w:ascii="Garamond" w:eastAsia="Garamond" w:hAnsi="Garamond" w:cs="Garamond"/>
          <w:sz w:val="24"/>
          <w:szCs w:val="24"/>
        </w:rPr>
        <w:t>Sabe que un desertor tiene una legitimidad frágil para levantar testimonio, y construye igualmente: rescatando lo descartado, interrogando la ruina, buscando en ella la posibilidad de un sentido nuevo.</w:t>
      </w:r>
    </w:p>
    <w:p w14:paraId="2CA0C0E5" w14:textId="0B52E39E" w:rsidR="004E46FA" w:rsidRDefault="00087C03">
      <w:pPr>
        <w:spacing w:after="240" w:line="320" w:lineRule="auto"/>
        <w:jc w:val="both"/>
      </w:pPr>
      <w:r>
        <w:rPr>
          <w:rFonts w:ascii="Garamond" w:eastAsia="Garamond" w:hAnsi="Garamond" w:cs="Garamond"/>
          <w:sz w:val="24"/>
          <w:szCs w:val="24"/>
        </w:rPr>
        <w:t>En 2026 su obra se expone en Pa</w:t>
      </w:r>
      <w:r>
        <w:rPr>
          <w:rFonts w:ascii="Garamond" w:eastAsia="Garamond" w:hAnsi="Garamond" w:cs="Garamond"/>
          <w:sz w:val="24"/>
          <w:szCs w:val="24"/>
        </w:rPr>
        <w:t xml:space="preserve">tricia Cancelo Art </w:t>
      </w:r>
      <w:proofErr w:type="spellStart"/>
      <w:r>
        <w:rPr>
          <w:rFonts w:ascii="Garamond" w:eastAsia="Garamond" w:hAnsi="Garamond" w:cs="Garamond"/>
          <w:sz w:val="24"/>
          <w:szCs w:val="24"/>
        </w:rPr>
        <w:t>Gallery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(</w:t>
      </w:r>
      <w:proofErr w:type="spellStart"/>
      <w:r>
        <w:rPr>
          <w:rFonts w:ascii="Garamond" w:eastAsia="Garamond" w:hAnsi="Garamond" w:cs="Garamond"/>
          <w:sz w:val="24"/>
          <w:szCs w:val="24"/>
        </w:rPr>
        <w:t>Bogense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, Dinamarca) y en la 46 Muestra Internacional de Arte Contemporáneo del </w:t>
      </w:r>
      <w:proofErr w:type="spellStart"/>
      <w:r>
        <w:rPr>
          <w:rFonts w:ascii="Garamond" w:eastAsia="Garamond" w:hAnsi="Garamond" w:cs="Garamond"/>
          <w:sz w:val="24"/>
          <w:szCs w:val="24"/>
        </w:rPr>
        <w:t>Museu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</w:t>
      </w:r>
      <w:proofErr w:type="spellStart"/>
      <w:r>
        <w:rPr>
          <w:rFonts w:ascii="Garamond" w:eastAsia="Garamond" w:hAnsi="Garamond" w:cs="Garamond"/>
          <w:sz w:val="24"/>
          <w:szCs w:val="24"/>
        </w:rPr>
        <w:t>Etnogràfic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de Ripoll (Girona), y se incorpora a la Colección </w:t>
      </w:r>
      <w:proofErr w:type="spellStart"/>
      <w:r>
        <w:rPr>
          <w:rFonts w:ascii="Garamond" w:eastAsia="Garamond" w:hAnsi="Garamond" w:cs="Garamond"/>
          <w:sz w:val="24"/>
          <w:szCs w:val="24"/>
        </w:rPr>
        <w:t>Abarclas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de Galería </w:t>
      </w:r>
      <w:proofErr w:type="spellStart"/>
      <w:r>
        <w:rPr>
          <w:rFonts w:ascii="Garamond" w:eastAsia="Garamond" w:hAnsi="Garamond" w:cs="Garamond"/>
          <w:sz w:val="24"/>
          <w:szCs w:val="24"/>
        </w:rPr>
        <w:t>Abartium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. En 2025 participó en </w:t>
      </w:r>
      <w:proofErr w:type="spellStart"/>
      <w:r>
        <w:rPr>
          <w:rFonts w:ascii="Garamond" w:eastAsia="Garamond" w:hAnsi="Garamond" w:cs="Garamond"/>
          <w:sz w:val="24"/>
          <w:szCs w:val="24"/>
        </w:rPr>
        <w:t>Akelarre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Art </w:t>
      </w:r>
      <w:proofErr w:type="spellStart"/>
      <w:r>
        <w:rPr>
          <w:rFonts w:ascii="Garamond" w:eastAsia="Garamond" w:hAnsi="Garamond" w:cs="Garamond"/>
          <w:sz w:val="24"/>
          <w:szCs w:val="24"/>
        </w:rPr>
        <w:t>Fair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(Palacio Sant</w:t>
      </w:r>
      <w:r>
        <w:rPr>
          <w:rFonts w:ascii="Garamond" w:eastAsia="Garamond" w:hAnsi="Garamond" w:cs="Garamond"/>
          <w:sz w:val="24"/>
          <w:szCs w:val="24"/>
        </w:rPr>
        <w:t xml:space="preserve">a Bárbara, Madrid), Galería Ra del Rey (Madrid), Galería </w:t>
      </w:r>
      <w:proofErr w:type="spellStart"/>
      <w:r>
        <w:rPr>
          <w:rFonts w:ascii="Garamond" w:eastAsia="Garamond" w:hAnsi="Garamond" w:cs="Garamond"/>
          <w:sz w:val="24"/>
          <w:szCs w:val="24"/>
        </w:rPr>
        <w:t>Abartium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(Caldetenes</w:t>
      </w:r>
      <w:r>
        <w:rPr>
          <w:rFonts w:ascii="Garamond" w:eastAsia="Garamond" w:hAnsi="Garamond" w:cs="Garamond"/>
          <w:sz w:val="24"/>
          <w:szCs w:val="24"/>
        </w:rPr>
        <w:t xml:space="preserve">) y Galería Mariam Cremades (Alicante), y fue finalista del XI Certamen Nacional de Escultura de San Bartolomé de la Torre (Huelva) y del III Concurso Internacional de Escultura ICRE </w:t>
      </w:r>
      <w:r>
        <w:rPr>
          <w:rFonts w:ascii="Garamond" w:eastAsia="Garamond" w:hAnsi="Garamond" w:cs="Garamond"/>
          <w:sz w:val="24"/>
          <w:szCs w:val="24"/>
        </w:rPr>
        <w:t xml:space="preserve">(Monestir de Sant Pau del Camp, Barcelona). Reside y trabaja en Castellón. Está representado por 1819 Art </w:t>
      </w:r>
      <w:proofErr w:type="spellStart"/>
      <w:r>
        <w:rPr>
          <w:rFonts w:ascii="Garamond" w:eastAsia="Garamond" w:hAnsi="Garamond" w:cs="Garamond"/>
          <w:sz w:val="24"/>
          <w:szCs w:val="24"/>
        </w:rPr>
        <w:t>Gallery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y su obra forma parte de la colección de Galería </w:t>
      </w:r>
      <w:proofErr w:type="spellStart"/>
      <w:r>
        <w:rPr>
          <w:rFonts w:ascii="Garamond" w:eastAsia="Garamond" w:hAnsi="Garamond" w:cs="Garamond"/>
          <w:sz w:val="24"/>
          <w:szCs w:val="24"/>
        </w:rPr>
        <w:t>Abartium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desde 2024.</w:t>
      </w:r>
    </w:p>
    <w:sectPr w:rsidR="004E46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28F8"/>
    <w:multiLevelType w:val="hybridMultilevel"/>
    <w:tmpl w:val="D59EAED0"/>
    <w:lvl w:ilvl="0" w:tplc="1550E2EA">
      <w:start w:val="1"/>
      <w:numFmt w:val="bullet"/>
      <w:lvlText w:val="●"/>
      <w:lvlJc w:val="left"/>
      <w:pPr>
        <w:ind w:left="720" w:hanging="360"/>
      </w:pPr>
    </w:lvl>
    <w:lvl w:ilvl="1" w:tplc="C88AFDEA">
      <w:start w:val="1"/>
      <w:numFmt w:val="bullet"/>
      <w:lvlText w:val="○"/>
      <w:lvlJc w:val="left"/>
      <w:pPr>
        <w:ind w:left="1440" w:hanging="360"/>
      </w:pPr>
    </w:lvl>
    <w:lvl w:ilvl="2" w:tplc="AB24249C">
      <w:start w:val="1"/>
      <w:numFmt w:val="bullet"/>
      <w:lvlText w:val="■"/>
      <w:lvlJc w:val="left"/>
      <w:pPr>
        <w:ind w:left="2160" w:hanging="360"/>
      </w:pPr>
    </w:lvl>
    <w:lvl w:ilvl="3" w:tplc="C726B868">
      <w:start w:val="1"/>
      <w:numFmt w:val="bullet"/>
      <w:lvlText w:val="●"/>
      <w:lvlJc w:val="left"/>
      <w:pPr>
        <w:ind w:left="2880" w:hanging="360"/>
      </w:pPr>
    </w:lvl>
    <w:lvl w:ilvl="4" w:tplc="10CCA040">
      <w:start w:val="1"/>
      <w:numFmt w:val="bullet"/>
      <w:lvlText w:val="○"/>
      <w:lvlJc w:val="left"/>
      <w:pPr>
        <w:ind w:left="3600" w:hanging="360"/>
      </w:pPr>
    </w:lvl>
    <w:lvl w:ilvl="5" w:tplc="23888F50">
      <w:start w:val="1"/>
      <w:numFmt w:val="bullet"/>
      <w:lvlText w:val="■"/>
      <w:lvlJc w:val="left"/>
      <w:pPr>
        <w:ind w:left="4320" w:hanging="360"/>
      </w:pPr>
    </w:lvl>
    <w:lvl w:ilvl="6" w:tplc="996C51B4">
      <w:start w:val="1"/>
      <w:numFmt w:val="bullet"/>
      <w:lvlText w:val="●"/>
      <w:lvlJc w:val="left"/>
      <w:pPr>
        <w:ind w:left="5040" w:hanging="360"/>
      </w:pPr>
    </w:lvl>
    <w:lvl w:ilvl="7" w:tplc="E2928F8E">
      <w:start w:val="1"/>
      <w:numFmt w:val="bullet"/>
      <w:lvlText w:val="●"/>
      <w:lvlJc w:val="left"/>
      <w:pPr>
        <w:ind w:left="5760" w:hanging="360"/>
      </w:pPr>
    </w:lvl>
    <w:lvl w:ilvl="8" w:tplc="B87CF7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6FA"/>
    <w:rsid w:val="00087C03"/>
    <w:rsid w:val="004E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B0439"/>
  <w15:docId w15:val="{301C4C26-240E-492D-BCA7-789E51E94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418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Biografía — Catálogo Marbella</dc:title>
  <dc:creator>Luis González Palacios</dc:creator>
  <cp:lastModifiedBy>LUIS GONZALEZ PALACIOS</cp:lastModifiedBy>
  <cp:revision>2</cp:revision>
  <dcterms:created xsi:type="dcterms:W3CDTF">2026-07-10T11:24:00Z</dcterms:created>
  <dcterms:modified xsi:type="dcterms:W3CDTF">2026-07-10T11:37:00Z</dcterms:modified>
</cp:coreProperties>
</file>