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Grupo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Familia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Rol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según Carga de Trabajo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de Necesidades de Dotación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Asesoramiento y resolución de controversias	</w:t>
            </w:r>
          </w:p>
        </w:tc>
        <w:tc>
          <w:tcPr>
            <w:tcW w:w="3000" w:type="dxa"/>
          </w:tcPr>
          <w:p>
            <w:r>
              <w:t xml:space="preserve">Defensa legal del Estado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Servidor de Actividades Complementarias</w:t>
            </w:r>
          </w:p>
        </w:tc>
        <w:tc>
          <w:tcPr>
            <w:tcW w:w="3000" w:type="dxa"/>
          </w:tcPr>
          <w:p>
            <w:r>
              <w:t xml:space="preserve">Asesoría</w:t>
            </w:r>
          </w:p>
        </w:tc>
        <w:tc>
          <w:tcPr>
            <w:tcW w:w="3000" w:type="dxa"/>
          </w:tcPr>
          <w:p>
            <w:r>
              <w:t xml:space="preserve">Asesoría</w:t>
            </w:r>
          </w:p>
        </w:tc>
        <w:tc>
          <w:tcPr>
            <w:tcW w:w="3000" w:type="dxa"/>
          </w:tcPr>
          <w:p>
            <w:r>
              <w:t xml:space="preserve">Asesora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Formulación, implementación y evaluación de políticas públicas	</w:t>
            </w:r>
          </w:p>
        </w:tc>
        <w:tc>
          <w:tcPr>
            <w:tcW w:w="3000" w:type="dxa"/>
          </w:tcPr>
          <w:p>
            <w:r>
              <w:t xml:space="preserve">Desarrollo social</w:t>
            </w:r>
          </w:p>
        </w:tc>
        <w:tc>
          <w:tcPr>
            <w:tcW w:w="3000" w:type="dxa"/>
          </w:tcPr>
          <w:p>
            <w:r>
              <w:t xml:space="preserve">Especialista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Asesoramiento y resolución de controversias	</w:t>
            </w:r>
          </w:p>
        </w:tc>
        <w:tc>
          <w:tcPr>
            <w:tcW w:w="3000" w:type="dxa"/>
          </w:tcPr>
          <w:p>
            <w:r>
              <w:t xml:space="preserve">Defensa legal del Estado</w:t>
            </w:r>
          </w:p>
        </w:tc>
        <w:tc>
          <w:tcPr>
            <w:tcW w:w="3000" w:type="dxa"/>
          </w:tcPr>
          <w:p>
            <w:r>
              <w:t xml:space="preserve">Especialista de Educación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Gestión Institucional</w:t>
            </w:r>
          </w:p>
        </w:tc>
        <w:tc>
          <w:tcPr>
            <w:tcW w:w="3000" w:type="dxa"/>
          </w:tcPr>
          <w:p>
            <w:r>
              <w:t xml:space="preserve">Modernización de la gestión pública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6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Formulación, implementación y evaluación de políticas públicas	</w:t>
            </w:r>
          </w:p>
        </w:tc>
        <w:tc>
          <w:tcPr>
            <w:tcW w:w="3000" w:type="dxa"/>
          </w:tcPr>
          <w:p>
            <w:r>
              <w:t xml:space="preserve">Desarrollo social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7</w:t>
            </w:r>
          </w:p>
        </w:tc>
        <w:tc>
          <w:tcPr>
            <w:tcW w:w="3000" w:type="dxa"/>
          </w:tcPr>
          <w:p>
            <w:r>
              <w:t xml:space="preserve">Funcionario Público</w:t>
            </w:r>
          </w:p>
        </w:tc>
        <w:tc>
          <w:tcPr>
            <w:tcW w:w="3000" w:type="dxa"/>
          </w:tcPr>
          <w:p>
            <w:r>
              <w:t xml:space="preserve">No aplica</w:t>
            </w:r>
          </w:p>
        </w:tc>
        <w:tc>
          <w:tcPr>
            <w:tcW w:w="3000" w:type="dxa"/>
          </w:tcPr>
          <w:p>
            <w:r>
              <w:t xml:space="preserve">No Aplica</w:t>
            </w:r>
          </w:p>
        </w:tc>
        <w:tc>
          <w:tcPr>
            <w:tcW w:w="3000" w:type="dxa"/>
          </w:tcPr>
          <w:p>
            <w:r>
              <w:t xml:space="preserve">Ministro/a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2016-10-13T17:46:14-05:00</dcterms:created>
  <dcterms:modified xsi:type="dcterms:W3CDTF">2016-10-13T17:46:14-05:00</dcterms:modified>
  <dc:title/>
  <dc:description/>
  <dc:subject/>
  <cp:keywords/>
  <cp:category/>
</cp:coreProperties>
</file>