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Dolphin - Project Requirements Summary </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18: Dieu Do, Luis Hernandez, Brent Yurek, Kandyce Burks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Diving is a dangerous activity to engage in. Divers are always faced with dangers such as water pressure and air consumption. A main function our system has is displaying diving time elapsed, dive time remaining, and dive depth. The body mounted sonar would be able to create an image of the surroundings giving divers an idea of their surroundings allowing them to be able to perceive possible hazards.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shall change the rotational sensor being used based on the diver’s position. The system will use the head rotational sonar when the diver is swimming vertically in the water, and the back rotational sonar when the diver is swimming horizontally.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and Latency Requirements:</w:t>
      </w:r>
    </w:p>
    <w:p w:rsidR="00000000" w:rsidDel="00000000" w:rsidP="00000000" w:rsidRDefault="00000000" w:rsidRPr="00000000">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retrieves data that the sonar picked every half a second for real time sonar map.</w:t>
      </w:r>
    </w:p>
    <w:p w:rsidR="00000000" w:rsidDel="00000000" w:rsidP="00000000" w:rsidRDefault="00000000" w:rsidRPr="0000000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alerts diver 20 minutes before oxygen tank depletes to allow the diver time to surface.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Requirements: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calculate the remaining oxygen left in the tank with a precision of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1 minute, in order to avoid killing someone because of a miscalculation.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Safety-Critical Requirements: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HUD shall not block more than 25% of the mask since covering too much of the mask may lead to blocking the view of the diver, and causing the diver to get injured.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and Environmental Requirements: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used in areas with high water pressure, so it will have to withstand waters of up to 100 meters.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to be tested / not to be tested:</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withstand ~100+ meters depth.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mask functionality in approximate water pressure level at 100 meters depth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Suspensions and resumption:</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When &gt;=70% of device functionality begins to malfunction</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Resumption: When &lt;40% of device is malfunctioning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sonar shall produce accurate images  up to ~100+ meters depth.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Goals:</w:t>
      </w:r>
    </w:p>
    <w:p w:rsidR="00000000" w:rsidDel="00000000" w:rsidP="00000000" w:rsidRDefault="00000000" w:rsidRPr="0000000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Sonar mapping should be computed and displayed as fast as possible.</w:t>
      </w:r>
    </w:p>
    <w:p w:rsidR="00000000" w:rsidDel="00000000" w:rsidP="00000000" w:rsidRDefault="00000000" w:rsidRPr="0000000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calculations should be computed and displayed as fast as possible.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w:t>
      </w:r>
    </w:p>
    <w:p w:rsidR="00000000" w:rsidDel="00000000" w:rsidP="00000000" w:rsidRDefault="00000000" w:rsidRPr="00000000">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multiple classes interacting and communicating with each other to create a proper task flow.</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Subsystem Decomposition:</w:t>
      </w:r>
    </w:p>
    <w:p w:rsidR="00000000" w:rsidDel="00000000" w:rsidP="00000000" w:rsidRDefault="00000000" w:rsidRPr="0000000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Application</w:t>
      </w:r>
    </w:p>
    <w:p w:rsidR="00000000" w:rsidDel="00000000" w:rsidP="00000000" w:rsidRDefault="00000000" w:rsidRPr="0000000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Data Storage</w:t>
      </w:r>
    </w:p>
    <w:p w:rsidR="00000000" w:rsidDel="00000000" w:rsidP="00000000" w:rsidRDefault="00000000" w:rsidRPr="0000000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Peripherals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Design:</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Cost vs. Durability: high quality material used; costly.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Support: There is currently no hardware to support our product.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Efficient software: The calculations that are required by the product is very intensive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Ready-Made Products: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dive mask: Diving mask with a dive computer attached.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diving computer: Handheld dive computer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dive computer: A small dive computer that is wearable on the wrist.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p w:rsidR="00000000" w:rsidDel="00000000" w:rsidP="00000000" w:rsidRDefault="00000000" w:rsidRPr="00000000">
      <w:pPr>
        <w:numPr>
          <w:ilvl w:val="0"/>
          <w:numId w:val="1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metrics</w:t>
      </w:r>
    </w:p>
    <w:p w:rsidR="00000000" w:rsidDel="00000000" w:rsidP="00000000" w:rsidRDefault="00000000" w:rsidRPr="00000000">
      <w:pPr>
        <w:numPr>
          <w:ilvl w:val="0"/>
          <w:numId w:val="1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computations</w:t>
      </w:r>
    </w:p>
    <w:p w:rsidR="00000000" w:rsidDel="00000000" w:rsidP="00000000" w:rsidRDefault="00000000" w:rsidRPr="00000000">
      <w:pPr>
        <w:numPr>
          <w:ilvl w:val="0"/>
          <w:numId w:val="1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power consumption</w:t>
      </w:r>
    </w:p>
    <w:p w:rsidR="00000000" w:rsidDel="00000000" w:rsidP="00000000" w:rsidRDefault="00000000" w:rsidRPr="00000000">
      <w:pPr>
        <w:numPr>
          <w:ilvl w:val="0"/>
          <w:numId w:val="1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mapping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w:t>
      </w:r>
    </w:p>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use cases</w:t>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Design</w:t>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Development FP cost</w:t>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$648,000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Development man-hour</w:t>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$1,296,000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R&amp;D</w:t>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r>
      <w:tr>
        <w:tc>
          <w:tcPr>
            <w:shd w:fill="c9daf8"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c9daf8"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$3,976,200</w:t>
            </w:r>
          </w:p>
        </w:tc>
      </w:tr>
    </w:tbl>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