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le-Line-2"/>
        <w:rPr>
          <w:rFonts w:ascii="Calibri" w:hAnsi="Calibri"/>
          <w:lang w:val="es-CO"/>
        </w:rPr>
      </w:pPr>
      <w:r>
        <w:rPr>
          <w:rFonts w:ascii="Calibri" w:hAnsi="Calibri"/>
          <w:lang w:val="es-CO"/>
        </w:rPr>
        <w:t>Control de cambios</w:t>
      </w:r>
    </w:p>
    <w:tbl>
      <w:tblPr>
        <w:tblStyle w:val="Tablaconcuadrcula"/>
        <w:tblW w:w="0" w:type="auto"/>
        <w:tblLook w:val="04A0" w:firstRow="1" w:lastRow="0" w:firstColumn="1" w:lastColumn="0" w:noHBand="0" w:noVBand="1"/>
      </w:tblPr>
      <w:tblGrid>
        <w:gridCol w:w="977"/>
        <w:gridCol w:w="1399"/>
        <w:gridCol w:w="2694"/>
        <w:gridCol w:w="3984"/>
      </w:tblGrid>
      <w:t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hideMark/>
          </w:tcPr>
          <w:p>
            <w:pPr>
              <w:pStyle w:val="Title-Line-3"/>
              <w:spacing w:before="0" w:after="0"/>
              <w:rPr>
                <w:rFonts w:ascii="Calibri" w:hAnsi="Calibri"/>
                <w:color w:val="FFFFFF" w:themeColor="background1"/>
                <w:sz w:val="18"/>
                <w:szCs w:val="18"/>
                <w:lang w:val="es-CO"/>
              </w:rPr>
            </w:pPr>
            <w:r>
              <w:rPr>
                <w:rFonts w:ascii="Calibri" w:hAnsi="Calibri"/>
                <w:color w:val="FFFFFF" w:themeColor="background1"/>
                <w:sz w:val="18"/>
                <w:szCs w:val="18"/>
                <w:lang w:val="es-CO"/>
              </w:rPr>
              <w:t>Versión</w:t>
            </w:r>
          </w:p>
        </w:tc>
        <w:tc>
          <w:tcPr>
            <w:tcW w:w="13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hideMark/>
          </w:tcPr>
          <w:p>
            <w:pPr>
              <w:pStyle w:val="Title-Line-3"/>
              <w:spacing w:before="0" w:after="0"/>
              <w:rPr>
                <w:rFonts w:ascii="Calibri" w:hAnsi="Calibri"/>
                <w:color w:val="FFFFFF" w:themeColor="background1"/>
                <w:sz w:val="18"/>
                <w:szCs w:val="18"/>
                <w:lang w:val="es-CO"/>
              </w:rPr>
            </w:pPr>
            <w:r>
              <w:rPr>
                <w:rFonts w:ascii="Calibri" w:hAnsi="Calibri"/>
                <w:color w:val="FFFFFF" w:themeColor="background1"/>
                <w:sz w:val="18"/>
                <w:szCs w:val="18"/>
                <w:lang w:val="es-CO"/>
              </w:rPr>
              <w:t>Fecha</w:t>
            </w: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hideMark/>
          </w:tcPr>
          <w:p>
            <w:pPr>
              <w:pStyle w:val="Title-Line-3"/>
              <w:spacing w:before="0" w:after="0"/>
              <w:rPr>
                <w:rFonts w:ascii="Calibri" w:hAnsi="Calibri"/>
                <w:color w:val="FFFFFF" w:themeColor="background1"/>
                <w:sz w:val="18"/>
                <w:szCs w:val="18"/>
                <w:lang w:val="es-CO"/>
              </w:rPr>
            </w:pPr>
            <w:r>
              <w:rPr>
                <w:rFonts w:ascii="Calibri" w:hAnsi="Calibri"/>
                <w:color w:val="FFFFFF" w:themeColor="background1"/>
                <w:sz w:val="18"/>
                <w:szCs w:val="18"/>
                <w:lang w:val="es-CO"/>
              </w:rPr>
              <w:t>Responsable</w:t>
            </w:r>
          </w:p>
        </w:tc>
        <w:tc>
          <w:tcPr>
            <w:tcW w:w="39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hideMark/>
          </w:tcPr>
          <w:p>
            <w:pPr>
              <w:pStyle w:val="Title-Line-3"/>
              <w:spacing w:before="0" w:after="0"/>
              <w:rPr>
                <w:rFonts w:ascii="Calibri" w:hAnsi="Calibri"/>
                <w:color w:val="FFFFFF" w:themeColor="background1"/>
                <w:sz w:val="18"/>
                <w:szCs w:val="18"/>
                <w:lang w:val="es-CO"/>
              </w:rPr>
            </w:pPr>
            <w:r>
              <w:rPr>
                <w:rFonts w:ascii="Calibri" w:hAnsi="Calibri"/>
                <w:color w:val="FFFFFF" w:themeColor="background1"/>
                <w:sz w:val="18"/>
                <w:szCs w:val="18"/>
                <w:lang w:val="es-CO"/>
              </w:rPr>
              <w:t>Observaciones</w:t>
            </w:r>
          </w:p>
        </w:tc>
      </w:tr>
      <w:t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pPr>
              <w:pStyle w:val="Title-Line-3"/>
              <w:spacing w:before="0" w:after="0" w:line="240" w:lineRule="auto"/>
              <w:rPr>
                <w:rFonts w:ascii="Calibri" w:hAnsi="Calibri"/>
                <w:b w:val="0"/>
                <w:sz w:val="18"/>
                <w:szCs w:val="18"/>
                <w:lang w:val="es-CO"/>
              </w:rPr>
            </w:pPr>
            <w:r>
              <w:rPr>
                <w:rFonts w:ascii="Calibri" w:hAnsi="Calibri"/>
                <w:b w:val="0"/>
                <w:sz w:val="18"/>
                <w:szCs w:val="18"/>
                <w:lang w:val="es-CO"/>
              </w:rPr>
              <w:t>1.0</w:t>
            </w:r>
          </w:p>
        </w:tc>
        <w:tc>
          <w:tcPr>
            <w:tcW w:w="13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pPr>
              <w:pStyle w:val="Title-Line-3"/>
              <w:spacing w:before="0" w:after="0" w:line="240" w:lineRule="auto"/>
              <w:rPr>
                <w:rFonts w:ascii="Calibri" w:hAnsi="Calibri"/>
                <w:b w:val="0"/>
                <w:sz w:val="18"/>
                <w:szCs w:val="18"/>
                <w:lang w:val="es-CO"/>
              </w:rPr>
            </w:pPr>
            <w:r>
              <w:rPr>
                <w:rFonts w:ascii="Calibri" w:hAnsi="Calibri"/>
                <w:b w:val="0"/>
                <w:sz w:val="18"/>
                <w:szCs w:val="18"/>
                <w:lang w:val="es-CO"/>
              </w:rPr>
              <w:t>15-Abril-2020</w:t>
            </w: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pPr>
              <w:pStyle w:val="Title-Line-3"/>
              <w:spacing w:before="0" w:after="0" w:line="240" w:lineRule="auto"/>
              <w:jc w:val="left"/>
              <w:rPr>
                <w:rFonts w:ascii="Calibri" w:hAnsi="Calibri"/>
                <w:b w:val="0"/>
                <w:sz w:val="18"/>
                <w:szCs w:val="18"/>
                <w:lang w:val="es-CO"/>
              </w:rPr>
            </w:pPr>
            <w:r>
              <w:rPr>
                <w:rFonts w:ascii="Calibri" w:hAnsi="Calibri"/>
                <w:b w:val="0"/>
                <w:sz w:val="18"/>
                <w:szCs w:val="18"/>
                <w:lang w:val="es-CO"/>
              </w:rPr>
              <w:t>Luis Hoyos</w:t>
            </w:r>
          </w:p>
        </w:tc>
        <w:tc>
          <w:tcPr>
            <w:tcW w:w="39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pPr>
              <w:pStyle w:val="Title-Line-3"/>
              <w:spacing w:before="0" w:after="0" w:line="240" w:lineRule="auto"/>
              <w:jc w:val="left"/>
              <w:rPr>
                <w:rFonts w:ascii="Calibri" w:hAnsi="Calibri"/>
                <w:b w:val="0"/>
                <w:sz w:val="18"/>
                <w:szCs w:val="18"/>
                <w:lang w:val="es-CO"/>
              </w:rPr>
            </w:pPr>
            <w:r>
              <w:rPr>
                <w:rFonts w:ascii="Calibri" w:hAnsi="Calibri"/>
                <w:b w:val="0"/>
                <w:sz w:val="18"/>
                <w:szCs w:val="18"/>
                <w:lang w:val="es-CO"/>
              </w:rPr>
              <w:t>Creación de la versión inicial del documento</w:t>
            </w:r>
          </w:p>
        </w:tc>
      </w:tr>
      <w:t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rPr>
                <w:rFonts w:ascii="Calibri" w:hAnsi="Calibri"/>
                <w:b w:val="0"/>
                <w:sz w:val="18"/>
                <w:szCs w:val="18"/>
                <w:lang w:val="es-CO"/>
              </w:rPr>
            </w:pPr>
          </w:p>
        </w:tc>
        <w:tc>
          <w:tcPr>
            <w:tcW w:w="13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rPr>
                <w:rFonts w:ascii="Calibri" w:hAnsi="Calibri"/>
                <w:b w:val="0"/>
                <w:sz w:val="18"/>
                <w:szCs w:val="18"/>
                <w:lang w:val="es-CO"/>
              </w:rPr>
            </w:pP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jc w:val="left"/>
              <w:rPr>
                <w:rFonts w:ascii="Calibri" w:hAnsi="Calibri"/>
                <w:b w:val="0"/>
                <w:sz w:val="18"/>
                <w:szCs w:val="18"/>
                <w:lang w:val="es-CO"/>
              </w:rPr>
            </w:pPr>
          </w:p>
        </w:tc>
        <w:tc>
          <w:tcPr>
            <w:tcW w:w="39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jc w:val="left"/>
              <w:rPr>
                <w:rFonts w:ascii="Calibri" w:hAnsi="Calibri"/>
                <w:b w:val="0"/>
                <w:sz w:val="18"/>
                <w:szCs w:val="18"/>
                <w:lang w:val="es-CO"/>
              </w:rPr>
            </w:pPr>
          </w:p>
        </w:tc>
      </w:tr>
      <w:t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rPr>
                <w:rFonts w:ascii="Calibri" w:hAnsi="Calibri"/>
                <w:b w:val="0"/>
                <w:sz w:val="18"/>
                <w:szCs w:val="18"/>
                <w:lang w:val="es-CO"/>
              </w:rPr>
            </w:pPr>
          </w:p>
        </w:tc>
        <w:tc>
          <w:tcPr>
            <w:tcW w:w="13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rPr>
                <w:rFonts w:ascii="Calibri" w:hAnsi="Calibri"/>
                <w:b w:val="0"/>
                <w:sz w:val="18"/>
                <w:szCs w:val="18"/>
                <w:lang w:val="es-CO"/>
              </w:rPr>
            </w:pP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jc w:val="left"/>
              <w:rPr>
                <w:rFonts w:ascii="Calibri" w:hAnsi="Calibri"/>
                <w:b w:val="0"/>
                <w:sz w:val="18"/>
                <w:szCs w:val="18"/>
                <w:lang w:val="es-CO"/>
              </w:rPr>
            </w:pPr>
          </w:p>
        </w:tc>
        <w:tc>
          <w:tcPr>
            <w:tcW w:w="39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jc w:val="left"/>
              <w:rPr>
                <w:rFonts w:ascii="Calibri" w:hAnsi="Calibri"/>
                <w:b w:val="0"/>
                <w:sz w:val="18"/>
                <w:szCs w:val="18"/>
                <w:lang w:val="es-CO"/>
              </w:rPr>
            </w:pPr>
          </w:p>
        </w:tc>
      </w:tr>
      <w:t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rPr>
                <w:rFonts w:ascii="Calibri" w:hAnsi="Calibri"/>
                <w:b w:val="0"/>
                <w:sz w:val="18"/>
                <w:szCs w:val="18"/>
                <w:lang w:val="es-CO"/>
              </w:rPr>
            </w:pPr>
          </w:p>
        </w:tc>
        <w:tc>
          <w:tcPr>
            <w:tcW w:w="13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rPr>
                <w:rFonts w:ascii="Calibri" w:hAnsi="Calibri"/>
                <w:b w:val="0"/>
                <w:sz w:val="18"/>
                <w:szCs w:val="18"/>
                <w:lang w:val="es-CO"/>
              </w:rPr>
            </w:pP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jc w:val="left"/>
              <w:rPr>
                <w:rFonts w:ascii="Calibri" w:hAnsi="Calibri"/>
                <w:b w:val="0"/>
                <w:sz w:val="18"/>
                <w:szCs w:val="18"/>
                <w:lang w:val="es-CO"/>
              </w:rPr>
            </w:pPr>
          </w:p>
        </w:tc>
        <w:tc>
          <w:tcPr>
            <w:tcW w:w="39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jc w:val="left"/>
              <w:rPr>
                <w:rFonts w:ascii="Calibri" w:hAnsi="Calibri"/>
                <w:b w:val="0"/>
                <w:sz w:val="18"/>
                <w:szCs w:val="18"/>
                <w:lang w:val="es-CO"/>
              </w:rPr>
            </w:pPr>
          </w:p>
        </w:tc>
      </w:tr>
      <w:t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rPr>
                <w:rFonts w:ascii="Calibri" w:hAnsi="Calibri"/>
                <w:b w:val="0"/>
                <w:sz w:val="18"/>
                <w:szCs w:val="18"/>
                <w:lang w:val="es-CO"/>
              </w:rPr>
            </w:pPr>
          </w:p>
        </w:tc>
        <w:tc>
          <w:tcPr>
            <w:tcW w:w="13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rPr>
                <w:rFonts w:ascii="Calibri" w:hAnsi="Calibri"/>
                <w:b w:val="0"/>
                <w:sz w:val="18"/>
                <w:szCs w:val="18"/>
                <w:lang w:val="es-CO"/>
              </w:rPr>
            </w:pP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jc w:val="left"/>
              <w:rPr>
                <w:rFonts w:ascii="Calibri" w:hAnsi="Calibri"/>
                <w:b w:val="0"/>
                <w:sz w:val="18"/>
                <w:szCs w:val="18"/>
                <w:lang w:val="es-CO"/>
              </w:rPr>
            </w:pPr>
          </w:p>
        </w:tc>
        <w:tc>
          <w:tcPr>
            <w:tcW w:w="39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jc w:val="left"/>
              <w:rPr>
                <w:rFonts w:ascii="Calibri" w:hAnsi="Calibri"/>
                <w:b w:val="0"/>
                <w:sz w:val="18"/>
                <w:szCs w:val="18"/>
                <w:lang w:val="es-CO"/>
              </w:rPr>
            </w:pPr>
          </w:p>
        </w:tc>
      </w:tr>
      <w:t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rPr>
                <w:rFonts w:ascii="Calibri" w:hAnsi="Calibri"/>
                <w:b w:val="0"/>
                <w:sz w:val="18"/>
                <w:szCs w:val="18"/>
                <w:lang w:val="es-CO"/>
              </w:rPr>
            </w:pPr>
          </w:p>
        </w:tc>
        <w:tc>
          <w:tcPr>
            <w:tcW w:w="13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rPr>
                <w:rFonts w:ascii="Calibri" w:hAnsi="Calibri"/>
                <w:b w:val="0"/>
                <w:sz w:val="18"/>
                <w:szCs w:val="18"/>
                <w:lang w:val="es-CO"/>
              </w:rPr>
            </w:pP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jc w:val="left"/>
              <w:rPr>
                <w:rFonts w:ascii="Calibri" w:hAnsi="Calibri"/>
                <w:b w:val="0"/>
                <w:sz w:val="18"/>
                <w:szCs w:val="18"/>
                <w:lang w:val="es-CO"/>
              </w:rPr>
            </w:pPr>
          </w:p>
        </w:tc>
        <w:tc>
          <w:tcPr>
            <w:tcW w:w="39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jc w:val="left"/>
              <w:rPr>
                <w:rFonts w:ascii="Calibri" w:hAnsi="Calibri"/>
                <w:b w:val="0"/>
                <w:sz w:val="18"/>
                <w:szCs w:val="18"/>
                <w:lang w:val="es-CO"/>
              </w:rPr>
            </w:pPr>
          </w:p>
        </w:tc>
      </w:tr>
    </w:tbl>
    <w:p/>
    <w:p>
      <w:pPr>
        <w:rPr>
          <w:rFonts w:eastAsiaTheme="majorEastAsia" w:cstheme="majorBidi"/>
          <w:b/>
          <w:bCs/>
          <w:color w:val="1F497D" w:themeColor="text2"/>
          <w:sz w:val="40"/>
          <w:szCs w:val="28"/>
        </w:rPr>
      </w:pPr>
      <w:bookmarkStart w:id="0" w:name="_Toc296412422"/>
      <w:r>
        <w:br w:type="page"/>
      </w:r>
    </w:p>
    <w:sdt>
      <w:sdtPr>
        <w:rPr>
          <w:rFonts w:asciiTheme="minorHAnsi" w:eastAsiaTheme="minorHAnsi" w:hAnsiTheme="minorHAnsi" w:cstheme="minorBidi"/>
          <w:b w:val="0"/>
          <w:bCs w:val="0"/>
          <w:color w:val="auto"/>
          <w:sz w:val="22"/>
          <w:szCs w:val="22"/>
          <w:lang w:val="es-CO"/>
        </w:rPr>
        <w:id w:val="2797598"/>
        <w:docPartObj>
          <w:docPartGallery w:val="Table of Contents"/>
          <w:docPartUnique/>
        </w:docPartObj>
      </w:sdtPr>
      <w:sdtContent>
        <w:p>
          <w:pPr>
            <w:pStyle w:val="TtuloTDC"/>
          </w:pPr>
          <w:r>
            <w:t>Contenido</w:t>
          </w:r>
        </w:p>
        <w:p>
          <w:pPr>
            <w:pStyle w:val="TDC1"/>
            <w:tabs>
              <w:tab w:val="right" w:leader="dot" w:pos="8828"/>
            </w:tabs>
            <w:rPr>
              <w:rFonts w:eastAsiaTheme="minorEastAsia"/>
              <w:noProof/>
              <w:lang w:eastAsia="es-CO"/>
            </w:rPr>
          </w:pPr>
          <w:r>
            <w:rPr>
              <w:lang w:val="es-ES"/>
            </w:rPr>
            <w:fldChar w:fldCharType="begin"/>
          </w:r>
          <w:r>
            <w:rPr>
              <w:lang w:val="es-ES"/>
            </w:rPr>
            <w:instrText xml:space="preserve"> TOC \o "1-3" \h \z \u </w:instrText>
          </w:r>
          <w:r>
            <w:rPr>
              <w:lang w:val="es-ES"/>
            </w:rPr>
            <w:fldChar w:fldCharType="separate"/>
          </w:r>
          <w:hyperlink w:anchor="_Toc38352067" w:history="1">
            <w:r>
              <w:rPr>
                <w:rStyle w:val="Hipervnculo"/>
                <w:noProof/>
              </w:rPr>
              <w:t>1  Especificación de requerimientos Funcionales</w:t>
            </w:r>
            <w:r>
              <w:rPr>
                <w:noProof/>
                <w:webHidden/>
              </w:rPr>
              <w:tab/>
            </w:r>
            <w:r>
              <w:rPr>
                <w:noProof/>
                <w:webHidden/>
              </w:rPr>
              <w:fldChar w:fldCharType="begin"/>
            </w:r>
            <w:r>
              <w:rPr>
                <w:noProof/>
                <w:webHidden/>
              </w:rPr>
              <w:instrText xml:space="preserve"> PAGEREF _Toc38352067 \h </w:instrText>
            </w:r>
            <w:r>
              <w:rPr>
                <w:noProof/>
                <w:webHidden/>
              </w:rPr>
            </w:r>
            <w:r>
              <w:rPr>
                <w:noProof/>
                <w:webHidden/>
              </w:rPr>
              <w:fldChar w:fldCharType="separate"/>
            </w:r>
            <w:r>
              <w:rPr>
                <w:noProof/>
                <w:webHidden/>
              </w:rPr>
              <w:t>3</w:t>
            </w:r>
            <w:r>
              <w:rPr>
                <w:noProof/>
                <w:webHidden/>
              </w:rPr>
              <w:fldChar w:fldCharType="end"/>
            </w:r>
          </w:hyperlink>
        </w:p>
        <w:p>
          <w:pPr>
            <w:pStyle w:val="TDC1"/>
            <w:tabs>
              <w:tab w:val="left" w:pos="440"/>
              <w:tab w:val="right" w:leader="dot" w:pos="8828"/>
            </w:tabs>
            <w:rPr>
              <w:rFonts w:eastAsiaTheme="minorEastAsia"/>
              <w:noProof/>
              <w:lang w:eastAsia="es-CO"/>
            </w:rPr>
          </w:pPr>
          <w:hyperlink w:anchor="_Toc38352068" w:history="1">
            <w:r>
              <w:rPr>
                <w:rStyle w:val="Hipervnculo"/>
                <w:noProof/>
              </w:rPr>
              <w:t>2</w:t>
            </w:r>
            <w:r>
              <w:rPr>
                <w:rFonts w:eastAsiaTheme="minorEastAsia"/>
                <w:noProof/>
                <w:lang w:eastAsia="es-CO"/>
              </w:rPr>
              <w:tab/>
            </w:r>
            <w:r>
              <w:rPr>
                <w:rStyle w:val="Hipervnculo"/>
                <w:noProof/>
              </w:rPr>
              <w:t>Resumen</w:t>
            </w:r>
            <w:r>
              <w:rPr>
                <w:noProof/>
                <w:webHidden/>
              </w:rPr>
              <w:tab/>
            </w:r>
            <w:r>
              <w:rPr>
                <w:noProof/>
                <w:webHidden/>
              </w:rPr>
              <w:fldChar w:fldCharType="begin"/>
            </w:r>
            <w:r>
              <w:rPr>
                <w:noProof/>
                <w:webHidden/>
              </w:rPr>
              <w:instrText xml:space="preserve"> PAGEREF _Toc38352068 \h </w:instrText>
            </w:r>
            <w:r>
              <w:rPr>
                <w:noProof/>
                <w:webHidden/>
              </w:rPr>
            </w:r>
            <w:r>
              <w:rPr>
                <w:noProof/>
                <w:webHidden/>
              </w:rPr>
              <w:fldChar w:fldCharType="separate"/>
            </w:r>
            <w:r>
              <w:rPr>
                <w:noProof/>
                <w:webHidden/>
              </w:rPr>
              <w:t>3</w:t>
            </w:r>
            <w:r>
              <w:rPr>
                <w:noProof/>
                <w:webHidden/>
              </w:rPr>
              <w:fldChar w:fldCharType="end"/>
            </w:r>
          </w:hyperlink>
        </w:p>
        <w:p>
          <w:pPr>
            <w:pStyle w:val="TDC2"/>
            <w:tabs>
              <w:tab w:val="left" w:pos="880"/>
              <w:tab w:val="right" w:leader="dot" w:pos="8828"/>
            </w:tabs>
            <w:rPr>
              <w:rFonts w:eastAsiaTheme="minorEastAsia"/>
              <w:noProof/>
              <w:lang w:eastAsia="es-CO"/>
            </w:rPr>
          </w:pPr>
          <w:hyperlink w:anchor="_Toc38352069" w:history="1">
            <w:r>
              <w:rPr>
                <w:rStyle w:val="Hipervnculo"/>
                <w:noProof/>
              </w:rPr>
              <w:t>2.1</w:t>
            </w:r>
            <w:r>
              <w:rPr>
                <w:rFonts w:eastAsiaTheme="minorEastAsia"/>
                <w:noProof/>
                <w:lang w:eastAsia="es-CO"/>
              </w:rPr>
              <w:tab/>
            </w:r>
            <w:r>
              <w:rPr>
                <w:rStyle w:val="Hipervnculo"/>
                <w:noProof/>
              </w:rPr>
              <w:t>Alcance</w:t>
            </w:r>
            <w:r>
              <w:rPr>
                <w:noProof/>
                <w:webHidden/>
              </w:rPr>
              <w:tab/>
            </w:r>
            <w:r>
              <w:rPr>
                <w:noProof/>
                <w:webHidden/>
              </w:rPr>
              <w:fldChar w:fldCharType="begin"/>
            </w:r>
            <w:r>
              <w:rPr>
                <w:noProof/>
                <w:webHidden/>
              </w:rPr>
              <w:instrText xml:space="preserve"> PAGEREF _Toc38352069 \h </w:instrText>
            </w:r>
            <w:r>
              <w:rPr>
                <w:noProof/>
                <w:webHidden/>
              </w:rPr>
            </w:r>
            <w:r>
              <w:rPr>
                <w:noProof/>
                <w:webHidden/>
              </w:rPr>
              <w:fldChar w:fldCharType="separate"/>
            </w:r>
            <w:r>
              <w:rPr>
                <w:noProof/>
                <w:webHidden/>
              </w:rPr>
              <w:t>3</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70" w:history="1">
            <w:r>
              <w:rPr>
                <w:rStyle w:val="Hipervnculo"/>
                <w:noProof/>
              </w:rPr>
              <w:t>2.1.1</w:t>
            </w:r>
            <w:r>
              <w:rPr>
                <w:rFonts w:eastAsiaTheme="minorEastAsia"/>
                <w:noProof/>
                <w:lang w:eastAsia="es-CO"/>
              </w:rPr>
              <w:tab/>
            </w:r>
            <w:r>
              <w:rPr>
                <w:rStyle w:val="Hipervnculo"/>
                <w:noProof/>
              </w:rPr>
              <w:t>Modificaciones a la interfaz de administración</w:t>
            </w:r>
            <w:r>
              <w:rPr>
                <w:noProof/>
                <w:webHidden/>
              </w:rPr>
              <w:tab/>
            </w:r>
            <w:r>
              <w:rPr>
                <w:noProof/>
                <w:webHidden/>
              </w:rPr>
              <w:fldChar w:fldCharType="begin"/>
            </w:r>
            <w:r>
              <w:rPr>
                <w:noProof/>
                <w:webHidden/>
              </w:rPr>
              <w:instrText xml:space="preserve"> PAGEREF _Toc38352070 \h </w:instrText>
            </w:r>
            <w:r>
              <w:rPr>
                <w:noProof/>
                <w:webHidden/>
              </w:rPr>
            </w:r>
            <w:r>
              <w:rPr>
                <w:noProof/>
                <w:webHidden/>
              </w:rPr>
              <w:fldChar w:fldCharType="separate"/>
            </w:r>
            <w:r>
              <w:rPr>
                <w:noProof/>
                <w:webHidden/>
              </w:rPr>
              <w:t>3</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71" w:history="1">
            <w:r>
              <w:rPr>
                <w:rStyle w:val="Hipervnculo"/>
                <w:noProof/>
              </w:rPr>
              <w:t>2.1.2</w:t>
            </w:r>
            <w:r>
              <w:rPr>
                <w:rFonts w:eastAsiaTheme="minorEastAsia"/>
                <w:noProof/>
                <w:lang w:eastAsia="es-CO"/>
              </w:rPr>
              <w:tab/>
            </w:r>
            <w:r>
              <w:rPr>
                <w:rStyle w:val="Hipervnculo"/>
                <w:noProof/>
              </w:rPr>
              <w:t>Ajustes al Componente Sincronizador de Comprobantes</w:t>
            </w:r>
            <w:r>
              <w:rPr>
                <w:noProof/>
                <w:webHidden/>
              </w:rPr>
              <w:tab/>
            </w:r>
            <w:r>
              <w:rPr>
                <w:noProof/>
                <w:webHidden/>
              </w:rPr>
              <w:fldChar w:fldCharType="begin"/>
            </w:r>
            <w:r>
              <w:rPr>
                <w:noProof/>
                <w:webHidden/>
              </w:rPr>
              <w:instrText xml:space="preserve"> PAGEREF _Toc38352071 \h </w:instrText>
            </w:r>
            <w:r>
              <w:rPr>
                <w:noProof/>
                <w:webHidden/>
              </w:rPr>
            </w:r>
            <w:r>
              <w:rPr>
                <w:noProof/>
                <w:webHidden/>
              </w:rPr>
              <w:fldChar w:fldCharType="separate"/>
            </w:r>
            <w:r>
              <w:rPr>
                <w:noProof/>
                <w:webHidden/>
              </w:rPr>
              <w:t>4</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72" w:history="1">
            <w:r>
              <w:rPr>
                <w:rStyle w:val="Hipervnculo"/>
                <w:noProof/>
              </w:rPr>
              <w:t>2.1.3</w:t>
            </w:r>
            <w:r>
              <w:rPr>
                <w:rFonts w:eastAsiaTheme="minorEastAsia"/>
                <w:noProof/>
                <w:lang w:eastAsia="es-CO"/>
              </w:rPr>
              <w:tab/>
            </w:r>
            <w:r>
              <w:rPr>
                <w:rStyle w:val="Hipervnculo"/>
                <w:noProof/>
              </w:rPr>
              <w:t>Mejoras a la trazabilidad de los procesos</w:t>
            </w:r>
            <w:r>
              <w:rPr>
                <w:noProof/>
                <w:webHidden/>
              </w:rPr>
              <w:tab/>
            </w:r>
            <w:r>
              <w:rPr>
                <w:noProof/>
                <w:webHidden/>
              </w:rPr>
              <w:fldChar w:fldCharType="begin"/>
            </w:r>
            <w:r>
              <w:rPr>
                <w:noProof/>
                <w:webHidden/>
              </w:rPr>
              <w:instrText xml:space="preserve"> PAGEREF _Toc38352072 \h </w:instrText>
            </w:r>
            <w:r>
              <w:rPr>
                <w:noProof/>
                <w:webHidden/>
              </w:rPr>
            </w:r>
            <w:r>
              <w:rPr>
                <w:noProof/>
                <w:webHidden/>
              </w:rPr>
              <w:fldChar w:fldCharType="separate"/>
            </w:r>
            <w:r>
              <w:rPr>
                <w:noProof/>
                <w:webHidden/>
              </w:rPr>
              <w:t>4</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73" w:history="1">
            <w:r>
              <w:rPr>
                <w:rStyle w:val="Hipervnculo"/>
                <w:noProof/>
              </w:rPr>
              <w:t>2.1.4</w:t>
            </w:r>
            <w:r>
              <w:rPr>
                <w:rFonts w:eastAsiaTheme="minorEastAsia"/>
                <w:noProof/>
                <w:lang w:eastAsia="es-CO"/>
              </w:rPr>
              <w:tab/>
            </w:r>
            <w:r>
              <w:rPr>
                <w:rStyle w:val="Hipervnculo"/>
                <w:noProof/>
              </w:rPr>
              <w:t>Revisión al proceso de notificaciones email</w:t>
            </w:r>
            <w:r>
              <w:rPr>
                <w:noProof/>
                <w:webHidden/>
              </w:rPr>
              <w:tab/>
            </w:r>
            <w:r>
              <w:rPr>
                <w:noProof/>
                <w:webHidden/>
              </w:rPr>
              <w:fldChar w:fldCharType="begin"/>
            </w:r>
            <w:r>
              <w:rPr>
                <w:noProof/>
                <w:webHidden/>
              </w:rPr>
              <w:instrText xml:space="preserve"> PAGEREF _Toc38352073 \h </w:instrText>
            </w:r>
            <w:r>
              <w:rPr>
                <w:noProof/>
                <w:webHidden/>
              </w:rPr>
            </w:r>
            <w:r>
              <w:rPr>
                <w:noProof/>
                <w:webHidden/>
              </w:rPr>
              <w:fldChar w:fldCharType="separate"/>
            </w:r>
            <w:r>
              <w:rPr>
                <w:noProof/>
                <w:webHidden/>
              </w:rPr>
              <w:t>4</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74" w:history="1">
            <w:r>
              <w:rPr>
                <w:rStyle w:val="Hipervnculo"/>
                <w:noProof/>
              </w:rPr>
              <w:t>2.1.5</w:t>
            </w:r>
            <w:r>
              <w:rPr>
                <w:rFonts w:eastAsiaTheme="minorEastAsia"/>
                <w:noProof/>
                <w:lang w:eastAsia="es-CO"/>
              </w:rPr>
              <w:tab/>
            </w:r>
            <w:r>
              <w:rPr>
                <w:rStyle w:val="Hipervnculo"/>
                <w:noProof/>
              </w:rPr>
              <w:t>Ajustes a los servicios de recepción de comprobantes externos (APIs)</w:t>
            </w:r>
            <w:r>
              <w:rPr>
                <w:noProof/>
                <w:webHidden/>
              </w:rPr>
              <w:tab/>
            </w:r>
            <w:r>
              <w:rPr>
                <w:noProof/>
                <w:webHidden/>
              </w:rPr>
              <w:fldChar w:fldCharType="begin"/>
            </w:r>
            <w:r>
              <w:rPr>
                <w:noProof/>
                <w:webHidden/>
              </w:rPr>
              <w:instrText xml:space="preserve"> PAGEREF _Toc38352074 \h </w:instrText>
            </w:r>
            <w:r>
              <w:rPr>
                <w:noProof/>
                <w:webHidden/>
              </w:rPr>
            </w:r>
            <w:r>
              <w:rPr>
                <w:noProof/>
                <w:webHidden/>
              </w:rPr>
              <w:fldChar w:fldCharType="separate"/>
            </w:r>
            <w:r>
              <w:rPr>
                <w:noProof/>
                <w:webHidden/>
              </w:rPr>
              <w:t>4</w:t>
            </w:r>
            <w:r>
              <w:rPr>
                <w:noProof/>
                <w:webHidden/>
              </w:rPr>
              <w:fldChar w:fldCharType="end"/>
            </w:r>
          </w:hyperlink>
        </w:p>
        <w:p>
          <w:pPr>
            <w:pStyle w:val="TDC1"/>
            <w:tabs>
              <w:tab w:val="left" w:pos="440"/>
              <w:tab w:val="right" w:leader="dot" w:pos="8828"/>
            </w:tabs>
            <w:rPr>
              <w:rFonts w:eastAsiaTheme="minorEastAsia"/>
              <w:noProof/>
              <w:lang w:eastAsia="es-CO"/>
            </w:rPr>
          </w:pPr>
          <w:hyperlink w:anchor="_Toc38352075" w:history="1">
            <w:r>
              <w:rPr>
                <w:rStyle w:val="Hipervnculo"/>
                <w:noProof/>
              </w:rPr>
              <w:t>3</w:t>
            </w:r>
            <w:r>
              <w:rPr>
                <w:rFonts w:eastAsiaTheme="minorEastAsia"/>
                <w:noProof/>
                <w:lang w:eastAsia="es-CO"/>
              </w:rPr>
              <w:tab/>
            </w:r>
            <w:r>
              <w:rPr>
                <w:rStyle w:val="Hipervnculo"/>
                <w:noProof/>
              </w:rPr>
              <w:t>Requerimiento</w:t>
            </w:r>
            <w:r>
              <w:rPr>
                <w:noProof/>
                <w:webHidden/>
              </w:rPr>
              <w:tab/>
            </w:r>
            <w:r>
              <w:rPr>
                <w:noProof/>
                <w:webHidden/>
              </w:rPr>
              <w:fldChar w:fldCharType="begin"/>
            </w:r>
            <w:r>
              <w:rPr>
                <w:noProof/>
                <w:webHidden/>
              </w:rPr>
              <w:instrText xml:space="preserve"> PAGEREF _Toc38352075 \h </w:instrText>
            </w:r>
            <w:r>
              <w:rPr>
                <w:noProof/>
                <w:webHidden/>
              </w:rPr>
            </w:r>
            <w:r>
              <w:rPr>
                <w:noProof/>
                <w:webHidden/>
              </w:rPr>
              <w:fldChar w:fldCharType="separate"/>
            </w:r>
            <w:r>
              <w:rPr>
                <w:noProof/>
                <w:webHidden/>
              </w:rPr>
              <w:t>4</w:t>
            </w:r>
            <w:r>
              <w:rPr>
                <w:noProof/>
                <w:webHidden/>
              </w:rPr>
              <w:fldChar w:fldCharType="end"/>
            </w:r>
          </w:hyperlink>
        </w:p>
        <w:p>
          <w:pPr>
            <w:pStyle w:val="TDC2"/>
            <w:tabs>
              <w:tab w:val="left" w:pos="880"/>
              <w:tab w:val="right" w:leader="dot" w:pos="8828"/>
            </w:tabs>
            <w:rPr>
              <w:rFonts w:eastAsiaTheme="minorEastAsia"/>
              <w:noProof/>
              <w:lang w:eastAsia="es-CO"/>
            </w:rPr>
          </w:pPr>
          <w:hyperlink w:anchor="_Toc38352076" w:history="1">
            <w:r>
              <w:rPr>
                <w:rStyle w:val="Hipervnculo"/>
                <w:noProof/>
              </w:rPr>
              <w:t>3.1</w:t>
            </w:r>
            <w:r>
              <w:rPr>
                <w:rFonts w:eastAsiaTheme="minorEastAsia"/>
                <w:noProof/>
                <w:lang w:eastAsia="es-CO"/>
              </w:rPr>
              <w:tab/>
            </w:r>
            <w:r>
              <w:rPr>
                <w:rStyle w:val="Hipervnculo"/>
                <w:noProof/>
              </w:rPr>
              <w:t>Modificaciones a la interfaz de Administración (Sitio Web)</w:t>
            </w:r>
            <w:r>
              <w:rPr>
                <w:noProof/>
                <w:webHidden/>
              </w:rPr>
              <w:tab/>
            </w:r>
            <w:r>
              <w:rPr>
                <w:noProof/>
                <w:webHidden/>
              </w:rPr>
              <w:fldChar w:fldCharType="begin"/>
            </w:r>
            <w:r>
              <w:rPr>
                <w:noProof/>
                <w:webHidden/>
              </w:rPr>
              <w:instrText xml:space="preserve"> PAGEREF _Toc38352076 \h </w:instrText>
            </w:r>
            <w:r>
              <w:rPr>
                <w:noProof/>
                <w:webHidden/>
              </w:rPr>
            </w:r>
            <w:r>
              <w:rPr>
                <w:noProof/>
                <w:webHidden/>
              </w:rPr>
              <w:fldChar w:fldCharType="separate"/>
            </w:r>
            <w:r>
              <w:rPr>
                <w:noProof/>
                <w:webHidden/>
              </w:rPr>
              <w:t>4</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77" w:history="1">
            <w:r>
              <w:rPr>
                <w:rStyle w:val="Hipervnculo"/>
                <w:noProof/>
              </w:rPr>
              <w:t>3.1.1</w:t>
            </w:r>
            <w:r>
              <w:rPr>
                <w:rFonts w:eastAsiaTheme="minorEastAsia"/>
                <w:noProof/>
                <w:lang w:eastAsia="es-CO"/>
              </w:rPr>
              <w:tab/>
            </w:r>
            <w:r>
              <w:rPr>
                <w:rStyle w:val="Hipervnculo"/>
                <w:noProof/>
              </w:rPr>
              <w:t>Modificación a la Pantalla de Transmisión de Comprobantes</w:t>
            </w:r>
            <w:r>
              <w:rPr>
                <w:noProof/>
                <w:webHidden/>
              </w:rPr>
              <w:tab/>
            </w:r>
            <w:r>
              <w:rPr>
                <w:noProof/>
                <w:webHidden/>
              </w:rPr>
              <w:fldChar w:fldCharType="begin"/>
            </w:r>
            <w:r>
              <w:rPr>
                <w:noProof/>
                <w:webHidden/>
              </w:rPr>
              <w:instrText xml:space="preserve"> PAGEREF _Toc38352077 \h </w:instrText>
            </w:r>
            <w:r>
              <w:rPr>
                <w:noProof/>
                <w:webHidden/>
              </w:rPr>
            </w:r>
            <w:r>
              <w:rPr>
                <w:noProof/>
                <w:webHidden/>
              </w:rPr>
              <w:fldChar w:fldCharType="separate"/>
            </w:r>
            <w:r>
              <w:rPr>
                <w:noProof/>
                <w:webHidden/>
              </w:rPr>
              <w:t>4</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78" w:history="1">
            <w:r>
              <w:rPr>
                <w:rStyle w:val="Hipervnculo"/>
                <w:noProof/>
              </w:rPr>
              <w:t>3.1.2</w:t>
            </w:r>
            <w:r>
              <w:rPr>
                <w:rFonts w:eastAsiaTheme="minorEastAsia"/>
                <w:noProof/>
                <w:lang w:eastAsia="es-CO"/>
              </w:rPr>
              <w:tab/>
            </w:r>
            <w:r>
              <w:rPr>
                <w:rStyle w:val="Hipervnculo"/>
                <w:noProof/>
              </w:rPr>
              <w:t>Nuevos Campos En Detalles De Comprobantes Transmitidos</w:t>
            </w:r>
            <w:r>
              <w:rPr>
                <w:noProof/>
                <w:webHidden/>
              </w:rPr>
              <w:tab/>
            </w:r>
            <w:r>
              <w:rPr>
                <w:noProof/>
                <w:webHidden/>
              </w:rPr>
              <w:fldChar w:fldCharType="begin"/>
            </w:r>
            <w:r>
              <w:rPr>
                <w:noProof/>
                <w:webHidden/>
              </w:rPr>
              <w:instrText xml:space="preserve"> PAGEREF _Toc38352078 \h </w:instrText>
            </w:r>
            <w:r>
              <w:rPr>
                <w:noProof/>
                <w:webHidden/>
              </w:rPr>
            </w:r>
            <w:r>
              <w:rPr>
                <w:noProof/>
                <w:webHidden/>
              </w:rPr>
              <w:fldChar w:fldCharType="separate"/>
            </w:r>
            <w:r>
              <w:rPr>
                <w:noProof/>
                <w:webHidden/>
              </w:rPr>
              <w:t>6</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79" w:history="1">
            <w:r>
              <w:rPr>
                <w:rStyle w:val="Hipervnculo"/>
                <w:noProof/>
              </w:rPr>
              <w:t>3.1.3</w:t>
            </w:r>
            <w:r>
              <w:rPr>
                <w:rFonts w:eastAsiaTheme="minorEastAsia"/>
                <w:noProof/>
                <w:lang w:eastAsia="es-CO"/>
              </w:rPr>
              <w:tab/>
            </w:r>
            <w:r>
              <w:rPr>
                <w:rStyle w:val="Hipervnculo"/>
                <w:noProof/>
              </w:rPr>
              <w:t>Selección de Resolución de Facturación por Sucursal</w:t>
            </w:r>
            <w:r>
              <w:rPr>
                <w:noProof/>
                <w:webHidden/>
              </w:rPr>
              <w:tab/>
            </w:r>
            <w:r>
              <w:rPr>
                <w:noProof/>
                <w:webHidden/>
              </w:rPr>
              <w:fldChar w:fldCharType="begin"/>
            </w:r>
            <w:r>
              <w:rPr>
                <w:noProof/>
                <w:webHidden/>
              </w:rPr>
              <w:instrText xml:space="preserve"> PAGEREF _Toc38352079 \h </w:instrText>
            </w:r>
            <w:r>
              <w:rPr>
                <w:noProof/>
                <w:webHidden/>
              </w:rPr>
            </w:r>
            <w:r>
              <w:rPr>
                <w:noProof/>
                <w:webHidden/>
              </w:rPr>
              <w:fldChar w:fldCharType="separate"/>
            </w:r>
            <w:r>
              <w:rPr>
                <w:noProof/>
                <w:webHidden/>
              </w:rPr>
              <w:t>7</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80" w:history="1">
            <w:r>
              <w:rPr>
                <w:rStyle w:val="Hipervnculo"/>
                <w:noProof/>
              </w:rPr>
              <w:t>3.1.4</w:t>
            </w:r>
            <w:r>
              <w:rPr>
                <w:rFonts w:eastAsiaTheme="minorEastAsia"/>
                <w:noProof/>
                <w:lang w:eastAsia="es-CO"/>
              </w:rPr>
              <w:tab/>
            </w:r>
            <w:r>
              <w:rPr>
                <w:rStyle w:val="Hipervnculo"/>
                <w:noProof/>
              </w:rPr>
              <w:t>Modificaciones al proceso de Acuse de Recibo de Comprobantes</w:t>
            </w:r>
            <w:r>
              <w:rPr>
                <w:noProof/>
                <w:webHidden/>
              </w:rPr>
              <w:tab/>
            </w:r>
            <w:r>
              <w:rPr>
                <w:noProof/>
                <w:webHidden/>
              </w:rPr>
              <w:fldChar w:fldCharType="begin"/>
            </w:r>
            <w:r>
              <w:rPr>
                <w:noProof/>
                <w:webHidden/>
              </w:rPr>
              <w:instrText xml:space="preserve"> PAGEREF _Toc38352080 \h </w:instrText>
            </w:r>
            <w:r>
              <w:rPr>
                <w:noProof/>
                <w:webHidden/>
              </w:rPr>
            </w:r>
            <w:r>
              <w:rPr>
                <w:noProof/>
                <w:webHidden/>
              </w:rPr>
              <w:fldChar w:fldCharType="separate"/>
            </w:r>
            <w:r>
              <w:rPr>
                <w:noProof/>
                <w:webHidden/>
              </w:rPr>
              <w:t>8</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81" w:history="1">
            <w:r>
              <w:rPr>
                <w:rStyle w:val="Hipervnculo"/>
                <w:noProof/>
              </w:rPr>
              <w:t>3.1.5</w:t>
            </w:r>
            <w:r>
              <w:rPr>
                <w:rFonts w:eastAsiaTheme="minorEastAsia"/>
                <w:noProof/>
                <w:lang w:eastAsia="es-CO"/>
              </w:rPr>
              <w:tab/>
            </w:r>
            <w:r>
              <w:rPr>
                <w:rStyle w:val="Hipervnculo"/>
                <w:noProof/>
              </w:rPr>
              <w:t>Asignación de empresas a usuarios del sistema</w:t>
            </w:r>
            <w:r>
              <w:rPr>
                <w:noProof/>
                <w:webHidden/>
              </w:rPr>
              <w:tab/>
            </w:r>
            <w:r>
              <w:rPr>
                <w:noProof/>
                <w:webHidden/>
              </w:rPr>
              <w:fldChar w:fldCharType="begin"/>
            </w:r>
            <w:r>
              <w:rPr>
                <w:noProof/>
                <w:webHidden/>
              </w:rPr>
              <w:instrText xml:space="preserve"> PAGEREF _Toc38352081 \h </w:instrText>
            </w:r>
            <w:r>
              <w:rPr>
                <w:noProof/>
                <w:webHidden/>
              </w:rPr>
            </w:r>
            <w:r>
              <w:rPr>
                <w:noProof/>
                <w:webHidden/>
              </w:rPr>
              <w:fldChar w:fldCharType="separate"/>
            </w:r>
            <w:r>
              <w:rPr>
                <w:noProof/>
                <w:webHidden/>
              </w:rPr>
              <w:t>12</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82" w:history="1">
            <w:r>
              <w:rPr>
                <w:rStyle w:val="Hipervnculo"/>
                <w:noProof/>
              </w:rPr>
              <w:t>3.1.6</w:t>
            </w:r>
            <w:r>
              <w:rPr>
                <w:rFonts w:eastAsiaTheme="minorEastAsia"/>
                <w:noProof/>
                <w:lang w:eastAsia="es-CO"/>
              </w:rPr>
              <w:tab/>
            </w:r>
            <w:r>
              <w:rPr>
                <w:rStyle w:val="Hipervnculo"/>
                <w:noProof/>
              </w:rPr>
              <w:t>Modificación a la Pantalla de Parametrización de Resoluciones</w:t>
            </w:r>
            <w:r>
              <w:rPr>
                <w:noProof/>
                <w:webHidden/>
              </w:rPr>
              <w:tab/>
            </w:r>
            <w:r>
              <w:rPr>
                <w:noProof/>
                <w:webHidden/>
              </w:rPr>
              <w:fldChar w:fldCharType="begin"/>
            </w:r>
            <w:r>
              <w:rPr>
                <w:noProof/>
                <w:webHidden/>
              </w:rPr>
              <w:instrText xml:space="preserve"> PAGEREF _Toc38352082 \h </w:instrText>
            </w:r>
            <w:r>
              <w:rPr>
                <w:noProof/>
                <w:webHidden/>
              </w:rPr>
            </w:r>
            <w:r>
              <w:rPr>
                <w:noProof/>
                <w:webHidden/>
              </w:rPr>
              <w:fldChar w:fldCharType="separate"/>
            </w:r>
            <w:r>
              <w:rPr>
                <w:noProof/>
                <w:webHidden/>
              </w:rPr>
              <w:t>14</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83" w:history="1">
            <w:r>
              <w:rPr>
                <w:rStyle w:val="Hipervnculo"/>
                <w:noProof/>
              </w:rPr>
              <w:t>3.1.7</w:t>
            </w:r>
            <w:r>
              <w:rPr>
                <w:rFonts w:eastAsiaTheme="minorEastAsia"/>
                <w:noProof/>
                <w:lang w:eastAsia="es-CO"/>
              </w:rPr>
              <w:tab/>
            </w:r>
            <w:r>
              <w:rPr>
                <w:rStyle w:val="Hipervnculo"/>
                <w:noProof/>
              </w:rPr>
              <w:t>Modificación a la Pantalla de Parametros de Configuración</w:t>
            </w:r>
            <w:r>
              <w:rPr>
                <w:noProof/>
                <w:webHidden/>
              </w:rPr>
              <w:tab/>
            </w:r>
            <w:r>
              <w:rPr>
                <w:noProof/>
                <w:webHidden/>
              </w:rPr>
              <w:fldChar w:fldCharType="begin"/>
            </w:r>
            <w:r>
              <w:rPr>
                <w:noProof/>
                <w:webHidden/>
              </w:rPr>
              <w:instrText xml:space="preserve"> PAGEREF _Toc38352083 \h </w:instrText>
            </w:r>
            <w:r>
              <w:rPr>
                <w:noProof/>
                <w:webHidden/>
              </w:rPr>
            </w:r>
            <w:r>
              <w:rPr>
                <w:noProof/>
                <w:webHidden/>
              </w:rPr>
              <w:fldChar w:fldCharType="separate"/>
            </w:r>
            <w:r>
              <w:rPr>
                <w:noProof/>
                <w:webHidden/>
              </w:rPr>
              <w:t>15</w:t>
            </w:r>
            <w:r>
              <w:rPr>
                <w:noProof/>
                <w:webHidden/>
              </w:rPr>
              <w:fldChar w:fldCharType="end"/>
            </w:r>
          </w:hyperlink>
        </w:p>
        <w:p>
          <w:pPr>
            <w:pStyle w:val="TDC2"/>
            <w:tabs>
              <w:tab w:val="left" w:pos="880"/>
              <w:tab w:val="right" w:leader="dot" w:pos="8828"/>
            </w:tabs>
            <w:rPr>
              <w:rFonts w:eastAsiaTheme="minorEastAsia"/>
              <w:noProof/>
              <w:lang w:eastAsia="es-CO"/>
            </w:rPr>
          </w:pPr>
          <w:hyperlink w:anchor="_Toc38352084" w:history="1">
            <w:r>
              <w:rPr>
                <w:rStyle w:val="Hipervnculo"/>
                <w:noProof/>
              </w:rPr>
              <w:t>3.2</w:t>
            </w:r>
            <w:r>
              <w:rPr>
                <w:rFonts w:eastAsiaTheme="minorEastAsia"/>
                <w:noProof/>
                <w:lang w:eastAsia="es-CO"/>
              </w:rPr>
              <w:tab/>
            </w:r>
            <w:r>
              <w:rPr>
                <w:rStyle w:val="Hipervnculo"/>
                <w:noProof/>
              </w:rPr>
              <w:t>Ajustes al Componente Sincronizador de Comprobantes</w:t>
            </w:r>
            <w:r>
              <w:rPr>
                <w:noProof/>
                <w:webHidden/>
              </w:rPr>
              <w:tab/>
            </w:r>
            <w:r>
              <w:rPr>
                <w:noProof/>
                <w:webHidden/>
              </w:rPr>
              <w:fldChar w:fldCharType="begin"/>
            </w:r>
            <w:r>
              <w:rPr>
                <w:noProof/>
                <w:webHidden/>
              </w:rPr>
              <w:instrText xml:space="preserve"> PAGEREF _Toc38352084 \h </w:instrText>
            </w:r>
            <w:r>
              <w:rPr>
                <w:noProof/>
                <w:webHidden/>
              </w:rPr>
            </w:r>
            <w:r>
              <w:rPr>
                <w:noProof/>
                <w:webHidden/>
              </w:rPr>
              <w:fldChar w:fldCharType="separate"/>
            </w:r>
            <w:r>
              <w:rPr>
                <w:noProof/>
                <w:webHidden/>
              </w:rPr>
              <w:t>16</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85" w:history="1">
            <w:r>
              <w:rPr>
                <w:rStyle w:val="Hipervnculo"/>
                <w:noProof/>
              </w:rPr>
              <w:t>3.2.1</w:t>
            </w:r>
            <w:r>
              <w:rPr>
                <w:rFonts w:eastAsiaTheme="minorEastAsia"/>
                <w:noProof/>
                <w:lang w:eastAsia="es-CO"/>
              </w:rPr>
              <w:tab/>
            </w:r>
            <w:r>
              <w:rPr>
                <w:rStyle w:val="Hipervnculo"/>
                <w:noProof/>
              </w:rPr>
              <w:t>Validación de fecha de respuesta de comprobantes transmitidos</w:t>
            </w:r>
            <w:r>
              <w:rPr>
                <w:noProof/>
                <w:webHidden/>
              </w:rPr>
              <w:tab/>
            </w:r>
            <w:r>
              <w:rPr>
                <w:noProof/>
                <w:webHidden/>
              </w:rPr>
              <w:fldChar w:fldCharType="begin"/>
            </w:r>
            <w:r>
              <w:rPr>
                <w:noProof/>
                <w:webHidden/>
              </w:rPr>
              <w:instrText xml:space="preserve"> PAGEREF _Toc38352085 \h </w:instrText>
            </w:r>
            <w:r>
              <w:rPr>
                <w:noProof/>
                <w:webHidden/>
              </w:rPr>
            </w:r>
            <w:r>
              <w:rPr>
                <w:noProof/>
                <w:webHidden/>
              </w:rPr>
              <w:fldChar w:fldCharType="separate"/>
            </w:r>
            <w:r>
              <w:rPr>
                <w:noProof/>
                <w:webHidden/>
              </w:rPr>
              <w:t>16</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86" w:history="1">
            <w:r>
              <w:rPr>
                <w:rStyle w:val="Hipervnculo"/>
                <w:noProof/>
              </w:rPr>
              <w:t>3.2.2</w:t>
            </w:r>
            <w:r>
              <w:rPr>
                <w:rFonts w:eastAsiaTheme="minorEastAsia"/>
                <w:noProof/>
                <w:lang w:eastAsia="es-CO"/>
              </w:rPr>
              <w:tab/>
            </w:r>
            <w:r>
              <w:rPr>
                <w:rStyle w:val="Hipervnculo"/>
                <w:noProof/>
              </w:rPr>
              <w:t>Ajuste en Ordenamiento de archivos guardados en el Servidor</w:t>
            </w:r>
            <w:r>
              <w:rPr>
                <w:noProof/>
                <w:webHidden/>
              </w:rPr>
              <w:tab/>
            </w:r>
            <w:r>
              <w:rPr>
                <w:noProof/>
                <w:webHidden/>
              </w:rPr>
              <w:fldChar w:fldCharType="begin"/>
            </w:r>
            <w:r>
              <w:rPr>
                <w:noProof/>
                <w:webHidden/>
              </w:rPr>
              <w:instrText xml:space="preserve"> PAGEREF _Toc38352086 \h </w:instrText>
            </w:r>
            <w:r>
              <w:rPr>
                <w:noProof/>
                <w:webHidden/>
              </w:rPr>
            </w:r>
            <w:r>
              <w:rPr>
                <w:noProof/>
                <w:webHidden/>
              </w:rPr>
              <w:fldChar w:fldCharType="separate"/>
            </w:r>
            <w:r>
              <w:rPr>
                <w:noProof/>
                <w:webHidden/>
              </w:rPr>
              <w:t>16</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87" w:history="1">
            <w:r>
              <w:rPr>
                <w:rStyle w:val="Hipervnculo"/>
                <w:noProof/>
              </w:rPr>
              <w:t>3.2.3</w:t>
            </w:r>
            <w:r>
              <w:rPr>
                <w:rFonts w:eastAsiaTheme="minorEastAsia"/>
                <w:noProof/>
                <w:lang w:eastAsia="es-CO"/>
              </w:rPr>
              <w:tab/>
            </w:r>
            <w:r>
              <w:rPr>
                <w:rStyle w:val="Hipervnculo"/>
                <w:noProof/>
              </w:rPr>
              <w:t>Actualización de Representaciones Gráficas</w:t>
            </w:r>
            <w:r>
              <w:rPr>
                <w:noProof/>
                <w:webHidden/>
              </w:rPr>
              <w:tab/>
            </w:r>
            <w:r>
              <w:rPr>
                <w:noProof/>
                <w:webHidden/>
              </w:rPr>
              <w:fldChar w:fldCharType="begin"/>
            </w:r>
            <w:r>
              <w:rPr>
                <w:noProof/>
                <w:webHidden/>
              </w:rPr>
              <w:instrText xml:space="preserve"> PAGEREF _Toc38352087 \h </w:instrText>
            </w:r>
            <w:r>
              <w:rPr>
                <w:noProof/>
                <w:webHidden/>
              </w:rPr>
            </w:r>
            <w:r>
              <w:rPr>
                <w:noProof/>
                <w:webHidden/>
              </w:rPr>
              <w:fldChar w:fldCharType="separate"/>
            </w:r>
            <w:r>
              <w:rPr>
                <w:noProof/>
                <w:webHidden/>
              </w:rPr>
              <w:t>17</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88" w:history="1">
            <w:r>
              <w:rPr>
                <w:rStyle w:val="Hipervnculo"/>
                <w:noProof/>
              </w:rPr>
              <w:t>3.2.4</w:t>
            </w:r>
            <w:r>
              <w:rPr>
                <w:rFonts w:eastAsiaTheme="minorEastAsia"/>
                <w:noProof/>
                <w:lang w:eastAsia="es-CO"/>
              </w:rPr>
              <w:tab/>
            </w:r>
            <w:r>
              <w:rPr>
                <w:rStyle w:val="Hipervnculo"/>
                <w:noProof/>
              </w:rPr>
              <w:t>Modificación al proceso de firmado de Comprobantes</w:t>
            </w:r>
            <w:r>
              <w:rPr>
                <w:noProof/>
                <w:webHidden/>
              </w:rPr>
              <w:tab/>
            </w:r>
            <w:r>
              <w:rPr>
                <w:noProof/>
                <w:webHidden/>
              </w:rPr>
              <w:fldChar w:fldCharType="begin"/>
            </w:r>
            <w:r>
              <w:rPr>
                <w:noProof/>
                <w:webHidden/>
              </w:rPr>
              <w:instrText xml:space="preserve"> PAGEREF _Toc38352088 \h </w:instrText>
            </w:r>
            <w:r>
              <w:rPr>
                <w:noProof/>
                <w:webHidden/>
              </w:rPr>
            </w:r>
            <w:r>
              <w:rPr>
                <w:noProof/>
                <w:webHidden/>
              </w:rPr>
              <w:fldChar w:fldCharType="separate"/>
            </w:r>
            <w:r>
              <w:rPr>
                <w:noProof/>
                <w:webHidden/>
              </w:rPr>
              <w:t>17</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89" w:history="1">
            <w:r>
              <w:rPr>
                <w:rStyle w:val="Hipervnculo"/>
                <w:noProof/>
              </w:rPr>
              <w:t>3.2.5</w:t>
            </w:r>
            <w:r>
              <w:rPr>
                <w:rFonts w:eastAsiaTheme="minorEastAsia"/>
                <w:noProof/>
                <w:lang w:eastAsia="es-CO"/>
              </w:rPr>
              <w:tab/>
            </w:r>
            <w:r>
              <w:rPr>
                <w:rStyle w:val="Hipervnculo"/>
                <w:noProof/>
              </w:rPr>
              <w:t>Validación de métodos para envío de Notas Crédito y Notas Débito</w:t>
            </w:r>
            <w:r>
              <w:rPr>
                <w:noProof/>
                <w:webHidden/>
              </w:rPr>
              <w:tab/>
            </w:r>
            <w:r>
              <w:rPr>
                <w:noProof/>
                <w:webHidden/>
              </w:rPr>
              <w:fldChar w:fldCharType="begin"/>
            </w:r>
            <w:r>
              <w:rPr>
                <w:noProof/>
                <w:webHidden/>
              </w:rPr>
              <w:instrText xml:space="preserve"> PAGEREF _Toc38352089 \h </w:instrText>
            </w:r>
            <w:r>
              <w:rPr>
                <w:noProof/>
                <w:webHidden/>
              </w:rPr>
            </w:r>
            <w:r>
              <w:rPr>
                <w:noProof/>
                <w:webHidden/>
              </w:rPr>
              <w:fldChar w:fldCharType="separate"/>
            </w:r>
            <w:r>
              <w:rPr>
                <w:noProof/>
                <w:webHidden/>
              </w:rPr>
              <w:t>17</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90" w:history="1">
            <w:r>
              <w:rPr>
                <w:rStyle w:val="Hipervnculo"/>
                <w:noProof/>
              </w:rPr>
              <w:t>3.2.6</w:t>
            </w:r>
            <w:r>
              <w:rPr>
                <w:rFonts w:eastAsiaTheme="minorEastAsia"/>
                <w:noProof/>
                <w:lang w:eastAsia="es-CO"/>
              </w:rPr>
              <w:tab/>
            </w:r>
            <w:r>
              <w:rPr>
                <w:rStyle w:val="Hipervnculo"/>
                <w:noProof/>
              </w:rPr>
              <w:t>Implementación de Validación de Resoluciones Vigentes</w:t>
            </w:r>
            <w:r>
              <w:rPr>
                <w:noProof/>
                <w:webHidden/>
              </w:rPr>
              <w:tab/>
            </w:r>
            <w:r>
              <w:rPr>
                <w:noProof/>
                <w:webHidden/>
              </w:rPr>
              <w:fldChar w:fldCharType="begin"/>
            </w:r>
            <w:r>
              <w:rPr>
                <w:noProof/>
                <w:webHidden/>
              </w:rPr>
              <w:instrText xml:space="preserve"> PAGEREF _Toc38352090 \h </w:instrText>
            </w:r>
            <w:r>
              <w:rPr>
                <w:noProof/>
                <w:webHidden/>
              </w:rPr>
            </w:r>
            <w:r>
              <w:rPr>
                <w:noProof/>
                <w:webHidden/>
              </w:rPr>
              <w:fldChar w:fldCharType="separate"/>
            </w:r>
            <w:r>
              <w:rPr>
                <w:noProof/>
                <w:webHidden/>
              </w:rPr>
              <w:t>17</w:t>
            </w:r>
            <w:r>
              <w:rPr>
                <w:noProof/>
                <w:webHidden/>
              </w:rPr>
              <w:fldChar w:fldCharType="end"/>
            </w:r>
          </w:hyperlink>
        </w:p>
        <w:p>
          <w:pPr>
            <w:pStyle w:val="TDC2"/>
            <w:tabs>
              <w:tab w:val="left" w:pos="880"/>
              <w:tab w:val="right" w:leader="dot" w:pos="8828"/>
            </w:tabs>
            <w:rPr>
              <w:rFonts w:eastAsiaTheme="minorEastAsia"/>
              <w:noProof/>
              <w:lang w:eastAsia="es-CO"/>
            </w:rPr>
          </w:pPr>
          <w:hyperlink w:anchor="_Toc38352091" w:history="1">
            <w:r>
              <w:rPr>
                <w:rStyle w:val="Hipervnculo"/>
                <w:noProof/>
              </w:rPr>
              <w:t>3.3</w:t>
            </w:r>
            <w:r>
              <w:rPr>
                <w:rFonts w:eastAsiaTheme="minorEastAsia"/>
                <w:noProof/>
                <w:lang w:eastAsia="es-CO"/>
              </w:rPr>
              <w:tab/>
            </w:r>
            <w:r>
              <w:rPr>
                <w:rStyle w:val="Hipervnculo"/>
                <w:noProof/>
              </w:rPr>
              <w:t>Mejoras a la trazabilidad de los procesos</w:t>
            </w:r>
            <w:r>
              <w:rPr>
                <w:noProof/>
                <w:webHidden/>
              </w:rPr>
              <w:tab/>
            </w:r>
            <w:r>
              <w:rPr>
                <w:noProof/>
                <w:webHidden/>
              </w:rPr>
              <w:fldChar w:fldCharType="begin"/>
            </w:r>
            <w:r>
              <w:rPr>
                <w:noProof/>
                <w:webHidden/>
              </w:rPr>
              <w:instrText xml:space="preserve"> PAGEREF _Toc38352091 \h </w:instrText>
            </w:r>
            <w:r>
              <w:rPr>
                <w:noProof/>
                <w:webHidden/>
              </w:rPr>
            </w:r>
            <w:r>
              <w:rPr>
                <w:noProof/>
                <w:webHidden/>
              </w:rPr>
              <w:fldChar w:fldCharType="separate"/>
            </w:r>
            <w:r>
              <w:rPr>
                <w:noProof/>
                <w:webHidden/>
              </w:rPr>
              <w:t>17</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92" w:history="1">
            <w:r>
              <w:rPr>
                <w:rStyle w:val="Hipervnculo"/>
                <w:noProof/>
              </w:rPr>
              <w:t>3.3.1</w:t>
            </w:r>
            <w:r>
              <w:rPr>
                <w:rFonts w:eastAsiaTheme="minorEastAsia"/>
                <w:noProof/>
                <w:lang w:eastAsia="es-CO"/>
              </w:rPr>
              <w:tab/>
            </w:r>
            <w:r>
              <w:rPr>
                <w:rStyle w:val="Hipervnculo"/>
                <w:noProof/>
              </w:rPr>
              <w:t>Activación de los logs de todos los procesos</w:t>
            </w:r>
            <w:r>
              <w:rPr>
                <w:noProof/>
                <w:webHidden/>
              </w:rPr>
              <w:tab/>
            </w:r>
            <w:r>
              <w:rPr>
                <w:noProof/>
                <w:webHidden/>
              </w:rPr>
              <w:fldChar w:fldCharType="begin"/>
            </w:r>
            <w:r>
              <w:rPr>
                <w:noProof/>
                <w:webHidden/>
              </w:rPr>
              <w:instrText xml:space="preserve"> PAGEREF _Toc38352092 \h </w:instrText>
            </w:r>
            <w:r>
              <w:rPr>
                <w:noProof/>
                <w:webHidden/>
              </w:rPr>
            </w:r>
            <w:r>
              <w:rPr>
                <w:noProof/>
                <w:webHidden/>
              </w:rPr>
              <w:fldChar w:fldCharType="separate"/>
            </w:r>
            <w:r>
              <w:rPr>
                <w:noProof/>
                <w:webHidden/>
              </w:rPr>
              <w:t>17</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93" w:history="1">
            <w:r>
              <w:rPr>
                <w:rStyle w:val="Hipervnculo"/>
                <w:noProof/>
              </w:rPr>
              <w:t>3.3.2</w:t>
            </w:r>
            <w:r>
              <w:rPr>
                <w:rFonts w:eastAsiaTheme="minorEastAsia"/>
                <w:noProof/>
                <w:lang w:eastAsia="es-CO"/>
              </w:rPr>
              <w:tab/>
            </w:r>
            <w:r>
              <w:rPr>
                <w:rStyle w:val="Hipervnculo"/>
                <w:noProof/>
              </w:rPr>
              <w:t>Trazabilidad del Request y Response</w:t>
            </w:r>
            <w:r>
              <w:rPr>
                <w:noProof/>
                <w:webHidden/>
              </w:rPr>
              <w:tab/>
            </w:r>
            <w:r>
              <w:rPr>
                <w:noProof/>
                <w:webHidden/>
              </w:rPr>
              <w:fldChar w:fldCharType="begin"/>
            </w:r>
            <w:r>
              <w:rPr>
                <w:noProof/>
                <w:webHidden/>
              </w:rPr>
              <w:instrText xml:space="preserve"> PAGEREF _Toc38352093 \h </w:instrText>
            </w:r>
            <w:r>
              <w:rPr>
                <w:noProof/>
                <w:webHidden/>
              </w:rPr>
            </w:r>
            <w:r>
              <w:rPr>
                <w:noProof/>
                <w:webHidden/>
              </w:rPr>
              <w:fldChar w:fldCharType="separate"/>
            </w:r>
            <w:r>
              <w:rPr>
                <w:noProof/>
                <w:webHidden/>
              </w:rPr>
              <w:t>18</w:t>
            </w:r>
            <w:r>
              <w:rPr>
                <w:noProof/>
                <w:webHidden/>
              </w:rPr>
              <w:fldChar w:fldCharType="end"/>
            </w:r>
          </w:hyperlink>
        </w:p>
        <w:p>
          <w:pPr>
            <w:pStyle w:val="TDC2"/>
            <w:tabs>
              <w:tab w:val="left" w:pos="880"/>
              <w:tab w:val="right" w:leader="dot" w:pos="8828"/>
            </w:tabs>
            <w:rPr>
              <w:rFonts w:eastAsiaTheme="minorEastAsia"/>
              <w:noProof/>
              <w:lang w:eastAsia="es-CO"/>
            </w:rPr>
          </w:pPr>
          <w:hyperlink w:anchor="_Toc38352094" w:history="1">
            <w:r>
              <w:rPr>
                <w:rStyle w:val="Hipervnculo"/>
                <w:noProof/>
              </w:rPr>
              <w:t>3.4</w:t>
            </w:r>
            <w:r>
              <w:rPr>
                <w:rFonts w:eastAsiaTheme="minorEastAsia"/>
                <w:noProof/>
                <w:lang w:eastAsia="es-CO"/>
              </w:rPr>
              <w:tab/>
            </w:r>
            <w:r>
              <w:rPr>
                <w:rStyle w:val="Hipervnculo"/>
                <w:noProof/>
              </w:rPr>
              <w:t>Revisión al proceso de notificaciones email</w:t>
            </w:r>
            <w:r>
              <w:rPr>
                <w:noProof/>
                <w:webHidden/>
              </w:rPr>
              <w:tab/>
            </w:r>
            <w:r>
              <w:rPr>
                <w:noProof/>
                <w:webHidden/>
              </w:rPr>
              <w:fldChar w:fldCharType="begin"/>
            </w:r>
            <w:r>
              <w:rPr>
                <w:noProof/>
                <w:webHidden/>
              </w:rPr>
              <w:instrText xml:space="preserve"> PAGEREF _Toc38352094 \h </w:instrText>
            </w:r>
            <w:r>
              <w:rPr>
                <w:noProof/>
                <w:webHidden/>
              </w:rPr>
            </w:r>
            <w:r>
              <w:rPr>
                <w:noProof/>
                <w:webHidden/>
              </w:rPr>
              <w:fldChar w:fldCharType="separate"/>
            </w:r>
            <w:r>
              <w:rPr>
                <w:noProof/>
                <w:webHidden/>
              </w:rPr>
              <w:t>18</w:t>
            </w:r>
            <w:r>
              <w:rPr>
                <w:noProof/>
                <w:webHidden/>
              </w:rPr>
              <w:fldChar w:fldCharType="end"/>
            </w:r>
          </w:hyperlink>
        </w:p>
        <w:p>
          <w:pPr>
            <w:pStyle w:val="TDC2"/>
            <w:tabs>
              <w:tab w:val="left" w:pos="880"/>
              <w:tab w:val="right" w:leader="dot" w:pos="8828"/>
            </w:tabs>
            <w:rPr>
              <w:rFonts w:eastAsiaTheme="minorEastAsia"/>
              <w:noProof/>
              <w:lang w:eastAsia="es-CO"/>
            </w:rPr>
          </w:pPr>
          <w:hyperlink w:anchor="_Toc38352095" w:history="1">
            <w:r>
              <w:rPr>
                <w:rStyle w:val="Hipervnculo"/>
                <w:noProof/>
              </w:rPr>
              <w:t>3.5</w:t>
            </w:r>
            <w:r>
              <w:rPr>
                <w:rFonts w:eastAsiaTheme="minorEastAsia"/>
                <w:noProof/>
                <w:lang w:eastAsia="es-CO"/>
              </w:rPr>
              <w:tab/>
            </w:r>
            <w:r>
              <w:rPr>
                <w:rStyle w:val="Hipervnculo"/>
                <w:noProof/>
              </w:rPr>
              <w:t>Ajustes a los servicios de recepción de comprobantes externos</w:t>
            </w:r>
            <w:r>
              <w:rPr>
                <w:noProof/>
                <w:webHidden/>
              </w:rPr>
              <w:tab/>
            </w:r>
            <w:r>
              <w:rPr>
                <w:noProof/>
                <w:webHidden/>
              </w:rPr>
              <w:fldChar w:fldCharType="begin"/>
            </w:r>
            <w:r>
              <w:rPr>
                <w:noProof/>
                <w:webHidden/>
              </w:rPr>
              <w:instrText xml:space="preserve"> PAGEREF _Toc38352095 \h </w:instrText>
            </w:r>
            <w:r>
              <w:rPr>
                <w:noProof/>
                <w:webHidden/>
              </w:rPr>
            </w:r>
            <w:r>
              <w:rPr>
                <w:noProof/>
                <w:webHidden/>
              </w:rPr>
              <w:fldChar w:fldCharType="separate"/>
            </w:r>
            <w:r>
              <w:rPr>
                <w:noProof/>
                <w:webHidden/>
              </w:rPr>
              <w:t>18</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96" w:history="1">
            <w:r>
              <w:rPr>
                <w:rStyle w:val="Hipervnculo"/>
                <w:noProof/>
              </w:rPr>
              <w:t>3.5.1</w:t>
            </w:r>
            <w:r>
              <w:rPr>
                <w:rFonts w:eastAsiaTheme="minorEastAsia"/>
                <w:noProof/>
                <w:lang w:eastAsia="es-CO"/>
              </w:rPr>
              <w:tab/>
            </w:r>
            <w:r>
              <w:rPr>
                <w:rStyle w:val="Hipervnculo"/>
                <w:noProof/>
              </w:rPr>
              <w:t>Validación de porcentajes de descuento y tipo de documento en el API</w:t>
            </w:r>
            <w:r>
              <w:rPr>
                <w:noProof/>
                <w:webHidden/>
              </w:rPr>
              <w:tab/>
            </w:r>
            <w:r>
              <w:rPr>
                <w:noProof/>
                <w:webHidden/>
              </w:rPr>
              <w:fldChar w:fldCharType="begin"/>
            </w:r>
            <w:r>
              <w:rPr>
                <w:noProof/>
                <w:webHidden/>
              </w:rPr>
              <w:instrText xml:space="preserve"> PAGEREF _Toc38352096 \h </w:instrText>
            </w:r>
            <w:r>
              <w:rPr>
                <w:noProof/>
                <w:webHidden/>
              </w:rPr>
            </w:r>
            <w:r>
              <w:rPr>
                <w:noProof/>
                <w:webHidden/>
              </w:rPr>
              <w:fldChar w:fldCharType="separate"/>
            </w:r>
            <w:r>
              <w:rPr>
                <w:noProof/>
                <w:webHidden/>
              </w:rPr>
              <w:t>18</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97" w:history="1">
            <w:r>
              <w:rPr>
                <w:rStyle w:val="Hipervnculo"/>
                <w:noProof/>
              </w:rPr>
              <w:t>3.5.2</w:t>
            </w:r>
            <w:r>
              <w:rPr>
                <w:rFonts w:eastAsiaTheme="minorEastAsia"/>
                <w:noProof/>
                <w:lang w:eastAsia="es-CO"/>
              </w:rPr>
              <w:tab/>
            </w:r>
            <w:r>
              <w:rPr>
                <w:rStyle w:val="Hipervnculo"/>
                <w:noProof/>
              </w:rPr>
              <w:t>Actualización de datos del adquiriente</w:t>
            </w:r>
            <w:r>
              <w:rPr>
                <w:noProof/>
                <w:webHidden/>
              </w:rPr>
              <w:tab/>
            </w:r>
            <w:r>
              <w:rPr>
                <w:noProof/>
                <w:webHidden/>
              </w:rPr>
              <w:fldChar w:fldCharType="begin"/>
            </w:r>
            <w:r>
              <w:rPr>
                <w:noProof/>
                <w:webHidden/>
              </w:rPr>
              <w:instrText xml:space="preserve"> PAGEREF _Toc38352097 \h </w:instrText>
            </w:r>
            <w:r>
              <w:rPr>
                <w:noProof/>
                <w:webHidden/>
              </w:rPr>
            </w:r>
            <w:r>
              <w:rPr>
                <w:noProof/>
                <w:webHidden/>
              </w:rPr>
              <w:fldChar w:fldCharType="separate"/>
            </w:r>
            <w:r>
              <w:rPr>
                <w:noProof/>
                <w:webHidden/>
              </w:rPr>
              <w:t>19</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98" w:history="1">
            <w:r>
              <w:rPr>
                <w:rStyle w:val="Hipervnculo"/>
                <w:noProof/>
              </w:rPr>
              <w:t>3.5.3</w:t>
            </w:r>
            <w:r>
              <w:rPr>
                <w:rFonts w:eastAsiaTheme="minorEastAsia"/>
                <w:noProof/>
                <w:lang w:eastAsia="es-CO"/>
              </w:rPr>
              <w:tab/>
            </w:r>
            <w:r>
              <w:rPr>
                <w:rStyle w:val="Hipervnculo"/>
                <w:noProof/>
              </w:rPr>
              <w:t>Validación de comprobantes recibidos anteriormente</w:t>
            </w:r>
            <w:r>
              <w:rPr>
                <w:noProof/>
                <w:webHidden/>
              </w:rPr>
              <w:tab/>
            </w:r>
            <w:r>
              <w:rPr>
                <w:noProof/>
                <w:webHidden/>
              </w:rPr>
              <w:fldChar w:fldCharType="begin"/>
            </w:r>
            <w:r>
              <w:rPr>
                <w:noProof/>
                <w:webHidden/>
              </w:rPr>
              <w:instrText xml:space="preserve"> PAGEREF _Toc38352098 \h </w:instrText>
            </w:r>
            <w:r>
              <w:rPr>
                <w:noProof/>
                <w:webHidden/>
              </w:rPr>
            </w:r>
            <w:r>
              <w:rPr>
                <w:noProof/>
                <w:webHidden/>
              </w:rPr>
              <w:fldChar w:fldCharType="separate"/>
            </w:r>
            <w:r>
              <w:rPr>
                <w:noProof/>
                <w:webHidden/>
              </w:rPr>
              <w:t>19</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099" w:history="1">
            <w:r>
              <w:rPr>
                <w:rStyle w:val="Hipervnculo"/>
                <w:noProof/>
              </w:rPr>
              <w:t>3.5.4</w:t>
            </w:r>
            <w:r>
              <w:rPr>
                <w:rFonts w:eastAsiaTheme="minorEastAsia"/>
                <w:noProof/>
                <w:lang w:eastAsia="es-CO"/>
              </w:rPr>
              <w:tab/>
            </w:r>
            <w:r>
              <w:rPr>
                <w:rStyle w:val="Hipervnculo"/>
                <w:noProof/>
              </w:rPr>
              <w:t>Validación de valores del comprobante</w:t>
            </w:r>
            <w:r>
              <w:rPr>
                <w:noProof/>
                <w:webHidden/>
              </w:rPr>
              <w:tab/>
            </w:r>
            <w:r>
              <w:rPr>
                <w:noProof/>
                <w:webHidden/>
              </w:rPr>
              <w:fldChar w:fldCharType="begin"/>
            </w:r>
            <w:r>
              <w:rPr>
                <w:noProof/>
                <w:webHidden/>
              </w:rPr>
              <w:instrText xml:space="preserve"> PAGEREF _Toc38352099 \h </w:instrText>
            </w:r>
            <w:r>
              <w:rPr>
                <w:noProof/>
                <w:webHidden/>
              </w:rPr>
            </w:r>
            <w:r>
              <w:rPr>
                <w:noProof/>
                <w:webHidden/>
              </w:rPr>
              <w:fldChar w:fldCharType="separate"/>
            </w:r>
            <w:r>
              <w:rPr>
                <w:noProof/>
                <w:webHidden/>
              </w:rPr>
              <w:t>19</w:t>
            </w:r>
            <w:r>
              <w:rPr>
                <w:noProof/>
                <w:webHidden/>
              </w:rPr>
              <w:fldChar w:fldCharType="end"/>
            </w:r>
          </w:hyperlink>
        </w:p>
        <w:p>
          <w:pPr>
            <w:pStyle w:val="TDC3"/>
            <w:tabs>
              <w:tab w:val="left" w:pos="1320"/>
              <w:tab w:val="right" w:leader="dot" w:pos="8828"/>
            </w:tabs>
            <w:rPr>
              <w:rFonts w:eastAsiaTheme="minorEastAsia"/>
              <w:noProof/>
              <w:lang w:eastAsia="es-CO"/>
            </w:rPr>
          </w:pPr>
          <w:hyperlink w:anchor="_Toc38352100" w:history="1">
            <w:r>
              <w:rPr>
                <w:rStyle w:val="Hipervnculo"/>
                <w:noProof/>
              </w:rPr>
              <w:t>3.5.5</w:t>
            </w:r>
            <w:r>
              <w:rPr>
                <w:rFonts w:eastAsiaTheme="minorEastAsia"/>
                <w:noProof/>
                <w:lang w:eastAsia="es-CO"/>
              </w:rPr>
              <w:tab/>
            </w:r>
            <w:r>
              <w:rPr>
                <w:rStyle w:val="Hipervnculo"/>
                <w:noProof/>
              </w:rPr>
              <w:t>En el response de obtenerComprobante del API no se está reportando el código Cufe y la respuesta de la Dian.</w:t>
            </w:r>
            <w:r>
              <w:rPr>
                <w:noProof/>
                <w:webHidden/>
              </w:rPr>
              <w:tab/>
            </w:r>
            <w:r>
              <w:rPr>
                <w:noProof/>
                <w:webHidden/>
              </w:rPr>
              <w:fldChar w:fldCharType="begin"/>
            </w:r>
            <w:r>
              <w:rPr>
                <w:noProof/>
                <w:webHidden/>
              </w:rPr>
              <w:instrText xml:space="preserve"> PAGEREF _Toc38352100 \h </w:instrText>
            </w:r>
            <w:r>
              <w:rPr>
                <w:noProof/>
                <w:webHidden/>
              </w:rPr>
            </w:r>
            <w:r>
              <w:rPr>
                <w:noProof/>
                <w:webHidden/>
              </w:rPr>
              <w:fldChar w:fldCharType="separate"/>
            </w:r>
            <w:r>
              <w:rPr>
                <w:noProof/>
                <w:webHidden/>
              </w:rPr>
              <w:t>19</w:t>
            </w:r>
            <w:r>
              <w:rPr>
                <w:noProof/>
                <w:webHidden/>
              </w:rPr>
              <w:fldChar w:fldCharType="end"/>
            </w:r>
          </w:hyperlink>
        </w:p>
        <w:p>
          <w:pPr>
            <w:pStyle w:val="TDC1"/>
            <w:tabs>
              <w:tab w:val="left" w:pos="440"/>
              <w:tab w:val="right" w:leader="dot" w:pos="8828"/>
            </w:tabs>
            <w:rPr>
              <w:rFonts w:eastAsiaTheme="minorEastAsia"/>
              <w:noProof/>
              <w:lang w:eastAsia="es-CO"/>
            </w:rPr>
          </w:pPr>
          <w:hyperlink w:anchor="_Toc38352101" w:history="1">
            <w:r>
              <w:rPr>
                <w:rStyle w:val="Hipervnculo"/>
                <w:noProof/>
              </w:rPr>
              <w:t>4</w:t>
            </w:r>
            <w:r>
              <w:rPr>
                <w:rFonts w:eastAsiaTheme="minorEastAsia"/>
                <w:noProof/>
                <w:lang w:eastAsia="es-CO"/>
              </w:rPr>
              <w:tab/>
            </w:r>
            <w:r>
              <w:rPr>
                <w:rStyle w:val="Hipervnculo"/>
                <w:noProof/>
              </w:rPr>
              <w:t>Tiempos</w:t>
            </w:r>
            <w:r>
              <w:rPr>
                <w:noProof/>
                <w:webHidden/>
              </w:rPr>
              <w:tab/>
            </w:r>
            <w:r>
              <w:rPr>
                <w:noProof/>
                <w:webHidden/>
              </w:rPr>
              <w:fldChar w:fldCharType="begin"/>
            </w:r>
            <w:r>
              <w:rPr>
                <w:noProof/>
                <w:webHidden/>
              </w:rPr>
              <w:instrText xml:space="preserve"> PAGEREF _Toc38352101 \h </w:instrText>
            </w:r>
            <w:r>
              <w:rPr>
                <w:noProof/>
                <w:webHidden/>
              </w:rPr>
            </w:r>
            <w:r>
              <w:rPr>
                <w:noProof/>
                <w:webHidden/>
              </w:rPr>
              <w:fldChar w:fldCharType="separate"/>
            </w:r>
            <w:r>
              <w:rPr>
                <w:noProof/>
                <w:webHidden/>
              </w:rPr>
              <w:t>19</w:t>
            </w:r>
            <w:r>
              <w:rPr>
                <w:noProof/>
                <w:webHidden/>
              </w:rPr>
              <w:fldChar w:fldCharType="end"/>
            </w:r>
          </w:hyperlink>
        </w:p>
        <w:p>
          <w:r>
            <w:rPr>
              <w:lang w:val="es-ES"/>
            </w:rPr>
            <w:fldChar w:fldCharType="end"/>
          </w:r>
        </w:p>
      </w:sdtContent>
    </w:sdt>
    <w:p>
      <w:pPr>
        <w:pStyle w:val="Ttulo1"/>
        <w:jc w:val="center"/>
      </w:pPr>
      <w:bookmarkStart w:id="1" w:name="_Toc38352067"/>
      <w:r>
        <w:t>1  Especificación de requerimientos Funcionales</w:t>
      </w:r>
      <w:bookmarkEnd w:id="1"/>
    </w:p>
    <w:p>
      <w:pPr>
        <w:tabs>
          <w:tab w:val="left" w:pos="2552"/>
        </w:tabs>
        <w:spacing w:after="0"/>
        <w:rPr>
          <w:b/>
          <w:sz w:val="24"/>
        </w:rPr>
      </w:pPr>
    </w:p>
    <w:tbl>
      <w:tblPr>
        <w:tblStyle w:val="Tablaconcuadrcula"/>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83"/>
        <w:gridCol w:w="5790"/>
      </w:tblGrid>
      <w:tr>
        <w:tc>
          <w:tcPr>
            <w:tcW w:w="2765" w:type="dxa"/>
          </w:tcPr>
          <w:p>
            <w:pPr>
              <w:tabs>
                <w:tab w:val="left" w:pos="2552"/>
              </w:tabs>
              <w:rPr>
                <w:b/>
                <w:sz w:val="24"/>
              </w:rPr>
            </w:pPr>
            <w:r>
              <w:rPr>
                <w:b/>
                <w:sz w:val="24"/>
              </w:rPr>
              <w:t>Proyecto / versión</w:t>
            </w:r>
          </w:p>
        </w:tc>
        <w:tc>
          <w:tcPr>
            <w:tcW w:w="283" w:type="dxa"/>
          </w:tcPr>
          <w:p>
            <w:pPr>
              <w:tabs>
                <w:tab w:val="left" w:pos="2552"/>
              </w:tabs>
              <w:rPr>
                <w:b/>
                <w:sz w:val="24"/>
              </w:rPr>
            </w:pPr>
            <w:r>
              <w:rPr>
                <w:b/>
                <w:sz w:val="24"/>
              </w:rPr>
              <w:t>:</w:t>
            </w:r>
          </w:p>
        </w:tc>
        <w:tc>
          <w:tcPr>
            <w:tcW w:w="5790" w:type="dxa"/>
          </w:tcPr>
          <w:p>
            <w:pPr>
              <w:tabs>
                <w:tab w:val="left" w:pos="2552"/>
              </w:tabs>
              <w:rPr>
                <w:b/>
                <w:sz w:val="24"/>
              </w:rPr>
            </w:pPr>
            <w:r>
              <w:rPr>
                <w:b/>
                <w:sz w:val="24"/>
              </w:rPr>
              <w:t>FICO/Porsche</w:t>
            </w:r>
          </w:p>
        </w:tc>
      </w:tr>
      <w:tr>
        <w:tc>
          <w:tcPr>
            <w:tcW w:w="2765" w:type="dxa"/>
          </w:tcPr>
          <w:p>
            <w:pPr>
              <w:tabs>
                <w:tab w:val="left" w:pos="2552"/>
              </w:tabs>
              <w:rPr>
                <w:b/>
                <w:sz w:val="24"/>
              </w:rPr>
            </w:pPr>
            <w:r>
              <w:rPr>
                <w:b/>
                <w:sz w:val="24"/>
              </w:rPr>
              <w:t>Código Requerimiento</w:t>
            </w:r>
          </w:p>
        </w:tc>
        <w:tc>
          <w:tcPr>
            <w:tcW w:w="283" w:type="dxa"/>
          </w:tcPr>
          <w:p>
            <w:pPr>
              <w:tabs>
                <w:tab w:val="left" w:pos="2552"/>
              </w:tabs>
              <w:rPr>
                <w:b/>
                <w:sz w:val="24"/>
              </w:rPr>
            </w:pPr>
            <w:r>
              <w:rPr>
                <w:b/>
                <w:sz w:val="24"/>
              </w:rPr>
              <w:t>:</w:t>
            </w:r>
          </w:p>
        </w:tc>
        <w:tc>
          <w:tcPr>
            <w:tcW w:w="5790" w:type="dxa"/>
          </w:tcPr>
          <w:p>
            <w:pPr>
              <w:tabs>
                <w:tab w:val="left" w:pos="2552"/>
              </w:tabs>
              <w:rPr>
                <w:sz w:val="24"/>
              </w:rPr>
            </w:pPr>
            <w:r>
              <w:rPr>
                <w:b/>
                <w:sz w:val="24"/>
              </w:rPr>
              <w:t>XXXXXX</w:t>
            </w:r>
          </w:p>
        </w:tc>
      </w:tr>
      <w:tr>
        <w:tc>
          <w:tcPr>
            <w:tcW w:w="2765" w:type="dxa"/>
          </w:tcPr>
          <w:p>
            <w:pPr>
              <w:tabs>
                <w:tab w:val="left" w:pos="2552"/>
              </w:tabs>
              <w:rPr>
                <w:b/>
                <w:sz w:val="24"/>
              </w:rPr>
            </w:pPr>
            <w:r>
              <w:rPr>
                <w:b/>
                <w:sz w:val="24"/>
              </w:rPr>
              <w:t>Nombre requerimiento</w:t>
            </w:r>
          </w:p>
        </w:tc>
        <w:tc>
          <w:tcPr>
            <w:tcW w:w="283" w:type="dxa"/>
          </w:tcPr>
          <w:p>
            <w:pPr>
              <w:tabs>
                <w:tab w:val="left" w:pos="2552"/>
              </w:tabs>
              <w:rPr>
                <w:b/>
                <w:sz w:val="24"/>
              </w:rPr>
            </w:pPr>
            <w:r>
              <w:rPr>
                <w:b/>
                <w:sz w:val="24"/>
              </w:rPr>
              <w:t>:</w:t>
            </w:r>
          </w:p>
        </w:tc>
        <w:tc>
          <w:tcPr>
            <w:tcW w:w="5790" w:type="dxa"/>
          </w:tcPr>
          <w:p>
            <w:pPr>
              <w:tabs>
                <w:tab w:val="left" w:pos="2552"/>
              </w:tabs>
              <w:rPr>
                <w:b/>
                <w:sz w:val="24"/>
              </w:rPr>
            </w:pPr>
            <w:r>
              <w:rPr>
                <w:b/>
                <w:sz w:val="24"/>
              </w:rPr>
              <w:t>Porsche UBL 2.1</w:t>
            </w:r>
          </w:p>
        </w:tc>
      </w:tr>
      <w:tr>
        <w:tc>
          <w:tcPr>
            <w:tcW w:w="2765" w:type="dxa"/>
          </w:tcPr>
          <w:p>
            <w:pPr>
              <w:tabs>
                <w:tab w:val="left" w:pos="2552"/>
              </w:tabs>
              <w:rPr>
                <w:b/>
                <w:sz w:val="24"/>
              </w:rPr>
            </w:pPr>
            <w:r>
              <w:rPr>
                <w:b/>
                <w:sz w:val="24"/>
              </w:rPr>
              <w:t>Cliente</w:t>
            </w:r>
          </w:p>
        </w:tc>
        <w:tc>
          <w:tcPr>
            <w:tcW w:w="283" w:type="dxa"/>
          </w:tcPr>
          <w:p>
            <w:pPr>
              <w:tabs>
                <w:tab w:val="left" w:pos="2552"/>
              </w:tabs>
              <w:rPr>
                <w:b/>
                <w:sz w:val="24"/>
              </w:rPr>
            </w:pPr>
            <w:r>
              <w:rPr>
                <w:b/>
                <w:sz w:val="24"/>
              </w:rPr>
              <w:t>:</w:t>
            </w:r>
          </w:p>
        </w:tc>
        <w:tc>
          <w:tcPr>
            <w:tcW w:w="5790" w:type="dxa"/>
          </w:tcPr>
          <w:p>
            <w:pPr>
              <w:tabs>
                <w:tab w:val="left" w:pos="2552"/>
              </w:tabs>
              <w:rPr>
                <w:b/>
                <w:sz w:val="24"/>
              </w:rPr>
            </w:pPr>
            <w:r>
              <w:rPr>
                <w:b/>
                <w:sz w:val="24"/>
              </w:rPr>
              <w:t>Porsche Movilidad</w:t>
            </w:r>
          </w:p>
        </w:tc>
      </w:tr>
      <w:tr>
        <w:tc>
          <w:tcPr>
            <w:tcW w:w="2765" w:type="dxa"/>
          </w:tcPr>
          <w:p>
            <w:pPr>
              <w:tabs>
                <w:tab w:val="left" w:pos="2552"/>
              </w:tabs>
              <w:rPr>
                <w:b/>
                <w:sz w:val="24"/>
              </w:rPr>
            </w:pPr>
            <w:r>
              <w:rPr>
                <w:b/>
                <w:sz w:val="24"/>
              </w:rPr>
              <w:t>Autor</w:t>
            </w:r>
          </w:p>
        </w:tc>
        <w:tc>
          <w:tcPr>
            <w:tcW w:w="283" w:type="dxa"/>
          </w:tcPr>
          <w:p>
            <w:pPr>
              <w:tabs>
                <w:tab w:val="left" w:pos="2552"/>
              </w:tabs>
              <w:rPr>
                <w:b/>
                <w:sz w:val="24"/>
              </w:rPr>
            </w:pPr>
            <w:r>
              <w:rPr>
                <w:b/>
                <w:sz w:val="24"/>
              </w:rPr>
              <w:t>:</w:t>
            </w:r>
          </w:p>
        </w:tc>
        <w:tc>
          <w:tcPr>
            <w:tcW w:w="5790" w:type="dxa"/>
          </w:tcPr>
          <w:p>
            <w:pPr>
              <w:tabs>
                <w:tab w:val="left" w:pos="2552"/>
              </w:tabs>
              <w:rPr>
                <w:b/>
                <w:sz w:val="24"/>
              </w:rPr>
            </w:pPr>
            <w:r>
              <w:rPr>
                <w:b/>
                <w:sz w:val="24"/>
              </w:rPr>
              <w:t>Luis Hoyos</w:t>
            </w:r>
          </w:p>
        </w:tc>
      </w:tr>
      <w:tr>
        <w:tc>
          <w:tcPr>
            <w:tcW w:w="2765" w:type="dxa"/>
          </w:tcPr>
          <w:p>
            <w:pPr>
              <w:tabs>
                <w:tab w:val="left" w:pos="2552"/>
              </w:tabs>
              <w:rPr>
                <w:b/>
                <w:sz w:val="24"/>
              </w:rPr>
            </w:pPr>
            <w:r>
              <w:rPr>
                <w:b/>
                <w:sz w:val="24"/>
              </w:rPr>
              <w:t>Prioridad</w:t>
            </w:r>
          </w:p>
        </w:tc>
        <w:tc>
          <w:tcPr>
            <w:tcW w:w="283" w:type="dxa"/>
          </w:tcPr>
          <w:p>
            <w:pPr>
              <w:tabs>
                <w:tab w:val="left" w:pos="2552"/>
              </w:tabs>
              <w:rPr>
                <w:b/>
                <w:sz w:val="24"/>
              </w:rPr>
            </w:pPr>
            <w:r>
              <w:rPr>
                <w:b/>
                <w:sz w:val="24"/>
              </w:rPr>
              <w:t>:</w:t>
            </w:r>
          </w:p>
        </w:tc>
        <w:tc>
          <w:tcPr>
            <w:tcW w:w="5790" w:type="dxa"/>
          </w:tcPr>
          <w:p>
            <w:pPr>
              <w:tabs>
                <w:tab w:val="left" w:pos="2552"/>
              </w:tabs>
              <w:rPr>
                <w:b/>
                <w:sz w:val="24"/>
              </w:rPr>
            </w:pPr>
            <w:r>
              <w:rPr>
                <w:b/>
                <w:sz w:val="24"/>
              </w:rPr>
              <w:t>Alta</w:t>
            </w:r>
          </w:p>
        </w:tc>
      </w:tr>
    </w:tbl>
    <w:p>
      <w:pPr>
        <w:pStyle w:val="Ttulo1"/>
        <w:numPr>
          <w:ilvl w:val="0"/>
          <w:numId w:val="5"/>
        </w:numPr>
        <w:jc w:val="center"/>
      </w:pPr>
      <w:r>
        <w:t xml:space="preserve"> </w:t>
      </w:r>
      <w:bookmarkStart w:id="2" w:name="_Toc38352068"/>
      <w:bookmarkEnd w:id="0"/>
      <w:r>
        <w:t>Resumen</w:t>
      </w:r>
      <w:bookmarkEnd w:id="2"/>
    </w:p>
    <w:p>
      <w:pPr>
        <w:jc w:val="both"/>
      </w:pPr>
      <w:r>
        <w:t>El objetivo de este requerimiento es implementar una serie de mejoras al sitio web de Factura electrónica y a sus componentes externos con el fin de adaptar todos los componentes para la múltiples compañías, así como la optimización en los procesos de creación y recepción de comprobantes, envío a la DIAN y notificación a los clientes.</w:t>
      </w:r>
    </w:p>
    <w:p>
      <w:pPr>
        <w:pStyle w:val="Ttulo2"/>
        <w:numPr>
          <w:ilvl w:val="1"/>
          <w:numId w:val="5"/>
        </w:numPr>
        <w:ind w:left="426"/>
      </w:pPr>
      <w:r>
        <w:t xml:space="preserve"> </w:t>
      </w:r>
      <w:bookmarkStart w:id="3" w:name="_Toc38352069"/>
      <w:r>
        <w:t>Alcance</w:t>
      </w:r>
      <w:bookmarkEnd w:id="3"/>
    </w:p>
    <w:p>
      <w:pPr>
        <w:jc w:val="both"/>
      </w:pPr>
      <w:r>
        <w:t>Dentro del alcance de la Fase I de la implementación de ajustes y mejoras a todos los sistemas que componen el proceso de creación, recepción, envío de comprobantes y envío de notificaciones se contemplaron los siguientes ítems:</w:t>
      </w:r>
    </w:p>
    <w:p>
      <w:pPr>
        <w:pStyle w:val="Ttulo3"/>
        <w:numPr>
          <w:ilvl w:val="2"/>
          <w:numId w:val="5"/>
        </w:numPr>
        <w:ind w:left="709"/>
        <w:jc w:val="both"/>
      </w:pPr>
      <w:bookmarkStart w:id="4" w:name="_Toc38352070"/>
      <w:r>
        <w:t>Modificaciones a la interfaz de administración</w:t>
      </w:r>
      <w:bookmarkEnd w:id="4"/>
    </w:p>
    <w:p>
      <w:r>
        <w:t>Se realizarán dentro del requerimiento ajustes a las siguientes pantallas del Portal Web:</w:t>
      </w:r>
    </w:p>
    <w:p>
      <w:pPr>
        <w:pStyle w:val="Prrafodelista"/>
        <w:numPr>
          <w:ilvl w:val="0"/>
          <w:numId w:val="16"/>
        </w:numPr>
        <w:rPr>
          <w:rFonts w:eastAsiaTheme="majorEastAsia"/>
        </w:rPr>
      </w:pPr>
      <w:hyperlink w:anchor="_Toc37946288" w:history="1">
        <w:r>
          <w:t>Modificación a la Pantalla de Transmisión de Comprobantes</w:t>
        </w:r>
      </w:hyperlink>
    </w:p>
    <w:p>
      <w:pPr>
        <w:pStyle w:val="Prrafodelista"/>
        <w:numPr>
          <w:ilvl w:val="0"/>
          <w:numId w:val="16"/>
        </w:numPr>
        <w:rPr>
          <w:rFonts w:eastAsiaTheme="majorEastAsia"/>
        </w:rPr>
      </w:pPr>
      <w:hyperlink w:anchor="_Toc37946289" w:history="1">
        <w:r>
          <w:t>Nuevos Campos En Detalles De Comprobantes Transmitidos</w:t>
        </w:r>
      </w:hyperlink>
    </w:p>
    <w:p>
      <w:pPr>
        <w:pStyle w:val="Prrafodelista"/>
        <w:numPr>
          <w:ilvl w:val="0"/>
          <w:numId w:val="16"/>
        </w:numPr>
        <w:rPr>
          <w:rFonts w:eastAsiaTheme="majorEastAsia"/>
        </w:rPr>
      </w:pPr>
      <w:hyperlink w:anchor="_Toc37946290" w:history="1">
        <w:r>
          <w:t>Selección de Resolución de Facturación por Sucursal</w:t>
        </w:r>
      </w:hyperlink>
    </w:p>
    <w:p>
      <w:pPr>
        <w:pStyle w:val="Prrafodelista"/>
        <w:numPr>
          <w:ilvl w:val="0"/>
          <w:numId w:val="16"/>
        </w:numPr>
        <w:rPr>
          <w:rFonts w:eastAsiaTheme="majorEastAsia"/>
        </w:rPr>
      </w:pPr>
      <w:hyperlink w:anchor="_Toc37946291" w:history="1">
        <w:r>
          <w:t>Modificaciones al proceso de Acuse de documentos</w:t>
        </w:r>
      </w:hyperlink>
    </w:p>
    <w:p>
      <w:pPr>
        <w:pStyle w:val="Prrafodelista"/>
        <w:numPr>
          <w:ilvl w:val="0"/>
          <w:numId w:val="16"/>
        </w:numPr>
        <w:rPr>
          <w:rFonts w:eastAsiaTheme="majorEastAsia"/>
        </w:rPr>
      </w:pPr>
      <w:r>
        <w:t>Asignación de empresas a usuarios del sistema</w:t>
      </w:r>
    </w:p>
    <w:p>
      <w:pPr>
        <w:pStyle w:val="Prrafodelista"/>
        <w:numPr>
          <w:ilvl w:val="0"/>
          <w:numId w:val="16"/>
        </w:numPr>
        <w:rPr>
          <w:rFonts w:eastAsiaTheme="majorEastAsia"/>
        </w:rPr>
      </w:pPr>
      <w:r>
        <w:rPr>
          <w:rFonts w:eastAsiaTheme="majorEastAsia"/>
        </w:rPr>
        <w:t>Modificación a la Pantalla de Parametrización de Resoluciones</w:t>
      </w:r>
    </w:p>
    <w:p>
      <w:pPr>
        <w:pStyle w:val="Ttulo3"/>
        <w:numPr>
          <w:ilvl w:val="2"/>
          <w:numId w:val="5"/>
        </w:numPr>
        <w:ind w:left="709"/>
        <w:jc w:val="both"/>
      </w:pPr>
      <w:r>
        <w:lastRenderedPageBreak/>
        <w:t xml:space="preserve"> </w:t>
      </w:r>
      <w:hyperlink w:anchor="_Toc37946292" w:history="1">
        <w:bookmarkStart w:id="5" w:name="_Toc38352071"/>
        <w:r>
          <w:t>Ajustes al Componente Sincronizador de Comprobantes</w:t>
        </w:r>
        <w:bookmarkEnd w:id="5"/>
      </w:hyperlink>
    </w:p>
    <w:p>
      <w:pPr>
        <w:jc w:val="both"/>
      </w:pPr>
      <w:r>
        <w:t>Se tendrán dentro del alcance los siguientes cambios para el proceso de sincronización de comprobantes:</w:t>
      </w:r>
    </w:p>
    <w:p>
      <w:pPr>
        <w:pStyle w:val="Prrafodelista"/>
        <w:numPr>
          <w:ilvl w:val="0"/>
          <w:numId w:val="18"/>
        </w:numPr>
        <w:jc w:val="both"/>
        <w:rPr>
          <w:rFonts w:eastAsiaTheme="majorEastAsia"/>
        </w:rPr>
      </w:pPr>
      <w:hyperlink w:anchor="_Toc37946293" w:history="1">
        <w:r>
          <w:t>Validación de fecha de respuesta de comprobantes transmitidos</w:t>
        </w:r>
      </w:hyperlink>
    </w:p>
    <w:p>
      <w:pPr>
        <w:pStyle w:val="Prrafodelista"/>
        <w:numPr>
          <w:ilvl w:val="0"/>
          <w:numId w:val="18"/>
        </w:numPr>
        <w:jc w:val="both"/>
        <w:rPr>
          <w:rFonts w:eastAsiaTheme="majorEastAsia"/>
        </w:rPr>
      </w:pPr>
      <w:hyperlink w:anchor="_Toc37946294" w:history="1">
        <w:r>
          <w:t>Ajuste en Ordenamiento de archivos guardados en el Servidor</w:t>
        </w:r>
      </w:hyperlink>
    </w:p>
    <w:p>
      <w:pPr>
        <w:pStyle w:val="Prrafodelista"/>
        <w:numPr>
          <w:ilvl w:val="0"/>
          <w:numId w:val="18"/>
        </w:numPr>
        <w:jc w:val="both"/>
        <w:rPr>
          <w:rFonts w:eastAsiaTheme="majorEastAsia"/>
        </w:rPr>
      </w:pPr>
      <w:hyperlink w:anchor="_Toc37946295" w:history="1">
        <w:r>
          <w:t>Actualización de Representaciones Gráficas</w:t>
        </w:r>
      </w:hyperlink>
    </w:p>
    <w:p>
      <w:pPr>
        <w:pStyle w:val="Prrafodelista"/>
        <w:numPr>
          <w:ilvl w:val="0"/>
          <w:numId w:val="18"/>
        </w:numPr>
        <w:jc w:val="both"/>
        <w:rPr>
          <w:rFonts w:eastAsiaTheme="majorEastAsia"/>
        </w:rPr>
      </w:pPr>
      <w:hyperlink w:anchor="_Toc37946296" w:history="1">
        <w:r>
          <w:t>Modificación al proceso de firmado de Comprobantes</w:t>
        </w:r>
      </w:hyperlink>
    </w:p>
    <w:p>
      <w:pPr>
        <w:pStyle w:val="Prrafodelista"/>
        <w:numPr>
          <w:ilvl w:val="0"/>
          <w:numId w:val="18"/>
        </w:numPr>
        <w:jc w:val="both"/>
        <w:rPr>
          <w:rFonts w:eastAsiaTheme="majorEastAsia"/>
        </w:rPr>
      </w:pPr>
      <w:hyperlink w:anchor="_Toc37946297" w:history="1">
        <w:r>
          <w:t>Validación de métodos para envío de Notas Crédito y Notas Débito</w:t>
        </w:r>
      </w:hyperlink>
    </w:p>
    <w:p>
      <w:pPr>
        <w:pStyle w:val="Prrafodelista"/>
        <w:numPr>
          <w:ilvl w:val="0"/>
          <w:numId w:val="18"/>
        </w:numPr>
        <w:jc w:val="both"/>
        <w:rPr>
          <w:rFonts w:eastAsiaTheme="majorEastAsia"/>
        </w:rPr>
      </w:pPr>
      <w:hyperlink w:anchor="_Toc37946302" w:history="1">
        <w:r>
          <w:t>Implementación de Validación de Resoluciones Vigentes</w:t>
        </w:r>
      </w:hyperlink>
    </w:p>
    <w:p>
      <w:pPr>
        <w:pStyle w:val="Ttulo3"/>
        <w:numPr>
          <w:ilvl w:val="2"/>
          <w:numId w:val="5"/>
        </w:numPr>
        <w:ind w:left="709"/>
        <w:jc w:val="both"/>
      </w:pPr>
      <w:hyperlink w:anchor="_Toc37946299" w:history="1">
        <w:bookmarkStart w:id="6" w:name="_Toc38352072"/>
        <w:r>
          <w:t>Mejoras a la trazabilidad de los procesos</w:t>
        </w:r>
        <w:bookmarkEnd w:id="6"/>
      </w:hyperlink>
    </w:p>
    <w:p>
      <w:pPr>
        <w:jc w:val="both"/>
      </w:pPr>
      <w:r>
        <w:t>Se realizarán las siguientes mejoras en trazabilidad para mejorar la administración de la información que está transitando por los diferentes sistemas que hacer parte del proceso de facturación electrónica:</w:t>
      </w:r>
    </w:p>
    <w:p>
      <w:pPr>
        <w:pStyle w:val="Prrafodelista"/>
        <w:numPr>
          <w:ilvl w:val="0"/>
          <w:numId w:val="20"/>
        </w:numPr>
        <w:jc w:val="both"/>
        <w:rPr>
          <w:rFonts w:eastAsiaTheme="majorEastAsia"/>
        </w:rPr>
      </w:pPr>
      <w:hyperlink w:anchor="_Toc37946300" w:history="1">
        <w:r>
          <w:t>Activación de los logs de todos los procesos</w:t>
        </w:r>
      </w:hyperlink>
    </w:p>
    <w:p>
      <w:pPr>
        <w:pStyle w:val="Prrafodelista"/>
        <w:numPr>
          <w:ilvl w:val="0"/>
          <w:numId w:val="20"/>
        </w:numPr>
        <w:jc w:val="both"/>
        <w:rPr>
          <w:rFonts w:eastAsiaTheme="majorEastAsia"/>
        </w:rPr>
      </w:pPr>
      <w:hyperlink w:anchor="_Toc37946301" w:history="1">
        <w:r>
          <w:t>Trazabilidad del Request y Response</w:t>
        </w:r>
      </w:hyperlink>
    </w:p>
    <w:p>
      <w:pPr>
        <w:pStyle w:val="Ttulo3"/>
        <w:numPr>
          <w:ilvl w:val="2"/>
          <w:numId w:val="5"/>
        </w:numPr>
        <w:ind w:left="709"/>
        <w:jc w:val="both"/>
      </w:pPr>
      <w:hyperlink w:anchor="_Toc37946303" w:history="1">
        <w:bookmarkStart w:id="7" w:name="_Toc38352073"/>
        <w:r>
          <w:t>Revisión al proceso de notificaciones email</w:t>
        </w:r>
        <w:bookmarkEnd w:id="7"/>
      </w:hyperlink>
    </w:p>
    <w:p>
      <w:pPr>
        <w:jc w:val="both"/>
      </w:pPr>
      <w:r>
        <w:t>Se modificará el proceso de notificaciones para que se programen todos los envíos correspondientes a un comprobante sin tener en cuenta el estado de transmisión y estado de respuesta enviado por la DIAN.</w:t>
      </w:r>
    </w:p>
    <w:p>
      <w:pPr>
        <w:pStyle w:val="Ttulo3"/>
        <w:numPr>
          <w:ilvl w:val="2"/>
          <w:numId w:val="5"/>
        </w:numPr>
        <w:ind w:left="709"/>
        <w:jc w:val="both"/>
      </w:pPr>
      <w:hyperlink w:anchor="_Toc37946304" w:history="1">
        <w:bookmarkStart w:id="8" w:name="_Toc38352074"/>
        <w:r>
          <w:t>Ajustes a los servicios de recepción de comprobantes externos (APIs)</w:t>
        </w:r>
        <w:bookmarkEnd w:id="8"/>
      </w:hyperlink>
    </w:p>
    <w:p>
      <w:pPr>
        <w:jc w:val="both"/>
      </w:pPr>
      <w:r>
        <w:t>Se contemplarán los siguientes controles necesarios para la recepción de comprobantes desde sistemas externos:</w:t>
      </w:r>
    </w:p>
    <w:p>
      <w:pPr>
        <w:pStyle w:val="Prrafodelista"/>
        <w:numPr>
          <w:ilvl w:val="0"/>
          <w:numId w:val="23"/>
        </w:numPr>
        <w:jc w:val="both"/>
        <w:rPr>
          <w:rFonts w:eastAsiaTheme="majorEastAsia"/>
        </w:rPr>
      </w:pPr>
      <w:hyperlink w:anchor="_Toc37946305" w:history="1">
        <w:r>
          <w:t>Validación de porcentajes de descuento y tipo de documento en el AP</w:t>
        </w:r>
      </w:hyperlink>
      <w:r>
        <w:t>I</w:t>
      </w:r>
    </w:p>
    <w:p>
      <w:pPr>
        <w:pStyle w:val="Prrafodelista"/>
        <w:numPr>
          <w:ilvl w:val="0"/>
          <w:numId w:val="23"/>
        </w:numPr>
        <w:jc w:val="both"/>
        <w:rPr>
          <w:rFonts w:eastAsiaTheme="majorEastAsia"/>
        </w:rPr>
      </w:pPr>
      <w:hyperlink w:anchor="_Toc37946306" w:history="1">
        <w:r>
          <w:t>Actualización de datos del adquiriente</w:t>
        </w:r>
      </w:hyperlink>
    </w:p>
    <w:p>
      <w:pPr>
        <w:pStyle w:val="Prrafodelista"/>
        <w:numPr>
          <w:ilvl w:val="0"/>
          <w:numId w:val="23"/>
        </w:numPr>
        <w:jc w:val="both"/>
        <w:rPr>
          <w:rFonts w:eastAsiaTheme="majorEastAsia"/>
        </w:rPr>
      </w:pPr>
      <w:hyperlink w:anchor="_Toc37946307" w:history="1">
        <w:r>
          <w:t>Validación de comprobantes recibidos anteriormente</w:t>
        </w:r>
      </w:hyperlink>
    </w:p>
    <w:p>
      <w:pPr>
        <w:pStyle w:val="Prrafodelista"/>
        <w:numPr>
          <w:ilvl w:val="0"/>
          <w:numId w:val="23"/>
        </w:numPr>
        <w:jc w:val="both"/>
      </w:pPr>
      <w:hyperlink w:anchor="_Toc37946308" w:history="1">
        <w:r>
          <w:t>Validación de valores del comprobante</w:t>
        </w:r>
      </w:hyperlink>
    </w:p>
    <w:p>
      <w:pPr>
        <w:pStyle w:val="Prrafodelista"/>
        <w:numPr>
          <w:ilvl w:val="0"/>
          <w:numId w:val="23"/>
        </w:numPr>
        <w:jc w:val="both"/>
        <w:rPr>
          <w:rFonts w:eastAsiaTheme="minorEastAsia"/>
        </w:rPr>
      </w:pPr>
      <w:r>
        <w:t>En el response de obtenerComprobante no está reportando el código Cufe y la respuesta de la Dian.</w:t>
      </w:r>
    </w:p>
    <w:p>
      <w:pPr>
        <w:pStyle w:val="Ttulo1"/>
        <w:numPr>
          <w:ilvl w:val="0"/>
          <w:numId w:val="5"/>
        </w:numPr>
        <w:jc w:val="center"/>
      </w:pPr>
      <w:bookmarkStart w:id="9" w:name="_Toc38352075"/>
      <w:r>
        <w:t>Requerimiento</w:t>
      </w:r>
      <w:bookmarkEnd w:id="9"/>
    </w:p>
    <w:p>
      <w:pPr>
        <w:pStyle w:val="Ttulo2"/>
        <w:numPr>
          <w:ilvl w:val="1"/>
          <w:numId w:val="5"/>
        </w:numPr>
        <w:ind w:left="426" w:hanging="426"/>
      </w:pPr>
      <w:bookmarkStart w:id="10" w:name="_Toc38352076"/>
      <w:r>
        <w:t>Modificaciones a la interfaz de Administración (Sitio Web)</w:t>
      </w:r>
      <w:bookmarkEnd w:id="10"/>
    </w:p>
    <w:p>
      <w:pPr>
        <w:pStyle w:val="Ttulo3"/>
        <w:numPr>
          <w:ilvl w:val="2"/>
          <w:numId w:val="5"/>
        </w:numPr>
        <w:ind w:left="709"/>
        <w:jc w:val="both"/>
      </w:pPr>
      <w:bookmarkStart w:id="11" w:name="_Toc38352077"/>
      <w:r>
        <w:t>Modificación a la Pantalla de Transmisión de Comprobantes</w:t>
      </w:r>
      <w:bookmarkEnd w:id="11"/>
    </w:p>
    <w:p>
      <w:pPr>
        <w:jc w:val="both"/>
      </w:pPr>
      <w:r>
        <w:t xml:space="preserve">Se modificará la pantalla “Transmisión de Comprobantes” del sitio Web FICO para modificar el orden de las columnas de visualización de los detalles de transmisión, la columna observaciones se </w:t>
      </w:r>
      <w:r>
        <w:lastRenderedPageBreak/>
        <w:t xml:space="preserve">eliminará, pero las observaciones se seguirán mostrando en el mismo modal pero al dar click sobre el </w:t>
      </w:r>
      <w:r>
        <w:rPr>
          <w:b/>
          <w:bCs/>
        </w:rPr>
        <w:t>Estado</w:t>
      </w:r>
      <w:r>
        <w:t xml:space="preserve"> del comprobante, las columnas se deberán mostrar en el siguiente orden:</w:t>
      </w:r>
    </w:p>
    <w:p>
      <w:pPr>
        <w:pStyle w:val="Prrafodelista"/>
        <w:numPr>
          <w:ilvl w:val="0"/>
          <w:numId w:val="3"/>
        </w:numPr>
        <w:jc w:val="both"/>
        <w:rPr>
          <w:rFonts w:eastAsiaTheme="minorEastAsia"/>
        </w:rPr>
      </w:pPr>
      <w:r>
        <w:t>Prefijo</w:t>
      </w:r>
    </w:p>
    <w:p>
      <w:pPr>
        <w:pStyle w:val="Prrafodelista"/>
        <w:numPr>
          <w:ilvl w:val="0"/>
          <w:numId w:val="3"/>
        </w:numPr>
        <w:jc w:val="both"/>
      </w:pPr>
      <w:r>
        <w:t>Número de Comprobante</w:t>
      </w:r>
    </w:p>
    <w:p>
      <w:pPr>
        <w:pStyle w:val="Prrafodelista"/>
        <w:numPr>
          <w:ilvl w:val="0"/>
          <w:numId w:val="3"/>
        </w:numPr>
        <w:jc w:val="both"/>
      </w:pPr>
      <w:r>
        <w:t>Cliente (Alineado a la izquierda)</w:t>
      </w:r>
    </w:p>
    <w:p>
      <w:pPr>
        <w:pStyle w:val="Prrafodelista"/>
        <w:numPr>
          <w:ilvl w:val="0"/>
          <w:numId w:val="3"/>
        </w:numPr>
        <w:jc w:val="both"/>
      </w:pPr>
      <w:r>
        <w:t>Tipo de comprobante</w:t>
      </w:r>
    </w:p>
    <w:p>
      <w:pPr>
        <w:pStyle w:val="Prrafodelista"/>
        <w:numPr>
          <w:ilvl w:val="0"/>
          <w:numId w:val="3"/>
        </w:numPr>
        <w:jc w:val="both"/>
      </w:pPr>
      <w:r>
        <w:t>Fecha comprobante</w:t>
      </w:r>
    </w:p>
    <w:p>
      <w:pPr>
        <w:pStyle w:val="Prrafodelista"/>
        <w:numPr>
          <w:ilvl w:val="0"/>
          <w:numId w:val="3"/>
        </w:numPr>
        <w:jc w:val="both"/>
      </w:pPr>
      <w:r>
        <w:t>Sucursal</w:t>
      </w:r>
    </w:p>
    <w:p>
      <w:pPr>
        <w:pStyle w:val="Prrafodelista"/>
        <w:numPr>
          <w:ilvl w:val="0"/>
          <w:numId w:val="3"/>
        </w:numPr>
        <w:jc w:val="both"/>
      </w:pPr>
      <w:r>
        <w:t xml:space="preserve">Estado </w:t>
      </w:r>
    </w:p>
    <w:p>
      <w:pPr>
        <w:pStyle w:val="Prrafodelista"/>
        <w:numPr>
          <w:ilvl w:val="0"/>
          <w:numId w:val="3"/>
        </w:numPr>
        <w:jc w:val="both"/>
      </w:pPr>
      <w:r>
        <w:t>Respuesta DIAN</w:t>
      </w:r>
    </w:p>
    <w:p>
      <w:pPr>
        <w:jc w:val="both"/>
      </w:pPr>
      <w:r>
        <w:t>También se modificará el ordenamiento de los criterios de búsqueda los cuales se mostrarán en el siguiente orden:</w:t>
      </w:r>
    </w:p>
    <w:p>
      <w:pPr>
        <w:pStyle w:val="Prrafodelista"/>
        <w:numPr>
          <w:ilvl w:val="0"/>
          <w:numId w:val="2"/>
        </w:numPr>
        <w:jc w:val="both"/>
        <w:rPr>
          <w:rFonts w:eastAsiaTheme="minorEastAsia"/>
        </w:rPr>
      </w:pPr>
      <w:r>
        <w:t>Tipo Comprobante</w:t>
      </w:r>
    </w:p>
    <w:p>
      <w:pPr>
        <w:pStyle w:val="Prrafodelista"/>
        <w:numPr>
          <w:ilvl w:val="0"/>
          <w:numId w:val="2"/>
        </w:numPr>
        <w:jc w:val="both"/>
      </w:pPr>
      <w:r>
        <w:t>Estado</w:t>
      </w:r>
    </w:p>
    <w:p>
      <w:pPr>
        <w:pStyle w:val="Prrafodelista"/>
        <w:numPr>
          <w:ilvl w:val="0"/>
          <w:numId w:val="2"/>
        </w:numPr>
        <w:jc w:val="both"/>
      </w:pPr>
      <w:r>
        <w:t>Prefijo</w:t>
      </w:r>
    </w:p>
    <w:p>
      <w:pPr>
        <w:pStyle w:val="Prrafodelista"/>
        <w:numPr>
          <w:ilvl w:val="0"/>
          <w:numId w:val="2"/>
        </w:numPr>
        <w:jc w:val="both"/>
      </w:pPr>
      <w:r>
        <w:t>Número Comprobante</w:t>
      </w:r>
    </w:p>
    <w:p>
      <w:pPr>
        <w:jc w:val="both"/>
      </w:pPr>
      <w:r>
        <w:t xml:space="preserve">El listado de los comprobantes transmitidos hacia la DIAN los cuales se encuentran en la tabla </w:t>
      </w:r>
      <w:r>
        <w:rPr>
          <w:b/>
          <w:bCs/>
        </w:rPr>
        <w:t>cxc_det_transm_comprobantes</w:t>
      </w:r>
      <w:r>
        <w:t xml:space="preserve"> se deberán listar en orden descendente por el identificador único de cada detalle de tal forma que al ingresar a la pantalla se muestre en la primera página del listado el último comprobante que haya sido transmitido. Adicional reemplazar el ícono de detalles de la transmisión del comprobante.</w:t>
      </w:r>
    </w:p>
    <w:p>
      <w:pPr>
        <w:jc w:val="center"/>
        <w:rPr>
          <w:b/>
          <w:bCs/>
          <w:i/>
          <w:iCs/>
          <w:sz w:val="18"/>
          <w:szCs w:val="18"/>
        </w:rPr>
      </w:pPr>
      <w:r>
        <w:rPr>
          <w:noProof/>
        </w:rPr>
        <w:lastRenderedPageBreak/>
        <w:drawing>
          <wp:inline distT="0" distB="0" distL="0" distR="0">
            <wp:extent cx="5612130" cy="38347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834765"/>
                    </a:xfrm>
                    <a:prstGeom prst="rect">
                      <a:avLst/>
                    </a:prstGeom>
                  </pic:spPr>
                </pic:pic>
              </a:graphicData>
            </a:graphic>
          </wp:inline>
        </w:drawing>
      </w:r>
      <w:r>
        <w:rPr>
          <w:b/>
          <w:bCs/>
          <w:i/>
          <w:iCs/>
          <w:sz w:val="18"/>
          <w:szCs w:val="18"/>
        </w:rPr>
        <w:t>Prototipo de Pantalla de Transmisión de Comprobantes</w:t>
      </w:r>
    </w:p>
    <w:p>
      <w:pPr>
        <w:pStyle w:val="Ttulo3"/>
        <w:numPr>
          <w:ilvl w:val="2"/>
          <w:numId w:val="5"/>
        </w:numPr>
        <w:ind w:left="709"/>
        <w:jc w:val="both"/>
      </w:pPr>
      <w:bookmarkStart w:id="12" w:name="_Toc38352078"/>
      <w:r>
        <w:t>Nuevos Campos En Detalles De Comprobantes Transmitidos</w:t>
      </w:r>
      <w:bookmarkEnd w:id="12"/>
      <w:r>
        <w:t xml:space="preserve"> </w:t>
      </w:r>
    </w:p>
    <w:p>
      <w:pPr>
        <w:jc w:val="both"/>
      </w:pPr>
      <w:r>
        <w:t xml:space="preserve">Se modificará el modal que muestra los detalles generales de la transmisión de los comprobantes desde FICO hacía la DIAN donde ahora se mostrará el usuario que crea y el usuario que autoriza el comprobante, se deberá modificar el campo </w:t>
      </w:r>
      <w:r>
        <w:rPr>
          <w:b/>
          <w:bCs/>
        </w:rPr>
        <w:t xml:space="preserve">usuario </w:t>
      </w:r>
      <w:r>
        <w:t xml:space="preserve">de la tabla </w:t>
      </w:r>
      <w:r>
        <w:rPr>
          <w:b/>
          <w:bCs/>
        </w:rPr>
        <w:t>cxc_enc_comprobantes</w:t>
      </w:r>
      <w:r>
        <w:t xml:space="preserve"> donde ahora se almacenará el </w:t>
      </w:r>
      <w:r>
        <w:rPr>
          <w:b/>
          <w:bCs/>
        </w:rPr>
        <w:t>nickname</w:t>
      </w:r>
      <w:r>
        <w:t xml:space="preserve"> del usuario que realice el proceso de creación de un comprobante. </w:t>
      </w:r>
    </w:p>
    <w:p>
      <w:pPr>
        <w:jc w:val="both"/>
        <w:rPr>
          <w:color w:val="FF0000"/>
        </w:rPr>
      </w:pPr>
      <w:r>
        <w:t xml:space="preserve">También se creará una columna llamada </w:t>
      </w:r>
      <w:r>
        <w:rPr>
          <w:b/>
          <w:bCs/>
        </w:rPr>
        <w:t xml:space="preserve">id_usuario_autoriza </w:t>
      </w:r>
      <w:r>
        <w:t xml:space="preserve">en la tabla </w:t>
      </w:r>
      <w:r>
        <w:rPr>
          <w:b/>
          <w:bCs/>
        </w:rPr>
        <w:t>cxc_enc_comprobantes</w:t>
      </w:r>
      <w:r>
        <w:t xml:space="preserve"> el cual almacenará el </w:t>
      </w:r>
      <w:r>
        <w:rPr>
          <w:b/>
          <w:bCs/>
        </w:rPr>
        <w:t>id</w:t>
      </w:r>
      <w:r>
        <w:t xml:space="preserve"> del usuario que realice el proceso de autorización del comprobante en la respectiva funcionalidad. Estos dos usuarios se mostrarán en el modal de los detalles junto con los demás datos del comprobante donde también se adicionará el prefijo al número del comprobante.</w:t>
      </w:r>
    </w:p>
    <w:p>
      <w:pPr>
        <w:jc w:val="center"/>
      </w:pPr>
      <w:r>
        <w:rPr>
          <w:noProof/>
        </w:rPr>
        <w:lastRenderedPageBreak/>
        <w:drawing>
          <wp:inline distT="0" distB="0" distL="0" distR="0">
            <wp:extent cx="5612130" cy="4038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038600"/>
                    </a:xfrm>
                    <a:prstGeom prst="rect">
                      <a:avLst/>
                    </a:prstGeom>
                  </pic:spPr>
                </pic:pic>
              </a:graphicData>
            </a:graphic>
          </wp:inline>
        </w:drawing>
      </w:r>
      <w:r>
        <w:rPr>
          <w:b/>
          <w:bCs/>
          <w:i/>
          <w:iCs/>
          <w:sz w:val="18"/>
          <w:szCs w:val="18"/>
        </w:rPr>
        <w:t>Prototipo de modal de detalles de comprobante transmitido</w:t>
      </w:r>
    </w:p>
    <w:p>
      <w:pPr>
        <w:pStyle w:val="Ttulo3"/>
        <w:numPr>
          <w:ilvl w:val="2"/>
          <w:numId w:val="5"/>
        </w:numPr>
        <w:ind w:left="709"/>
        <w:jc w:val="both"/>
      </w:pPr>
      <w:bookmarkStart w:id="13" w:name="_Toc38352079"/>
      <w:r>
        <w:t>Selección de Resolución de Facturación por Sucursal</w:t>
      </w:r>
      <w:bookmarkEnd w:id="13"/>
    </w:p>
    <w:p>
      <w:pPr>
        <w:jc w:val="both"/>
      </w:pPr>
      <w:r>
        <w:t>Se realizará una modificación a la pantalla “Captura de Factura Manual” del portal FICO con el fin de que se puedan crear comprobantes con la posibilidad de seleccionar entre uno o varios prefijos de facturación que se encuentren parametrizadas para una sucursal.</w:t>
      </w:r>
    </w:p>
    <w:p>
      <w:pPr>
        <w:jc w:val="both"/>
      </w:pPr>
      <w:r>
        <w:t xml:space="preserve">Para esto modificará la lista desplegable de sucursales para que no se concatene el prefijo que actualmente se está mostrando en los ítems de la lista y el campo prefijo se modificará para que permita la selección del prefijo con el que se desea generar la factura, este campo cargará los prefijos de resoluciones existentes en estado vigente </w:t>
      </w:r>
      <w:r>
        <w:rPr>
          <w:b/>
          <w:bCs/>
        </w:rPr>
        <w:t>(VIG)</w:t>
      </w:r>
      <w:r>
        <w:t xml:space="preserve"> de la compañía y sucursal que previamente han sido seleccionadas. </w:t>
      </w:r>
    </w:p>
    <w:p>
      <w:pPr>
        <w:jc w:val="both"/>
        <w:rPr>
          <w:color w:val="FF0000"/>
        </w:rPr>
      </w:pPr>
      <w:r>
        <w:t xml:space="preserve">Por lo tanto, el consecutivo que se utilizará en el comprobante cuando sea aprobado posteriormente deberá ser tomado de la columna </w:t>
      </w:r>
      <w:r>
        <w:rPr>
          <w:b/>
          <w:bCs/>
        </w:rPr>
        <w:t xml:space="preserve">consec_factura </w:t>
      </w:r>
      <w:r>
        <w:t xml:space="preserve">de la tabla </w:t>
      </w:r>
      <w:r>
        <w:rPr>
          <w:b/>
          <w:bCs/>
        </w:rPr>
        <w:t xml:space="preserve">cxc_resoluciones_fac </w:t>
      </w:r>
      <w:r>
        <w:t>correspondiente a la resolución que se seleccionó en la creación del comprobante.</w:t>
      </w:r>
    </w:p>
    <w:p>
      <w:pPr>
        <w:jc w:val="center"/>
        <w:rPr>
          <w:b/>
          <w:bCs/>
          <w:i/>
          <w:iCs/>
          <w:sz w:val="18"/>
          <w:szCs w:val="18"/>
        </w:rPr>
      </w:pPr>
      <w:r>
        <w:rPr>
          <w:b/>
          <w:bCs/>
          <w:i/>
          <w:iCs/>
          <w:noProof/>
          <w:sz w:val="18"/>
          <w:szCs w:val="18"/>
        </w:rPr>
        <w:lastRenderedPageBreak/>
        <w:drawing>
          <wp:inline distT="0" distB="0" distL="0" distR="0">
            <wp:extent cx="5605780" cy="23856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780" cy="2385695"/>
                    </a:xfrm>
                    <a:prstGeom prst="rect">
                      <a:avLst/>
                    </a:prstGeom>
                    <a:noFill/>
                    <a:ln>
                      <a:noFill/>
                    </a:ln>
                  </pic:spPr>
                </pic:pic>
              </a:graphicData>
            </a:graphic>
          </wp:inline>
        </w:drawing>
      </w:r>
      <w:r>
        <w:rPr>
          <w:b/>
          <w:bCs/>
          <w:i/>
          <w:iCs/>
          <w:sz w:val="18"/>
          <w:szCs w:val="18"/>
        </w:rPr>
        <w:t>Prototipo de Pantalla de Captura de Factura Manual</w:t>
      </w:r>
    </w:p>
    <w:p>
      <w:pPr>
        <w:pStyle w:val="Ttulo3"/>
        <w:numPr>
          <w:ilvl w:val="2"/>
          <w:numId w:val="5"/>
        </w:numPr>
        <w:ind w:left="709"/>
        <w:jc w:val="both"/>
      </w:pPr>
      <w:r>
        <w:t xml:space="preserve"> </w:t>
      </w:r>
      <w:bookmarkStart w:id="14" w:name="_Toc38352080"/>
      <w:r>
        <w:t>Modificaciones al proceso de Acuse de Recibo de Comprobantes</w:t>
      </w:r>
      <w:bookmarkEnd w:id="14"/>
    </w:p>
    <w:p>
      <w:r>
        <w:t>Se modificará la actual funcionalidad de Rechazo de documentos para que el adquiriente tenga la posibilidad de aceptar o rechazar el comprobante que está recibiendo, para esto se realizarán las siguientes modificaciones:</w:t>
      </w:r>
    </w:p>
    <w:p>
      <w:pPr>
        <w:pStyle w:val="Prrafodelista"/>
        <w:numPr>
          <w:ilvl w:val="3"/>
          <w:numId w:val="5"/>
        </w:numPr>
        <w:rPr>
          <w:b/>
          <w:bCs/>
        </w:rPr>
      </w:pPr>
      <w:r>
        <w:rPr>
          <w:b/>
          <w:bCs/>
        </w:rPr>
        <w:t>Modificación de la plantilla HTML</w:t>
      </w:r>
    </w:p>
    <w:p>
      <w:pPr>
        <w:pStyle w:val="Prrafodelista"/>
        <w:ind w:left="360"/>
        <w:jc w:val="both"/>
      </w:pPr>
      <w:r>
        <w:t>Se modificará la plantilla que se está utilizando para el envío de la notificación al cliente, retirando el número de documento del cliente y la url de rechazo del comprobante, reemplazándola por un botón para acusar el comprobante, donde el cliente será dirigido a FICO para que pueda aceptar o rechazar de acuerdo a su elección.</w:t>
      </w:r>
    </w:p>
    <w:p>
      <w:pPr>
        <w:pStyle w:val="Prrafodelista"/>
        <w:ind w:left="360"/>
        <w:jc w:val="both"/>
      </w:pPr>
    </w:p>
    <w:p>
      <w:pPr>
        <w:pStyle w:val="Prrafodelista"/>
        <w:ind w:left="360"/>
        <w:jc w:val="both"/>
      </w:pPr>
    </w:p>
    <w:p>
      <w:pPr>
        <w:pStyle w:val="Prrafodelista"/>
        <w:ind w:left="360"/>
        <w:jc w:val="center"/>
        <w:rPr>
          <w:b/>
          <w:i/>
          <w:sz w:val="18"/>
          <w:szCs w:val="20"/>
        </w:rPr>
      </w:pPr>
      <w:r>
        <w:rPr>
          <w:noProof/>
        </w:rPr>
        <w:lastRenderedPageBreak/>
        <w:drawing>
          <wp:inline distT="0" distB="0" distL="0" distR="0">
            <wp:extent cx="5202454" cy="5412601"/>
            <wp:effectExtent l="19050" t="1905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078" cy="5415331"/>
                    </a:xfrm>
                    <a:prstGeom prst="rect">
                      <a:avLst/>
                    </a:prstGeom>
                    <a:ln>
                      <a:solidFill>
                        <a:schemeClr val="tx1"/>
                      </a:solidFill>
                    </a:ln>
                  </pic:spPr>
                </pic:pic>
              </a:graphicData>
            </a:graphic>
          </wp:inline>
        </w:drawing>
      </w:r>
      <w:r>
        <w:rPr>
          <w:b/>
          <w:bCs/>
          <w:i/>
          <w:iCs/>
          <w:sz w:val="18"/>
          <w:szCs w:val="18"/>
        </w:rPr>
        <w:t>Prototipo de plantilla HTML de envío de notificaciones email</w:t>
      </w:r>
    </w:p>
    <w:p>
      <w:pPr>
        <w:pStyle w:val="Prrafodelista"/>
        <w:ind w:left="360"/>
        <w:jc w:val="center"/>
      </w:pPr>
    </w:p>
    <w:p>
      <w:pPr>
        <w:pStyle w:val="Prrafodelista"/>
        <w:numPr>
          <w:ilvl w:val="3"/>
          <w:numId w:val="5"/>
        </w:numPr>
        <w:rPr>
          <w:b/>
          <w:bCs/>
        </w:rPr>
      </w:pPr>
      <w:r>
        <w:rPr>
          <w:b/>
          <w:bCs/>
        </w:rPr>
        <w:t>Modificaciones en la pantalla de Rechazo</w:t>
      </w:r>
    </w:p>
    <w:p>
      <w:pPr>
        <w:ind w:left="360"/>
        <w:jc w:val="both"/>
      </w:pPr>
      <w:r>
        <w:t xml:space="preserve">Se deberá modificar la pantalla de rechazo de comprobantes de la aplicación cambiando el título de </w:t>
      </w:r>
      <w:r>
        <w:rPr>
          <w:b/>
          <w:bCs/>
        </w:rPr>
        <w:t>“Proceso de Rechazo de factura”</w:t>
      </w:r>
      <w:r>
        <w:t xml:space="preserve"> por </w:t>
      </w:r>
      <w:r>
        <w:rPr>
          <w:b/>
          <w:bCs/>
        </w:rPr>
        <w:t xml:space="preserve">“Proceso de Acuse de Recibo de Comprobante” </w:t>
      </w:r>
      <w:r>
        <w:t xml:space="preserve">y adicional teniendo en cuenta la compañía a la que pertenece el comprobante que se va a acusar, se deberá cargar el logo  de la compañía de forma dinámica el cual estará almacenado en la base de datos en los parámetros específicos de cada compañía. </w:t>
      </w:r>
    </w:p>
    <w:p>
      <w:pPr>
        <w:ind w:left="360"/>
        <w:jc w:val="center"/>
      </w:pPr>
      <w:r>
        <w:rPr>
          <w:noProof/>
        </w:rPr>
        <w:lastRenderedPageBreak/>
        <w:drawing>
          <wp:inline distT="0" distB="0" distL="0" distR="0">
            <wp:extent cx="5612130" cy="264830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6521"/>
                    <a:stretch/>
                  </pic:blipFill>
                  <pic:spPr bwMode="auto">
                    <a:xfrm>
                      <a:off x="0" y="0"/>
                      <a:ext cx="5612130" cy="2648309"/>
                    </a:xfrm>
                    <a:prstGeom prst="rect">
                      <a:avLst/>
                    </a:prstGeom>
                    <a:ln>
                      <a:noFill/>
                    </a:ln>
                    <a:extLst>
                      <a:ext uri="{53640926-AAD7-44D8-BBD7-CCE9431645EC}">
                        <a14:shadowObscured xmlns:a14="http://schemas.microsoft.com/office/drawing/2010/main"/>
                      </a:ext>
                    </a:extLst>
                  </pic:spPr>
                </pic:pic>
              </a:graphicData>
            </a:graphic>
          </wp:inline>
        </w:drawing>
      </w:r>
      <w:r>
        <w:rPr>
          <w:b/>
          <w:bCs/>
          <w:i/>
          <w:iCs/>
          <w:sz w:val="18"/>
          <w:szCs w:val="18"/>
        </w:rPr>
        <w:t>Prototipo Actual de Pantalla de Rechazo de Comprobantes</w:t>
      </w:r>
    </w:p>
    <w:p>
      <w:pPr>
        <w:ind w:left="360"/>
        <w:jc w:val="center"/>
      </w:pPr>
      <w:r>
        <w:rPr>
          <w:b/>
          <w:bCs/>
          <w:i/>
          <w:iCs/>
          <w:noProof/>
          <w:sz w:val="18"/>
          <w:szCs w:val="18"/>
        </w:rPr>
        <w:drawing>
          <wp:inline distT="0" distB="0" distL="0" distR="0">
            <wp:extent cx="5598795" cy="19062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8795" cy="1906270"/>
                    </a:xfrm>
                    <a:prstGeom prst="rect">
                      <a:avLst/>
                    </a:prstGeom>
                    <a:noFill/>
                    <a:ln>
                      <a:noFill/>
                    </a:ln>
                  </pic:spPr>
                </pic:pic>
              </a:graphicData>
            </a:graphic>
          </wp:inline>
        </w:drawing>
      </w:r>
      <w:r>
        <w:rPr>
          <w:b/>
          <w:bCs/>
          <w:i/>
          <w:iCs/>
          <w:sz w:val="18"/>
          <w:szCs w:val="18"/>
        </w:rPr>
        <w:t>Prototipo de Pantalla de Acuse de Recibo de Comprobantes</w:t>
      </w:r>
    </w:p>
    <w:p>
      <w:pPr>
        <w:ind w:left="360"/>
        <w:jc w:val="both"/>
      </w:pPr>
      <w:r>
        <w:t xml:space="preserve">Se debe modificar el nombre del botón </w:t>
      </w:r>
      <w:r>
        <w:rPr>
          <w:b/>
          <w:bCs/>
        </w:rPr>
        <w:t>“Rechazar Factura”</w:t>
      </w:r>
      <w:r>
        <w:t xml:space="preserve"> por </w:t>
      </w:r>
      <w:r>
        <w:rPr>
          <w:b/>
          <w:bCs/>
        </w:rPr>
        <w:t>“Rechazar Comprobante”</w:t>
      </w:r>
      <w:r>
        <w:t xml:space="preserve"> y agregar el botón </w:t>
      </w:r>
      <w:r>
        <w:rPr>
          <w:b/>
          <w:bCs/>
        </w:rPr>
        <w:t>“Aceptar Comprobante”</w:t>
      </w:r>
      <w:r>
        <w:t xml:space="preserve">, estos dos botones actualizarán el estado del comprobante en la columna </w:t>
      </w:r>
      <w:r>
        <w:rPr>
          <w:b/>
          <w:bCs/>
        </w:rPr>
        <w:t>estado</w:t>
      </w:r>
      <w:r>
        <w:t xml:space="preserve"> de la tabla </w:t>
      </w:r>
      <w:r>
        <w:rPr>
          <w:b/>
          <w:bCs/>
        </w:rPr>
        <w:t>cxc_enc_comprobantes</w:t>
      </w:r>
      <w:r>
        <w:t xml:space="preserve">. </w:t>
      </w:r>
    </w:p>
    <w:p>
      <w:pPr>
        <w:ind w:left="360"/>
        <w:jc w:val="both"/>
      </w:pPr>
      <w:r>
        <w:t xml:space="preserve">Cuando el comprobante sea aceptado el comprobante se actualizará a estado </w:t>
      </w:r>
      <w:r>
        <w:rPr>
          <w:b/>
          <w:bCs/>
        </w:rPr>
        <w:t>ACEPTADO (ACE)</w:t>
      </w:r>
      <w:r>
        <w:t xml:space="preserve"> y se actualizará </w:t>
      </w:r>
      <w:r>
        <w:rPr>
          <w:b/>
          <w:bCs/>
        </w:rPr>
        <w:t>únicamente la observación de la transmisión que fue aceptada</w:t>
      </w:r>
      <w:r>
        <w:t xml:space="preserve"> por la DIAN para ese comprobante indicando en esta el texto “El comprobante fue aceptado por el cliente”. </w:t>
      </w:r>
    </w:p>
    <w:p>
      <w:pPr>
        <w:ind w:left="360"/>
        <w:jc w:val="both"/>
      </w:pPr>
      <w:r>
        <w:t xml:space="preserve">Cuando el comprobante sea rechazado por el cliente se actualizará a estado </w:t>
      </w:r>
      <w:r>
        <w:rPr>
          <w:b/>
          <w:bCs/>
        </w:rPr>
        <w:t>RECHAZADO</w:t>
      </w:r>
      <w:r>
        <w:t xml:space="preserve"> </w:t>
      </w:r>
      <w:r>
        <w:rPr>
          <w:b/>
          <w:bCs/>
        </w:rPr>
        <w:t xml:space="preserve">(RCH) </w:t>
      </w:r>
      <w:r>
        <w:t xml:space="preserve">y se actualizará </w:t>
      </w:r>
      <w:r>
        <w:rPr>
          <w:b/>
          <w:bCs/>
        </w:rPr>
        <w:t>únicamente la observación de la transmisión que fue aceptada</w:t>
      </w:r>
      <w:r>
        <w:t xml:space="preserve"> por la DIAN para ese comprobante indicando en esta el texto digitado por el cliente al momento del rechazo.</w:t>
      </w:r>
    </w:p>
    <w:p>
      <w:pPr>
        <w:ind w:left="360"/>
        <w:jc w:val="both"/>
      </w:pPr>
    </w:p>
    <w:p>
      <w:pPr>
        <w:ind w:left="360"/>
        <w:jc w:val="both"/>
      </w:pPr>
    </w:p>
    <w:p>
      <w:pPr>
        <w:ind w:left="360"/>
        <w:jc w:val="center"/>
      </w:pPr>
      <w:r>
        <w:rPr>
          <w:b/>
          <w:bCs/>
          <w:i/>
          <w:iCs/>
          <w:noProof/>
          <w:sz w:val="18"/>
          <w:szCs w:val="18"/>
        </w:rPr>
        <w:drawing>
          <wp:inline distT="0" distB="0" distL="0" distR="0">
            <wp:extent cx="5600700" cy="29241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2924175"/>
                    </a:xfrm>
                    <a:prstGeom prst="rect">
                      <a:avLst/>
                    </a:prstGeom>
                    <a:noFill/>
                    <a:ln>
                      <a:noFill/>
                    </a:ln>
                  </pic:spPr>
                </pic:pic>
              </a:graphicData>
            </a:graphic>
          </wp:inline>
        </w:drawing>
      </w:r>
      <w:r>
        <w:rPr>
          <w:b/>
          <w:bCs/>
          <w:i/>
          <w:iCs/>
          <w:sz w:val="18"/>
          <w:szCs w:val="18"/>
        </w:rPr>
        <w:t>Prototipo de Pantalla de Acuse de Recibo de Comprobantes</w:t>
      </w:r>
    </w:p>
    <w:p>
      <w:pPr>
        <w:ind w:left="360"/>
        <w:jc w:val="both"/>
      </w:pPr>
      <w:r>
        <w:t>Si el comprobante es aceptado por el cliente se deberá mostrar un modal donde se confirme que el proceso de aceptación o rechazo se realizó de forma exitosa:</w:t>
      </w:r>
    </w:p>
    <w:p>
      <w:pPr>
        <w:ind w:left="360"/>
        <w:jc w:val="center"/>
      </w:pPr>
      <w:r>
        <w:rPr>
          <w:noProof/>
        </w:rPr>
        <w:drawing>
          <wp:inline distT="0" distB="0" distL="0" distR="0">
            <wp:extent cx="5600700" cy="29051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0700" cy="2905125"/>
                    </a:xfrm>
                    <a:prstGeom prst="rect">
                      <a:avLst/>
                    </a:prstGeom>
                    <a:noFill/>
                    <a:ln>
                      <a:noFill/>
                    </a:ln>
                  </pic:spPr>
                </pic:pic>
              </a:graphicData>
            </a:graphic>
          </wp:inline>
        </w:drawing>
      </w:r>
      <w:r>
        <w:rPr>
          <w:b/>
          <w:bCs/>
          <w:i/>
          <w:iCs/>
          <w:sz w:val="18"/>
          <w:szCs w:val="18"/>
        </w:rPr>
        <w:t>Prototipo de Pantalla de Acuse de Recibo de Comprobantes</w:t>
      </w:r>
    </w:p>
    <w:p>
      <w:pPr>
        <w:ind w:left="360"/>
        <w:jc w:val="both"/>
      </w:pPr>
      <w:r>
        <w:t>Si se vuelve a ingresar a la opción de acuse de comprobante que recibe el cliente por email, deberá salir la siguiente pantalla:</w:t>
      </w:r>
    </w:p>
    <w:p>
      <w:pPr>
        <w:ind w:left="360"/>
        <w:jc w:val="center"/>
      </w:pPr>
      <w:r>
        <w:rPr>
          <w:b/>
          <w:bCs/>
          <w:i/>
          <w:iCs/>
          <w:noProof/>
          <w:sz w:val="18"/>
          <w:szCs w:val="18"/>
        </w:rPr>
        <w:lastRenderedPageBreak/>
        <w:drawing>
          <wp:inline distT="0" distB="0" distL="0" distR="0">
            <wp:extent cx="5305425" cy="188577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3611" cy="1888682"/>
                    </a:xfrm>
                    <a:prstGeom prst="rect">
                      <a:avLst/>
                    </a:prstGeom>
                    <a:noFill/>
                    <a:ln>
                      <a:noFill/>
                    </a:ln>
                  </pic:spPr>
                </pic:pic>
              </a:graphicData>
            </a:graphic>
          </wp:inline>
        </w:drawing>
      </w:r>
      <w:r>
        <w:rPr>
          <w:b/>
          <w:bCs/>
          <w:i/>
          <w:iCs/>
          <w:sz w:val="18"/>
          <w:szCs w:val="18"/>
        </w:rPr>
        <w:t>Prototipo de Pantalla de Acuse de Recibo de Comprobantes para comprobantes ya acusados</w:t>
      </w:r>
    </w:p>
    <w:p>
      <w:pPr>
        <w:jc w:val="both"/>
        <w:rPr>
          <w:noProof/>
        </w:rPr>
      </w:pPr>
      <w:r>
        <w:t>Finalmente el comprobante aceptado se visualizará así en la pantalla de transmisión de comprobantes:</w:t>
      </w:r>
      <w:r>
        <w:rPr>
          <w:noProof/>
        </w:rPr>
        <w:t xml:space="preserve"> </w:t>
      </w:r>
    </w:p>
    <w:p>
      <w:pPr>
        <w:jc w:val="center"/>
        <w:rPr>
          <w:b/>
          <w:bCs/>
          <w:i/>
          <w:iCs/>
          <w:sz w:val="18"/>
          <w:szCs w:val="18"/>
        </w:rPr>
      </w:pPr>
      <w:r>
        <w:rPr>
          <w:noProof/>
        </w:rPr>
        <w:drawing>
          <wp:inline distT="0" distB="0" distL="0" distR="0">
            <wp:extent cx="5569527" cy="336943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5050"/>
                    <a:stretch/>
                  </pic:blipFill>
                  <pic:spPr bwMode="auto">
                    <a:xfrm>
                      <a:off x="0" y="0"/>
                      <a:ext cx="5600636" cy="3388254"/>
                    </a:xfrm>
                    <a:prstGeom prst="rect">
                      <a:avLst/>
                    </a:prstGeom>
                    <a:ln>
                      <a:noFill/>
                    </a:ln>
                    <a:extLst>
                      <a:ext uri="{53640926-AAD7-44D8-BBD7-CCE9431645EC}">
                        <a14:shadowObscured xmlns:a14="http://schemas.microsoft.com/office/drawing/2010/main"/>
                      </a:ext>
                    </a:extLst>
                  </pic:spPr>
                </pic:pic>
              </a:graphicData>
            </a:graphic>
          </wp:inline>
        </w:drawing>
      </w:r>
      <w:r>
        <w:rPr>
          <w:b/>
          <w:bCs/>
          <w:i/>
          <w:iCs/>
          <w:sz w:val="18"/>
          <w:szCs w:val="18"/>
        </w:rPr>
        <w:t>Pantalla de Transmisión de Comprobantes</w:t>
      </w:r>
    </w:p>
    <w:p>
      <w:pPr>
        <w:pStyle w:val="Ttulo3"/>
        <w:numPr>
          <w:ilvl w:val="2"/>
          <w:numId w:val="5"/>
        </w:numPr>
        <w:ind w:left="709"/>
        <w:jc w:val="both"/>
      </w:pPr>
      <w:bookmarkStart w:id="15" w:name="_Toc38352081"/>
      <w:r>
        <w:t>Asignación de empresas a usuarios del sistema</w:t>
      </w:r>
      <w:bookmarkEnd w:id="15"/>
    </w:p>
    <w:p>
      <w:pPr>
        <w:jc w:val="both"/>
      </w:pPr>
      <w:r>
        <w:t xml:space="preserve">Se deberá modificar la pantalla de Administración de Usuarios en FICO para permitir la asociación de estos a una o varias compañias en el sistema, para esto se modificará la pantalla </w:t>
      </w:r>
      <w:r>
        <w:rPr>
          <w:b/>
          <w:bCs/>
        </w:rPr>
        <w:t xml:space="preserve">“Administrar Usuarios” </w:t>
      </w:r>
      <w:r>
        <w:t>adicionando un nuevo botón en las opciones el cual permitirá la asociación de empresas a un usuario.</w:t>
      </w:r>
    </w:p>
    <w:p>
      <w:pPr>
        <w:jc w:val="both"/>
      </w:pPr>
    </w:p>
    <w:p>
      <w:pPr>
        <w:jc w:val="both"/>
      </w:pPr>
    </w:p>
    <w:p>
      <w:pPr>
        <w:jc w:val="center"/>
      </w:pPr>
      <w:r>
        <w:rPr>
          <w:noProof/>
        </w:rPr>
        <w:lastRenderedPageBreak/>
        <w:drawing>
          <wp:inline distT="0" distB="0" distL="0" distR="0">
            <wp:extent cx="5610225" cy="32289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3228975"/>
                    </a:xfrm>
                    <a:prstGeom prst="rect">
                      <a:avLst/>
                    </a:prstGeom>
                    <a:noFill/>
                    <a:ln>
                      <a:noFill/>
                    </a:ln>
                  </pic:spPr>
                </pic:pic>
              </a:graphicData>
            </a:graphic>
          </wp:inline>
        </w:drawing>
      </w:r>
      <w:r>
        <w:rPr>
          <w:b/>
          <w:bCs/>
          <w:i/>
          <w:iCs/>
          <w:sz w:val="18"/>
          <w:szCs w:val="18"/>
        </w:rPr>
        <w:t>Pantalla de Administración de Usuarios</w:t>
      </w:r>
    </w:p>
    <w:p>
      <w:pPr>
        <w:jc w:val="both"/>
        <w:rPr>
          <w:noProof/>
        </w:rPr>
      </w:pPr>
      <w:r>
        <w:rPr>
          <w:noProof/>
        </w:rPr>
        <w:t>Esta nueva opción mostrará una nueva pantalla donde se mostrarán las compañias en una lista desplegable donde al seleccionar una compañía, esta se irá vinculando automáticamente a un recuadro que mostrará las compañias que el usuario tiene asociados; se debe validar que la compañía que se desea adicionar no esté previamente asociada al usuario. Para desasociar una compañía de un usuario cada compañía asociada deberá tener un boton que permita la eliminación de la vinculación con el usuario.</w:t>
      </w:r>
    </w:p>
    <w:p>
      <w:pPr>
        <w:jc w:val="center"/>
        <w:rPr>
          <w:noProof/>
        </w:rPr>
      </w:pPr>
      <w:r>
        <w:rPr>
          <w:b/>
          <w:bCs/>
          <w:i/>
          <w:iCs/>
          <w:noProof/>
          <w:sz w:val="18"/>
          <w:szCs w:val="18"/>
        </w:rPr>
        <w:drawing>
          <wp:inline distT="0" distB="0" distL="0" distR="0">
            <wp:extent cx="5600700" cy="27336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2733675"/>
                    </a:xfrm>
                    <a:prstGeom prst="rect">
                      <a:avLst/>
                    </a:prstGeom>
                    <a:noFill/>
                    <a:ln>
                      <a:noFill/>
                    </a:ln>
                  </pic:spPr>
                </pic:pic>
              </a:graphicData>
            </a:graphic>
          </wp:inline>
        </w:drawing>
      </w:r>
      <w:r>
        <w:rPr>
          <w:b/>
          <w:bCs/>
          <w:i/>
          <w:iCs/>
          <w:sz w:val="18"/>
          <w:szCs w:val="18"/>
        </w:rPr>
        <w:t>Prototipo de Pantalla de Gestión de Compañias de Usuarios</w:t>
      </w:r>
    </w:p>
    <w:p>
      <w:pPr>
        <w:jc w:val="both"/>
        <w:rPr>
          <w:noProof/>
        </w:rPr>
      </w:pPr>
      <w:r>
        <w:rPr>
          <w:noProof/>
        </w:rPr>
        <w:lastRenderedPageBreak/>
        <w:t>Todos los usuarios que se autentiquen en el sistema, solo podrán realizar los diferentes procesos de captura de facturas, notas débito, crédito, gestión de comprobantes, transmisión de comprobantes, parametrización de resoluciones, gestión de productos y configuración de parámetros para las compañias que tengan asociadas.</w:t>
      </w:r>
    </w:p>
    <w:p>
      <w:pPr>
        <w:pStyle w:val="Ttulo3"/>
        <w:numPr>
          <w:ilvl w:val="2"/>
          <w:numId w:val="5"/>
        </w:numPr>
        <w:ind w:left="709"/>
        <w:jc w:val="both"/>
      </w:pPr>
      <w:bookmarkStart w:id="16" w:name="_Toc38352082"/>
      <w:r>
        <w:t>Modificación a la Pantalla de Parametrización de Resoluciones</w:t>
      </w:r>
      <w:bookmarkEnd w:id="16"/>
    </w:p>
    <w:p>
      <w:pPr>
        <w:jc w:val="both"/>
        <w:rPr>
          <w:noProof/>
        </w:rPr>
      </w:pPr>
      <w:r>
        <w:rPr>
          <w:noProof/>
        </w:rPr>
        <w:t>Se deberá modificar el orden de la pantalla de Parametrización de resoluciones y la pantalla de agregar de resoluciones para que la secuencia de los campos se muestren en la pantalla en ordén lógico, los cuales quedarán ordenados así:</w:t>
      </w:r>
    </w:p>
    <w:p>
      <w:pPr>
        <w:pStyle w:val="Prrafodelista"/>
        <w:numPr>
          <w:ilvl w:val="0"/>
          <w:numId w:val="26"/>
        </w:numPr>
        <w:jc w:val="both"/>
        <w:rPr>
          <w:noProof/>
        </w:rPr>
      </w:pPr>
      <w:r>
        <w:rPr>
          <w:noProof/>
        </w:rPr>
        <w:t>Administrador</w:t>
      </w:r>
    </w:p>
    <w:p>
      <w:pPr>
        <w:pStyle w:val="Prrafodelista"/>
        <w:numPr>
          <w:ilvl w:val="0"/>
          <w:numId w:val="26"/>
        </w:numPr>
        <w:jc w:val="both"/>
        <w:rPr>
          <w:noProof/>
        </w:rPr>
      </w:pPr>
      <w:r>
        <w:rPr>
          <w:noProof/>
        </w:rPr>
        <w:t>Sucursal</w:t>
      </w:r>
    </w:p>
    <w:p>
      <w:pPr>
        <w:pStyle w:val="Prrafodelista"/>
        <w:numPr>
          <w:ilvl w:val="0"/>
          <w:numId w:val="26"/>
        </w:numPr>
        <w:jc w:val="both"/>
        <w:rPr>
          <w:noProof/>
        </w:rPr>
      </w:pPr>
      <w:r>
        <w:rPr>
          <w:noProof/>
        </w:rPr>
        <w:t>N° de resolución</w:t>
      </w:r>
    </w:p>
    <w:p>
      <w:pPr>
        <w:pStyle w:val="Prrafodelista"/>
        <w:numPr>
          <w:ilvl w:val="0"/>
          <w:numId w:val="26"/>
        </w:numPr>
        <w:jc w:val="both"/>
        <w:rPr>
          <w:noProof/>
        </w:rPr>
      </w:pPr>
      <w:r>
        <w:rPr>
          <w:noProof/>
        </w:rPr>
        <w:t>Fecha Inicio</w:t>
      </w:r>
    </w:p>
    <w:p>
      <w:pPr>
        <w:pStyle w:val="Prrafodelista"/>
        <w:numPr>
          <w:ilvl w:val="0"/>
          <w:numId w:val="26"/>
        </w:numPr>
        <w:jc w:val="both"/>
        <w:rPr>
          <w:noProof/>
        </w:rPr>
      </w:pPr>
      <w:r>
        <w:rPr>
          <w:noProof/>
        </w:rPr>
        <w:t>Fecha Final</w:t>
      </w:r>
    </w:p>
    <w:p>
      <w:pPr>
        <w:pStyle w:val="Prrafodelista"/>
        <w:numPr>
          <w:ilvl w:val="0"/>
          <w:numId w:val="26"/>
        </w:numPr>
        <w:jc w:val="both"/>
        <w:rPr>
          <w:noProof/>
        </w:rPr>
      </w:pPr>
      <w:r>
        <w:rPr>
          <w:noProof/>
        </w:rPr>
        <w:t>Prefijo</w:t>
      </w:r>
    </w:p>
    <w:p>
      <w:pPr>
        <w:pStyle w:val="Prrafodelista"/>
        <w:numPr>
          <w:ilvl w:val="0"/>
          <w:numId w:val="26"/>
        </w:numPr>
        <w:jc w:val="both"/>
        <w:rPr>
          <w:noProof/>
        </w:rPr>
      </w:pPr>
      <w:r>
        <w:rPr>
          <w:noProof/>
        </w:rPr>
        <w:t>N° secuencia Inicial</w:t>
      </w:r>
    </w:p>
    <w:p>
      <w:pPr>
        <w:pStyle w:val="Prrafodelista"/>
        <w:numPr>
          <w:ilvl w:val="0"/>
          <w:numId w:val="26"/>
        </w:numPr>
        <w:jc w:val="both"/>
        <w:rPr>
          <w:noProof/>
        </w:rPr>
      </w:pPr>
      <w:r>
        <w:rPr>
          <w:noProof/>
        </w:rPr>
        <w:t>N° secuencia Final</w:t>
      </w:r>
    </w:p>
    <w:p>
      <w:pPr>
        <w:pStyle w:val="Prrafodelista"/>
        <w:numPr>
          <w:ilvl w:val="0"/>
          <w:numId w:val="26"/>
        </w:numPr>
        <w:jc w:val="both"/>
        <w:rPr>
          <w:noProof/>
        </w:rPr>
      </w:pPr>
      <w:r>
        <w:rPr>
          <w:noProof/>
        </w:rPr>
        <w:t>Estado</w:t>
      </w:r>
    </w:p>
    <w:p>
      <w:pPr>
        <w:pStyle w:val="Prrafodelista"/>
        <w:numPr>
          <w:ilvl w:val="0"/>
          <w:numId w:val="26"/>
        </w:numPr>
        <w:jc w:val="both"/>
        <w:rPr>
          <w:noProof/>
        </w:rPr>
      </w:pPr>
      <w:r>
        <w:rPr>
          <w:noProof/>
        </w:rPr>
        <w:t>Descripción</w:t>
      </w:r>
    </w:p>
    <w:p>
      <w:pPr>
        <w:ind w:left="360"/>
        <w:jc w:val="center"/>
        <w:rPr>
          <w:b/>
          <w:bCs/>
          <w:i/>
          <w:iCs/>
          <w:sz w:val="18"/>
          <w:szCs w:val="18"/>
        </w:rPr>
      </w:pPr>
      <w:r>
        <w:rPr>
          <w:noProof/>
        </w:rPr>
        <w:drawing>
          <wp:inline distT="0" distB="0" distL="0" distR="0">
            <wp:extent cx="5612130" cy="19081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908175"/>
                    </a:xfrm>
                    <a:prstGeom prst="rect">
                      <a:avLst/>
                    </a:prstGeom>
                  </pic:spPr>
                </pic:pic>
              </a:graphicData>
            </a:graphic>
          </wp:inline>
        </w:drawing>
      </w:r>
      <w:r>
        <w:rPr>
          <w:b/>
          <w:bCs/>
          <w:i/>
          <w:iCs/>
          <w:sz w:val="18"/>
          <w:szCs w:val="18"/>
        </w:rPr>
        <w:t xml:space="preserve"> Pantalla de Parametrización de resoluciones</w:t>
      </w:r>
    </w:p>
    <w:p>
      <w:pPr>
        <w:ind w:left="360"/>
        <w:jc w:val="center"/>
        <w:rPr>
          <w:b/>
          <w:bCs/>
          <w:i/>
          <w:iCs/>
          <w:sz w:val="18"/>
          <w:szCs w:val="18"/>
        </w:rPr>
      </w:pPr>
      <w:r>
        <w:rPr>
          <w:b/>
          <w:bCs/>
          <w:i/>
          <w:iCs/>
          <w:noProof/>
          <w:sz w:val="18"/>
          <w:szCs w:val="18"/>
        </w:rPr>
        <w:lastRenderedPageBreak/>
        <w:drawing>
          <wp:inline distT="0" distB="0" distL="0" distR="0">
            <wp:extent cx="5600700" cy="2667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2667000"/>
                    </a:xfrm>
                    <a:prstGeom prst="rect">
                      <a:avLst/>
                    </a:prstGeom>
                    <a:noFill/>
                    <a:ln>
                      <a:noFill/>
                    </a:ln>
                  </pic:spPr>
                </pic:pic>
              </a:graphicData>
            </a:graphic>
          </wp:inline>
        </w:drawing>
      </w:r>
      <w:r>
        <w:rPr>
          <w:b/>
          <w:bCs/>
          <w:i/>
          <w:iCs/>
          <w:sz w:val="18"/>
          <w:szCs w:val="18"/>
        </w:rPr>
        <w:t>Pantalla de Agregar resoluciones</w:t>
      </w:r>
    </w:p>
    <w:p>
      <w:pPr>
        <w:jc w:val="both"/>
        <w:rPr>
          <w:noProof/>
        </w:rPr>
      </w:pPr>
      <w:r>
        <w:rPr>
          <w:noProof/>
        </w:rPr>
        <w:t xml:space="preserve">Al agregar una nueva resolución, el campo consecutivo Factura deberá estar deshabiitado y deberá cargar el mismo valor del N° Secuencia Inicial que es el primer número que se utilizará para generar comprobantes con la resolución que está creando, por lo cual el campo </w:t>
      </w:r>
      <w:r>
        <w:rPr>
          <w:b/>
          <w:bCs/>
          <w:noProof/>
        </w:rPr>
        <w:t>Consecutivo Factura</w:t>
      </w:r>
      <w:r>
        <w:rPr>
          <w:noProof/>
        </w:rPr>
        <w:t xml:space="preserve"> deberá estar validado con un permiso adicional cuando se realice la edición de una resolución.</w:t>
      </w:r>
    </w:p>
    <w:p>
      <w:pPr>
        <w:pStyle w:val="Ttulo3"/>
        <w:numPr>
          <w:ilvl w:val="2"/>
          <w:numId w:val="5"/>
        </w:numPr>
        <w:ind w:left="709"/>
        <w:jc w:val="both"/>
      </w:pPr>
      <w:bookmarkStart w:id="17" w:name="_Toc38352083"/>
      <w:r>
        <w:t>Modificación a la Pantalla de Parametros de Configuración</w:t>
      </w:r>
      <w:bookmarkEnd w:id="17"/>
    </w:p>
    <w:p>
      <w:pPr>
        <w:jc w:val="both"/>
      </w:pPr>
      <w:r>
        <w:t>Se agregará una nueva pantalla para la gestión de parámetros de configuración específicos para cada compañía existente en el sistema, a la cual ingresará desde la actual pantalla de parámetros de configuración con un nuevo botón en esta; la pantalla actual solo administrará los siguientes parámetros los cuales son comunes para todas las compañias:</w:t>
      </w:r>
    </w:p>
    <w:p>
      <w:pPr>
        <w:pStyle w:val="Prrafodelista"/>
        <w:numPr>
          <w:ilvl w:val="0"/>
          <w:numId w:val="28"/>
        </w:numPr>
        <w:jc w:val="both"/>
      </w:pPr>
      <w:r>
        <w:t>EmailFrom</w:t>
      </w:r>
    </w:p>
    <w:p>
      <w:pPr>
        <w:pStyle w:val="Prrafodelista"/>
        <w:numPr>
          <w:ilvl w:val="0"/>
          <w:numId w:val="28"/>
        </w:numPr>
        <w:jc w:val="both"/>
      </w:pPr>
      <w:r>
        <w:t>PassEmailFrom</w:t>
      </w:r>
    </w:p>
    <w:p>
      <w:pPr>
        <w:pStyle w:val="Prrafodelista"/>
        <w:numPr>
          <w:ilvl w:val="0"/>
          <w:numId w:val="28"/>
        </w:numPr>
        <w:jc w:val="both"/>
      </w:pPr>
      <w:r>
        <w:t>Host</w:t>
      </w:r>
    </w:p>
    <w:p>
      <w:pPr>
        <w:pStyle w:val="Prrafodelista"/>
        <w:numPr>
          <w:ilvl w:val="0"/>
          <w:numId w:val="28"/>
        </w:numPr>
        <w:jc w:val="both"/>
      </w:pPr>
      <w:r>
        <w:t>Port</w:t>
      </w:r>
    </w:p>
    <w:p>
      <w:pPr>
        <w:pStyle w:val="Prrafodelista"/>
        <w:numPr>
          <w:ilvl w:val="0"/>
          <w:numId w:val="28"/>
        </w:numPr>
        <w:jc w:val="both"/>
      </w:pPr>
      <w:r>
        <w:t>Redondear</w:t>
      </w:r>
    </w:p>
    <w:p>
      <w:pPr>
        <w:jc w:val="center"/>
      </w:pPr>
      <w:r>
        <w:rPr>
          <w:noProof/>
        </w:rPr>
        <w:lastRenderedPageBreak/>
        <w:drawing>
          <wp:inline distT="0" distB="0" distL="0" distR="0">
            <wp:extent cx="5612130" cy="2946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946400"/>
                    </a:xfrm>
                    <a:prstGeom prst="rect">
                      <a:avLst/>
                    </a:prstGeom>
                  </pic:spPr>
                </pic:pic>
              </a:graphicData>
            </a:graphic>
          </wp:inline>
        </w:drawing>
      </w:r>
      <w:r>
        <w:rPr>
          <w:b/>
          <w:bCs/>
          <w:i/>
          <w:iCs/>
          <w:sz w:val="18"/>
          <w:szCs w:val="18"/>
        </w:rPr>
        <w:t>Pantalla de Parámetros de Configuración</w:t>
      </w:r>
    </w:p>
    <w:p>
      <w:pPr>
        <w:jc w:val="both"/>
      </w:pPr>
      <w:r>
        <w:t xml:space="preserve">La nueva pantalla de configuración por compañía mostrará los siguientes parámetros cuando se seleccione una compañía los cuales estáran agrupados en dos secciones donde la primera sección mostrará el </w:t>
      </w:r>
      <w:r>
        <w:rPr>
          <w:b/>
          <w:bCs/>
        </w:rPr>
        <w:t>logotipo</w:t>
      </w:r>
      <w:r>
        <w:t xml:space="preserve"> de la compañía con la posiblidad de cargar uno nuevo cuando se desee, y la segunda sección estará en un panel dividido por dos pestañas de la siguiente forma:</w:t>
      </w:r>
    </w:p>
    <w:p>
      <w:pPr>
        <w:pStyle w:val="Prrafodelista"/>
        <w:numPr>
          <w:ilvl w:val="0"/>
          <w:numId w:val="27"/>
        </w:numPr>
        <w:jc w:val="both"/>
        <w:rPr>
          <w:b/>
          <w:bCs/>
        </w:rPr>
      </w:pPr>
      <w:r>
        <w:rPr>
          <w:b/>
          <w:bCs/>
        </w:rPr>
        <w:t>Param Transm</w:t>
      </w:r>
    </w:p>
    <w:p>
      <w:pPr>
        <w:pStyle w:val="Prrafodelista"/>
        <w:numPr>
          <w:ilvl w:val="1"/>
          <w:numId w:val="27"/>
        </w:numPr>
        <w:jc w:val="both"/>
      </w:pPr>
      <w:r>
        <w:t>Nombre de Usuario ws DIAN (Cambiar nombre por identificador software DIAN)</w:t>
      </w:r>
    </w:p>
    <w:p>
      <w:pPr>
        <w:pStyle w:val="Prrafodelista"/>
        <w:numPr>
          <w:ilvl w:val="1"/>
          <w:numId w:val="27"/>
        </w:numPr>
        <w:jc w:val="both"/>
      </w:pPr>
      <w:r>
        <w:t>Pin Software</w:t>
      </w:r>
    </w:p>
    <w:p>
      <w:pPr>
        <w:pStyle w:val="Prrafodelista"/>
        <w:numPr>
          <w:ilvl w:val="1"/>
          <w:numId w:val="27"/>
        </w:numPr>
        <w:jc w:val="both"/>
      </w:pPr>
      <w:r>
        <w:t>Certificado Digital</w:t>
      </w:r>
    </w:p>
    <w:p>
      <w:pPr>
        <w:pStyle w:val="Prrafodelista"/>
        <w:numPr>
          <w:ilvl w:val="1"/>
          <w:numId w:val="27"/>
        </w:numPr>
        <w:jc w:val="both"/>
      </w:pPr>
      <w:r>
        <w:t>Clave Certificado (Nuevo)</w:t>
      </w:r>
    </w:p>
    <w:p>
      <w:pPr>
        <w:pStyle w:val="Prrafodelista"/>
        <w:numPr>
          <w:ilvl w:val="1"/>
          <w:numId w:val="27"/>
        </w:numPr>
        <w:jc w:val="both"/>
      </w:pPr>
      <w:r>
        <w:t>Matrícula Mercantil(Nuevo)</w:t>
      </w:r>
    </w:p>
    <w:p>
      <w:pPr>
        <w:pStyle w:val="Prrafodelista"/>
        <w:ind w:left="1440"/>
        <w:jc w:val="both"/>
      </w:pPr>
    </w:p>
    <w:p>
      <w:pPr>
        <w:pStyle w:val="Prrafodelista"/>
        <w:numPr>
          <w:ilvl w:val="0"/>
          <w:numId w:val="27"/>
        </w:numPr>
        <w:jc w:val="both"/>
        <w:rPr>
          <w:b/>
          <w:bCs/>
        </w:rPr>
      </w:pPr>
      <w:r>
        <w:rPr>
          <w:b/>
          <w:bCs/>
        </w:rPr>
        <w:t>Usuario Api</w:t>
      </w:r>
    </w:p>
    <w:p>
      <w:pPr>
        <w:pStyle w:val="Prrafodelista"/>
        <w:numPr>
          <w:ilvl w:val="1"/>
          <w:numId w:val="27"/>
        </w:numPr>
        <w:jc w:val="both"/>
        <w:rPr>
          <w:b/>
          <w:bCs/>
        </w:rPr>
      </w:pPr>
      <w:r>
        <w:t>Usuario</w:t>
      </w:r>
    </w:p>
    <w:p>
      <w:pPr>
        <w:pStyle w:val="Prrafodelista"/>
        <w:numPr>
          <w:ilvl w:val="1"/>
          <w:numId w:val="27"/>
        </w:numPr>
        <w:jc w:val="both"/>
        <w:rPr>
          <w:b/>
          <w:bCs/>
        </w:rPr>
      </w:pPr>
      <w:r>
        <w:t>Api Key</w:t>
      </w:r>
    </w:p>
    <w:p>
      <w:pPr>
        <w:pStyle w:val="Prrafodelista"/>
        <w:numPr>
          <w:ilvl w:val="1"/>
          <w:numId w:val="27"/>
        </w:numPr>
        <w:jc w:val="both"/>
        <w:rPr>
          <w:b/>
          <w:bCs/>
        </w:rPr>
      </w:pPr>
      <w:r>
        <w:t>Secret Key</w:t>
      </w:r>
    </w:p>
    <w:p>
      <w:pPr>
        <w:pStyle w:val="Prrafodelista"/>
        <w:numPr>
          <w:ilvl w:val="1"/>
          <w:numId w:val="27"/>
        </w:numPr>
        <w:jc w:val="both"/>
        <w:rPr>
          <w:b/>
          <w:bCs/>
        </w:rPr>
      </w:pPr>
      <w:r>
        <w:t>Activo</w:t>
      </w:r>
    </w:p>
    <w:p>
      <w:pPr>
        <w:jc w:val="both"/>
      </w:pPr>
      <w:r>
        <w:t xml:space="preserve">Los parámetros de la pestana </w:t>
      </w:r>
      <w:r>
        <w:rPr>
          <w:b/>
          <w:bCs/>
        </w:rPr>
        <w:t>ParamTransm</w:t>
      </w:r>
      <w:r>
        <w:t xml:space="preserve"> tendrán las siguientes características:</w:t>
      </w:r>
    </w:p>
    <w:p>
      <w:pPr>
        <w:pStyle w:val="Prrafodelista"/>
        <w:numPr>
          <w:ilvl w:val="0"/>
          <w:numId w:val="27"/>
        </w:numPr>
        <w:jc w:val="both"/>
      </w:pPr>
      <w:r>
        <w:rPr>
          <w:b/>
          <w:bCs/>
        </w:rPr>
        <w:t>Nombre de Usuario ws DIAN:</w:t>
      </w:r>
      <w:r>
        <w:t xml:space="preserve"> Campo de tipo texto</w:t>
      </w:r>
    </w:p>
    <w:p>
      <w:pPr>
        <w:pStyle w:val="Prrafodelista"/>
        <w:numPr>
          <w:ilvl w:val="0"/>
          <w:numId w:val="27"/>
        </w:numPr>
        <w:jc w:val="both"/>
      </w:pPr>
      <w:r>
        <w:rPr>
          <w:b/>
          <w:bCs/>
        </w:rPr>
        <w:t>Pin Software:</w:t>
      </w:r>
      <w:r>
        <w:t xml:space="preserve"> Campo de tipo texto que solo permita digitar números</w:t>
      </w:r>
    </w:p>
    <w:p>
      <w:pPr>
        <w:pStyle w:val="Prrafodelista"/>
        <w:numPr>
          <w:ilvl w:val="0"/>
          <w:numId w:val="27"/>
        </w:numPr>
        <w:jc w:val="both"/>
        <w:rPr>
          <w:b/>
          <w:bCs/>
        </w:rPr>
      </w:pPr>
      <w:r>
        <w:rPr>
          <w:b/>
          <w:bCs/>
        </w:rPr>
        <w:t>Certificado Digital:</w:t>
      </w:r>
    </w:p>
    <w:p>
      <w:pPr>
        <w:pStyle w:val="Prrafodelista"/>
        <w:numPr>
          <w:ilvl w:val="1"/>
          <w:numId w:val="27"/>
        </w:numPr>
        <w:jc w:val="both"/>
        <w:rPr>
          <w:noProof/>
        </w:rPr>
      </w:pPr>
      <w:r>
        <w:rPr>
          <w:noProof/>
        </w:rPr>
        <w:t>Carga del certificado buscandolo en una ruta</w:t>
      </w:r>
    </w:p>
    <w:p>
      <w:pPr>
        <w:pStyle w:val="Prrafodelista"/>
        <w:numPr>
          <w:ilvl w:val="1"/>
          <w:numId w:val="27"/>
        </w:numPr>
        <w:jc w:val="both"/>
        <w:rPr>
          <w:noProof/>
        </w:rPr>
      </w:pPr>
      <w:r>
        <w:rPr>
          <w:noProof/>
        </w:rPr>
        <w:t>Descarga del certificado dando click sobre un link llamado “Ver Certificado”</w:t>
      </w:r>
    </w:p>
    <w:p>
      <w:pPr>
        <w:pStyle w:val="Prrafodelista"/>
        <w:numPr>
          <w:ilvl w:val="1"/>
          <w:numId w:val="27"/>
        </w:numPr>
        <w:jc w:val="both"/>
        <w:rPr>
          <w:noProof/>
        </w:rPr>
      </w:pPr>
      <w:r>
        <w:rPr>
          <w:noProof/>
        </w:rPr>
        <w:lastRenderedPageBreak/>
        <w:t>Label que mostrará la fecha de vigencia del certificado Ej: Vigente hasta DD-MM-YYYY</w:t>
      </w:r>
    </w:p>
    <w:p>
      <w:pPr>
        <w:pStyle w:val="Prrafodelista"/>
        <w:numPr>
          <w:ilvl w:val="1"/>
          <w:numId w:val="27"/>
        </w:numPr>
        <w:jc w:val="both"/>
      </w:pPr>
      <w:r>
        <w:rPr>
          <w:noProof/>
        </w:rPr>
        <w:t>Ícono de check cuando el certificado aún se encuentra vigente o icono de advertencia cuando el certificado se encuentra vencido, esto validando la fecha del sistema contra la fecha de vencimiento del certificado dígital.</w:t>
      </w:r>
    </w:p>
    <w:p>
      <w:pPr>
        <w:pStyle w:val="Prrafodelista"/>
        <w:numPr>
          <w:ilvl w:val="0"/>
          <w:numId w:val="27"/>
        </w:numPr>
        <w:jc w:val="both"/>
        <w:rPr>
          <w:b/>
          <w:bCs/>
        </w:rPr>
      </w:pPr>
      <w:r>
        <w:rPr>
          <w:b/>
          <w:bCs/>
        </w:rPr>
        <w:t xml:space="preserve">Clave Certificado: </w:t>
      </w:r>
      <w:r>
        <w:rPr>
          <w:noProof/>
        </w:rPr>
        <w:t>formato password y con la posiblidad de mostrar/ocultar la constraseña</w:t>
      </w:r>
    </w:p>
    <w:p>
      <w:pPr>
        <w:pStyle w:val="Prrafodelista"/>
        <w:numPr>
          <w:ilvl w:val="0"/>
          <w:numId w:val="27"/>
        </w:numPr>
        <w:jc w:val="both"/>
      </w:pPr>
      <w:r>
        <w:rPr>
          <w:b/>
          <w:bCs/>
        </w:rPr>
        <w:t xml:space="preserve">Matrícula Mercantil: </w:t>
      </w:r>
      <w:r>
        <w:t>Campo de tipo texto que solo permita digitar números</w:t>
      </w:r>
    </w:p>
    <w:p>
      <w:pPr>
        <w:jc w:val="center"/>
      </w:pPr>
      <w:r>
        <w:rPr>
          <w:b/>
          <w:bCs/>
          <w:i/>
          <w:iCs/>
          <w:noProof/>
          <w:sz w:val="18"/>
          <w:szCs w:val="18"/>
        </w:rPr>
        <w:drawing>
          <wp:inline distT="0" distB="0" distL="0" distR="0">
            <wp:extent cx="5577840" cy="49377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840" cy="4937760"/>
                    </a:xfrm>
                    <a:prstGeom prst="rect">
                      <a:avLst/>
                    </a:prstGeom>
                    <a:noFill/>
                    <a:ln>
                      <a:noFill/>
                    </a:ln>
                  </pic:spPr>
                </pic:pic>
              </a:graphicData>
            </a:graphic>
          </wp:inline>
        </w:drawing>
      </w:r>
      <w:r>
        <w:rPr>
          <w:b/>
          <w:bCs/>
          <w:i/>
          <w:iCs/>
          <w:sz w:val="18"/>
          <w:szCs w:val="18"/>
        </w:rPr>
        <w:t>Pantalla de Configuración de Parámetros por Compañía</w:t>
      </w:r>
    </w:p>
    <w:p>
      <w:pPr>
        <w:jc w:val="both"/>
      </w:pPr>
      <w:r>
        <w:t xml:space="preserve">La pestaña </w:t>
      </w:r>
      <w:r>
        <w:rPr>
          <w:b/>
          <w:bCs/>
        </w:rPr>
        <w:t xml:space="preserve">Usuario API </w:t>
      </w:r>
      <w:r>
        <w:t>mostrará el actual modal de asociar usuario externo que se encuentra en la gestión de clientes, pero dentro de la pantalla de parámetros por compañía al ingresar a esta pestaña.</w:t>
      </w:r>
    </w:p>
    <w:p>
      <w:pPr>
        <w:jc w:val="center"/>
      </w:pPr>
      <w:r>
        <w:rPr>
          <w:noProof/>
        </w:rPr>
        <w:lastRenderedPageBreak/>
        <w:drawing>
          <wp:inline distT="0" distB="0" distL="0" distR="0">
            <wp:extent cx="5612130" cy="46551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655185"/>
                    </a:xfrm>
                    <a:prstGeom prst="rect">
                      <a:avLst/>
                    </a:prstGeom>
                  </pic:spPr>
                </pic:pic>
              </a:graphicData>
            </a:graphic>
          </wp:inline>
        </w:drawing>
      </w:r>
      <w:r>
        <w:rPr>
          <w:b/>
          <w:bCs/>
          <w:i/>
          <w:iCs/>
          <w:sz w:val="18"/>
          <w:szCs w:val="18"/>
        </w:rPr>
        <w:t>Pestaña Usuario API de configuración de parámetros de por compañía</w:t>
      </w:r>
    </w:p>
    <w:p>
      <w:pPr>
        <w:pStyle w:val="Ttulo2"/>
        <w:numPr>
          <w:ilvl w:val="1"/>
          <w:numId w:val="5"/>
        </w:numPr>
        <w:ind w:left="426" w:hanging="426"/>
      </w:pPr>
      <w:bookmarkStart w:id="18" w:name="_Toc38352084"/>
      <w:r>
        <w:t>Ajustes al Componente Sincronizador de Comprobantes</w:t>
      </w:r>
      <w:bookmarkEnd w:id="18"/>
      <w:r>
        <w:t xml:space="preserve"> </w:t>
      </w:r>
    </w:p>
    <w:p>
      <w:pPr>
        <w:pStyle w:val="Ttulo3"/>
        <w:numPr>
          <w:ilvl w:val="2"/>
          <w:numId w:val="5"/>
        </w:numPr>
        <w:ind w:left="709"/>
        <w:jc w:val="both"/>
      </w:pPr>
      <w:bookmarkStart w:id="19" w:name="_Toc38352085"/>
      <w:r>
        <w:t>Validación de fecha de respuesta de comprobantes transmitidos</w:t>
      </w:r>
      <w:bookmarkEnd w:id="19"/>
      <w:r>
        <w:t xml:space="preserve"> </w:t>
      </w:r>
    </w:p>
    <w:p>
      <w:pPr>
        <w:jc w:val="both"/>
      </w:pPr>
      <w:r>
        <w:t>Se realizará una validación al componente sincronizador para insertar la fecha de respuesta de la transmisión de los comprobantes de forma correcta.</w:t>
      </w:r>
    </w:p>
    <w:p>
      <w:pPr>
        <w:pStyle w:val="Ttulo3"/>
        <w:numPr>
          <w:ilvl w:val="2"/>
          <w:numId w:val="5"/>
        </w:numPr>
        <w:ind w:left="709"/>
        <w:jc w:val="both"/>
      </w:pPr>
      <w:bookmarkStart w:id="20" w:name="_Toc38352086"/>
      <w:r>
        <w:t>Ajuste en Ordenamiento de archivos guardados en el Servidor</w:t>
      </w:r>
      <w:bookmarkEnd w:id="20"/>
    </w:p>
    <w:p>
      <w:pPr>
        <w:jc w:val="both"/>
      </w:pPr>
      <w:r>
        <w:t xml:space="preserve">Se deberá modificar el ordenamiento que se está realizando a los archivos que se guardan en el servidor ya que actualmente se está creando una carpeta para cada mes del año pero iniciando con el número 0 y se cambiará para que se inicie con el número 01. </w:t>
      </w:r>
    </w:p>
    <w:p>
      <w:pPr>
        <w:jc w:val="center"/>
        <w:rPr>
          <w:b/>
          <w:i/>
          <w:sz w:val="18"/>
          <w:szCs w:val="20"/>
        </w:rPr>
      </w:pPr>
      <w:r>
        <w:rPr>
          <w:noProof/>
        </w:rPr>
        <w:lastRenderedPageBreak/>
        <w:drawing>
          <wp:inline distT="0" distB="0" distL="0" distR="0">
            <wp:extent cx="5612130" cy="2085340"/>
            <wp:effectExtent l="0" t="0" r="0" b="0"/>
            <wp:docPr id="5450027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8">
                      <a:extLst>
                        <a:ext uri="{28A0092B-C50C-407E-A947-70E740481C1C}">
                          <a14:useLocalDpi xmlns:a14="http://schemas.microsoft.com/office/drawing/2010/main" val="0"/>
                        </a:ext>
                      </a:extLst>
                    </a:blip>
                    <a:stretch>
                      <a:fillRect/>
                    </a:stretch>
                  </pic:blipFill>
                  <pic:spPr>
                    <a:xfrm>
                      <a:off x="0" y="0"/>
                      <a:ext cx="5612130" cy="2085340"/>
                    </a:xfrm>
                    <a:prstGeom prst="rect">
                      <a:avLst/>
                    </a:prstGeom>
                  </pic:spPr>
                </pic:pic>
              </a:graphicData>
            </a:graphic>
          </wp:inline>
        </w:drawing>
      </w:r>
      <w:r>
        <w:rPr>
          <w:b/>
          <w:bCs/>
          <w:i/>
          <w:iCs/>
          <w:sz w:val="18"/>
          <w:szCs w:val="18"/>
        </w:rPr>
        <w:t>Ordenamiento actual de los archivos en el servidor</w:t>
      </w:r>
    </w:p>
    <w:p>
      <w:pPr>
        <w:jc w:val="center"/>
      </w:pPr>
      <w:r>
        <w:rPr>
          <w:noProof/>
        </w:rPr>
        <w:drawing>
          <wp:inline distT="0" distB="0" distL="0" distR="0">
            <wp:extent cx="5612130" cy="12604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3129"/>
                    <a:stretch/>
                  </pic:blipFill>
                  <pic:spPr bwMode="auto">
                    <a:xfrm>
                      <a:off x="0" y="0"/>
                      <a:ext cx="5612130" cy="1260475"/>
                    </a:xfrm>
                    <a:prstGeom prst="rect">
                      <a:avLst/>
                    </a:prstGeom>
                    <a:ln>
                      <a:noFill/>
                    </a:ln>
                    <a:extLst>
                      <a:ext uri="{53640926-AAD7-44D8-BBD7-CCE9431645EC}">
                        <a14:shadowObscured xmlns:a14="http://schemas.microsoft.com/office/drawing/2010/main"/>
                      </a:ext>
                    </a:extLst>
                  </pic:spPr>
                </pic:pic>
              </a:graphicData>
            </a:graphic>
          </wp:inline>
        </w:drawing>
      </w:r>
      <w:r>
        <w:rPr>
          <w:b/>
          <w:bCs/>
          <w:i/>
          <w:iCs/>
          <w:sz w:val="18"/>
          <w:szCs w:val="18"/>
        </w:rPr>
        <w:t>Nuevo Ordenamiento de los archivos en el servidor</w:t>
      </w:r>
    </w:p>
    <w:p>
      <w:pPr>
        <w:pStyle w:val="Ttulo3"/>
        <w:numPr>
          <w:ilvl w:val="2"/>
          <w:numId w:val="5"/>
        </w:numPr>
        <w:ind w:left="709"/>
        <w:jc w:val="both"/>
      </w:pPr>
      <w:bookmarkStart w:id="21" w:name="_Toc38352087"/>
      <w:r>
        <w:t>Actualización de Representaciones Gráficas</w:t>
      </w:r>
      <w:bookmarkEnd w:id="21"/>
    </w:p>
    <w:p>
      <w:pPr>
        <w:jc w:val="both"/>
      </w:pPr>
      <w:r>
        <w:t>Se deberán actualizar las librerías necesarias para la generación de los reportes de Factura, nota crédito y nota débito teniendo en cuenta que estos serán construidos a partir del software “</w:t>
      </w:r>
      <w:r>
        <w:rPr>
          <w:b/>
          <w:bCs/>
        </w:rPr>
        <w:t xml:space="preserve">TIBCO JASPERSOFT STUDIO 6.11.0” </w:t>
      </w:r>
      <w:r>
        <w:t>de tal forma que sean generados correctamente desde el componente Sincronizador.</w:t>
      </w:r>
    </w:p>
    <w:p>
      <w:pPr>
        <w:pStyle w:val="Ttulo3"/>
        <w:numPr>
          <w:ilvl w:val="2"/>
          <w:numId w:val="5"/>
        </w:numPr>
        <w:ind w:left="709"/>
        <w:jc w:val="both"/>
      </w:pPr>
      <w:bookmarkStart w:id="22" w:name="_Toc38352088"/>
      <w:r>
        <w:t>Modificación al proceso de firmado de Comprobantes</w:t>
      </w:r>
      <w:bookmarkEnd w:id="22"/>
    </w:p>
    <w:p>
      <w:pPr>
        <w:jc w:val="both"/>
      </w:pPr>
      <w:r>
        <w:t>Se ajustará el proceso actual de firmado de comprobantes para que el proceso se realice de forma multinivel, modifiando la forma actual de obtener el certificado y la clave que se utilizará para el proceso de firmado que se encuentra actualmente en los archivos de propiedades para obtener estos parámetros de acuerdo a la compañía emisora del comprobante que se desea firma.</w:t>
      </w:r>
    </w:p>
    <w:p>
      <w:pPr>
        <w:pStyle w:val="Ttulo3"/>
        <w:numPr>
          <w:ilvl w:val="2"/>
          <w:numId w:val="5"/>
        </w:numPr>
        <w:ind w:left="709"/>
        <w:jc w:val="both"/>
      </w:pPr>
      <w:bookmarkStart w:id="23" w:name="_Toc38352089"/>
      <w:r>
        <w:t>Validación de métodos para envío de Notas Crédito y Notas Débito</w:t>
      </w:r>
      <w:bookmarkEnd w:id="23"/>
    </w:p>
    <w:p>
      <w:pPr>
        <w:jc w:val="both"/>
        <w:rPr>
          <w:b/>
          <w:bCs/>
        </w:rPr>
      </w:pPr>
      <w:r>
        <w:t xml:space="preserve">Se deberán validar los métodos que se están utilizando para enviar los comprobantes a la DIAN de tal forma que para estos dos tipos de comprobantes se obtenga la respuesta de aceptación o rechazo del comprobante y no queden en estado </w:t>
      </w:r>
      <w:r>
        <w:rPr>
          <w:b/>
          <w:bCs/>
        </w:rPr>
        <w:t xml:space="preserve">PENDIENTE (PEN). </w:t>
      </w:r>
    </w:p>
    <w:p>
      <w:pPr>
        <w:pStyle w:val="Ttulo3"/>
        <w:numPr>
          <w:ilvl w:val="2"/>
          <w:numId w:val="5"/>
        </w:numPr>
        <w:ind w:left="709"/>
        <w:jc w:val="both"/>
      </w:pPr>
      <w:bookmarkStart w:id="24" w:name="_Toc38352090"/>
      <w:r>
        <w:t>Implementación de Validación de Resoluciones Vigentes</w:t>
      </w:r>
      <w:bookmarkEnd w:id="24"/>
    </w:p>
    <w:p>
      <w:pPr>
        <w:jc w:val="both"/>
        <w:rPr>
          <w:rFonts w:ascii="Calibri" w:hAnsi="Calibri" w:cs="Calibri"/>
          <w:color w:val="000000"/>
          <w:shd w:val="clear" w:color="auto" w:fill="FFFFFF"/>
          <w:lang w:val="es-ES"/>
        </w:rPr>
      </w:pPr>
      <w:r>
        <w:t xml:space="preserve">Se realizará la implementación de la validación de las resoluciones vigentes ante la Dian en el momento de enviar un comprobante, para esto se deberá consumir el método </w:t>
      </w:r>
      <w:r>
        <w:rPr>
          <w:rFonts w:ascii="Calibri" w:hAnsi="Calibri" w:cs="Calibri"/>
          <w:b/>
          <w:bCs/>
          <w:color w:val="000000"/>
          <w:shd w:val="clear" w:color="auto" w:fill="FFFFFF"/>
          <w:lang w:val="es-ES"/>
        </w:rPr>
        <w:t xml:space="preserve">GetNumeringRange </w:t>
      </w:r>
      <w:r>
        <w:rPr>
          <w:rFonts w:ascii="Calibri" w:hAnsi="Calibri" w:cs="Calibri"/>
          <w:color w:val="000000"/>
          <w:shd w:val="clear" w:color="auto" w:fill="FFFFFF"/>
          <w:lang w:val="es-ES"/>
        </w:rPr>
        <w:t xml:space="preserve">de la DIAN y obtener la clave técnica de la resolución que se está utilizando en </w:t>
      </w:r>
      <w:r>
        <w:rPr>
          <w:rFonts w:ascii="Calibri" w:hAnsi="Calibri" w:cs="Calibri"/>
          <w:color w:val="000000"/>
          <w:shd w:val="clear" w:color="auto" w:fill="FFFFFF"/>
          <w:lang w:val="es-ES"/>
        </w:rPr>
        <w:lastRenderedPageBreak/>
        <w:t xml:space="preserve">la creación del comprobante, para posteriormente utilizar la clave técnica en la elaboración del XML y su envío a la DIAN para validación. </w:t>
      </w:r>
    </w:p>
    <w:p>
      <w:pPr>
        <w:jc w:val="both"/>
        <w:rPr>
          <w:rFonts w:ascii="Calibri" w:hAnsi="Calibri" w:cs="Calibri"/>
          <w:color w:val="000000"/>
          <w:shd w:val="clear" w:color="auto" w:fill="FFFFFF"/>
          <w:lang w:val="es-ES"/>
        </w:rPr>
      </w:pPr>
      <w:r>
        <w:rPr>
          <w:rFonts w:ascii="Calibri" w:hAnsi="Calibri" w:cs="Calibri"/>
          <w:color w:val="000000"/>
          <w:shd w:val="clear" w:color="auto" w:fill="FFFFFF"/>
          <w:lang w:val="es-ES"/>
        </w:rPr>
        <w:t xml:space="preserve">De esta forma se deberá deshabilitar la utilización del parámetro </w:t>
      </w:r>
      <w:r>
        <w:rPr>
          <w:rFonts w:ascii="Calibri" w:hAnsi="Calibri" w:cs="Calibri"/>
          <w:b/>
          <w:bCs/>
          <w:color w:val="000000"/>
          <w:shd w:val="clear" w:color="auto" w:fill="FFFFFF"/>
          <w:lang w:val="es-ES"/>
        </w:rPr>
        <w:t xml:space="preserve">ClaveResolucion </w:t>
      </w:r>
      <w:r>
        <w:rPr>
          <w:rFonts w:ascii="Calibri" w:hAnsi="Calibri" w:cs="Calibri"/>
          <w:color w:val="000000"/>
          <w:shd w:val="clear" w:color="auto" w:fill="FFFFFF"/>
          <w:lang w:val="es-ES"/>
        </w:rPr>
        <w:t xml:space="preserve">que se encuentra en el archivo </w:t>
      </w:r>
      <w:r>
        <w:rPr>
          <w:rFonts w:ascii="Calibri" w:hAnsi="Calibri" w:cs="Calibri"/>
          <w:b/>
          <w:bCs/>
          <w:color w:val="000000"/>
          <w:shd w:val="clear" w:color="auto" w:fill="FFFFFF"/>
          <w:lang w:val="es-ES"/>
        </w:rPr>
        <w:t>FacturaElectronica.properties</w:t>
      </w:r>
      <w:r>
        <w:rPr>
          <w:rFonts w:ascii="Calibri" w:hAnsi="Calibri" w:cs="Calibri"/>
          <w:color w:val="000000"/>
          <w:shd w:val="clear" w:color="auto" w:fill="FFFFFF"/>
          <w:lang w:val="es-ES"/>
        </w:rPr>
        <w:t xml:space="preserve"> y en el archivo </w:t>
      </w:r>
      <w:r>
        <w:rPr>
          <w:rFonts w:ascii="Calibri" w:hAnsi="Calibri" w:cs="Calibri"/>
          <w:b/>
          <w:bCs/>
          <w:color w:val="000000"/>
          <w:shd w:val="clear" w:color="auto" w:fill="FFFFFF"/>
          <w:lang w:val="es-ES"/>
        </w:rPr>
        <w:t xml:space="preserve">config.properties </w:t>
      </w:r>
      <w:r>
        <w:rPr>
          <w:rFonts w:ascii="Calibri" w:hAnsi="Calibri" w:cs="Calibri"/>
          <w:color w:val="000000"/>
          <w:shd w:val="clear" w:color="auto" w:fill="FFFFFF"/>
          <w:lang w:val="es-ES"/>
        </w:rPr>
        <w:t>el cual no permite que el envío de comprobantes se realice para múltiples compañías.</w:t>
      </w:r>
    </w:p>
    <w:p>
      <w:pPr>
        <w:pStyle w:val="Ttulo2"/>
        <w:numPr>
          <w:ilvl w:val="1"/>
          <w:numId w:val="5"/>
        </w:numPr>
      </w:pPr>
      <w:bookmarkStart w:id="25" w:name="_Toc38352091"/>
      <w:r>
        <w:t>Mejoras a la trazabilidad de los procesos</w:t>
      </w:r>
      <w:bookmarkEnd w:id="25"/>
    </w:p>
    <w:p>
      <w:pPr>
        <w:pStyle w:val="Ttulo3"/>
        <w:numPr>
          <w:ilvl w:val="2"/>
          <w:numId w:val="5"/>
        </w:numPr>
        <w:ind w:left="709"/>
        <w:jc w:val="both"/>
      </w:pPr>
      <w:bookmarkStart w:id="26" w:name="_Toc38352092"/>
      <w:r>
        <w:t>Activación de los logs de todos los procesos</w:t>
      </w:r>
      <w:bookmarkEnd w:id="26"/>
    </w:p>
    <w:p>
      <w:pPr>
        <w:jc w:val="both"/>
      </w:pPr>
      <w:r>
        <w:t>Se implementará la versión más reciente  de log4j y a su vez se configurarán los logs de las diferentes aplicaciones de acuerdo a las siguientes políticas:</w:t>
      </w:r>
    </w:p>
    <w:p>
      <w:pPr>
        <w:pStyle w:val="Prrafodelista"/>
        <w:numPr>
          <w:ilvl w:val="0"/>
          <w:numId w:val="11"/>
        </w:numPr>
        <w:jc w:val="both"/>
      </w:pPr>
      <w:r>
        <w:t>Cada aplicación (Sincronizador, Notificador, APIs) tendrán un log independiente</w:t>
      </w:r>
    </w:p>
    <w:p>
      <w:pPr>
        <w:pStyle w:val="Prrafodelista"/>
        <w:numPr>
          <w:ilvl w:val="0"/>
          <w:numId w:val="11"/>
        </w:numPr>
        <w:jc w:val="both"/>
      </w:pPr>
      <w:r>
        <w:t>Se deberán realizar particiones a los logs en periodos de un día</w:t>
      </w:r>
    </w:p>
    <w:p>
      <w:pPr>
        <w:pStyle w:val="Prrafodelista"/>
        <w:numPr>
          <w:ilvl w:val="0"/>
          <w:numId w:val="11"/>
        </w:numPr>
        <w:jc w:val="both"/>
      </w:pPr>
      <w:r>
        <w:t>Se guardarán backup de los logs por 60 días</w:t>
      </w:r>
    </w:p>
    <w:p>
      <w:pPr>
        <w:pStyle w:val="Ttulo3"/>
        <w:numPr>
          <w:ilvl w:val="2"/>
          <w:numId w:val="5"/>
        </w:numPr>
        <w:ind w:left="709"/>
        <w:jc w:val="both"/>
      </w:pPr>
      <w:bookmarkStart w:id="27" w:name="_Toc38352093"/>
      <w:r>
        <w:t>Trazabilidad del Request y Response</w:t>
      </w:r>
      <w:bookmarkEnd w:id="27"/>
    </w:p>
    <w:p>
      <w:pPr>
        <w:jc w:val="both"/>
      </w:pPr>
      <w:r>
        <w:t xml:space="preserve">Se realizará un ajuste al componente sincronizador para que se guarde en base de datos el request enviado a la Dian y el response obtenido de la solicitud enviada por cada transmisión que se realice, para esto se crearán las columnas </w:t>
      </w:r>
      <w:r>
        <w:rPr>
          <w:b/>
          <w:bCs/>
        </w:rPr>
        <w:t xml:space="preserve">request_dian </w:t>
      </w:r>
      <w:r>
        <w:t xml:space="preserve">y </w:t>
      </w:r>
      <w:r>
        <w:rPr>
          <w:b/>
          <w:bCs/>
        </w:rPr>
        <w:t>response_dian</w:t>
      </w:r>
      <w:r>
        <w:t xml:space="preserve"> en la tabla </w:t>
      </w:r>
      <w:r>
        <w:rPr>
          <w:b/>
          <w:bCs/>
        </w:rPr>
        <w:t xml:space="preserve">cxc_det_transm_comprobantes </w:t>
      </w:r>
      <w:r>
        <w:t>donde se almacenarán la petición y la respuesta.</w:t>
      </w:r>
    </w:p>
    <w:p>
      <w:pPr>
        <w:jc w:val="both"/>
      </w:pPr>
      <w:r>
        <w:t xml:space="preserve">También se almacenarán los request de los APIs que reciben comprobantes desde sistemas externos(Porsche, Steren, Mambo, Etc) y la respuesta que se envía, para esto se crearán las columnas </w:t>
      </w:r>
      <w:r>
        <w:rPr>
          <w:b/>
          <w:bCs/>
        </w:rPr>
        <w:t>request_api</w:t>
      </w:r>
      <w:r>
        <w:t xml:space="preserve"> y </w:t>
      </w:r>
      <w:r>
        <w:rPr>
          <w:b/>
          <w:bCs/>
        </w:rPr>
        <w:t>response_api</w:t>
      </w:r>
      <w:r>
        <w:t xml:space="preserve"> en la tabla </w:t>
      </w:r>
      <w:r>
        <w:rPr>
          <w:b/>
          <w:bCs/>
        </w:rPr>
        <w:t>cxc_enc_comprobantes</w:t>
      </w:r>
      <w:r>
        <w:t xml:space="preserve"> para almacenar dicha información. </w:t>
      </w:r>
    </w:p>
    <w:p>
      <w:pPr>
        <w:pStyle w:val="Ttulo2"/>
        <w:numPr>
          <w:ilvl w:val="1"/>
          <w:numId w:val="5"/>
        </w:numPr>
        <w:jc w:val="both"/>
      </w:pPr>
      <w:bookmarkStart w:id="28" w:name="_Toc38352094"/>
      <w:r>
        <w:t>Revisión al proceso de notificaciones email</w:t>
      </w:r>
      <w:bookmarkEnd w:id="28"/>
    </w:p>
    <w:p>
      <w:pPr>
        <w:jc w:val="both"/>
      </w:pPr>
      <w:r>
        <w:t xml:space="preserve">Se debe verificar el proceso de ejecución del componente notificador de tal forma que se garantice que el notificador siempre inserte los datos correspondientes en las tablas </w:t>
      </w:r>
      <w:r>
        <w:rPr>
          <w:b/>
          <w:bCs/>
        </w:rPr>
        <w:t>gen_enc_envios_masivos</w:t>
      </w:r>
      <w:r>
        <w:t xml:space="preserve"> y </w:t>
      </w:r>
      <w:r>
        <w:rPr>
          <w:b/>
          <w:bCs/>
        </w:rPr>
        <w:t>gen_det_envios_masivos</w:t>
      </w:r>
      <w:r>
        <w:t xml:space="preserve"> después de que el comprobante fue enviado y aceptado por la DIAN y evitar la inserción manual de datos sobre las tablas utilizadas para la notificación email.</w:t>
      </w:r>
    </w:p>
    <w:p>
      <w:pPr>
        <w:jc w:val="both"/>
      </w:pPr>
      <w:r>
        <w:t xml:space="preserve">Después de que el comprobante fue enviado y se obtuvo el estado </w:t>
      </w:r>
      <w:r>
        <w:rPr>
          <w:b/>
          <w:bCs/>
        </w:rPr>
        <w:t xml:space="preserve">Aceptado (ACE) </w:t>
      </w:r>
      <w:r>
        <w:t xml:space="preserve">por parte de la DIAN, los envíos programados se deberán actualizar a estado </w:t>
      </w:r>
      <w:r>
        <w:rPr>
          <w:b/>
          <w:bCs/>
        </w:rPr>
        <w:t xml:space="preserve">Pendiente (PEN) </w:t>
      </w:r>
      <w:r>
        <w:t>para que ingresen a la cola de envíos próximos a enviar.</w:t>
      </w:r>
    </w:p>
    <w:p>
      <w:pPr>
        <w:pStyle w:val="Ttulo2"/>
        <w:numPr>
          <w:ilvl w:val="1"/>
          <w:numId w:val="5"/>
        </w:numPr>
      </w:pPr>
      <w:bookmarkStart w:id="29" w:name="_Toc38352095"/>
      <w:r>
        <w:t>Ajustes a los servicios de recepción de comprobantes externos</w:t>
      </w:r>
      <w:bookmarkEnd w:id="29"/>
    </w:p>
    <w:p>
      <w:pPr>
        <w:jc w:val="both"/>
      </w:pPr>
      <w:r>
        <w:t>Se deben implementar diferentes validaciones y cálculos a los APIs de recepción de comprobantes externos para garantizar que el comprobante recibido cumple con todas las exigencias mínimas para enviar correctamente el comprobante a la DIAN.</w:t>
      </w:r>
    </w:p>
    <w:p>
      <w:pPr>
        <w:pStyle w:val="Ttulo3"/>
        <w:numPr>
          <w:ilvl w:val="2"/>
          <w:numId w:val="5"/>
        </w:numPr>
        <w:ind w:left="709"/>
      </w:pPr>
      <w:bookmarkStart w:id="30" w:name="_Toc38352096"/>
      <w:r>
        <w:lastRenderedPageBreak/>
        <w:t>Validación de porcentajes de descuento y tipo de documento en el API</w:t>
      </w:r>
      <w:bookmarkEnd w:id="30"/>
    </w:p>
    <w:p>
      <w:pPr>
        <w:jc w:val="both"/>
      </w:pPr>
      <w:r>
        <w:t xml:space="preserve">Se deberá implementar la validación al campo </w:t>
      </w:r>
      <w:r>
        <w:rPr>
          <w:b/>
          <w:bCs/>
        </w:rPr>
        <w:t>PorcDescto</w:t>
      </w:r>
      <w:r>
        <w:t xml:space="preserve"> del request de tal forma que este reciba los valores entre 0.00 y 100.00 y cuando el campo venga sin información se traduzca a porcentaje en valor 0.00, este dato debe insertarse en la columna </w:t>
      </w:r>
      <w:r>
        <w:rPr>
          <w:b/>
          <w:bCs/>
        </w:rPr>
        <w:t>descuento</w:t>
      </w:r>
      <w:r>
        <w:t xml:space="preserve"> de la tabla </w:t>
      </w:r>
      <w:r>
        <w:rPr>
          <w:b/>
          <w:bCs/>
        </w:rPr>
        <w:t>cxc_enc_fac</w:t>
      </w:r>
      <w:r>
        <w:t xml:space="preserve"> con dos decimales. Si se recibe un valor diferente al rango especificado o un carácter, el API deberá rechazar el comprobante indicando que solo se permiten valores descuentos con valor entre 0.00 y 100.00.</w:t>
      </w:r>
    </w:p>
    <w:p>
      <w:pPr>
        <w:jc w:val="both"/>
      </w:pPr>
      <w:r>
        <w:t xml:space="preserve">También se realizará la validación de campo </w:t>
      </w:r>
      <w:r>
        <w:rPr>
          <w:b/>
          <w:bCs/>
        </w:rPr>
        <w:t xml:space="preserve">TipoDocumento </w:t>
      </w:r>
      <w:r>
        <w:t xml:space="preserve">del request, de tal forma que el valor recibido en este campo deberá coincidir con la identificación uno de los tipos de documentos aceptados por la DIAN, los cuales se encuentran parametrizados en la tabla </w:t>
      </w:r>
      <w:r>
        <w:rPr>
          <w:b/>
          <w:bCs/>
        </w:rPr>
        <w:t xml:space="preserve">but_tipos_documentos. </w:t>
      </w:r>
      <w:r>
        <w:t>Si se recibe un código de identificación diferente a los permitidos, al API deberá rechazar el comprobante indicando que el tipo de documento no es válido.</w:t>
      </w:r>
    </w:p>
    <w:p>
      <w:pPr>
        <w:pStyle w:val="Ttulo3"/>
        <w:numPr>
          <w:ilvl w:val="2"/>
          <w:numId w:val="5"/>
        </w:numPr>
        <w:ind w:left="709"/>
      </w:pPr>
      <w:bookmarkStart w:id="31" w:name="_Toc38352097"/>
      <w:r>
        <w:t>Actualización de datos del adquiriente</w:t>
      </w:r>
      <w:bookmarkEnd w:id="31"/>
    </w:p>
    <w:p>
      <w:pPr>
        <w:jc w:val="both"/>
      </w:pPr>
      <w:r>
        <w:t xml:space="preserve">Se deberán actualizar los datos de destinatario, email, dirección, ciudad y teléfono para los comprobantes que se reciban con terceros ya existentes en el sistema y la información que se está recibiendo del tercero sea diferente a la que se encuentra almacenada. Cuando el API realice la actualización de un cliente, se deberá registrar en el campo </w:t>
      </w:r>
      <w:r>
        <w:rPr>
          <w:b/>
          <w:bCs/>
        </w:rPr>
        <w:t>fecha_ult_actualizacion</w:t>
      </w:r>
      <w:r>
        <w:t xml:space="preserve"> de la tabla </w:t>
      </w:r>
      <w:r>
        <w:rPr>
          <w:b/>
          <w:bCs/>
        </w:rPr>
        <w:t>but_terceros</w:t>
      </w:r>
      <w:r>
        <w:t xml:space="preserve"> la fecha en que se está actualizando el tercero y adicional registrar la acción en el log del API.</w:t>
      </w:r>
    </w:p>
    <w:p>
      <w:pPr>
        <w:pStyle w:val="Ttulo3"/>
        <w:numPr>
          <w:ilvl w:val="2"/>
          <w:numId w:val="5"/>
        </w:numPr>
        <w:ind w:left="709"/>
      </w:pPr>
      <w:bookmarkStart w:id="32" w:name="_Toc38352098"/>
      <w:r>
        <w:t>Validación de comprobantes recibidos anteriormente</w:t>
      </w:r>
      <w:bookmarkEnd w:id="32"/>
    </w:p>
    <w:p>
      <w:pPr>
        <w:jc w:val="both"/>
      </w:pPr>
      <w:r>
        <w:t>Se debe implementar la validación de comprobantes que ya fueron reportados desde el API, comparando la información de los productos, adquiriente, totales, prefijo y número de comprobante del comprobante que se está recibiendo, contra los comprobantes ya existentes en el sistema. En caso de que el comprobante no tenga todas las coincidencias mencionadas con otro comprobante será recibido por el API y devolverá como respuesta que el comprobante se recibió correctamente, por el contrario, si el comprobante que se está recibiendo coincide con otro en el sistema, el API responderá al sistema externo que el comprobante ya fue recibido anteriormente.</w:t>
      </w:r>
    </w:p>
    <w:p>
      <w:pPr>
        <w:pStyle w:val="Ttulo3"/>
        <w:numPr>
          <w:ilvl w:val="2"/>
          <w:numId w:val="5"/>
        </w:numPr>
        <w:ind w:left="709"/>
      </w:pPr>
      <w:bookmarkStart w:id="33" w:name="_Toc38352099"/>
      <w:r>
        <w:t>Validación de valores del comprobante</w:t>
      </w:r>
      <w:bookmarkEnd w:id="33"/>
      <w:r>
        <w:t xml:space="preserve"> </w:t>
      </w:r>
    </w:p>
    <w:p>
      <w:pPr>
        <w:jc w:val="both"/>
      </w:pPr>
      <w:r>
        <w:t>El API deberá validar que la base de los productos recibidos y su valor de IVA de acuerdo al porcentaje que aplique para este, sean iguales al valor total del producto, y a su vez que la sumatoria de todos los subtotales y valor IVA coincidan con el valor total del comprobante. En caso de que el total sea diferente a la sumatoria de la base y los impuestos el API deberá rechazar el comprobante respondiendo que las sumatorias de los valores no son correctas.</w:t>
      </w:r>
    </w:p>
    <w:p>
      <w:pPr>
        <w:pStyle w:val="Ttulo3"/>
        <w:numPr>
          <w:ilvl w:val="2"/>
          <w:numId w:val="5"/>
        </w:numPr>
        <w:ind w:left="709"/>
        <w:jc w:val="both"/>
      </w:pPr>
      <w:bookmarkStart w:id="34" w:name="_Toc38352100"/>
      <w:r>
        <w:t>En el response de obtenerComprobante del API no se está reportando el código Cufe y la respuesta de la Dian.</w:t>
      </w:r>
      <w:bookmarkEnd w:id="34"/>
    </w:p>
    <w:p>
      <w:pPr>
        <w:jc w:val="both"/>
      </w:pPr>
      <w:r>
        <w:t xml:space="preserve">Se debe modificar la respuesta de la recepción de comprobantes del API para que se envíe dentro de esta el código Cufe del comprobante y la respuesta recibida por la DIAN, de tal forma que estos dos datos lleguen hasta los sistemas externos que están enviando comprobantes a FICO. Se debe </w:t>
      </w:r>
      <w:r>
        <w:lastRenderedPageBreak/>
        <w:t xml:space="preserve">obtener el código Cufe y la respuesta de la Dian a partir de los campos </w:t>
      </w:r>
      <w:r>
        <w:rPr>
          <w:b/>
          <w:bCs/>
        </w:rPr>
        <w:t>cufe</w:t>
      </w:r>
      <w:r>
        <w:t xml:space="preserve"> y </w:t>
      </w:r>
      <w:r>
        <w:rPr>
          <w:b/>
          <w:bCs/>
        </w:rPr>
        <w:t>comentarios</w:t>
      </w:r>
      <w:r>
        <w:t xml:space="preserve"> de la tabla  </w:t>
      </w:r>
      <w:r>
        <w:rPr>
          <w:b/>
          <w:bCs/>
        </w:rPr>
        <w:t>cxc_det_transm_comprobantes.</w:t>
      </w:r>
    </w:p>
    <w:p>
      <w:pPr>
        <w:pStyle w:val="Ttulo1"/>
        <w:numPr>
          <w:ilvl w:val="0"/>
          <w:numId w:val="5"/>
        </w:numPr>
        <w:jc w:val="center"/>
      </w:pPr>
      <w:bookmarkStart w:id="35" w:name="_Toc38352101"/>
      <w:r>
        <w:t>Tiempos</w:t>
      </w:r>
      <w:bookmarkEnd w:id="35"/>
    </w:p>
    <w:p>
      <w:pPr>
        <w:spacing w:after="0"/>
        <w:rPr>
          <w:b/>
        </w:rPr>
      </w:pPr>
      <w:bookmarkStart w:id="36" w:name="_Toc534391247"/>
      <w:r>
        <w:rPr>
          <w:b/>
        </w:rPr>
        <w:t>Tiempo:  XX,XX Días</w:t>
      </w:r>
      <w:bookmarkEnd w:id="36"/>
    </w:p>
    <w:p>
      <w:pPr>
        <w:spacing w:after="0"/>
        <w:rPr>
          <w:b/>
        </w:rPr>
      </w:pPr>
      <w:bookmarkStart w:id="37" w:name="_Toc534391248"/>
      <w:r>
        <w:rPr>
          <w:b/>
        </w:rPr>
        <w:t>Esfuerzo:  XXX Horas / Hombre</w:t>
      </w:r>
      <w:bookmarkEnd w:id="37"/>
    </w:p>
    <w:p>
      <w:pPr>
        <w:spacing w:after="0"/>
        <w:rPr>
          <w:b/>
        </w:rPr>
      </w:pPr>
    </w:p>
    <w:tbl>
      <w:tblPr>
        <w:tblW w:w="7820" w:type="dxa"/>
        <w:jc w:val="center"/>
        <w:tblCellMar>
          <w:left w:w="70" w:type="dxa"/>
          <w:right w:w="70" w:type="dxa"/>
        </w:tblCellMar>
        <w:tblLook w:val="04A0" w:firstRow="1" w:lastRow="0" w:firstColumn="1" w:lastColumn="0" w:noHBand="0" w:noVBand="1"/>
      </w:tblPr>
      <w:tblGrid>
        <w:gridCol w:w="7000"/>
        <w:gridCol w:w="820"/>
      </w:tblGrid>
      <w:tr>
        <w:trPr>
          <w:trHeight w:val="225"/>
          <w:jc w:val="center"/>
        </w:trPr>
        <w:tc>
          <w:tcPr>
            <w:tcW w:w="7000" w:type="dxa"/>
            <w:tcBorders>
              <w:top w:val="single" w:sz="4" w:space="0" w:color="B1BBCC"/>
              <w:left w:val="single" w:sz="4" w:space="0" w:color="B1BBCC"/>
              <w:bottom w:val="single" w:sz="4" w:space="0" w:color="B1BBCC"/>
              <w:right w:val="single" w:sz="4" w:space="0" w:color="B1BBCC"/>
            </w:tcBorders>
            <w:shd w:val="clear" w:color="000000" w:fill="DFE3E8"/>
            <w:vAlign w:val="center"/>
            <w:hideMark/>
          </w:tcPr>
          <w:p>
            <w:pPr>
              <w:spacing w:after="0" w:line="240" w:lineRule="auto"/>
              <w:rPr>
                <w:rFonts w:ascii="Segoe UI" w:eastAsia="Times New Roman" w:hAnsi="Segoe UI" w:cs="Segoe UI"/>
                <w:color w:val="363636"/>
                <w:sz w:val="16"/>
                <w:szCs w:val="16"/>
                <w:lang w:eastAsia="es-CO"/>
              </w:rPr>
            </w:pPr>
            <w:r>
              <w:rPr>
                <w:rFonts w:ascii="Segoe UI" w:eastAsia="Times New Roman" w:hAnsi="Segoe UI" w:cs="Segoe UI"/>
                <w:color w:val="363636"/>
                <w:sz w:val="16"/>
                <w:szCs w:val="16"/>
                <w:lang w:eastAsia="es-CO"/>
              </w:rPr>
              <w:t>Nombre de tarea</w:t>
            </w:r>
          </w:p>
        </w:tc>
        <w:tc>
          <w:tcPr>
            <w:tcW w:w="820" w:type="dxa"/>
            <w:tcBorders>
              <w:top w:val="single" w:sz="4" w:space="0" w:color="B1BBCC"/>
              <w:left w:val="nil"/>
              <w:bottom w:val="single" w:sz="4" w:space="0" w:color="B1BBCC"/>
              <w:right w:val="single" w:sz="4" w:space="0" w:color="B1BBCC"/>
            </w:tcBorders>
            <w:shd w:val="clear" w:color="000000" w:fill="DFE3E8"/>
            <w:vAlign w:val="center"/>
            <w:hideMark/>
          </w:tcPr>
          <w:p>
            <w:pPr>
              <w:spacing w:after="0" w:line="240" w:lineRule="auto"/>
              <w:rPr>
                <w:rFonts w:ascii="Segoe UI" w:eastAsia="Times New Roman" w:hAnsi="Segoe UI" w:cs="Segoe UI"/>
                <w:color w:val="363636"/>
                <w:sz w:val="16"/>
                <w:szCs w:val="16"/>
                <w:lang w:eastAsia="es-CO"/>
              </w:rPr>
            </w:pPr>
            <w:r>
              <w:rPr>
                <w:rFonts w:ascii="Segoe UI" w:eastAsia="Times New Roman" w:hAnsi="Segoe UI" w:cs="Segoe UI"/>
                <w:color w:val="363636"/>
                <w:sz w:val="16"/>
                <w:szCs w:val="16"/>
                <w:lang w:eastAsia="es-CO"/>
              </w:rPr>
              <w:t>Duración</w:t>
            </w:r>
          </w:p>
        </w:tc>
      </w:tr>
    </w:tbl>
    <w:p>
      <w:pPr>
        <w:spacing w:after="0"/>
        <w:rPr>
          <w:b/>
        </w:rPr>
      </w:pPr>
    </w:p>
    <w:sectPr>
      <w:headerReference w:type="even" r:id="rId30"/>
      <w:headerReference w:type="default" r:id="rId31"/>
      <w:footerReference w:type="default" r:id="rId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946"/>
      <w:gridCol w:w="2946"/>
      <w:gridCol w:w="2946"/>
    </w:tblGrid>
    <w:tr>
      <w:tc>
        <w:tcPr>
          <w:tcW w:w="2946" w:type="dxa"/>
        </w:tcPr>
        <w:p>
          <w:pPr>
            <w:pStyle w:val="Encabezado"/>
            <w:ind w:left="-115"/>
          </w:pPr>
        </w:p>
      </w:tc>
      <w:tc>
        <w:tcPr>
          <w:tcW w:w="2946" w:type="dxa"/>
        </w:tcPr>
        <w:p>
          <w:pPr>
            <w:pStyle w:val="Encabezado"/>
            <w:jc w:val="center"/>
          </w:pPr>
        </w:p>
      </w:tc>
      <w:tc>
        <w:tcPr>
          <w:tcW w:w="2946" w:type="dxa"/>
        </w:tcPr>
        <w:p>
          <w:pPr>
            <w:pStyle w:val="Encabezado"/>
            <w:ind w:right="-115"/>
            <w:jc w:val="right"/>
          </w:pPr>
        </w:p>
      </w:tc>
    </w:tr>
  </w:tbl>
  <w:p>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pPr>
      <w:pStyle w:val="Encabezado"/>
    </w:pPr>
    <w:r>
      <w:rPr>
        <w:noProof/>
        <w:lang w:eastAsia="es-CO"/>
      </w:rPr>
      <w:drawing>
        <wp:inline distT="0" distB="0" distL="0" distR="0">
          <wp:extent cx="1527175" cy="698500"/>
          <wp:effectExtent l="19050" t="0" r="0" b="0"/>
          <wp:docPr id="2" name="Imagen 1" descr="H:\Users\Alex\Documents\Empresa\Log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ers\Alex\Documents\Empresa\Logo-p.jpg"/>
                  <pic:cNvPicPr>
                    <a:picLocks noChangeAspect="1" noChangeArrowheads="1"/>
                  </pic:cNvPicPr>
                </pic:nvPicPr>
                <pic:blipFill>
                  <a:blip r:embed="rId1"/>
                  <a:srcRect/>
                  <a:stretch>
                    <a:fillRect/>
                  </a:stretch>
                </pic:blipFill>
                <pic:spPr bwMode="auto">
                  <a:xfrm>
                    <a:off x="0" y="0"/>
                    <a:ext cx="1527175" cy="69850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pPr>
      <w:pStyle w:val="Citadestacada"/>
      <w:ind w:left="0"/>
      <w:rPr>
        <w:sz w:val="28"/>
      </w:rPr>
    </w:pPr>
    <w:r>
      <w:rPr>
        <w:noProof/>
      </w:rPr>
      <w:drawing>
        <wp:anchor distT="0" distB="0" distL="114300" distR="114300" simplePos="0" relativeHeight="251657728" behindDoc="0" locked="0" layoutInCell="1" allowOverlap="1">
          <wp:simplePos x="0" y="0"/>
          <wp:positionH relativeFrom="column">
            <wp:posOffset>4510405</wp:posOffset>
          </wp:positionH>
          <wp:positionV relativeFrom="paragraph">
            <wp:posOffset>-230505</wp:posOffset>
          </wp:positionV>
          <wp:extent cx="1533525" cy="476250"/>
          <wp:effectExtent l="0" t="0" r="0" b="0"/>
          <wp:wrapThrough wrapText="bothSides">
            <wp:wrapPolygon edited="0">
              <wp:start x="2147" y="0"/>
              <wp:lineTo x="805" y="3456"/>
              <wp:lineTo x="268" y="7776"/>
              <wp:lineTo x="537" y="14688"/>
              <wp:lineTo x="1610" y="18144"/>
              <wp:lineTo x="1878" y="19872"/>
              <wp:lineTo x="21466" y="19872"/>
              <wp:lineTo x="21466" y="6912"/>
              <wp:lineTo x="19588" y="4320"/>
              <wp:lineTo x="11806" y="0"/>
              <wp:lineTo x="2147"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15446" t="37780" r="13602" b="33663"/>
                  <a:stretch/>
                </pic:blipFill>
                <pic:spPr bwMode="auto">
                  <a:xfrm>
                    <a:off x="0" y="0"/>
                    <a:ext cx="1533525" cy="47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t>ESFU - Especificación de requerimientos Funcionales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E151B"/>
    <w:multiLevelType w:val="hybridMultilevel"/>
    <w:tmpl w:val="A47C986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20A2B97"/>
    <w:multiLevelType w:val="hybridMultilevel"/>
    <w:tmpl w:val="EFE23D42"/>
    <w:lvl w:ilvl="0" w:tplc="84927896">
      <w:start w:val="1"/>
      <w:numFmt w:val="bullet"/>
      <w:lvlText w:val=""/>
      <w:lvlJc w:val="left"/>
      <w:pPr>
        <w:ind w:left="720" w:hanging="360"/>
      </w:pPr>
      <w:rPr>
        <w:rFonts w:ascii="Symbol" w:hAnsi="Symbol" w:hint="default"/>
      </w:rPr>
    </w:lvl>
    <w:lvl w:ilvl="1" w:tplc="9F700060">
      <w:start w:val="1"/>
      <w:numFmt w:val="bullet"/>
      <w:lvlText w:val="o"/>
      <w:lvlJc w:val="left"/>
      <w:pPr>
        <w:ind w:left="1440" w:hanging="360"/>
      </w:pPr>
      <w:rPr>
        <w:rFonts w:ascii="Courier New" w:hAnsi="Courier New" w:hint="default"/>
      </w:rPr>
    </w:lvl>
    <w:lvl w:ilvl="2" w:tplc="D5A6F7DC">
      <w:start w:val="1"/>
      <w:numFmt w:val="bullet"/>
      <w:lvlText w:val=""/>
      <w:lvlJc w:val="left"/>
      <w:pPr>
        <w:ind w:left="2160" w:hanging="360"/>
      </w:pPr>
      <w:rPr>
        <w:rFonts w:ascii="Wingdings" w:hAnsi="Wingdings" w:hint="default"/>
      </w:rPr>
    </w:lvl>
    <w:lvl w:ilvl="3" w:tplc="40C088FE">
      <w:start w:val="1"/>
      <w:numFmt w:val="bullet"/>
      <w:lvlText w:val=""/>
      <w:lvlJc w:val="left"/>
      <w:pPr>
        <w:ind w:left="2880" w:hanging="360"/>
      </w:pPr>
      <w:rPr>
        <w:rFonts w:ascii="Symbol" w:hAnsi="Symbol" w:hint="default"/>
      </w:rPr>
    </w:lvl>
    <w:lvl w:ilvl="4" w:tplc="F570627A">
      <w:start w:val="1"/>
      <w:numFmt w:val="bullet"/>
      <w:lvlText w:val="o"/>
      <w:lvlJc w:val="left"/>
      <w:pPr>
        <w:ind w:left="3600" w:hanging="360"/>
      </w:pPr>
      <w:rPr>
        <w:rFonts w:ascii="Courier New" w:hAnsi="Courier New" w:hint="default"/>
      </w:rPr>
    </w:lvl>
    <w:lvl w:ilvl="5" w:tplc="6DE8001C">
      <w:start w:val="1"/>
      <w:numFmt w:val="bullet"/>
      <w:lvlText w:val=""/>
      <w:lvlJc w:val="left"/>
      <w:pPr>
        <w:ind w:left="4320" w:hanging="360"/>
      </w:pPr>
      <w:rPr>
        <w:rFonts w:ascii="Wingdings" w:hAnsi="Wingdings" w:hint="default"/>
      </w:rPr>
    </w:lvl>
    <w:lvl w:ilvl="6" w:tplc="814CC346">
      <w:start w:val="1"/>
      <w:numFmt w:val="bullet"/>
      <w:lvlText w:val=""/>
      <w:lvlJc w:val="left"/>
      <w:pPr>
        <w:ind w:left="5040" w:hanging="360"/>
      </w:pPr>
      <w:rPr>
        <w:rFonts w:ascii="Symbol" w:hAnsi="Symbol" w:hint="default"/>
      </w:rPr>
    </w:lvl>
    <w:lvl w:ilvl="7" w:tplc="EC88A68A">
      <w:start w:val="1"/>
      <w:numFmt w:val="bullet"/>
      <w:lvlText w:val="o"/>
      <w:lvlJc w:val="left"/>
      <w:pPr>
        <w:ind w:left="5760" w:hanging="360"/>
      </w:pPr>
      <w:rPr>
        <w:rFonts w:ascii="Courier New" w:hAnsi="Courier New" w:hint="default"/>
      </w:rPr>
    </w:lvl>
    <w:lvl w:ilvl="8" w:tplc="ADB8081C">
      <w:start w:val="1"/>
      <w:numFmt w:val="bullet"/>
      <w:lvlText w:val=""/>
      <w:lvlJc w:val="left"/>
      <w:pPr>
        <w:ind w:left="6480" w:hanging="360"/>
      </w:pPr>
      <w:rPr>
        <w:rFonts w:ascii="Wingdings" w:hAnsi="Wingdings" w:hint="default"/>
      </w:rPr>
    </w:lvl>
  </w:abstractNum>
  <w:abstractNum w:abstractNumId="2" w15:restartNumberingAfterBreak="0">
    <w:nsid w:val="1CB50EF6"/>
    <w:multiLevelType w:val="hybridMultilevel"/>
    <w:tmpl w:val="463274C6"/>
    <w:lvl w:ilvl="0" w:tplc="240A0001">
      <w:start w:val="1"/>
      <w:numFmt w:val="bullet"/>
      <w:lvlText w:val=""/>
      <w:lvlJc w:val="left"/>
      <w:pPr>
        <w:ind w:left="720" w:hanging="360"/>
      </w:pPr>
      <w:rPr>
        <w:rFonts w:ascii="Symbol" w:hAnsi="Symbol" w:cs="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F4F4F6F"/>
    <w:multiLevelType w:val="hybridMultilevel"/>
    <w:tmpl w:val="73BEB9BA"/>
    <w:lvl w:ilvl="0" w:tplc="FCC4B84A">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65D7873"/>
    <w:multiLevelType w:val="hybridMultilevel"/>
    <w:tmpl w:val="640449B4"/>
    <w:lvl w:ilvl="0" w:tplc="240A0001">
      <w:start w:val="1"/>
      <w:numFmt w:val="bullet"/>
      <w:lvlText w:val=""/>
      <w:lvlJc w:val="left"/>
      <w:pPr>
        <w:ind w:left="720" w:hanging="360"/>
      </w:pPr>
      <w:rPr>
        <w:rFonts w:ascii="Symbol" w:hAnsi="Symbol" w:cs="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8847BE6"/>
    <w:multiLevelType w:val="hybridMultilevel"/>
    <w:tmpl w:val="00E21C56"/>
    <w:lvl w:ilvl="0" w:tplc="8DC678CC">
      <w:start w:val="1"/>
      <w:numFmt w:val="bullet"/>
      <w:lvlText w:val=""/>
      <w:lvlJc w:val="left"/>
      <w:pPr>
        <w:ind w:left="720" w:hanging="360"/>
      </w:pPr>
      <w:rPr>
        <w:rFonts w:ascii="Symbol" w:hAnsi="Symbol" w:hint="default"/>
      </w:rPr>
    </w:lvl>
    <w:lvl w:ilvl="1" w:tplc="D10A2856">
      <w:start w:val="1"/>
      <w:numFmt w:val="bullet"/>
      <w:lvlText w:val="o"/>
      <w:lvlJc w:val="left"/>
      <w:pPr>
        <w:ind w:left="1440" w:hanging="360"/>
      </w:pPr>
      <w:rPr>
        <w:rFonts w:ascii="Courier New" w:hAnsi="Courier New" w:hint="default"/>
      </w:rPr>
    </w:lvl>
    <w:lvl w:ilvl="2" w:tplc="D3D2B3DA">
      <w:start w:val="1"/>
      <w:numFmt w:val="bullet"/>
      <w:lvlText w:val=""/>
      <w:lvlJc w:val="left"/>
      <w:pPr>
        <w:ind w:left="2160" w:hanging="360"/>
      </w:pPr>
      <w:rPr>
        <w:rFonts w:ascii="Wingdings" w:hAnsi="Wingdings" w:hint="default"/>
      </w:rPr>
    </w:lvl>
    <w:lvl w:ilvl="3" w:tplc="58146DB8">
      <w:start w:val="1"/>
      <w:numFmt w:val="bullet"/>
      <w:lvlText w:val=""/>
      <w:lvlJc w:val="left"/>
      <w:pPr>
        <w:ind w:left="2880" w:hanging="360"/>
      </w:pPr>
      <w:rPr>
        <w:rFonts w:ascii="Symbol" w:hAnsi="Symbol" w:hint="default"/>
      </w:rPr>
    </w:lvl>
    <w:lvl w:ilvl="4" w:tplc="AE989C0C">
      <w:start w:val="1"/>
      <w:numFmt w:val="bullet"/>
      <w:lvlText w:val="o"/>
      <w:lvlJc w:val="left"/>
      <w:pPr>
        <w:ind w:left="3600" w:hanging="360"/>
      </w:pPr>
      <w:rPr>
        <w:rFonts w:ascii="Courier New" w:hAnsi="Courier New" w:hint="default"/>
      </w:rPr>
    </w:lvl>
    <w:lvl w:ilvl="5" w:tplc="DFB26EEE">
      <w:start w:val="1"/>
      <w:numFmt w:val="bullet"/>
      <w:lvlText w:val=""/>
      <w:lvlJc w:val="left"/>
      <w:pPr>
        <w:ind w:left="4320" w:hanging="360"/>
      </w:pPr>
      <w:rPr>
        <w:rFonts w:ascii="Wingdings" w:hAnsi="Wingdings" w:hint="default"/>
      </w:rPr>
    </w:lvl>
    <w:lvl w:ilvl="6" w:tplc="3112CAEA">
      <w:start w:val="1"/>
      <w:numFmt w:val="bullet"/>
      <w:lvlText w:val=""/>
      <w:lvlJc w:val="left"/>
      <w:pPr>
        <w:ind w:left="5040" w:hanging="360"/>
      </w:pPr>
      <w:rPr>
        <w:rFonts w:ascii="Symbol" w:hAnsi="Symbol" w:hint="default"/>
      </w:rPr>
    </w:lvl>
    <w:lvl w:ilvl="7" w:tplc="F42CCB60">
      <w:start w:val="1"/>
      <w:numFmt w:val="bullet"/>
      <w:lvlText w:val="o"/>
      <w:lvlJc w:val="left"/>
      <w:pPr>
        <w:ind w:left="5760" w:hanging="360"/>
      </w:pPr>
      <w:rPr>
        <w:rFonts w:ascii="Courier New" w:hAnsi="Courier New" w:hint="default"/>
      </w:rPr>
    </w:lvl>
    <w:lvl w:ilvl="8" w:tplc="CA5E2266">
      <w:start w:val="1"/>
      <w:numFmt w:val="bullet"/>
      <w:lvlText w:val=""/>
      <w:lvlJc w:val="left"/>
      <w:pPr>
        <w:ind w:left="6480" w:hanging="360"/>
      </w:pPr>
      <w:rPr>
        <w:rFonts w:ascii="Wingdings" w:hAnsi="Wingdings" w:hint="default"/>
      </w:rPr>
    </w:lvl>
  </w:abstractNum>
  <w:abstractNum w:abstractNumId="6" w15:restartNumberingAfterBreak="0">
    <w:nsid w:val="2A5F2E67"/>
    <w:multiLevelType w:val="hybridMultilevel"/>
    <w:tmpl w:val="C14E7E8C"/>
    <w:lvl w:ilvl="0" w:tplc="240A0001">
      <w:start w:val="1"/>
      <w:numFmt w:val="bullet"/>
      <w:lvlText w:val=""/>
      <w:lvlJc w:val="left"/>
      <w:pPr>
        <w:ind w:left="720" w:hanging="360"/>
      </w:pPr>
      <w:rPr>
        <w:rFonts w:ascii="Symbol" w:hAnsi="Symbol" w:cs="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29791C"/>
    <w:multiLevelType w:val="multilevel"/>
    <w:tmpl w:val="08C2511E"/>
    <w:lvl w:ilvl="0">
      <w:start w:val="2"/>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8" w15:restartNumberingAfterBreak="0">
    <w:nsid w:val="2CBB3E87"/>
    <w:multiLevelType w:val="hybridMultilevel"/>
    <w:tmpl w:val="EDDCB316"/>
    <w:lvl w:ilvl="0" w:tplc="240A0001">
      <w:start w:val="1"/>
      <w:numFmt w:val="bullet"/>
      <w:lvlText w:val=""/>
      <w:lvlJc w:val="left"/>
      <w:pPr>
        <w:ind w:left="720" w:hanging="360"/>
      </w:pPr>
      <w:rPr>
        <w:rFonts w:ascii="Symbol" w:hAnsi="Symbol" w:cs="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EB96EBC"/>
    <w:multiLevelType w:val="multilevel"/>
    <w:tmpl w:val="08C2511E"/>
    <w:lvl w:ilvl="0">
      <w:start w:val="2"/>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0" w15:restartNumberingAfterBreak="0">
    <w:nsid w:val="46415F7A"/>
    <w:multiLevelType w:val="hybridMultilevel"/>
    <w:tmpl w:val="0C8C98DE"/>
    <w:lvl w:ilvl="0" w:tplc="CF9AE1C2">
      <w:start w:val="1"/>
      <w:numFmt w:val="decimal"/>
      <w:pStyle w:val="Ttulo4"/>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9852A0D"/>
    <w:multiLevelType w:val="multilevel"/>
    <w:tmpl w:val="08C2511E"/>
    <w:lvl w:ilvl="0">
      <w:start w:val="2"/>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2" w15:restartNumberingAfterBreak="0">
    <w:nsid w:val="5BC0251E"/>
    <w:multiLevelType w:val="hybridMultilevel"/>
    <w:tmpl w:val="3A60DF4E"/>
    <w:lvl w:ilvl="0" w:tplc="240A0001">
      <w:start w:val="1"/>
      <w:numFmt w:val="bullet"/>
      <w:lvlText w:val=""/>
      <w:lvlJc w:val="left"/>
      <w:pPr>
        <w:ind w:left="720" w:hanging="360"/>
      </w:pPr>
      <w:rPr>
        <w:rFonts w:ascii="Symbol" w:hAnsi="Symbol" w:cs="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4EC7598"/>
    <w:multiLevelType w:val="hybridMultilevel"/>
    <w:tmpl w:val="4B1263BC"/>
    <w:lvl w:ilvl="0" w:tplc="240A0001">
      <w:start w:val="1"/>
      <w:numFmt w:val="bullet"/>
      <w:lvlText w:val=""/>
      <w:lvlJc w:val="left"/>
      <w:pPr>
        <w:ind w:left="720" w:hanging="360"/>
      </w:pPr>
      <w:rPr>
        <w:rFonts w:ascii="Symbol" w:hAnsi="Symbol" w:cs="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69B4780C"/>
    <w:multiLevelType w:val="hybridMultilevel"/>
    <w:tmpl w:val="6ACEEFA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BEE5333"/>
    <w:multiLevelType w:val="multilevel"/>
    <w:tmpl w:val="08C2511E"/>
    <w:lvl w:ilvl="0">
      <w:start w:val="2"/>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6" w15:restartNumberingAfterBreak="0">
    <w:nsid w:val="6F1E20CD"/>
    <w:multiLevelType w:val="hybridMultilevel"/>
    <w:tmpl w:val="426E07C8"/>
    <w:lvl w:ilvl="0" w:tplc="E66E9072">
      <w:start w:val="1"/>
      <w:numFmt w:val="decimal"/>
      <w:lvlText w:val="%1."/>
      <w:lvlJc w:val="left"/>
      <w:pPr>
        <w:ind w:left="720" w:hanging="360"/>
      </w:pPr>
    </w:lvl>
    <w:lvl w:ilvl="1" w:tplc="0044B01C">
      <w:start w:val="1"/>
      <w:numFmt w:val="lowerLetter"/>
      <w:lvlText w:val="%2."/>
      <w:lvlJc w:val="left"/>
      <w:pPr>
        <w:ind w:left="1440" w:hanging="360"/>
      </w:pPr>
    </w:lvl>
    <w:lvl w:ilvl="2" w:tplc="A726DBBC">
      <w:start w:val="1"/>
      <w:numFmt w:val="lowerRoman"/>
      <w:lvlText w:val="%3."/>
      <w:lvlJc w:val="right"/>
      <w:pPr>
        <w:ind w:left="2160" w:hanging="180"/>
      </w:pPr>
    </w:lvl>
    <w:lvl w:ilvl="3" w:tplc="6E983BAC">
      <w:start w:val="1"/>
      <w:numFmt w:val="decimal"/>
      <w:lvlText w:val="%4."/>
      <w:lvlJc w:val="left"/>
      <w:pPr>
        <w:ind w:left="2880" w:hanging="360"/>
      </w:pPr>
    </w:lvl>
    <w:lvl w:ilvl="4" w:tplc="B170A016">
      <w:start w:val="1"/>
      <w:numFmt w:val="lowerLetter"/>
      <w:lvlText w:val="%5."/>
      <w:lvlJc w:val="left"/>
      <w:pPr>
        <w:ind w:left="3600" w:hanging="360"/>
      </w:pPr>
    </w:lvl>
    <w:lvl w:ilvl="5" w:tplc="D9202DD4">
      <w:start w:val="1"/>
      <w:numFmt w:val="lowerRoman"/>
      <w:lvlText w:val="%6."/>
      <w:lvlJc w:val="right"/>
      <w:pPr>
        <w:ind w:left="4320" w:hanging="180"/>
      </w:pPr>
    </w:lvl>
    <w:lvl w:ilvl="6" w:tplc="837A82D0">
      <w:start w:val="1"/>
      <w:numFmt w:val="decimal"/>
      <w:lvlText w:val="%7."/>
      <w:lvlJc w:val="left"/>
      <w:pPr>
        <w:ind w:left="5040" w:hanging="360"/>
      </w:pPr>
    </w:lvl>
    <w:lvl w:ilvl="7" w:tplc="CEF05F30">
      <w:start w:val="1"/>
      <w:numFmt w:val="lowerLetter"/>
      <w:lvlText w:val="%8."/>
      <w:lvlJc w:val="left"/>
      <w:pPr>
        <w:ind w:left="5760" w:hanging="360"/>
      </w:pPr>
    </w:lvl>
    <w:lvl w:ilvl="8" w:tplc="3E06DA0A">
      <w:start w:val="1"/>
      <w:numFmt w:val="lowerRoman"/>
      <w:lvlText w:val="%9."/>
      <w:lvlJc w:val="right"/>
      <w:pPr>
        <w:ind w:left="6480" w:hanging="180"/>
      </w:pPr>
    </w:lvl>
  </w:abstractNum>
  <w:abstractNum w:abstractNumId="17" w15:restartNumberingAfterBreak="0">
    <w:nsid w:val="6F5F7218"/>
    <w:multiLevelType w:val="hybridMultilevel"/>
    <w:tmpl w:val="85AA4F10"/>
    <w:lvl w:ilvl="0" w:tplc="240A0001">
      <w:start w:val="1"/>
      <w:numFmt w:val="bullet"/>
      <w:lvlText w:val=""/>
      <w:lvlJc w:val="left"/>
      <w:pPr>
        <w:ind w:left="720" w:hanging="360"/>
      </w:pPr>
      <w:rPr>
        <w:rFonts w:ascii="Symbol" w:hAnsi="Symbol" w:cs="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765C073A"/>
    <w:multiLevelType w:val="hybridMultilevel"/>
    <w:tmpl w:val="4DB0B56C"/>
    <w:lvl w:ilvl="0" w:tplc="93F220DA">
      <w:start w:val="1"/>
      <w:numFmt w:val="decimal"/>
      <w:pStyle w:val="Ttulo3"/>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EFC5391"/>
    <w:multiLevelType w:val="hybridMultilevel"/>
    <w:tmpl w:val="3CFABA42"/>
    <w:lvl w:ilvl="0" w:tplc="240A0001">
      <w:start w:val="1"/>
      <w:numFmt w:val="bullet"/>
      <w:lvlText w:val=""/>
      <w:lvlJc w:val="left"/>
      <w:pPr>
        <w:ind w:left="720" w:hanging="360"/>
      </w:pPr>
      <w:rPr>
        <w:rFonts w:ascii="Symbol" w:hAnsi="Symbol" w:cs="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FAB051C"/>
    <w:multiLevelType w:val="hybridMultilevel"/>
    <w:tmpl w:val="67F234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1"/>
  </w:num>
  <w:num w:numId="4">
    <w:abstractNumId w:val="18"/>
  </w:num>
  <w:num w:numId="5">
    <w:abstractNumId w:val="9"/>
  </w:num>
  <w:num w:numId="6">
    <w:abstractNumId w:val="10"/>
  </w:num>
  <w:num w:numId="7">
    <w:abstractNumId w:val="20"/>
  </w:num>
  <w:num w:numId="8">
    <w:abstractNumId w:val="3"/>
  </w:num>
  <w:num w:numId="9">
    <w:abstractNumId w:val="18"/>
  </w:num>
  <w:num w:numId="10">
    <w:abstractNumId w:val="7"/>
  </w:num>
  <w:num w:numId="11">
    <w:abstractNumId w:val="17"/>
  </w:num>
  <w:num w:numId="12">
    <w:abstractNumId w:val="11"/>
  </w:num>
  <w:num w:numId="13">
    <w:abstractNumId w:val="15"/>
  </w:num>
  <w:num w:numId="14">
    <w:abstractNumId w:val="18"/>
  </w:num>
  <w:num w:numId="15">
    <w:abstractNumId w:val="18"/>
  </w:num>
  <w:num w:numId="16">
    <w:abstractNumId w:val="2"/>
  </w:num>
  <w:num w:numId="17">
    <w:abstractNumId w:val="18"/>
  </w:num>
  <w:num w:numId="18">
    <w:abstractNumId w:val="8"/>
  </w:num>
  <w:num w:numId="19">
    <w:abstractNumId w:val="18"/>
  </w:num>
  <w:num w:numId="20">
    <w:abstractNumId w:val="13"/>
  </w:num>
  <w:num w:numId="21">
    <w:abstractNumId w:val="18"/>
  </w:num>
  <w:num w:numId="22">
    <w:abstractNumId w:val="18"/>
  </w:num>
  <w:num w:numId="23">
    <w:abstractNumId w:val="12"/>
  </w:num>
  <w:num w:numId="24">
    <w:abstractNumId w:val="18"/>
  </w:num>
  <w:num w:numId="25">
    <w:abstractNumId w:val="18"/>
  </w:num>
  <w:num w:numId="26">
    <w:abstractNumId w:val="6"/>
  </w:num>
  <w:num w:numId="27">
    <w:abstractNumId w:val="4"/>
  </w:num>
  <w:num w:numId="28">
    <w:abstractNumId w:val="19"/>
  </w:num>
  <w:num w:numId="29">
    <w:abstractNumId w:val="14"/>
  </w:num>
  <w:num w:numId="30">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B96D84-86B5-435E-AE77-C50BF0A7F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eastAsiaTheme="majorEastAsia" w:cstheme="majorBidi"/>
      <w:b/>
      <w:bCs/>
      <w:color w:val="1F497D" w:themeColor="text2"/>
      <w:sz w:val="40"/>
      <w:szCs w:val="28"/>
    </w:rPr>
  </w:style>
  <w:style w:type="paragraph" w:styleId="Ttulo2">
    <w:name w:val="heading 2"/>
    <w:basedOn w:val="Normal"/>
    <w:next w:val="Normal"/>
    <w:link w:val="Ttulo2Car"/>
    <w:uiPriority w:val="9"/>
    <w:unhideWhenUsed/>
    <w:qFormat/>
    <w:pPr>
      <w:keepNext/>
      <w:keepLines/>
      <w:spacing w:before="200" w:after="0"/>
      <w:outlineLvl w:val="1"/>
    </w:pPr>
    <w:rPr>
      <w:rFonts w:ascii="Calibri" w:eastAsiaTheme="majorEastAsia" w:hAnsi="Calibri" w:cstheme="majorBidi"/>
      <w:b/>
      <w:bCs/>
      <w:color w:val="1F497D" w:themeColor="text2"/>
      <w:sz w:val="26"/>
      <w:szCs w:val="26"/>
    </w:rPr>
  </w:style>
  <w:style w:type="paragraph" w:styleId="Ttulo3">
    <w:name w:val="heading 3"/>
    <w:basedOn w:val="Normal"/>
    <w:next w:val="Normal"/>
    <w:link w:val="Ttulo3Car"/>
    <w:uiPriority w:val="9"/>
    <w:unhideWhenUsed/>
    <w:qFormat/>
    <w:pPr>
      <w:keepNext/>
      <w:keepLines/>
      <w:numPr>
        <w:numId w:val="4"/>
      </w:numPr>
      <w:spacing w:before="200" w:after="0"/>
      <w:outlineLvl w:val="2"/>
    </w:pPr>
    <w:rPr>
      <w:rFonts w:eastAsiaTheme="majorEastAsia" w:cstheme="majorBidi"/>
      <w:b/>
      <w:bCs/>
      <w:i/>
    </w:rPr>
  </w:style>
  <w:style w:type="paragraph" w:styleId="Ttulo4">
    <w:name w:val="heading 4"/>
    <w:basedOn w:val="Normal"/>
    <w:next w:val="Normal"/>
    <w:link w:val="Ttulo4Car"/>
    <w:uiPriority w:val="9"/>
    <w:unhideWhenUsed/>
    <w:qFormat/>
    <w:pPr>
      <w:keepNext/>
      <w:keepLines/>
      <w:numPr>
        <w:numId w:val="6"/>
      </w:numPr>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Pr>
      <w:rFonts w:eastAsiaTheme="majorEastAsia" w:cstheme="majorBidi"/>
      <w:b/>
      <w:bCs/>
      <w:i/>
    </w:rPr>
  </w:style>
  <w:style w:type="paragraph" w:customStyle="1" w:styleId="Title-Line1">
    <w:name w:val="Title-Line 1"/>
    <w:basedOn w:val="Normal"/>
    <w:next w:val="Normal"/>
    <w:pPr>
      <w:pageBreakBefore/>
      <w:tabs>
        <w:tab w:val="left" w:pos="2606"/>
      </w:tabs>
      <w:overflowPunct w:val="0"/>
      <w:autoSpaceDE w:val="0"/>
      <w:autoSpaceDN w:val="0"/>
      <w:adjustRightInd w:val="0"/>
      <w:spacing w:before="500" w:after="100" w:line="400" w:lineRule="atLeast"/>
      <w:jc w:val="center"/>
      <w:textAlignment w:val="baseline"/>
    </w:pPr>
    <w:rPr>
      <w:rFonts w:ascii="Arial" w:eastAsia="Times New Roman" w:hAnsi="Arial" w:cs="Times New Roman"/>
      <w:b/>
      <w:noProof/>
      <w:kern w:val="40"/>
      <w:sz w:val="40"/>
      <w:szCs w:val="20"/>
      <w:lang w:val="en-US"/>
    </w:rPr>
  </w:style>
  <w:style w:type="table" w:styleId="Tablaconcuadrcula">
    <w:name w:val="Table Grid"/>
    <w:basedOn w:val="Tabla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itle-Line-2">
    <w:name w:val="Title-Line-2"/>
    <w:basedOn w:val="Title-Line1"/>
    <w:pPr>
      <w:pageBreakBefore w:val="0"/>
      <w:spacing w:before="200"/>
    </w:pPr>
    <w:rPr>
      <w:b w:val="0"/>
    </w:rPr>
  </w:style>
  <w:style w:type="paragraph" w:customStyle="1" w:styleId="Title-Line-3">
    <w:name w:val="Title-Line-3"/>
    <w:basedOn w:val="Title-Line-2"/>
    <w:pPr>
      <w:spacing w:before="400" w:after="2000"/>
    </w:pPr>
    <w:rPr>
      <w:b/>
      <w:sz w:val="30"/>
    </w:rPr>
  </w:style>
  <w:style w:type="character" w:customStyle="1" w:styleId="Ttulo1Car">
    <w:name w:val="Título 1 Car"/>
    <w:basedOn w:val="Fuentedeprrafopredeter"/>
    <w:link w:val="Ttulo1"/>
    <w:uiPriority w:val="9"/>
    <w:rPr>
      <w:rFonts w:eastAsiaTheme="majorEastAsia" w:cstheme="majorBidi"/>
      <w:b/>
      <w:bCs/>
      <w:color w:val="1F497D" w:themeColor="text2"/>
      <w:sz w:val="40"/>
      <w:szCs w:val="28"/>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Citadestacada">
    <w:name w:val="Intense Quote"/>
    <w:basedOn w:val="Normal"/>
    <w:next w:val="Normal"/>
    <w:link w:val="CitadestacadaC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Pr>
      <w:b/>
      <w:bCs/>
      <w:i/>
      <w:iCs/>
      <w:color w:val="4F81BD" w:themeColor="accent1"/>
    </w:rPr>
  </w:style>
  <w:style w:type="paragraph" w:styleId="Prrafodelista">
    <w:name w:val="List Paragraph"/>
    <w:basedOn w:val="Normal"/>
    <w:uiPriority w:val="34"/>
    <w:qFormat/>
    <w:pPr>
      <w:ind w:left="720"/>
      <w:contextualSpacing/>
    </w:pPr>
  </w:style>
  <w:style w:type="table" w:customStyle="1" w:styleId="Sombreadomedio1-nfasis11">
    <w:name w:val="Sombreado medio 1 - Énfasis 11"/>
    <w:basedOn w:val="Tabla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tuloTDC">
    <w:name w:val="TOC Heading"/>
    <w:basedOn w:val="Ttulo1"/>
    <w:next w:val="Normal"/>
    <w:uiPriority w:val="39"/>
    <w:unhideWhenUsed/>
    <w:qFormat/>
    <w:pPr>
      <w:outlineLvl w:val="9"/>
    </w:pPr>
    <w:rPr>
      <w:rFonts w:asciiTheme="majorHAnsi" w:hAnsiTheme="majorHAnsi"/>
      <w:color w:val="365F91" w:themeColor="accent1" w:themeShade="BF"/>
      <w:sz w:val="28"/>
      <w:lang w:val="es-ES"/>
    </w:rPr>
  </w:style>
  <w:style w:type="paragraph" w:styleId="TDC1">
    <w:name w:val="toc 1"/>
    <w:basedOn w:val="Normal"/>
    <w:next w:val="Normal"/>
    <w:autoRedefine/>
    <w:uiPriority w:val="39"/>
    <w:unhideWhenUsed/>
    <w:pPr>
      <w:spacing w:after="100"/>
    </w:pPr>
  </w:style>
  <w:style w:type="character" w:styleId="Hipervnculo">
    <w:name w:val="Hyperlink"/>
    <w:basedOn w:val="Fuentedeprrafopredeter"/>
    <w:uiPriority w:val="99"/>
    <w:unhideWhenUsed/>
    <w:rPr>
      <w:color w:val="0000FF" w:themeColor="hyperlink"/>
      <w:u w:val="single"/>
    </w:rPr>
  </w:style>
  <w:style w:type="character" w:customStyle="1" w:styleId="Ttulo2Car">
    <w:name w:val="Título 2 Car"/>
    <w:basedOn w:val="Fuentedeprrafopredeter"/>
    <w:link w:val="Ttulo2"/>
    <w:uiPriority w:val="9"/>
    <w:rPr>
      <w:rFonts w:ascii="Calibri" w:eastAsiaTheme="majorEastAsia" w:hAnsi="Calibri" w:cstheme="majorBidi"/>
      <w:b/>
      <w:bCs/>
      <w:color w:val="1F497D" w:themeColor="text2"/>
      <w:sz w:val="26"/>
      <w:szCs w:val="26"/>
    </w:rPr>
  </w:style>
  <w:style w:type="paragraph" w:styleId="TDC2">
    <w:name w:val="toc 2"/>
    <w:basedOn w:val="Normal"/>
    <w:next w:val="Normal"/>
    <w:autoRedefine/>
    <w:uiPriority w:val="39"/>
    <w:unhideWhenUsed/>
    <w:pPr>
      <w:spacing w:after="100"/>
      <w:ind w:left="220"/>
    </w:pPr>
  </w:style>
  <w:style w:type="paragraph" w:styleId="TDC3">
    <w:name w:val="toc 3"/>
    <w:basedOn w:val="Normal"/>
    <w:next w:val="Normal"/>
    <w:autoRedefine/>
    <w:uiPriority w:val="39"/>
    <w:unhideWhenUsed/>
    <w:pPr>
      <w:spacing w:after="100"/>
      <w:ind w:left="440"/>
    </w:p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character" w:customStyle="1" w:styleId="Ttulo4Car">
    <w:name w:val="Título 4 Car"/>
    <w:basedOn w:val="Fuentedeprrafopredeter"/>
    <w:link w:val="Ttulo4"/>
    <w:uiPriority w:val="9"/>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96640">
      <w:bodyDiv w:val="1"/>
      <w:marLeft w:val="0"/>
      <w:marRight w:val="0"/>
      <w:marTop w:val="0"/>
      <w:marBottom w:val="0"/>
      <w:divBdr>
        <w:top w:val="none" w:sz="0" w:space="0" w:color="auto"/>
        <w:left w:val="none" w:sz="0" w:space="0" w:color="auto"/>
        <w:bottom w:val="none" w:sz="0" w:space="0" w:color="auto"/>
        <w:right w:val="none" w:sz="0" w:space="0" w:color="auto"/>
      </w:divBdr>
    </w:div>
    <w:div w:id="97407861">
      <w:bodyDiv w:val="1"/>
      <w:marLeft w:val="0"/>
      <w:marRight w:val="0"/>
      <w:marTop w:val="0"/>
      <w:marBottom w:val="0"/>
      <w:divBdr>
        <w:top w:val="none" w:sz="0" w:space="0" w:color="auto"/>
        <w:left w:val="none" w:sz="0" w:space="0" w:color="auto"/>
        <w:bottom w:val="none" w:sz="0" w:space="0" w:color="auto"/>
        <w:right w:val="none" w:sz="0" w:space="0" w:color="auto"/>
      </w:divBdr>
    </w:div>
    <w:div w:id="503278484">
      <w:bodyDiv w:val="1"/>
      <w:marLeft w:val="0"/>
      <w:marRight w:val="0"/>
      <w:marTop w:val="0"/>
      <w:marBottom w:val="0"/>
      <w:divBdr>
        <w:top w:val="none" w:sz="0" w:space="0" w:color="auto"/>
        <w:left w:val="none" w:sz="0" w:space="0" w:color="auto"/>
        <w:bottom w:val="none" w:sz="0" w:space="0" w:color="auto"/>
        <w:right w:val="none" w:sz="0" w:space="0" w:color="auto"/>
      </w:divBdr>
    </w:div>
    <w:div w:id="626468911">
      <w:bodyDiv w:val="1"/>
      <w:marLeft w:val="0"/>
      <w:marRight w:val="0"/>
      <w:marTop w:val="0"/>
      <w:marBottom w:val="0"/>
      <w:divBdr>
        <w:top w:val="none" w:sz="0" w:space="0" w:color="auto"/>
        <w:left w:val="none" w:sz="0" w:space="0" w:color="auto"/>
        <w:bottom w:val="none" w:sz="0" w:space="0" w:color="auto"/>
        <w:right w:val="none" w:sz="0" w:space="0" w:color="auto"/>
      </w:divBdr>
    </w:div>
    <w:div w:id="847449276">
      <w:bodyDiv w:val="1"/>
      <w:marLeft w:val="0"/>
      <w:marRight w:val="0"/>
      <w:marTop w:val="0"/>
      <w:marBottom w:val="0"/>
      <w:divBdr>
        <w:top w:val="none" w:sz="0" w:space="0" w:color="auto"/>
        <w:left w:val="none" w:sz="0" w:space="0" w:color="auto"/>
        <w:bottom w:val="none" w:sz="0" w:space="0" w:color="auto"/>
        <w:right w:val="none" w:sz="0" w:space="0" w:color="auto"/>
      </w:divBdr>
    </w:div>
    <w:div w:id="1162625046">
      <w:bodyDiv w:val="1"/>
      <w:marLeft w:val="0"/>
      <w:marRight w:val="0"/>
      <w:marTop w:val="0"/>
      <w:marBottom w:val="0"/>
      <w:divBdr>
        <w:top w:val="none" w:sz="0" w:space="0" w:color="auto"/>
        <w:left w:val="none" w:sz="0" w:space="0" w:color="auto"/>
        <w:bottom w:val="none" w:sz="0" w:space="0" w:color="auto"/>
        <w:right w:val="none" w:sz="0" w:space="0" w:color="auto"/>
      </w:divBdr>
    </w:div>
    <w:div w:id="1209296942">
      <w:bodyDiv w:val="1"/>
      <w:marLeft w:val="0"/>
      <w:marRight w:val="0"/>
      <w:marTop w:val="0"/>
      <w:marBottom w:val="0"/>
      <w:divBdr>
        <w:top w:val="none" w:sz="0" w:space="0" w:color="auto"/>
        <w:left w:val="none" w:sz="0" w:space="0" w:color="auto"/>
        <w:bottom w:val="none" w:sz="0" w:space="0" w:color="auto"/>
        <w:right w:val="none" w:sz="0" w:space="0" w:color="auto"/>
      </w:divBdr>
    </w:div>
    <w:div w:id="1308704704">
      <w:bodyDiv w:val="1"/>
      <w:marLeft w:val="0"/>
      <w:marRight w:val="0"/>
      <w:marTop w:val="0"/>
      <w:marBottom w:val="0"/>
      <w:divBdr>
        <w:top w:val="none" w:sz="0" w:space="0" w:color="auto"/>
        <w:left w:val="none" w:sz="0" w:space="0" w:color="auto"/>
        <w:bottom w:val="none" w:sz="0" w:space="0" w:color="auto"/>
        <w:right w:val="none" w:sz="0" w:space="0" w:color="auto"/>
      </w:divBdr>
    </w:div>
    <w:div w:id="1954751866">
      <w:bodyDiv w:val="1"/>
      <w:marLeft w:val="0"/>
      <w:marRight w:val="0"/>
      <w:marTop w:val="0"/>
      <w:marBottom w:val="0"/>
      <w:divBdr>
        <w:top w:val="none" w:sz="0" w:space="0" w:color="auto"/>
        <w:left w:val="none" w:sz="0" w:space="0" w:color="auto"/>
        <w:bottom w:val="none" w:sz="0" w:space="0" w:color="auto"/>
        <w:right w:val="none" w:sz="0" w:space="0" w:color="auto"/>
      </w:divBdr>
    </w:div>
    <w:div w:id="2004775183">
      <w:bodyDiv w:val="1"/>
      <w:marLeft w:val="0"/>
      <w:marRight w:val="0"/>
      <w:marTop w:val="0"/>
      <w:marBottom w:val="0"/>
      <w:divBdr>
        <w:top w:val="none" w:sz="0" w:space="0" w:color="auto"/>
        <w:left w:val="none" w:sz="0" w:space="0" w:color="auto"/>
        <w:bottom w:val="none" w:sz="0" w:space="0" w:color="auto"/>
        <w:right w:val="none" w:sz="0" w:space="0" w:color="auto"/>
      </w:divBdr>
    </w:div>
    <w:div w:id="210930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6EB1C8379F0A124FA7231D0E7EA499FC" ma:contentTypeVersion="2" ma:contentTypeDescription="Crear nuevo documento." ma:contentTypeScope="" ma:versionID="544313a0a5d0e20845a36d1700c897c5">
  <xsd:schema xmlns:xsd="http://www.w3.org/2001/XMLSchema" xmlns:xs="http://www.w3.org/2001/XMLSchema" xmlns:p="http://schemas.microsoft.com/office/2006/metadata/properties" xmlns:ns2="08742dd0-832b-47e4-9cc8-6d3e5c55eb7a" targetNamespace="http://schemas.microsoft.com/office/2006/metadata/properties" ma:root="true" ma:fieldsID="c5ff4a65e6ff6405eaea243d7493d6a3" ns2:_="">
    <xsd:import namespace="08742dd0-832b-47e4-9cc8-6d3e5c55eb7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742dd0-832b-47e4-9cc8-6d3e5c55eb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2782A8-DCF5-4756-89EB-30A48BAAEEA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6934DDD-F08A-492A-880D-B49B02BA7577}">
  <ds:schemaRefs>
    <ds:schemaRef ds:uri="http://schemas.microsoft.com/sharepoint/v3/contenttype/forms"/>
  </ds:schemaRefs>
</ds:datastoreItem>
</file>

<file path=customXml/itemProps3.xml><?xml version="1.0" encoding="utf-8"?>
<ds:datastoreItem xmlns:ds="http://schemas.openxmlformats.org/officeDocument/2006/customXml" ds:itemID="{1E1D4EE6-F6C3-4C22-956E-39294571A5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742dd0-832b-47e4-9cc8-6d3e5c55eb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FB3157-9C49-4D31-97D8-187E3F8F6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3302</TotalTime>
  <Pages>1</Pages>
  <Words>3998</Words>
  <Characters>21993</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Luis Avercio Hoyos Gazabon</cp:lastModifiedBy>
  <cp:revision>231</cp:revision>
  <dcterms:created xsi:type="dcterms:W3CDTF">2011-07-12T14:37:00Z</dcterms:created>
  <dcterms:modified xsi:type="dcterms:W3CDTF">2020-05-08T23:50:00Z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0x0101006EB1C8379F0A124FA7231D0E7EA499FC</vt:lpwstr>
  </property>
</Properties>
</file>