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Mariano Gálvez de Guatemala</w:t>
      </w:r>
    </w:p>
    <w:p w:rsidR="00000000" w:rsidDel="00000000" w:rsidP="00000000" w:rsidRDefault="00000000" w:rsidRPr="00000000" w14:paraId="00000004">
      <w:pPr>
        <w:spacing w:line="259" w:lineRule="auto"/>
        <w:jc w:val="right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Boca del Monte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9767</wp:posOffset>
            </wp:positionV>
            <wp:extent cx="4720590" cy="471932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5853" r="158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71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line="259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Sistemas. Ciclo II, “c”</w:t>
      </w:r>
    </w:p>
    <w:p w:rsidR="00000000" w:rsidDel="00000000" w:rsidP="00000000" w:rsidRDefault="00000000" w:rsidRPr="00000000" w14:paraId="00000007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Jornada Sábado. </w:t>
      </w:r>
    </w:p>
    <w:p w:rsidR="00000000" w:rsidDel="00000000" w:rsidP="00000000" w:rsidRDefault="00000000" w:rsidRPr="00000000" w14:paraId="00000008">
      <w:pPr>
        <w:spacing w:line="259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ALGEBRA LÍNEAL</w:t>
      </w:r>
    </w:p>
    <w:p w:rsidR="00000000" w:rsidDel="00000000" w:rsidP="00000000" w:rsidRDefault="00000000" w:rsidRPr="00000000" w14:paraId="00000009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HENRRY  WALDEMAR SONTAY CHAN</w:t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Luis Fernando Lima Ixcuná</w:t>
      </w:r>
    </w:p>
    <w:p w:rsidR="00000000" w:rsidDel="00000000" w:rsidP="00000000" w:rsidRDefault="00000000" w:rsidRPr="00000000" w14:paraId="0000001E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Carné: </w:t>
      </w:r>
      <w:r w:rsidDel="00000000" w:rsidR="00000000" w:rsidRPr="00000000">
        <w:rPr>
          <w:sz w:val="24"/>
          <w:szCs w:val="24"/>
          <w:rtl w:val="0"/>
        </w:rPr>
        <w:t xml:space="preserve">7690-20-17409 </w:t>
      </w:r>
    </w:p>
    <w:p w:rsidR="00000000" w:rsidDel="00000000" w:rsidP="00000000" w:rsidRDefault="00000000" w:rsidRPr="00000000" w14:paraId="0000001F">
      <w:pPr>
        <w:rPr>
          <w:highlight w:val="cyan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